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主要</w:t>
      </w:r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研究者汇报项目提纲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PI简介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(体现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主要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研究者的资格、经验、技术能力)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项目基本概况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组长单位、参加单位、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研究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总例数、本中心计划例数、研究持续时间。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研究目的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立题依据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解释为何要进行该研究（科学性和社会价值），阐述该研究设计的原理。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研究药物/医疗器械的信息</w:t>
      </w:r>
      <w:r>
        <w:rPr>
          <w:rFonts w:hint="eastAsia" w:ascii="黑体" w:eastAsia="黑体" w:hAnsiTheme="minorHAnsi" w:cstheme="minorBidi"/>
          <w:sz w:val="28"/>
          <w:szCs w:val="28"/>
          <w:lang w:val="en-US" w:eastAsia="zh-CN"/>
        </w:rPr>
        <w:t>/新技术的信息（如涉及）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作用机制、药代动力学、人体毒副作用、前期研究安全性及疗效结果（包括临床前，I期，II-IV期等）、</w:t>
      </w:r>
      <w:r>
        <w:rPr>
          <w:rFonts w:ascii="仿宋_GB2312" w:eastAsia="仿宋_GB2312"/>
          <w:color w:val="000000" w:themeColor="text1"/>
          <w:sz w:val="28"/>
          <w:szCs w:val="28"/>
        </w:rPr>
        <w:t>国内外已知同类产品的研究结果、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在研药物剂量及给药方式/医疗器械的使用方式。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该部分内容对评估研究风险至关重要。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研究的设计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楷体_GB2312" w:eastAsia="楷体_GB2312" w:cstheme="minorBidi"/>
          <w:color w:val="auto"/>
          <w:kern w:val="2"/>
          <w:sz w:val="28"/>
          <w:szCs w:val="28"/>
        </w:rPr>
        <w:t>入/排标准，退出/终止研究标准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的选择是否满足研究目的要求？是否排除了高风险人群？是否排除了干扰因素？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选择是否公平？）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楷体_GB2312" w:eastAsia="楷体_GB2312" w:cstheme="minorBidi"/>
          <w:color w:val="auto"/>
          <w:kern w:val="2"/>
          <w:sz w:val="28"/>
          <w:szCs w:val="28"/>
        </w:rPr>
        <w:t>试验方法：随机分组情况，对照的选择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（是选择公认有效的干预措施还是安慰剂或空白对照？选择理由）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楷体_GB2312" w:eastAsia="楷体_GB2312" w:cstheme="minorBidi"/>
          <w:color w:val="auto"/>
          <w:kern w:val="2"/>
          <w:sz w:val="28"/>
          <w:szCs w:val="28"/>
        </w:rPr>
        <w:t>研究流程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（筛选过程是否符合入选/排除标准的要求？对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现有或常规治疗的影响？如果存在洗脱期，是否对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造成风险，对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如何监护？如何避免或控制？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如何避免选择性偏倚？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如何保证设盲？）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研究的风险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（研究行为（包括研究干预和研究程序）可能造成的伤害，生理及心理等）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控制风险措施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（对潜在风险的处理、随访的程序与频率、提前退出/终止研究，是否安排适当的随访或推荐其他治疗、不良事件处理预案、研究人员能否胜任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研究参与者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的医疗与保护）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弱势群体的考虑（如有）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（选择弱势群体的理由，该人群的权益和健康的考虑，是否根据风险程度制定了专门或程序性保护性措施，知情同意的特殊要求）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研究的获益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研究参与者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的受益：具有诊断、治疗或预防的直接益处。如：直接获益：疾病得以好转、减轻病痛。间接获益：获得与自身健康相关的知识、心理安慰。作为激励或报答向参加研究的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研究参与者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支付的报酬或其他形式的补偿，不应被考虑为研究的“受益”。个体研究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研究参与者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福祉必须高于所有其他利益。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科学和社会的受益。如：获得新的知识，如疾病的起因、发展和影响。改进、预防、诊断和治疗措施。）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研究的费用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（免费？补偿、赔偿标准？）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数据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安全性及有效性评价标准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（研究期限是否足以观察到终点指标/替代指标的变化）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是否有中期分析或数据安全监察委员会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保密措施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(可以接触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个人资料的人员范围；保护数据安全的措施)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研究结果发表/公开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（研究结果的发表是否会泄露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研究参与者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的个人信息；某些可能对团体、社会、或人种/民族定义的人群利益带来风险的研究是否考虑了有关各方的利益，以适当的方式发表研究结果，阴性的或未得出结论的研究结果是否同阳性结果一样发表或公开)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textAlignment w:val="auto"/>
        <w:rPr>
          <w:rFonts w:ascii="黑体" w:eastAsia="黑体" w:hAnsiTheme="minorHAnsi" w:cstheme="minorBidi"/>
          <w:sz w:val="28"/>
          <w:szCs w:val="28"/>
        </w:rPr>
      </w:pPr>
      <w:r>
        <w:rPr>
          <w:rFonts w:hint="eastAsia" w:ascii="黑体" w:eastAsia="黑体" w:hAnsiTheme="minorHAnsi" w:cstheme="minorBidi"/>
          <w:sz w:val="28"/>
          <w:szCs w:val="28"/>
        </w:rPr>
        <w:t>其他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楷体_GB2312" w:eastAsia="楷体_GB2312" w:cstheme="minorBidi"/>
          <w:color w:val="auto"/>
          <w:kern w:val="2"/>
          <w:sz w:val="28"/>
          <w:szCs w:val="28"/>
          <w:lang w:eastAsia="zh-CN"/>
        </w:rPr>
        <w:t>研究参与者</w:t>
      </w:r>
      <w:r>
        <w:rPr>
          <w:rFonts w:hint="eastAsia" w:ascii="楷体_GB2312" w:eastAsia="楷体_GB2312" w:cstheme="minorBidi"/>
          <w:color w:val="auto"/>
          <w:kern w:val="2"/>
          <w:sz w:val="28"/>
          <w:szCs w:val="28"/>
        </w:rPr>
        <w:t>的招募方式与招募材料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560" w:firstLineChars="200"/>
        <w:jc w:val="both"/>
        <w:textAlignment w:val="auto"/>
        <w:rPr>
          <w:rFonts w:ascii="楷体_GB2312" w:eastAsia="楷体_GB2312" w:cstheme="minorBidi"/>
          <w:color w:val="auto"/>
          <w:kern w:val="2"/>
          <w:sz w:val="28"/>
          <w:szCs w:val="28"/>
        </w:rPr>
      </w:pPr>
      <w:r>
        <w:rPr>
          <w:rFonts w:hint="eastAsia" w:ascii="楷体_GB2312" w:eastAsia="楷体_GB2312" w:cstheme="minorBidi"/>
          <w:color w:val="auto"/>
          <w:kern w:val="2"/>
          <w:sz w:val="28"/>
          <w:szCs w:val="28"/>
        </w:rPr>
        <w:t>知情同意的过程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85FCF-9219-4AE2-B055-B6EBADFA78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0E8389-CDF1-4EA4-B85D-3B341B3D71C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98169D0D-7370-42C0-BA46-281FA3929B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2EED2C-CBFC-416E-9E63-A7FA793CDB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6D91262-18B4-4605-AA96-54C444442C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14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BFE96"/>
    <w:multiLevelType w:val="singleLevel"/>
    <w:tmpl w:val="837BFE9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14CD1A7"/>
    <w:multiLevelType w:val="singleLevel"/>
    <w:tmpl w:val="014CD1A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eastAsia="楷体_GB2312"/>
      </w:rPr>
    </w:lvl>
  </w:abstractNum>
  <w:abstractNum w:abstractNumId="2">
    <w:nsid w:val="17423D0A"/>
    <w:multiLevelType w:val="singleLevel"/>
    <w:tmpl w:val="17423D0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FE8DFEA"/>
    <w:multiLevelType w:val="singleLevel"/>
    <w:tmpl w:val="2FE8DFE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eastAsia="楷体_GB231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860312"/>
    <w:rsid w:val="00062EF1"/>
    <w:rsid w:val="001F204C"/>
    <w:rsid w:val="002A36C4"/>
    <w:rsid w:val="00396023"/>
    <w:rsid w:val="00405503"/>
    <w:rsid w:val="00617C18"/>
    <w:rsid w:val="00860312"/>
    <w:rsid w:val="03C22008"/>
    <w:rsid w:val="08D676F8"/>
    <w:rsid w:val="0F2C3AE7"/>
    <w:rsid w:val="24355276"/>
    <w:rsid w:val="25BC6F9C"/>
    <w:rsid w:val="27A7051F"/>
    <w:rsid w:val="2C250FC6"/>
    <w:rsid w:val="324A2AD7"/>
    <w:rsid w:val="395A3FB1"/>
    <w:rsid w:val="3D535380"/>
    <w:rsid w:val="50232363"/>
    <w:rsid w:val="55C12FFC"/>
    <w:rsid w:val="6FDE54B9"/>
    <w:rsid w:val="71D77A16"/>
    <w:rsid w:val="794B4625"/>
    <w:rsid w:val="7FEB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1121</Words>
  <Characters>1127</Characters>
  <Lines>7</Lines>
  <Paragraphs>2</Paragraphs>
  <TotalTime>0</TotalTime>
  <ScaleCrop>false</ScaleCrop>
  <LinksUpToDate>false</LinksUpToDate>
  <CharactersWithSpaces>1127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2020-08-24T09:10:00Z</dcterms:created>
  <dc:creator>lenovo</dc:creator>
  <cp:lastModifiedBy>HMZ</cp:lastModifiedBy>
  <cp:lastPrinted>2024-10-24T16:14:00Z</cp:lastPrinted>
  <dcterms:modified xsi:type="dcterms:W3CDTF">2026-03-12T02:10:54Z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CD80BE0FFE234FCB8DE4E101F984A32A</vt:lpwstr>
  </property>
</Properties>
</file>