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603</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1</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603</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r>
        <w:rPr>
          <w:rFonts w:hint="eastAsia" w:ascii="Times New Roman" w:hAnsi="Times New Roman" w:eastAsia="宋体" w:cs="Times New Roman"/>
          <w:kern w:val="0"/>
          <w:sz w:val="24"/>
          <w:szCs w:val="24"/>
          <w:lang w:val="en-US" w:eastAsia="zh-CN"/>
        </w:rPr>
        <w:t>旋磨介入治疗仪及配套耗材</w:t>
      </w:r>
    </w:p>
    <w:tbl>
      <w:tblPr>
        <w:tblStyle w:val="10"/>
        <w:tblpPr w:leftFromText="180" w:rightFromText="180" w:vertAnchor="text" w:horzAnchor="page" w:tblpX="1233" w:tblpY="190"/>
        <w:tblOverlap w:val="never"/>
        <w:tblW w:w="9474" w:type="dxa"/>
        <w:tblInd w:w="0" w:type="dxa"/>
        <w:tblLayout w:type="fixed"/>
        <w:tblCellMar>
          <w:top w:w="0" w:type="dxa"/>
          <w:left w:w="108" w:type="dxa"/>
          <w:bottom w:w="0" w:type="dxa"/>
          <w:right w:w="108" w:type="dxa"/>
        </w:tblCellMar>
      </w:tblPr>
      <w:tblGrid>
        <w:gridCol w:w="727"/>
        <w:gridCol w:w="3000"/>
        <w:gridCol w:w="1016"/>
        <w:gridCol w:w="1188"/>
        <w:gridCol w:w="1927"/>
        <w:gridCol w:w="1616"/>
      </w:tblGrid>
      <w:tr w14:paraId="00DCD9F0">
        <w:tblPrEx>
          <w:tblCellMar>
            <w:top w:w="0" w:type="dxa"/>
            <w:left w:w="108" w:type="dxa"/>
            <w:bottom w:w="0" w:type="dxa"/>
            <w:right w:w="108" w:type="dxa"/>
          </w:tblCellMar>
        </w:tblPrEx>
        <w:trPr>
          <w:trHeight w:val="372" w:hRule="atLeast"/>
        </w:trPr>
        <w:tc>
          <w:tcPr>
            <w:tcW w:w="727"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3000"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1016"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1188"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927"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sz w:val="24"/>
                <w:szCs w:val="24"/>
              </w:rPr>
              <w:t>最高限价（元）</w:t>
            </w:r>
          </w:p>
        </w:tc>
        <w:tc>
          <w:tcPr>
            <w:tcW w:w="1616"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727"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3000"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sz w:val="24"/>
                <w:szCs w:val="24"/>
              </w:rPr>
            </w:pPr>
            <w:r>
              <w:rPr>
                <w:rFonts w:hint="eastAsia" w:ascii="Times New Roman" w:hAnsi="Times New Roman"/>
                <w:sz w:val="24"/>
                <w:szCs w:val="24"/>
                <w:lang w:val="en-US" w:eastAsia="zh-CN"/>
              </w:rPr>
              <w:t>旋磨介入治疗仪</w:t>
            </w:r>
          </w:p>
        </w:tc>
        <w:tc>
          <w:tcPr>
            <w:tcW w:w="1016"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sz w:val="24"/>
                <w:szCs w:val="24"/>
              </w:rPr>
            </w:pPr>
            <w:r>
              <w:rPr>
                <w:rFonts w:hint="eastAsia" w:ascii="Times New Roman" w:hAnsi="Times New Roman"/>
                <w:sz w:val="24"/>
                <w:szCs w:val="24"/>
                <w:lang w:val="en-US" w:eastAsia="zh-CN"/>
              </w:rPr>
              <w:t>1</w:t>
            </w:r>
          </w:p>
        </w:tc>
        <w:tc>
          <w:tcPr>
            <w:tcW w:w="1188"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sz w:val="24"/>
                <w:szCs w:val="24"/>
              </w:rPr>
            </w:pPr>
            <w:r>
              <w:rPr>
                <w:rFonts w:hint="eastAsia" w:ascii="Times New Roman" w:hAnsi="Times New Roman"/>
                <w:sz w:val="24"/>
                <w:szCs w:val="24"/>
                <w:lang w:val="en-US" w:eastAsia="zh-CN"/>
              </w:rPr>
              <w:t>台</w:t>
            </w:r>
          </w:p>
        </w:tc>
        <w:tc>
          <w:tcPr>
            <w:tcW w:w="1927"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250000.00</w:t>
            </w:r>
          </w:p>
        </w:tc>
        <w:tc>
          <w:tcPr>
            <w:tcW w:w="1616" w:type="dxa"/>
            <w:vMerge w:val="restart"/>
            <w:tcBorders>
              <w:top w:val="single" w:color="auto" w:sz="4" w:space="0"/>
              <w:left w:val="single" w:color="auto" w:sz="4" w:space="0"/>
              <w:right w:val="single" w:color="auto" w:sz="4" w:space="0"/>
            </w:tcBorders>
            <w:vAlign w:val="center"/>
          </w:tcPr>
          <w:p w14:paraId="71E370AE">
            <w:pPr>
              <w:widowControl/>
              <w:spacing w:line="276" w:lineRule="auto"/>
              <w:ind w:firstLine="240" w:firstLineChars="100"/>
              <w:jc w:val="center"/>
              <w:rPr>
                <w:rFonts w:ascii="Times New Roman" w:hAnsi="Times New Roman"/>
                <w:sz w:val="24"/>
                <w:szCs w:val="24"/>
              </w:rPr>
            </w:pPr>
            <w:r>
              <w:rPr>
                <w:rFonts w:hint="eastAsia" w:ascii="Times New Roman" w:hAnsi="Times New Roman"/>
                <w:sz w:val="24"/>
                <w:szCs w:val="24"/>
              </w:rPr>
              <w:t>打包</w:t>
            </w:r>
          </w:p>
          <w:p w14:paraId="1ECFEA73">
            <w:pPr>
              <w:widowControl/>
              <w:spacing w:line="276" w:lineRule="auto"/>
              <w:ind w:firstLine="240" w:firstLineChars="100"/>
              <w:jc w:val="center"/>
              <w:rPr>
                <w:rFonts w:ascii="Times New Roman" w:hAnsi="Times New Roman"/>
                <w:sz w:val="24"/>
                <w:szCs w:val="24"/>
              </w:rPr>
            </w:pPr>
            <w:r>
              <w:rPr>
                <w:rFonts w:hint="eastAsia" w:ascii="Times New Roman" w:hAnsi="Times New Roman" w:eastAsia="宋体" w:cs="Times New Roman"/>
                <w:sz w:val="24"/>
                <w:szCs w:val="24"/>
              </w:rPr>
              <w:t>接受</w:t>
            </w:r>
            <w:r>
              <w:rPr>
                <w:rFonts w:hint="eastAsia" w:ascii="Times New Roman" w:hAnsi="Times New Roman" w:eastAsia="宋体" w:cs="Times New Roman"/>
                <w:sz w:val="24"/>
                <w:szCs w:val="24"/>
                <w:lang w:val="en-US" w:eastAsia="zh-CN"/>
              </w:rPr>
              <w:t>进</w:t>
            </w:r>
            <w:r>
              <w:rPr>
                <w:rFonts w:hint="eastAsia" w:ascii="Times New Roman" w:hAnsi="Times New Roman" w:eastAsia="宋体" w:cs="Times New Roman"/>
                <w:sz w:val="24"/>
                <w:szCs w:val="24"/>
              </w:rPr>
              <w:t>口</w:t>
            </w:r>
          </w:p>
        </w:tc>
      </w:tr>
      <w:tr w14:paraId="0609A190">
        <w:tblPrEx>
          <w:tblCellMar>
            <w:top w:w="0" w:type="dxa"/>
            <w:left w:w="108" w:type="dxa"/>
            <w:bottom w:w="0" w:type="dxa"/>
            <w:right w:w="108" w:type="dxa"/>
          </w:tblCellMar>
        </w:tblPrEx>
        <w:trPr>
          <w:trHeight w:val="449" w:hRule="atLeast"/>
        </w:trPr>
        <w:tc>
          <w:tcPr>
            <w:tcW w:w="727" w:type="dxa"/>
            <w:vMerge w:val="continue"/>
            <w:tcBorders>
              <w:left w:val="single" w:color="000000" w:sz="4" w:space="0"/>
              <w:right w:val="single" w:color="000000" w:sz="4" w:space="0"/>
            </w:tcBorders>
            <w:vAlign w:val="center"/>
          </w:tcPr>
          <w:p w14:paraId="155B84B4">
            <w:pPr>
              <w:widowControl/>
              <w:spacing w:line="276" w:lineRule="auto"/>
              <w:jc w:val="center"/>
              <w:rPr>
                <w:rFonts w:hint="eastAsia" w:ascii="Times New Roman" w:hAnsi="Times New Roman"/>
                <w:sz w:val="24"/>
                <w:szCs w:val="24"/>
              </w:rPr>
            </w:pPr>
          </w:p>
        </w:tc>
        <w:tc>
          <w:tcPr>
            <w:tcW w:w="3000" w:type="dxa"/>
            <w:tcBorders>
              <w:top w:val="single" w:color="000000" w:sz="4" w:space="0"/>
              <w:left w:val="single" w:color="000000" w:sz="4" w:space="0"/>
              <w:bottom w:val="single" w:color="000000" w:sz="4" w:space="0"/>
              <w:right w:val="single" w:color="000000" w:sz="4" w:space="0"/>
            </w:tcBorders>
            <w:vAlign w:val="center"/>
          </w:tcPr>
          <w:p w14:paraId="49669E3E">
            <w:pPr>
              <w:widowControl/>
              <w:spacing w:line="276"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一次性使用推进器预装式旋磨导管</w:t>
            </w:r>
          </w:p>
        </w:tc>
        <w:tc>
          <w:tcPr>
            <w:tcW w:w="1016" w:type="dxa"/>
            <w:tcBorders>
              <w:top w:val="single" w:color="000000" w:sz="4" w:space="0"/>
              <w:left w:val="single" w:color="000000" w:sz="4" w:space="0"/>
              <w:bottom w:val="single" w:color="000000" w:sz="4" w:space="0"/>
              <w:right w:val="single" w:color="000000" w:sz="4" w:space="0"/>
            </w:tcBorders>
            <w:vAlign w:val="center"/>
          </w:tcPr>
          <w:p w14:paraId="0D2E4BE5">
            <w:pPr>
              <w:widowControl/>
              <w:spacing w:line="276" w:lineRule="auto"/>
              <w:jc w:val="center"/>
              <w:rPr>
                <w:rFonts w:hint="eastAsia" w:ascii="Times New Roman" w:hAnsi="Times New Roman"/>
                <w:sz w:val="24"/>
                <w:szCs w:val="24"/>
                <w:lang w:val="en-US" w:eastAsia="zh-CN"/>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234755F9">
            <w:pPr>
              <w:widowControl/>
              <w:spacing w:line="276" w:lineRule="auto"/>
              <w:jc w:val="center"/>
              <w:rPr>
                <w:rFonts w:hint="eastAsia" w:ascii="Times New Roman" w:hAnsi="Times New Roman"/>
                <w:sz w:val="24"/>
                <w:szCs w:val="24"/>
                <w:lang w:val="en-US" w:eastAsia="zh-CN"/>
              </w:rPr>
            </w:pPr>
            <w:r>
              <w:rPr>
                <w:rFonts w:hint="eastAsia" w:ascii="Times New Roman" w:hAnsi="Times New Roman"/>
                <w:sz w:val="24"/>
                <w:szCs w:val="24"/>
                <w:lang w:val="en-US" w:eastAsia="zh-CN"/>
              </w:rPr>
              <w:t>套</w:t>
            </w:r>
          </w:p>
        </w:tc>
        <w:tc>
          <w:tcPr>
            <w:tcW w:w="1927" w:type="dxa"/>
            <w:tcBorders>
              <w:top w:val="single" w:color="000000" w:sz="4" w:space="0"/>
              <w:left w:val="single" w:color="000000" w:sz="4" w:space="0"/>
              <w:bottom w:val="single" w:color="000000" w:sz="4" w:space="0"/>
              <w:right w:val="single" w:color="auto" w:sz="4" w:space="0"/>
            </w:tcBorders>
            <w:vAlign w:val="center"/>
          </w:tcPr>
          <w:p w14:paraId="426E1D52">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23800.00</w:t>
            </w:r>
          </w:p>
        </w:tc>
        <w:tc>
          <w:tcPr>
            <w:tcW w:w="1616" w:type="dxa"/>
            <w:vMerge w:val="continue"/>
            <w:tcBorders>
              <w:left w:val="single" w:color="auto" w:sz="4" w:space="0"/>
              <w:right w:val="single" w:color="auto" w:sz="4" w:space="0"/>
            </w:tcBorders>
            <w:vAlign w:val="center"/>
          </w:tcPr>
          <w:p w14:paraId="1CDF3F28">
            <w:pPr>
              <w:widowControl/>
              <w:spacing w:line="276" w:lineRule="auto"/>
              <w:ind w:firstLine="240" w:firstLineChars="100"/>
              <w:jc w:val="center"/>
              <w:rPr>
                <w:rFonts w:hint="eastAsia" w:ascii="Times New Roman" w:hAnsi="Times New Roman"/>
                <w:sz w:val="24"/>
                <w:szCs w:val="24"/>
              </w:rPr>
            </w:pPr>
          </w:p>
        </w:tc>
      </w:tr>
      <w:tr w14:paraId="5B32336A">
        <w:tblPrEx>
          <w:tblCellMar>
            <w:top w:w="0" w:type="dxa"/>
            <w:left w:w="108" w:type="dxa"/>
            <w:bottom w:w="0" w:type="dxa"/>
            <w:right w:w="108" w:type="dxa"/>
          </w:tblCellMar>
        </w:tblPrEx>
        <w:trPr>
          <w:trHeight w:val="351" w:hRule="atLeast"/>
        </w:trPr>
        <w:tc>
          <w:tcPr>
            <w:tcW w:w="727" w:type="dxa"/>
            <w:vMerge w:val="continue"/>
            <w:tcBorders>
              <w:left w:val="single" w:color="000000" w:sz="4" w:space="0"/>
              <w:bottom w:val="single" w:color="auto" w:sz="4" w:space="0"/>
              <w:right w:val="single" w:color="000000" w:sz="4" w:space="0"/>
            </w:tcBorders>
            <w:vAlign w:val="center"/>
          </w:tcPr>
          <w:p w14:paraId="246E805B">
            <w:pPr>
              <w:widowControl/>
              <w:spacing w:line="276" w:lineRule="auto"/>
              <w:jc w:val="center"/>
              <w:rPr>
                <w:rFonts w:ascii="Times New Roman" w:hAnsi="Times New Roman"/>
                <w:sz w:val="24"/>
                <w:szCs w:val="24"/>
              </w:rPr>
            </w:pPr>
          </w:p>
        </w:tc>
        <w:tc>
          <w:tcPr>
            <w:tcW w:w="3000" w:type="dxa"/>
            <w:tcBorders>
              <w:top w:val="single" w:color="000000" w:sz="4" w:space="0"/>
              <w:left w:val="single" w:color="000000" w:sz="4" w:space="0"/>
              <w:bottom w:val="single" w:color="000000" w:sz="4" w:space="0"/>
              <w:right w:val="single" w:color="000000" w:sz="4" w:space="0"/>
            </w:tcBorders>
            <w:vAlign w:val="center"/>
          </w:tcPr>
          <w:p w14:paraId="67A8D689">
            <w:pPr>
              <w:widowControl/>
              <w:spacing w:line="276" w:lineRule="auto"/>
              <w:jc w:val="center"/>
              <w:rPr>
                <w:rFonts w:hint="eastAsia" w:ascii="Times New Roman" w:hAnsi="Times New Roman"/>
                <w:sz w:val="24"/>
                <w:szCs w:val="24"/>
              </w:rPr>
            </w:pPr>
            <w:r>
              <w:rPr>
                <w:rFonts w:hint="eastAsia" w:ascii="Times New Roman" w:hAnsi="Times New Roman"/>
                <w:sz w:val="24"/>
                <w:szCs w:val="24"/>
                <w:lang w:val="en-US" w:eastAsia="zh-CN"/>
              </w:rPr>
              <w:t>导引导丝</w:t>
            </w:r>
          </w:p>
        </w:tc>
        <w:tc>
          <w:tcPr>
            <w:tcW w:w="1016" w:type="dxa"/>
            <w:tcBorders>
              <w:top w:val="single" w:color="000000" w:sz="4" w:space="0"/>
              <w:left w:val="single" w:color="000000" w:sz="4" w:space="0"/>
              <w:bottom w:val="single" w:color="000000" w:sz="4" w:space="0"/>
              <w:right w:val="single" w:color="000000" w:sz="4" w:space="0"/>
            </w:tcBorders>
            <w:vAlign w:val="center"/>
          </w:tcPr>
          <w:p w14:paraId="2647460B">
            <w:pPr>
              <w:widowControl/>
              <w:spacing w:line="276" w:lineRule="auto"/>
              <w:jc w:val="center"/>
              <w:rPr>
                <w:rFonts w:hint="eastAsia" w:ascii="Times New Roman" w:hAnsi="Times New Roman"/>
                <w:sz w:val="24"/>
                <w:szCs w:val="24"/>
              </w:rPr>
            </w:pPr>
          </w:p>
        </w:tc>
        <w:tc>
          <w:tcPr>
            <w:tcW w:w="1188" w:type="dxa"/>
            <w:tcBorders>
              <w:top w:val="single" w:color="000000" w:sz="4" w:space="0"/>
              <w:left w:val="single" w:color="000000" w:sz="4" w:space="0"/>
              <w:bottom w:val="single" w:color="000000" w:sz="4" w:space="0"/>
              <w:right w:val="single" w:color="000000" w:sz="4" w:space="0"/>
            </w:tcBorders>
            <w:vAlign w:val="center"/>
          </w:tcPr>
          <w:p w14:paraId="3FCE7C6C">
            <w:pPr>
              <w:widowControl/>
              <w:spacing w:line="276" w:lineRule="auto"/>
              <w:jc w:val="center"/>
              <w:rPr>
                <w:rFonts w:hint="eastAsia" w:ascii="Times New Roman" w:hAnsi="Times New Roman"/>
                <w:sz w:val="24"/>
                <w:szCs w:val="24"/>
              </w:rPr>
            </w:pPr>
            <w:r>
              <w:rPr>
                <w:rFonts w:hint="eastAsia" w:ascii="Times New Roman" w:hAnsi="Times New Roman"/>
                <w:sz w:val="24"/>
                <w:szCs w:val="24"/>
                <w:lang w:val="en-US" w:eastAsia="zh-CN"/>
              </w:rPr>
              <w:t>根</w:t>
            </w:r>
          </w:p>
        </w:tc>
        <w:tc>
          <w:tcPr>
            <w:tcW w:w="1927" w:type="dxa"/>
            <w:tcBorders>
              <w:top w:val="single" w:color="000000" w:sz="4" w:space="0"/>
              <w:left w:val="single" w:color="000000" w:sz="4" w:space="0"/>
              <w:bottom w:val="single" w:color="000000" w:sz="4" w:space="0"/>
              <w:right w:val="single" w:color="auto" w:sz="4" w:space="0"/>
            </w:tcBorders>
            <w:vAlign w:val="center"/>
          </w:tcPr>
          <w:p w14:paraId="2EF1E2AE">
            <w:pPr>
              <w:widowControl/>
              <w:spacing w:line="276" w:lineRule="auto"/>
              <w:jc w:val="center"/>
              <w:rPr>
                <w:rFonts w:hint="default" w:ascii="Times New Roman" w:hAnsi="Times New Roman"/>
                <w:sz w:val="24"/>
                <w:szCs w:val="24"/>
                <w:lang w:val="en-US" w:eastAsia="zh-CN"/>
              </w:rPr>
            </w:pPr>
            <w:r>
              <w:rPr>
                <w:rFonts w:hint="eastAsia" w:ascii="Times New Roman" w:hAnsi="Times New Roman"/>
                <w:sz w:val="24"/>
                <w:szCs w:val="24"/>
                <w:lang w:val="en-US" w:eastAsia="zh-CN"/>
              </w:rPr>
              <w:t>1100.00</w:t>
            </w:r>
          </w:p>
        </w:tc>
        <w:tc>
          <w:tcPr>
            <w:tcW w:w="1616" w:type="dxa"/>
            <w:vMerge w:val="continue"/>
            <w:tcBorders>
              <w:left w:val="single" w:color="auto" w:sz="4" w:space="0"/>
              <w:bottom w:val="single" w:color="auto" w:sz="4" w:space="0"/>
              <w:right w:val="single" w:color="auto" w:sz="4" w:space="0"/>
            </w:tcBorders>
            <w:vAlign w:val="center"/>
          </w:tcPr>
          <w:p w14:paraId="1316EAE9">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3</w:t>
      </w:r>
      <w:r>
        <w:rPr>
          <w:rFonts w:hint="eastAsia" w:ascii="Times New Roman" w:hAnsi="Times New Roman"/>
          <w:kern w:val="0"/>
          <w:sz w:val="24"/>
          <w:szCs w:val="24"/>
        </w:rPr>
        <w:t>月</w:t>
      </w:r>
      <w:r>
        <w:rPr>
          <w:rFonts w:hint="eastAsia" w:ascii="Times New Roman" w:hAnsi="Times New Roman"/>
          <w:kern w:val="0"/>
          <w:sz w:val="24"/>
          <w:szCs w:val="24"/>
          <w:lang w:val="en-US" w:eastAsia="zh-CN"/>
        </w:rPr>
        <w:t>13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bookmarkStart w:id="0" w:name="_GoBack"/>
      <w:bookmarkEnd w:id="0"/>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F657A6"/>
    <w:rsid w:val="16554305"/>
    <w:rsid w:val="19DA3AE1"/>
    <w:rsid w:val="1E683A44"/>
    <w:rsid w:val="1FDB7534"/>
    <w:rsid w:val="23E20F57"/>
    <w:rsid w:val="25325B10"/>
    <w:rsid w:val="25BF2BE5"/>
    <w:rsid w:val="2A7C099F"/>
    <w:rsid w:val="2CC5455C"/>
    <w:rsid w:val="305C3D81"/>
    <w:rsid w:val="326309D3"/>
    <w:rsid w:val="35441687"/>
    <w:rsid w:val="361F0150"/>
    <w:rsid w:val="377E3AD8"/>
    <w:rsid w:val="39EF7D0F"/>
    <w:rsid w:val="3C21686B"/>
    <w:rsid w:val="3CE517CF"/>
    <w:rsid w:val="3F817A20"/>
    <w:rsid w:val="43C14556"/>
    <w:rsid w:val="48222984"/>
    <w:rsid w:val="4A356780"/>
    <w:rsid w:val="4AAA3568"/>
    <w:rsid w:val="4FEA76E2"/>
    <w:rsid w:val="51FE3FB3"/>
    <w:rsid w:val="53DC2107"/>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777</Words>
  <Characters>884</Characters>
  <Lines>6</Lines>
  <Paragraphs>1</Paragraphs>
  <TotalTime>2</TotalTime>
  <ScaleCrop>false</ScaleCrop>
  <LinksUpToDate>false</LinksUpToDate>
  <CharactersWithSpaces>942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2026-03-06T07:11:29Z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