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6</w:t>
      </w:r>
      <w:r>
        <w:rPr>
          <w:rFonts w:ascii="宋体" w:hAnsi="宋体" w:cs="宋体-18030"/>
          <w:b/>
          <w:bCs/>
          <w:color w:val="000000"/>
          <w:sz w:val="30"/>
          <w:szCs w:val="30"/>
        </w:rPr>
        <w:t>期</w:t>
      </w:r>
      <w:r>
        <w:rPr>
          <w:rFonts w:hint="eastAsia" w:ascii="宋体" w:hAnsi="宋体" w:cs="宋体-18030"/>
          <w:b/>
          <w:bCs/>
          <w:color w:val="000000"/>
          <w:sz w:val="30"/>
          <w:szCs w:val="30"/>
          <w:lang w:val="en-US" w:eastAsia="zh-CN"/>
        </w:rPr>
        <w:t>病案首页外包录入服务</w:t>
      </w:r>
      <w:r>
        <w:rPr>
          <w:rFonts w:ascii="宋体" w:hAnsi="宋体" w:cs="宋体-18030"/>
          <w:b/>
          <w:bCs/>
          <w:color w:val="000000"/>
          <w:sz w:val="30"/>
          <w:szCs w:val="30"/>
        </w:rPr>
        <w:t>采购公告</w:t>
      </w:r>
    </w:p>
    <w:p>
      <w:pPr>
        <w:pStyle w:val="9"/>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采购编号:BYZBCG2026-</w:t>
      </w:r>
      <w:r>
        <w:rPr>
          <w:rFonts w:hint="eastAsia" w:ascii="宋体" w:hAnsi="宋体" w:eastAsia="宋体"/>
          <w:b/>
          <w:bCs/>
          <w:sz w:val="28"/>
          <w:szCs w:val="28"/>
          <w:lang w:val="en-US" w:eastAsia="zh-CN"/>
        </w:rPr>
        <w:t>6</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9"/>
        <w:gridCol w:w="3150"/>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49" w:type="dxa"/>
            <w:vAlign w:val="center"/>
          </w:tcPr>
          <w:p>
            <w:pPr>
              <w:widowControl/>
              <w:snapToGrid w:val="0"/>
              <w:ind w:right="-617" w:rightChars="-294" w:firstLine="1470" w:firstLineChars="7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3150" w:type="dxa"/>
            <w:vAlign w:val="center"/>
          </w:tcPr>
          <w:p>
            <w:pPr>
              <w:widowControl/>
              <w:snapToGrid w:val="0"/>
              <w:ind w:left="206" w:leftChars="98" w:right="-617" w:rightChars="-294" w:firstLine="835" w:firstLineChars="398"/>
              <w:contextualSpacing/>
              <w:jc w:val="both"/>
              <w:rPr>
                <w:rFonts w:hint="eastAsia" w:ascii="宋体" w:hAnsi="宋体" w:cs="宋体-18030"/>
                <w:b/>
                <w:bCs/>
                <w:color w:val="000000"/>
                <w:szCs w:val="21"/>
              </w:rPr>
            </w:pPr>
            <w:r>
              <w:rPr>
                <w:rFonts w:ascii="宋体" w:hAnsi="宋体" w:cs="宋体-18030"/>
                <w:bCs/>
                <w:color w:val="000000"/>
                <w:szCs w:val="21"/>
              </w:rPr>
              <w:t>使用科室</w:t>
            </w:r>
          </w:p>
        </w:tc>
        <w:tc>
          <w:tcPr>
            <w:tcW w:w="2271" w:type="dxa"/>
            <w:vAlign w:val="center"/>
          </w:tcPr>
          <w:p>
            <w:pPr>
              <w:widowControl/>
              <w:snapToGrid w:val="0"/>
              <w:ind w:right="-617" w:rightChars="-294" w:firstLine="840" w:firstLineChars="4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49" w:type="dxa"/>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bCs/>
                <w:color w:val="000000"/>
                <w:szCs w:val="21"/>
                <w:lang w:val="en-US" w:eastAsia="zh-CN"/>
              </w:rPr>
              <w:t>病案首页外包录入服务</w:t>
            </w:r>
          </w:p>
        </w:tc>
        <w:tc>
          <w:tcPr>
            <w:tcW w:w="3150" w:type="dxa"/>
            <w:vAlign w:val="center"/>
          </w:tcPr>
          <w:p>
            <w:pPr>
              <w:widowControl/>
              <w:snapToGrid w:val="0"/>
              <w:ind w:left="-533" w:leftChars="-254" w:right="-617" w:rightChars="-294" w:firstLine="1680" w:firstLineChars="800"/>
              <w:contextualSpacing/>
              <w:jc w:val="both"/>
              <w:rPr>
                <w:rFonts w:hint="eastAsia" w:ascii="宋体" w:hAnsi="宋体" w:cs="宋体-18030"/>
                <w:color w:val="000000"/>
                <w:szCs w:val="21"/>
              </w:rPr>
            </w:pPr>
            <w:r>
              <w:rPr>
                <w:rFonts w:hint="eastAsia" w:ascii="宋体" w:hAnsi="宋体" w:cs="宋体-18030"/>
                <w:color w:val="000000"/>
                <w:szCs w:val="21"/>
              </w:rPr>
              <w:t>病案科</w:t>
            </w:r>
          </w:p>
        </w:tc>
        <w:tc>
          <w:tcPr>
            <w:tcW w:w="2271"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8"/>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8"/>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8"/>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1</w:t>
      </w:r>
      <w:r>
        <w:rPr>
          <w:rFonts w:hint="eastAsia" w:ascii="宋体" w:hAnsi="宋体"/>
        </w:rPr>
        <w:t>月</w:t>
      </w:r>
      <w:r>
        <w:rPr>
          <w:rFonts w:hint="eastAsia" w:ascii="宋体" w:hAnsi="宋体"/>
          <w:lang w:val="en-US" w:eastAsia="zh-CN"/>
        </w:rPr>
        <w:t>23</w:t>
      </w:r>
      <w:r>
        <w:rPr>
          <w:rFonts w:hint="eastAsia" w:ascii="宋体" w:hAnsi="宋体"/>
        </w:rPr>
        <w:t>日至</w:t>
      </w:r>
      <w:r>
        <w:rPr>
          <w:rFonts w:ascii="宋体" w:hAnsi="宋体"/>
        </w:rPr>
        <w:t>20</w:t>
      </w:r>
      <w:r>
        <w:rPr>
          <w:rFonts w:hint="eastAsia" w:ascii="宋体" w:hAnsi="宋体"/>
        </w:rPr>
        <w:t>26</w:t>
      </w:r>
      <w:r>
        <w:rPr>
          <w:rFonts w:ascii="宋体" w:hAnsi="宋体"/>
        </w:rPr>
        <w:t>年</w:t>
      </w:r>
      <w:r>
        <w:rPr>
          <w:rFonts w:hint="eastAsia" w:ascii="宋体" w:hAnsi="宋体"/>
          <w:lang w:val="en-US" w:eastAsia="zh-CN"/>
        </w:rPr>
        <w:t>2</w:t>
      </w:r>
      <w:r>
        <w:rPr>
          <w:rFonts w:ascii="宋体" w:hAnsi="宋体"/>
        </w:rPr>
        <w:t>月</w:t>
      </w:r>
      <w:r>
        <w:rPr>
          <w:rFonts w:hint="eastAsia" w:ascii="宋体" w:hAnsi="宋体"/>
          <w:lang w:val="en-US" w:eastAsia="zh-CN"/>
        </w:rPr>
        <w:t>2</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w:t>
      </w:r>
      <w:r>
        <w:rPr>
          <w:rFonts w:hint="eastAsia" w:ascii="宋体" w:hAnsi="宋体" w:cs="Arial"/>
          <w:bCs/>
          <w:color w:val="000000"/>
          <w:szCs w:val="21"/>
          <w:lang w:eastAsia="zh-CN"/>
        </w:rPr>
        <w:t>：</w:t>
      </w:r>
      <w:r>
        <w:rPr>
          <w:rFonts w:hint="eastAsia" w:ascii="宋体" w:hAnsi="宋体" w:cs="Arial"/>
          <w:bCs/>
          <w:color w:val="000000"/>
          <w:szCs w:val="21"/>
        </w:rPr>
        <w:t>（1）报名资料PDF版（2）报名资料封面(Word格式)至电子邮箱,逾期送达或资料缺项者恕不接受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9"/>
        <w:ind w:left="103" w:leftChars="18" w:hanging="65" w:hangingChars="31"/>
        <w:rPr>
          <w:rFonts w:hint="eastAsia" w:ascii="宋体" w:hAnsi="宋体" w:eastAsia="宋体"/>
          <w:sz w:val="21"/>
          <w:szCs w:val="21"/>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七、采购部门（病案科）联系电话：</w:t>
      </w:r>
      <w:r>
        <w:rPr>
          <w:rFonts w:hint="eastAsia" w:ascii="宋体" w:hAnsi="宋体" w:eastAsia="宋体" w:cs="Arial"/>
          <w:color w:val="000000"/>
          <w:sz w:val="21"/>
          <w:szCs w:val="21"/>
        </w:rPr>
        <w:t>0755-27788311转</w:t>
      </w:r>
      <w:r>
        <w:rPr>
          <w:rFonts w:hint="eastAsia" w:ascii="宋体" w:hAnsi="宋体" w:eastAsia="宋体" w:cs="Arial"/>
          <w:color w:val="000000"/>
          <w:sz w:val="21"/>
          <w:szCs w:val="21"/>
          <w:lang w:val="en-US" w:eastAsia="zh-CN"/>
        </w:rPr>
        <w:t>3142</w:t>
      </w:r>
      <w:r>
        <w:rPr>
          <w:rFonts w:hint="eastAsia" w:ascii="宋体" w:hAnsi="宋体" w:eastAsia="宋体" w:cs="Arial"/>
          <w:color w:val="000000"/>
          <w:sz w:val="21"/>
          <w:szCs w:val="21"/>
        </w:rPr>
        <w:t>（</w:t>
      </w:r>
      <w:r>
        <w:rPr>
          <w:rFonts w:hint="eastAsia" w:ascii="宋体" w:hAnsi="宋体" w:eastAsia="宋体" w:cs="Arial"/>
          <w:color w:val="000000"/>
          <w:sz w:val="21"/>
          <w:szCs w:val="21"/>
          <w:lang w:val="en-US" w:eastAsia="zh-CN"/>
        </w:rPr>
        <w:t>李</w:t>
      </w:r>
      <w:r>
        <w:rPr>
          <w:rFonts w:hint="eastAsia" w:ascii="宋体" w:hAnsi="宋体" w:eastAsia="宋体" w:cs="Arial"/>
          <w:color w:val="000000"/>
          <w:sz w:val="21"/>
          <w:szCs w:val="21"/>
        </w:rPr>
        <w:t>老师）</w:t>
      </w:r>
    </w:p>
    <w:p>
      <w:pPr>
        <w:widowControl/>
        <w:ind w:right="-309" w:rightChars="-147"/>
        <w:jc w:val="left"/>
        <w:rPr>
          <w:rFonts w:hint="eastAsia" w:ascii="宋体" w:hAnsi="宋体" w:cs="宋体-18030"/>
          <w:bCs/>
          <w:color w:val="000000"/>
          <w:szCs w:val="21"/>
        </w:rPr>
      </w:pPr>
      <w:bookmarkStart w:id="12" w:name="_GoBack"/>
      <w:bookmarkEnd w:id="12"/>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r>
        <w:rPr>
          <w:rFonts w:hint="eastAsia" w:ascii="宋体" w:hAnsi="宋体" w:cs="宋体-18030"/>
          <w:bCs/>
          <w:szCs w:val="21"/>
          <w:lang w:val="en-US" w:eastAsia="zh-CN"/>
        </w:rPr>
        <w:t>23</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numPr>
          <w:ilvl w:val="0"/>
          <w:numId w:val="1"/>
        </w:numPr>
        <w:adjustRightInd w:val="0"/>
        <w:snapToGrid w:val="0"/>
        <w:ind w:left="31" w:leftChars="0" w:firstLine="0" w:firstLineChars="0"/>
        <w:contextualSpacing/>
        <w:jc w:val="left"/>
        <w:rPr>
          <w:rFonts w:hint="eastAsia" w:ascii="宋体" w:hAnsi="宋体" w:cs="Arial"/>
          <w:color w:val="000000"/>
          <w:kern w:val="0"/>
          <w:szCs w:val="21"/>
        </w:rPr>
      </w:pPr>
      <w:r>
        <w:rPr>
          <w:rFonts w:ascii="宋体" w:hAnsi="宋体" w:cs="Arial"/>
          <w:color w:val="000000"/>
          <w:kern w:val="0"/>
          <w:szCs w:val="21"/>
        </w:rPr>
        <w:t>谈判小组拟制谈判报告</w:t>
      </w:r>
      <w:r>
        <w:rPr>
          <w:rFonts w:hint="eastAsia" w:ascii="宋体" w:hAnsi="宋体" w:cs="Arial"/>
          <w:color w:val="000000"/>
          <w:kern w:val="0"/>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445"/>
        <w:gridCol w:w="824"/>
        <w:gridCol w:w="4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4"/>
            <w:vAlign w:val="center"/>
          </w:tcPr>
          <w:p>
            <w:pPr>
              <w:jc w:val="center"/>
              <w:rPr>
                <w:rFonts w:hint="eastAsia" w:ascii="宋体" w:hAnsi="宋体" w:eastAsia="宋体"/>
                <w:b/>
                <w:bCs/>
                <w:sz w:val="24"/>
                <w:szCs w:val="24"/>
                <w:lang w:eastAsia="zh-CN"/>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b/>
                <w:bCs/>
                <w:szCs w:val="21"/>
              </w:rPr>
            </w:pPr>
            <w:r>
              <w:rPr>
                <w:rFonts w:hint="eastAsia" w:ascii="宋体" w:hAnsi="宋体"/>
                <w:b/>
                <w:bCs/>
                <w:szCs w:val="21"/>
              </w:rPr>
              <w:t>序号</w:t>
            </w:r>
          </w:p>
        </w:tc>
        <w:tc>
          <w:tcPr>
            <w:tcW w:w="2780" w:type="dxa"/>
            <w:vAlign w:val="center"/>
          </w:tcPr>
          <w:p>
            <w:pPr>
              <w:jc w:val="center"/>
              <w:rPr>
                <w:rFonts w:hint="eastAsia" w:ascii="宋体" w:hAnsi="宋体"/>
                <w:b/>
                <w:bCs/>
                <w:szCs w:val="21"/>
              </w:rPr>
            </w:pPr>
            <w:r>
              <w:rPr>
                <w:rFonts w:hint="eastAsia" w:ascii="宋体" w:hAnsi="宋体"/>
                <w:b/>
                <w:bCs/>
                <w:szCs w:val="21"/>
              </w:rPr>
              <w:t>评分因素</w:t>
            </w:r>
          </w:p>
        </w:tc>
        <w:tc>
          <w:tcPr>
            <w:tcW w:w="906" w:type="dxa"/>
            <w:vAlign w:val="center"/>
          </w:tcPr>
          <w:p>
            <w:pPr>
              <w:jc w:val="center"/>
              <w:rPr>
                <w:rFonts w:hint="eastAsia" w:ascii="宋体" w:hAnsi="宋体"/>
                <w:b/>
                <w:bCs/>
                <w:szCs w:val="21"/>
              </w:rPr>
            </w:pPr>
            <w:r>
              <w:rPr>
                <w:rFonts w:hint="eastAsia" w:ascii="宋体" w:hAnsi="宋体"/>
                <w:b/>
                <w:bCs/>
                <w:szCs w:val="21"/>
              </w:rPr>
              <w:t>分值</w:t>
            </w:r>
          </w:p>
        </w:tc>
        <w:tc>
          <w:tcPr>
            <w:tcW w:w="5351" w:type="dxa"/>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780" w:type="dxa"/>
            <w:vAlign w:val="center"/>
          </w:tcPr>
          <w:p>
            <w:pPr>
              <w:jc w:val="center"/>
              <w:rPr>
                <w:rFonts w:hint="eastAsia" w:ascii="宋体" w:hAnsi="宋体"/>
                <w:szCs w:val="21"/>
              </w:rPr>
            </w:pPr>
            <w:r>
              <w:rPr>
                <w:rFonts w:hint="eastAsia" w:asciiTheme="minorEastAsia" w:hAnsiTheme="minorEastAsia" w:cstheme="minorEastAsia"/>
                <w:szCs w:val="21"/>
              </w:rPr>
              <w:t>服务要求标注“▲”条款情况</w:t>
            </w:r>
          </w:p>
        </w:tc>
        <w:tc>
          <w:tcPr>
            <w:tcW w:w="906" w:type="dxa"/>
            <w:vAlign w:val="center"/>
          </w:tcPr>
          <w:p>
            <w:pPr>
              <w:jc w:val="center"/>
              <w:rPr>
                <w:rFonts w:hint="default" w:ascii="宋体" w:hAnsi="宋体" w:eastAsia="宋体"/>
                <w:szCs w:val="21"/>
                <w:lang w:val="en-US" w:eastAsia="zh-CN"/>
              </w:rPr>
            </w:pPr>
            <w:r>
              <w:rPr>
                <w:rFonts w:hint="eastAsia" w:ascii="宋体" w:hAnsi="宋体" w:cs="宋体"/>
                <w:color w:val="000000"/>
                <w:sz w:val="22"/>
                <w:lang w:val="en-US" w:eastAsia="zh-CN"/>
              </w:rPr>
              <w:t>10</w:t>
            </w:r>
          </w:p>
        </w:tc>
        <w:tc>
          <w:tcPr>
            <w:tcW w:w="5351" w:type="dxa"/>
            <w:vAlign w:val="center"/>
          </w:tcPr>
          <w:p>
            <w:pPr>
              <w:widowControl/>
              <w:jc w:val="left"/>
              <w:textAlignment w:val="center"/>
              <w:rPr>
                <w:rFonts w:asciiTheme="minorEastAsia" w:hAnsiTheme="minorEastAsia" w:cstheme="minorEastAsia"/>
                <w:szCs w:val="21"/>
              </w:rPr>
            </w:pPr>
            <w:r>
              <w:rPr>
                <w:rFonts w:hint="eastAsia" w:asciiTheme="minorEastAsia" w:hAnsiTheme="minorEastAsia" w:cstheme="minorEastAsia"/>
                <w:b/>
                <w:bCs/>
                <w:szCs w:val="21"/>
              </w:rPr>
              <w:t>（一）评审内容：</w:t>
            </w:r>
          </w:p>
          <w:p>
            <w:pPr>
              <w:snapToGrid w:val="0"/>
              <w:rPr>
                <w:rFonts w:ascii="宋体" w:hAnsi="宋体" w:cs="宋体"/>
                <w:kern w:val="0"/>
                <w:szCs w:val="21"/>
              </w:rPr>
            </w:pPr>
            <w:r>
              <w:rPr>
                <w:rFonts w:hint="eastAsia" w:ascii="宋体" w:hAnsi="宋体" w:cs="宋体"/>
                <w:kern w:val="0"/>
                <w:szCs w:val="21"/>
              </w:rPr>
              <w:t>考察投标人对招标文件《用户需求书：服务要求》内容中的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contextualSpacing/>
              <w:jc w:val="left"/>
            </w:pPr>
            <w:r>
              <w:rPr>
                <w:rFonts w:hint="eastAsia" w:ascii="宋体" w:hAnsi="宋体" w:cs="宋体"/>
                <w:b/>
                <w:bCs/>
                <w:szCs w:val="21"/>
              </w:rPr>
              <w:t>（二）评审依据</w:t>
            </w:r>
            <w:r>
              <w:rPr>
                <w:rFonts w:hint="eastAsia" w:ascii="宋体" w:hAnsi="宋体" w:cs="宋体"/>
                <w:szCs w:val="21"/>
              </w:rPr>
              <w:t>：</w:t>
            </w:r>
          </w:p>
          <w:p>
            <w:pPr>
              <w:jc w:val="left"/>
              <w:rPr>
                <w:rFonts w:hint="eastAsia"/>
                <w:lang w:eastAsia="zh-CN"/>
              </w:rPr>
            </w:pPr>
            <w:r>
              <w:rPr>
                <w:rFonts w:hint="eastAsia" w:asciiTheme="minorEastAsia" w:hAnsiTheme="minorEastAsia" w:cstheme="minorEastAsia"/>
                <w:szCs w:val="21"/>
              </w:rPr>
              <w:t>以投标文件《服务要求条款偏离表》为评审依据，完全符合招标要求的，得</w:t>
            </w:r>
            <w:r>
              <w:rPr>
                <w:rFonts w:hint="eastAsia" w:asciiTheme="minorEastAsia" w:hAnsiTheme="minorEastAsia" w:cstheme="minorEastAsia"/>
                <w:szCs w:val="21"/>
                <w:lang w:val="en-US" w:eastAsia="zh-CN"/>
              </w:rPr>
              <w:t>10</w:t>
            </w:r>
            <w:r>
              <w:rPr>
                <w:rFonts w:hint="eastAsia" w:asciiTheme="minorEastAsia" w:hAnsiTheme="minorEastAsia" w:cstheme="minorEastAsia"/>
                <w:szCs w:val="21"/>
              </w:rPr>
              <w:t>分。有1项“▲”参数不符合招标要求（或缺漏）的扣</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rPr>
              <w:t>分，</w:t>
            </w:r>
            <w:r>
              <w:rPr>
                <w:rFonts w:hint="eastAsia"/>
              </w:rPr>
              <w:t>扣完为止</w:t>
            </w: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szCs w:val="21"/>
                <w:lang w:val="en-US" w:eastAsia="zh-CN"/>
              </w:rPr>
            </w:pPr>
          </w:p>
        </w:tc>
        <w:tc>
          <w:tcPr>
            <w:tcW w:w="2780" w:type="dxa"/>
            <w:vAlign w:val="center"/>
          </w:tcPr>
          <w:p>
            <w:pPr>
              <w:jc w:val="center"/>
              <w:rPr>
                <w:rFonts w:hint="eastAsia" w:ascii="宋体" w:hAnsi="宋体"/>
                <w:szCs w:val="21"/>
              </w:rPr>
            </w:pPr>
            <w:r>
              <w:rPr>
                <w:rFonts w:hint="eastAsia" w:asciiTheme="minorEastAsia" w:hAnsiTheme="minorEastAsia" w:cstheme="minorEastAsia"/>
                <w:szCs w:val="21"/>
              </w:rPr>
              <w:t>服务要求未标注“▲”条款条款情况</w:t>
            </w:r>
          </w:p>
        </w:tc>
        <w:tc>
          <w:tcPr>
            <w:tcW w:w="906" w:type="dxa"/>
            <w:vAlign w:val="center"/>
          </w:tcPr>
          <w:p>
            <w:pPr>
              <w:jc w:val="center"/>
              <w:rPr>
                <w:rFonts w:hint="default" w:ascii="宋体" w:hAnsi="宋体" w:eastAsia="宋体"/>
                <w:szCs w:val="21"/>
                <w:lang w:val="en-US" w:eastAsia="zh-CN"/>
              </w:rPr>
            </w:pPr>
            <w:r>
              <w:rPr>
                <w:rFonts w:hint="eastAsia" w:ascii="宋体" w:hAnsi="宋体" w:cs="宋体"/>
                <w:color w:val="000000"/>
                <w:sz w:val="22"/>
                <w:lang w:val="en-US" w:eastAsia="zh-CN"/>
              </w:rPr>
              <w:t>14</w:t>
            </w:r>
          </w:p>
        </w:tc>
        <w:tc>
          <w:tcPr>
            <w:tcW w:w="5351" w:type="dxa"/>
            <w:vAlign w:val="center"/>
          </w:tcPr>
          <w:p>
            <w:pPr>
              <w:widowControl/>
              <w:jc w:val="left"/>
              <w:textAlignment w:val="center"/>
              <w:rPr>
                <w:b/>
                <w:bCs/>
              </w:rPr>
            </w:pPr>
            <w:r>
              <w:rPr>
                <w:rFonts w:hint="eastAsia"/>
                <w:b/>
                <w:bCs/>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考察投标人对招标文件《用户需求书：服务要求》内容中的</w:t>
            </w:r>
            <w:r>
              <w:rPr>
                <w:rFonts w:hint="eastAsia" w:ascii="宋体" w:hAnsi="宋体" w:cs="宋体"/>
                <w:b/>
                <w:kern w:val="0"/>
                <w:szCs w:val="21"/>
              </w:rPr>
              <w:t>非“▲”参数响应</w:t>
            </w:r>
            <w:r>
              <w:rPr>
                <w:rFonts w:hint="eastAsia" w:ascii="宋体" w:hAnsi="宋体" w:cs="宋体"/>
                <w:kern w:val="0"/>
                <w:szCs w:val="21"/>
              </w:rPr>
              <w:t>情况。</w:t>
            </w:r>
          </w:p>
          <w:p>
            <w:pPr>
              <w:snapToGrid w:val="0"/>
              <w:contextualSpacing/>
              <w:jc w:val="left"/>
            </w:pPr>
            <w:r>
              <w:rPr>
                <w:rFonts w:hint="eastAsia" w:ascii="宋体" w:hAnsi="宋体" w:cs="宋体"/>
                <w:b/>
                <w:bCs/>
                <w:szCs w:val="21"/>
              </w:rPr>
              <w:t>（二）评审依据</w:t>
            </w:r>
            <w:r>
              <w:rPr>
                <w:rFonts w:hint="eastAsia" w:ascii="宋体" w:hAnsi="宋体" w:cs="宋体"/>
                <w:szCs w:val="21"/>
              </w:rPr>
              <w:t>：</w:t>
            </w:r>
          </w:p>
          <w:p>
            <w:pPr>
              <w:jc w:val="left"/>
              <w:rPr>
                <w:rFonts w:hint="eastAsia"/>
                <w:lang w:eastAsia="zh-CN"/>
              </w:rPr>
            </w:pPr>
            <w:r>
              <w:rPr>
                <w:rFonts w:hint="eastAsia" w:asciiTheme="minorEastAsia" w:hAnsiTheme="minorEastAsia" w:cstheme="minorEastAsia"/>
                <w:szCs w:val="21"/>
              </w:rPr>
              <w:t>以投标文件《服务要求条款偏离表》为评审依据，完全符合招标要求的，得1</w:t>
            </w:r>
            <w:r>
              <w:rPr>
                <w:rFonts w:hint="eastAsia" w:asciiTheme="minorEastAsia" w:hAnsiTheme="minorEastAsia" w:cstheme="minorEastAsia"/>
                <w:szCs w:val="21"/>
                <w:lang w:val="en-US" w:eastAsia="zh-CN"/>
              </w:rPr>
              <w:t>4</w:t>
            </w:r>
            <w:r>
              <w:rPr>
                <w:rFonts w:hint="eastAsia" w:asciiTheme="minorEastAsia" w:hAnsiTheme="minorEastAsia" w:cstheme="minorEastAsia"/>
                <w:szCs w:val="21"/>
              </w:rPr>
              <w:t>分。有1项非“▲”参数不符合招标要求（或缺漏）的扣</w:t>
            </w:r>
            <w:r>
              <w:rPr>
                <w:rFonts w:hint="eastAsia" w:asciiTheme="minorEastAsia" w:hAnsiTheme="minorEastAsia" w:cstheme="minorEastAsia"/>
                <w:szCs w:val="21"/>
                <w:lang w:val="en-US" w:eastAsia="zh-CN"/>
              </w:rPr>
              <w:t>1</w:t>
            </w:r>
            <w:r>
              <w:rPr>
                <w:rFonts w:hint="eastAsia" w:asciiTheme="minorEastAsia" w:hAnsiTheme="minorEastAsia" w:cstheme="minorEastAsia"/>
                <w:szCs w:val="21"/>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1" w:hRule="atLeast"/>
          <w:jc w:val="center"/>
        </w:trPr>
        <w:tc>
          <w:tcPr>
            <w:tcW w:w="79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780" w:type="dxa"/>
            <w:vAlign w:val="center"/>
          </w:tcPr>
          <w:p>
            <w:pPr>
              <w:jc w:val="both"/>
              <w:rPr>
                <w:rFonts w:hint="default" w:ascii="宋体" w:hAnsi="宋体"/>
                <w:szCs w:val="21"/>
                <w:lang w:val="en-US" w:eastAsia="zh-CN"/>
              </w:rPr>
            </w:pPr>
            <w:r>
              <w:rPr>
                <w:rFonts w:hint="eastAsia" w:ascii="宋体" w:hAnsi="宋体" w:eastAsia="宋体" w:cs="宋体"/>
                <w:color w:val="auto"/>
                <w:kern w:val="0"/>
                <w:sz w:val="21"/>
                <w:szCs w:val="21"/>
                <w:highlight w:val="none"/>
                <w:lang w:val="en-US" w:eastAsia="zh-CN"/>
              </w:rPr>
              <w:t>项目实施</w:t>
            </w:r>
            <w:r>
              <w:rPr>
                <w:rFonts w:hint="eastAsia" w:ascii="宋体" w:hAnsi="宋体" w:eastAsia="宋体" w:cs="宋体"/>
                <w:color w:val="auto"/>
                <w:kern w:val="0"/>
                <w:sz w:val="21"/>
                <w:szCs w:val="21"/>
                <w:highlight w:val="none"/>
              </w:rPr>
              <w:t>方案</w:t>
            </w:r>
          </w:p>
        </w:tc>
        <w:tc>
          <w:tcPr>
            <w:tcW w:w="906"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12</w:t>
            </w:r>
          </w:p>
        </w:tc>
        <w:tc>
          <w:tcPr>
            <w:tcW w:w="5351" w:type="dxa"/>
            <w:vAlign w:val="center"/>
          </w:tcPr>
          <w:p>
            <w:pPr>
              <w:pStyle w:val="2"/>
              <w:keepNext w:val="0"/>
              <w:keepLines w:val="0"/>
              <w:pageBreakBefore w:val="0"/>
              <w:numPr>
                <w:ilvl w:val="0"/>
                <w:numId w:val="2"/>
              </w:numPr>
              <w:tabs>
                <w:tab w:val="left" w:pos="567"/>
              </w:tabs>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w:t>
            </w:r>
            <w:r>
              <w:rPr>
                <w:rFonts w:hint="eastAsia" w:ascii="宋体" w:hAnsi="宋体" w:eastAsia="宋体" w:cs="宋体"/>
                <w:b/>
                <w:bCs/>
                <w:color w:val="auto"/>
                <w:sz w:val="21"/>
                <w:szCs w:val="21"/>
                <w:highlight w:val="none"/>
                <w:lang w:val="en-US" w:eastAsia="zh-CN"/>
              </w:rPr>
              <w:t>审</w:t>
            </w:r>
            <w:r>
              <w:rPr>
                <w:rFonts w:hint="eastAsia" w:ascii="宋体" w:hAnsi="宋体" w:eastAsia="宋体" w:cs="宋体"/>
                <w:b/>
                <w:bCs/>
                <w:color w:val="auto"/>
                <w:sz w:val="21"/>
                <w:szCs w:val="21"/>
                <w:highlight w:val="none"/>
              </w:rPr>
              <w:t>内容：</w:t>
            </w:r>
          </w:p>
          <w:p>
            <w:pPr>
              <w:widowControl/>
              <w:jc w:val="left"/>
              <w:textAlignment w:val="center"/>
              <w:rPr>
                <w:rFonts w:hint="eastAsia"/>
              </w:rPr>
            </w:pPr>
            <w:r>
              <w:rPr>
                <w:rFonts w:hint="eastAsia" w:ascii="宋体" w:hAnsi="宋体" w:cs="宋体"/>
                <w:color w:val="000000"/>
                <w:szCs w:val="21"/>
              </w:rPr>
              <w:t>根据招标文件的需求，制定贴切本项目的服务方案，方案内容包括但不限于：</w:t>
            </w:r>
          </w:p>
          <w:p>
            <w:pPr>
              <w:widowControl/>
              <w:numPr>
                <w:ilvl w:val="0"/>
                <w:numId w:val="3"/>
              </w:numPr>
              <w:wordWrap w:val="0"/>
              <w:jc w:val="left"/>
              <w:textAlignment w:val="top"/>
              <w:rPr>
                <w:rFonts w:hint="eastAsia" w:ascii="宋体" w:hAnsi="宋体" w:cs="宋体"/>
                <w:bCs/>
                <w:szCs w:val="21"/>
                <w:lang w:eastAsia="zh-CN"/>
              </w:rPr>
            </w:pPr>
            <w:r>
              <w:rPr>
                <w:rFonts w:hint="eastAsia" w:ascii="宋体" w:hAnsi="宋体" w:cs="宋体"/>
                <w:bCs/>
                <w:szCs w:val="21"/>
              </w:rPr>
              <w:t>整体运作规划</w:t>
            </w:r>
            <w:r>
              <w:rPr>
                <w:rFonts w:hint="eastAsia" w:ascii="宋体" w:hAnsi="宋体" w:cs="宋体"/>
                <w:bCs/>
                <w:szCs w:val="21"/>
                <w:lang w:eastAsia="zh-CN"/>
              </w:rPr>
              <w:t>；</w:t>
            </w:r>
          </w:p>
          <w:p>
            <w:pPr>
              <w:widowControl/>
              <w:numPr>
                <w:ilvl w:val="0"/>
                <w:numId w:val="3"/>
              </w:numPr>
              <w:wordWrap w:val="0"/>
              <w:jc w:val="left"/>
              <w:textAlignment w:val="top"/>
              <w:rPr>
                <w:rFonts w:hint="eastAsia" w:ascii="宋体" w:hAnsi="宋体" w:cs="宋体"/>
                <w:bCs/>
                <w:szCs w:val="21"/>
              </w:rPr>
            </w:pPr>
            <w:r>
              <w:rPr>
                <w:rFonts w:hint="eastAsia" w:ascii="宋体" w:hAnsi="宋体" w:cs="宋体"/>
                <w:bCs/>
                <w:szCs w:val="21"/>
              </w:rPr>
              <w:t>人员培训计划</w:t>
            </w:r>
            <w:r>
              <w:rPr>
                <w:rFonts w:hint="eastAsia" w:ascii="宋体" w:hAnsi="宋体" w:cs="宋体"/>
                <w:bCs/>
                <w:szCs w:val="21"/>
                <w:lang w:eastAsia="zh-CN"/>
              </w:rPr>
              <w:t>；</w:t>
            </w:r>
          </w:p>
          <w:p>
            <w:pPr>
              <w:widowControl/>
              <w:numPr>
                <w:ilvl w:val="0"/>
                <w:numId w:val="3"/>
              </w:numPr>
              <w:wordWrap w:val="0"/>
              <w:jc w:val="left"/>
              <w:textAlignment w:val="top"/>
              <w:rPr>
                <w:rFonts w:hint="eastAsia" w:ascii="宋体" w:hAnsi="宋体" w:cs="宋体"/>
                <w:bCs/>
                <w:szCs w:val="21"/>
              </w:rPr>
            </w:pPr>
            <w:r>
              <w:rPr>
                <w:rFonts w:hint="eastAsia" w:ascii="宋体" w:hAnsi="宋体" w:cs="宋体"/>
                <w:bCs/>
                <w:szCs w:val="21"/>
              </w:rPr>
              <w:t>管理措施</w:t>
            </w:r>
            <w:r>
              <w:rPr>
                <w:rFonts w:hint="eastAsia" w:ascii="宋体" w:hAnsi="宋体" w:cs="宋体"/>
                <w:bCs/>
                <w:szCs w:val="21"/>
                <w:lang w:eastAsia="zh-CN"/>
              </w:rPr>
              <w:t>；</w:t>
            </w:r>
          </w:p>
          <w:p>
            <w:pPr>
              <w:widowControl/>
              <w:numPr>
                <w:ilvl w:val="0"/>
                <w:numId w:val="3"/>
              </w:numPr>
              <w:wordWrap w:val="0"/>
              <w:jc w:val="left"/>
              <w:textAlignment w:val="top"/>
              <w:rPr>
                <w:rFonts w:hint="eastAsia" w:ascii="宋体" w:hAnsi="宋体" w:cs="宋体"/>
                <w:bCs/>
                <w:szCs w:val="21"/>
              </w:rPr>
            </w:pPr>
            <w:r>
              <w:rPr>
                <w:rFonts w:hint="eastAsia" w:ascii="宋体" w:hAnsi="宋体" w:cs="宋体"/>
                <w:bCs/>
                <w:szCs w:val="21"/>
              </w:rPr>
              <w:t>原件保护措施</w:t>
            </w:r>
            <w:r>
              <w:rPr>
                <w:rFonts w:hint="eastAsia" w:ascii="宋体" w:hAnsi="宋体" w:cs="宋体"/>
                <w:bCs/>
                <w:szCs w:val="21"/>
                <w:lang w:eastAsia="zh-CN"/>
              </w:rPr>
              <w:t>。</w:t>
            </w:r>
          </w:p>
          <w:p>
            <w:pPr>
              <w:pStyle w:val="2"/>
              <w:keepNext w:val="0"/>
              <w:keepLines w:val="0"/>
              <w:pageBreakBefore w:val="0"/>
              <w:tabs>
                <w:tab w:val="left" w:pos="567"/>
              </w:tabs>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w:t>
            </w:r>
            <w:r>
              <w:rPr>
                <w:rFonts w:hint="eastAsia" w:ascii="宋体" w:hAnsi="宋体" w:eastAsia="宋体" w:cs="宋体"/>
                <w:b/>
                <w:bCs/>
                <w:color w:val="auto"/>
                <w:sz w:val="21"/>
                <w:szCs w:val="21"/>
                <w:highlight w:val="none"/>
                <w:lang w:val="en-US" w:eastAsia="zh-CN"/>
              </w:rPr>
              <w:t>审依据</w:t>
            </w:r>
            <w:r>
              <w:rPr>
                <w:rFonts w:hint="eastAsia" w:ascii="宋体" w:hAnsi="宋体" w:eastAsia="宋体" w:cs="宋体"/>
                <w:b/>
                <w:bCs/>
                <w:color w:val="auto"/>
                <w:sz w:val="21"/>
                <w:szCs w:val="21"/>
                <w:highlight w:val="none"/>
              </w:rPr>
              <w:t>：</w:t>
            </w:r>
          </w:p>
          <w:p>
            <w:pPr>
              <w:snapToGrid w:val="0"/>
              <w:contextualSpacing/>
              <w:jc w:val="left"/>
              <w:rPr>
                <w:rFonts w:ascii="宋体" w:hAnsi="宋体" w:cs="宋体"/>
                <w:szCs w:val="21"/>
              </w:rPr>
            </w:pPr>
            <w:bookmarkStart w:id="2" w:name="OLE_LINK16"/>
            <w:bookmarkStart w:id="3" w:name="OLE_LINK15"/>
            <w:r>
              <w:rPr>
                <w:rFonts w:hint="eastAsia" w:ascii="宋体" w:hAnsi="宋体" w:cs="宋体"/>
                <w:szCs w:val="21"/>
              </w:rPr>
              <w:t>1. 投标人提供的项目实施方案每满足以上1点要求得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8</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hint="eastAsia" w:ascii="宋体" w:hAnsi="宋体" w:cs="宋体"/>
                <w:szCs w:val="21"/>
                <w:lang w:val="en-US" w:eastAsia="zh-CN"/>
              </w:rPr>
              <w:t>4</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hint="eastAsia" w:ascii="宋体" w:hAnsi="宋体" w:cs="宋体"/>
                <w:szCs w:val="21"/>
                <w:lang w:val="en-US" w:eastAsia="zh-CN"/>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hint="eastAsia" w:ascii="宋体" w:hAnsi="宋体" w:cs="宋体"/>
                <w:szCs w:val="21"/>
                <w:lang w:val="en-US" w:eastAsia="zh-CN"/>
              </w:rPr>
              <w:t>2</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widowControl/>
              <w:wordWrap w:val="0"/>
              <w:jc w:val="left"/>
              <w:textAlignment w:val="top"/>
              <w:rPr>
                <w:rFonts w:hint="default" w:ascii="宋体" w:hAnsi="宋体" w:eastAsia="宋体"/>
                <w:szCs w:val="21"/>
                <w:lang w:val="en-US" w:eastAsia="zh-CN"/>
              </w:rPr>
            </w:pPr>
            <w:r>
              <w:rPr>
                <w:rFonts w:hint="eastAsia" w:ascii="宋体" w:hAnsi="宋体" w:cs="宋体"/>
                <w:szCs w:val="21"/>
              </w:rPr>
              <w:t>以上2项得分累计，最高得</w:t>
            </w:r>
            <w:r>
              <w:rPr>
                <w:rFonts w:hint="eastAsia" w:ascii="宋体" w:hAnsi="宋体" w:cs="宋体"/>
                <w:szCs w:val="21"/>
                <w:lang w:val="en-US" w:eastAsia="zh-CN"/>
              </w:rPr>
              <w:t>12</w:t>
            </w:r>
            <w:r>
              <w:rPr>
                <w:rFonts w:hint="eastAsia" w:ascii="宋体" w:hAnsi="宋体" w:cs="宋体"/>
                <w:szCs w:val="21"/>
              </w:rPr>
              <w:t>分。</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9" w:hRule="atLeast"/>
          <w:jc w:val="center"/>
        </w:trPr>
        <w:tc>
          <w:tcPr>
            <w:tcW w:w="79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3</w:t>
            </w:r>
          </w:p>
        </w:tc>
        <w:tc>
          <w:tcPr>
            <w:tcW w:w="2780" w:type="dxa"/>
            <w:vAlign w:val="center"/>
          </w:tcPr>
          <w:p>
            <w:pPr>
              <w:jc w:val="both"/>
              <w:rPr>
                <w:rFonts w:hint="default" w:ascii="宋体" w:hAnsi="宋体"/>
                <w:szCs w:val="21"/>
                <w:lang w:val="en-US" w:eastAsia="zh-CN"/>
              </w:rPr>
            </w:pPr>
            <w:r>
              <w:rPr>
                <w:rFonts w:hint="eastAsia" w:ascii="宋体" w:hAnsi="宋体" w:eastAsia="宋体" w:cs="宋体"/>
                <w:color w:val="000000" w:themeColor="text1"/>
                <w:sz w:val="21"/>
                <w:szCs w:val="21"/>
                <w:highlight w:val="none"/>
                <w:u w:val="none"/>
                <w14:textFill>
                  <w14:solidFill>
                    <w14:schemeClr w14:val="tx1"/>
                  </w14:solidFill>
                </w14:textFill>
              </w:rPr>
              <w:t>项目重点难点分析、应对措施及相关的合理化建议</w:t>
            </w:r>
          </w:p>
        </w:tc>
        <w:tc>
          <w:tcPr>
            <w:tcW w:w="906" w:type="dxa"/>
            <w:vAlign w:val="center"/>
          </w:tcPr>
          <w:p>
            <w:pPr>
              <w:jc w:val="center"/>
              <w:rPr>
                <w:rFonts w:hint="default" w:ascii="宋体" w:hAnsi="宋体"/>
                <w:szCs w:val="21"/>
                <w:lang w:val="en-US" w:eastAsia="zh-CN"/>
              </w:rPr>
            </w:pPr>
            <w:r>
              <w:rPr>
                <w:rFonts w:hint="eastAsia" w:ascii="宋体" w:hAnsi="宋体"/>
                <w:szCs w:val="21"/>
                <w:lang w:val="en-US" w:eastAsia="zh-CN"/>
              </w:rPr>
              <w:t>11</w:t>
            </w:r>
          </w:p>
        </w:tc>
        <w:tc>
          <w:tcPr>
            <w:tcW w:w="5351" w:type="dxa"/>
            <w:vAlign w:val="center"/>
          </w:tcPr>
          <w:p>
            <w:pPr>
              <w:keepNext w:val="0"/>
              <w:keepLines w:val="0"/>
              <w:pageBreakBefore w:val="0"/>
              <w:tabs>
                <w:tab w:val="left" w:pos="3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（一）评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rPr>
              <w:t>内容：</w:t>
            </w:r>
          </w:p>
          <w:p>
            <w:pPr>
              <w:keepNext w:val="0"/>
              <w:keepLines w:val="0"/>
              <w:pageBreakBefore w:val="0"/>
              <w:kinsoku/>
              <w:overflowPunct/>
              <w:topLinePunct w:val="0"/>
              <w:bidi w:val="0"/>
              <w:adjustRightInd w:val="0"/>
              <w:snapToGrid w:val="0"/>
              <w:spacing w:line="240" w:lineRule="auto"/>
              <w:ind w:left="0" w:leftChars="0" w:right="0" w:rightChars="0" w:firstLine="0"/>
              <w:jc w:val="left"/>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投标人须针对本项目需求提供对项目重点难点分析、应对措施及相关的合理化建议，包括下述内容：</w:t>
            </w:r>
          </w:p>
          <w:p>
            <w:pPr>
              <w:keepNext w:val="0"/>
              <w:keepLines w:val="0"/>
              <w:pageBreakBefore w:val="0"/>
              <w:kinsoku/>
              <w:overflowPunct/>
              <w:topLinePunct w:val="0"/>
              <w:bidi w:val="0"/>
              <w:adjustRightInd w:val="0"/>
              <w:snapToGrid w:val="0"/>
              <w:spacing w:line="240" w:lineRule="auto"/>
              <w:ind w:left="0" w:leftChars="0" w:right="0" w:rightChars="0" w:firstLine="0"/>
              <w:jc w:val="left"/>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1.项目重点难点分析；</w:t>
            </w:r>
          </w:p>
          <w:p>
            <w:pPr>
              <w:keepNext w:val="0"/>
              <w:keepLines w:val="0"/>
              <w:pageBreakBefore w:val="0"/>
              <w:kinsoku/>
              <w:overflowPunct/>
              <w:topLinePunct w:val="0"/>
              <w:bidi w:val="0"/>
              <w:adjustRightInd w:val="0"/>
              <w:snapToGrid w:val="0"/>
              <w:spacing w:line="240" w:lineRule="auto"/>
              <w:ind w:left="0" w:leftChars="0" w:right="0" w:rightChars="0" w:firstLine="0"/>
              <w:jc w:val="left"/>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2.应对措施；</w:t>
            </w:r>
          </w:p>
          <w:p>
            <w:pPr>
              <w:keepNext w:val="0"/>
              <w:keepLines w:val="0"/>
              <w:pageBreakBefore w:val="0"/>
              <w:kinsoku/>
              <w:overflowPunct/>
              <w:topLinePunct w:val="0"/>
              <w:bidi w:val="0"/>
              <w:adjustRightInd w:val="0"/>
              <w:snapToGrid w:val="0"/>
              <w:spacing w:line="240" w:lineRule="auto"/>
              <w:ind w:left="0" w:leftChars="0" w:right="0" w:rightChars="0" w:firstLine="0"/>
              <w:jc w:val="left"/>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3.相关的合理化建议。</w:t>
            </w:r>
          </w:p>
          <w:p>
            <w:pPr>
              <w:pStyle w:val="9"/>
              <w:ind w:left="0" w:leftChars="0" w:firstLine="0" w:firstLineChars="0"/>
              <w:rPr>
                <w:rFonts w:hint="default"/>
                <w:b/>
                <w:bCs w:val="0"/>
                <w:lang w:val="en-US" w:eastAsia="zh-CN"/>
              </w:rPr>
            </w:pPr>
            <w:r>
              <w:rPr>
                <w:rFonts w:hint="eastAsia" w:ascii="宋体" w:hAnsi="宋体" w:eastAsia="宋体" w:cs="宋体"/>
                <w:b/>
                <w:bCs w:val="0"/>
                <w:color w:val="000000" w:themeColor="text1"/>
                <w:sz w:val="21"/>
                <w:szCs w:val="21"/>
                <w:highlight w:val="none"/>
                <w:u w:val="none"/>
                <w:lang w:val="en-US" w:eastAsia="zh-CN"/>
                <w14:textFill>
                  <w14:solidFill>
                    <w14:schemeClr w14:val="tx1"/>
                  </w14:solidFill>
                </w14:textFill>
              </w:rPr>
              <w:t>（二）评审依据：</w:t>
            </w:r>
          </w:p>
          <w:p>
            <w:pPr>
              <w:snapToGrid w:val="0"/>
              <w:contextualSpacing/>
              <w:jc w:val="left"/>
              <w:rPr>
                <w:rFonts w:ascii="宋体" w:hAnsi="宋体" w:cs="宋体"/>
                <w:szCs w:val="21"/>
              </w:rPr>
            </w:pPr>
            <w:r>
              <w:rPr>
                <w:rFonts w:hint="eastAsia" w:ascii="宋体" w:hAnsi="宋体" w:cs="宋体"/>
                <w:szCs w:val="21"/>
              </w:rPr>
              <w:t>1. 投标人提供的项目方案每满足以上1点要求得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hint="eastAsia" w:ascii="宋体" w:hAnsi="宋体" w:cs="宋体"/>
                <w:szCs w:val="21"/>
                <w:lang w:val="en-US" w:eastAsia="zh-CN"/>
              </w:rPr>
              <w:t>5</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hint="eastAsia" w:ascii="宋体" w:hAnsi="宋体" w:cs="宋体"/>
                <w:szCs w:val="21"/>
                <w:lang w:val="en-US" w:eastAsia="zh-CN"/>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hint="eastAsia" w:ascii="宋体" w:hAnsi="宋体" w:cs="宋体"/>
                <w:szCs w:val="21"/>
                <w:lang w:val="en-US" w:eastAsia="zh-CN"/>
              </w:rPr>
              <w:t>1</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jc w:val="left"/>
              <w:rPr>
                <w:rFonts w:hint="eastAsia" w:ascii="宋体" w:hAnsi="宋体"/>
                <w:szCs w:val="21"/>
                <w:lang w:val="en-US" w:eastAsia="zh-CN"/>
              </w:rPr>
            </w:pPr>
            <w:r>
              <w:rPr>
                <w:rFonts w:hint="eastAsia" w:ascii="宋体" w:hAnsi="宋体" w:cs="宋体"/>
                <w:szCs w:val="21"/>
              </w:rPr>
              <w:t>以上2项得分累计，最高得</w:t>
            </w:r>
            <w:r>
              <w:rPr>
                <w:rFonts w:hint="eastAsia" w:ascii="宋体" w:hAnsi="宋体" w:cs="宋体"/>
                <w:szCs w:val="21"/>
                <w:lang w:val="en-US" w:eastAsia="zh-CN"/>
              </w:rPr>
              <w:t>11</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1" w:hRule="atLeast"/>
          <w:jc w:val="center"/>
        </w:trPr>
        <w:tc>
          <w:tcPr>
            <w:tcW w:w="799" w:type="dxa"/>
            <w:vAlign w:val="center"/>
          </w:tcPr>
          <w:p>
            <w:pPr>
              <w:jc w:val="center"/>
              <w:rPr>
                <w:rFonts w:hint="default" w:ascii="宋体" w:hAnsi="宋体"/>
                <w:szCs w:val="21"/>
                <w:lang w:val="en-US" w:eastAsia="zh-CN"/>
              </w:rPr>
            </w:pPr>
            <w:r>
              <w:rPr>
                <w:rFonts w:hint="eastAsia" w:ascii="宋体" w:hAnsi="宋体"/>
                <w:szCs w:val="21"/>
                <w:lang w:val="en-US" w:eastAsia="zh-CN"/>
              </w:rPr>
              <w:t>4</w:t>
            </w:r>
          </w:p>
        </w:tc>
        <w:tc>
          <w:tcPr>
            <w:tcW w:w="2780" w:type="dxa"/>
            <w:vAlign w:val="center"/>
          </w:tcPr>
          <w:p>
            <w:pPr>
              <w:jc w:val="both"/>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auto"/>
                <w:kern w:val="0"/>
                <w:sz w:val="21"/>
                <w:szCs w:val="21"/>
                <w:highlight w:val="none"/>
              </w:rPr>
              <w:t>违约承诺</w:t>
            </w:r>
          </w:p>
        </w:tc>
        <w:tc>
          <w:tcPr>
            <w:tcW w:w="906" w:type="dxa"/>
            <w:vAlign w:val="center"/>
          </w:tcPr>
          <w:p>
            <w:pPr>
              <w:jc w:val="center"/>
              <w:rPr>
                <w:rFonts w:hint="default" w:ascii="宋体" w:hAnsi="宋体"/>
                <w:szCs w:val="21"/>
                <w:lang w:val="en-US" w:eastAsia="zh-CN"/>
              </w:rPr>
            </w:pPr>
            <w:r>
              <w:rPr>
                <w:rFonts w:hint="eastAsia" w:ascii="宋体" w:hAnsi="宋体"/>
                <w:szCs w:val="21"/>
                <w:lang w:val="en-US" w:eastAsia="zh-CN"/>
              </w:rPr>
              <w:t>5</w:t>
            </w:r>
          </w:p>
        </w:tc>
        <w:tc>
          <w:tcPr>
            <w:tcW w:w="5351" w:type="dxa"/>
            <w:vAlign w:val="center"/>
          </w:tcPr>
          <w:p>
            <w:pPr>
              <w:keepNext w:val="0"/>
              <w:keepLines w:val="0"/>
              <w:pageBreakBefore w:val="0"/>
              <w:tabs>
                <w:tab w:val="left" w:pos="3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（一）评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rPr>
              <w:t>内容：</w:t>
            </w:r>
          </w:p>
          <w:p>
            <w:pPr>
              <w:keepNext w:val="0"/>
              <w:keepLines w:val="0"/>
              <w:pageBreakBefore w:val="0"/>
              <w:tabs>
                <w:tab w:val="left" w:pos="3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考察投标人对于项目不能如期完成或项目不能按照</w:t>
            </w:r>
            <w:r>
              <w:rPr>
                <w:rFonts w:hint="eastAsia" w:ascii="宋体" w:hAnsi="宋体" w:eastAsia="宋体" w:cs="宋体"/>
                <w:bCs/>
                <w:color w:val="auto"/>
                <w:sz w:val="21"/>
                <w:szCs w:val="21"/>
                <w:highlight w:val="none"/>
                <w:lang w:eastAsia="zh-CN"/>
              </w:rPr>
              <w:t>招投标文件及合同</w:t>
            </w:r>
            <w:r>
              <w:rPr>
                <w:rFonts w:hint="eastAsia" w:ascii="宋体" w:hAnsi="宋体" w:eastAsia="宋体" w:cs="宋体"/>
                <w:bCs/>
                <w:color w:val="auto"/>
                <w:sz w:val="21"/>
                <w:szCs w:val="21"/>
                <w:highlight w:val="none"/>
              </w:rPr>
              <w:t>要求完成的违约赔偿承诺。</w:t>
            </w:r>
          </w:p>
          <w:p>
            <w:pPr>
              <w:keepNext w:val="0"/>
              <w:keepLines w:val="0"/>
              <w:pageBreakBefore w:val="0"/>
              <w:tabs>
                <w:tab w:val="left" w:pos="3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（二）评</w:t>
            </w:r>
            <w:r>
              <w:rPr>
                <w:rFonts w:hint="eastAsia" w:ascii="宋体" w:hAnsi="宋体" w:eastAsia="宋体" w:cs="宋体"/>
                <w:b/>
                <w:bCs w:val="0"/>
                <w:color w:val="auto"/>
                <w:sz w:val="21"/>
                <w:szCs w:val="21"/>
                <w:highlight w:val="none"/>
                <w:lang w:val="en-US" w:eastAsia="zh-CN"/>
              </w:rPr>
              <w:t>审依据</w:t>
            </w:r>
            <w:r>
              <w:rPr>
                <w:rFonts w:hint="eastAsia" w:ascii="宋体" w:hAnsi="宋体" w:eastAsia="宋体" w:cs="宋体"/>
                <w:b/>
                <w:bCs w:val="0"/>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1.人员严格按照招标文件及投标承诺配置</w:t>
            </w:r>
            <w:r>
              <w:rPr>
                <w:rFonts w:hint="eastAsia" w:ascii="宋体" w:hAnsi="宋体" w:eastAsia="宋体" w:cs="宋体"/>
                <w:color w:val="auto"/>
                <w:kern w:val="0"/>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对未能达到的管理要求承担管理责任；</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bCs/>
                <w:color w:val="auto"/>
                <w:sz w:val="21"/>
                <w:szCs w:val="21"/>
                <w:highlight w:val="none"/>
              </w:rPr>
              <w:t>对于项目不能如期完成或项目不能按照</w:t>
            </w:r>
            <w:r>
              <w:rPr>
                <w:rFonts w:hint="eastAsia" w:ascii="宋体" w:hAnsi="宋体" w:eastAsia="宋体" w:cs="宋体"/>
                <w:bCs/>
                <w:color w:val="auto"/>
                <w:sz w:val="21"/>
                <w:szCs w:val="21"/>
                <w:highlight w:val="none"/>
                <w:lang w:eastAsia="zh-CN"/>
              </w:rPr>
              <w:t>招投标文件及合同</w:t>
            </w:r>
            <w:r>
              <w:rPr>
                <w:rFonts w:hint="eastAsia" w:ascii="宋体" w:hAnsi="宋体" w:eastAsia="宋体" w:cs="宋体"/>
                <w:bCs/>
                <w:color w:val="auto"/>
                <w:sz w:val="21"/>
                <w:szCs w:val="21"/>
                <w:highlight w:val="none"/>
              </w:rPr>
              <w:t>要求完成的违约赔偿承诺</w:t>
            </w:r>
            <w:r>
              <w:rPr>
                <w:rFonts w:hint="eastAsia" w:ascii="宋体" w:hAnsi="宋体" w:eastAsia="宋体" w:cs="宋体"/>
                <w:bCs/>
                <w:color w:val="auto"/>
                <w:sz w:val="21"/>
                <w:szCs w:val="21"/>
                <w:highlight w:val="none"/>
                <w:lang w:eastAsia="zh-CN"/>
              </w:rPr>
              <w:t>；</w:t>
            </w:r>
          </w:p>
          <w:p>
            <w:pPr>
              <w:pStyle w:val="2"/>
              <w:keepNext w:val="0"/>
              <w:keepLines w:val="0"/>
              <w:pageBreakBefore w:val="0"/>
              <w:tabs>
                <w:tab w:val="left" w:pos="567"/>
              </w:tabs>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优评分标准：满足以上</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项要求，得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2"/>
              <w:keepNext w:val="0"/>
              <w:keepLines w:val="0"/>
              <w:pageBreakBefore w:val="0"/>
              <w:tabs>
                <w:tab w:val="left" w:pos="567"/>
              </w:tabs>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良评分标准：满足以上</w:t>
            </w:r>
            <w:r>
              <w:rPr>
                <w:rFonts w:hint="eastAsia" w:ascii="宋体" w:hAnsi="宋体" w:eastAsia="宋体" w:cs="宋体"/>
                <w:color w:val="auto"/>
                <w:sz w:val="21"/>
                <w:szCs w:val="21"/>
                <w:highlight w:val="none"/>
                <w:lang w:val="en-US" w:eastAsia="zh-CN"/>
              </w:rPr>
              <w:t>两</w:t>
            </w:r>
            <w:r>
              <w:rPr>
                <w:rFonts w:hint="eastAsia" w:ascii="宋体" w:hAnsi="宋体" w:eastAsia="宋体" w:cs="宋体"/>
                <w:color w:val="auto"/>
                <w:sz w:val="21"/>
                <w:szCs w:val="21"/>
                <w:highlight w:val="none"/>
              </w:rPr>
              <w:t>项要求，得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2"/>
              <w:keepNext w:val="0"/>
              <w:keepLines w:val="0"/>
              <w:pageBreakBefore w:val="0"/>
              <w:tabs>
                <w:tab w:val="left" w:pos="567"/>
              </w:tabs>
              <w:kinsoku/>
              <w:wordWrap/>
              <w:overflowPunct/>
              <w:topLinePunct w:val="0"/>
              <w:autoSpaceDE/>
              <w:autoSpaceDN/>
              <w:bidi w:val="0"/>
              <w:adjustRightInd w:val="0"/>
              <w:snapToGrid w:val="0"/>
              <w:spacing w:after="0"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中评分标准：满足以上</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项要求，得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jc w:val="left"/>
              <w:rPr>
                <w:rFonts w:hint="eastAsia" w:ascii="宋体" w:hAnsi="宋体" w:eastAsia="宋体" w:cs="宋体"/>
                <w:sz w:val="21"/>
                <w:szCs w:val="21"/>
              </w:rPr>
            </w:pPr>
            <w:r>
              <w:rPr>
                <w:rFonts w:hint="eastAsia" w:ascii="宋体" w:hAnsi="宋体" w:eastAsia="宋体" w:cs="宋体"/>
                <w:color w:val="auto"/>
                <w:sz w:val="21"/>
                <w:szCs w:val="21"/>
                <w:highlight w:val="none"/>
              </w:rPr>
              <w:t>不提供方案不得分。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4"/>
            <w:vAlign w:val="center"/>
          </w:tcPr>
          <w:p>
            <w:pPr>
              <w:jc w:val="center"/>
              <w:rPr>
                <w:rFonts w:hint="eastAsia" w:ascii="宋体" w:hAnsi="宋体" w:eastAsia="宋体"/>
                <w:b/>
                <w:bCs/>
                <w:sz w:val="24"/>
                <w:szCs w:val="24"/>
                <w:lang w:eastAsia="zh-CN"/>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szCs w:val="21"/>
              </w:rPr>
            </w:pPr>
            <w:r>
              <w:rPr>
                <w:rFonts w:hint="eastAsia" w:ascii="宋体" w:hAnsi="宋体"/>
                <w:b/>
                <w:bCs/>
                <w:szCs w:val="21"/>
              </w:rPr>
              <w:t>序号</w:t>
            </w:r>
          </w:p>
        </w:tc>
        <w:tc>
          <w:tcPr>
            <w:tcW w:w="2780" w:type="dxa"/>
            <w:vAlign w:val="center"/>
          </w:tcPr>
          <w:p>
            <w:pPr>
              <w:jc w:val="center"/>
              <w:rPr>
                <w:rFonts w:hint="eastAsia" w:ascii="宋体" w:hAnsi="宋体"/>
                <w:szCs w:val="21"/>
              </w:rPr>
            </w:pPr>
            <w:r>
              <w:rPr>
                <w:rFonts w:hint="eastAsia" w:ascii="宋体" w:hAnsi="宋体"/>
                <w:b/>
                <w:bCs/>
                <w:szCs w:val="21"/>
              </w:rPr>
              <w:t>评分因素</w:t>
            </w:r>
          </w:p>
        </w:tc>
        <w:tc>
          <w:tcPr>
            <w:tcW w:w="906" w:type="dxa"/>
            <w:vAlign w:val="center"/>
          </w:tcPr>
          <w:p>
            <w:pPr>
              <w:jc w:val="center"/>
              <w:rPr>
                <w:rFonts w:hint="eastAsia" w:ascii="宋体" w:hAnsi="宋体"/>
                <w:szCs w:val="21"/>
              </w:rPr>
            </w:pPr>
            <w:r>
              <w:rPr>
                <w:rFonts w:hint="eastAsia" w:ascii="宋体" w:hAnsi="宋体"/>
                <w:b/>
                <w:bCs/>
                <w:szCs w:val="21"/>
              </w:rPr>
              <w:t>分值</w:t>
            </w:r>
          </w:p>
        </w:tc>
        <w:tc>
          <w:tcPr>
            <w:tcW w:w="5351" w:type="dxa"/>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780" w:type="dxa"/>
            <w:vAlign w:val="center"/>
          </w:tcPr>
          <w:p>
            <w:pPr>
              <w:jc w:val="both"/>
              <w:rPr>
                <w:rFonts w:hint="default" w:ascii="宋体" w:hAnsi="宋体" w:eastAsia="宋体"/>
                <w:szCs w:val="21"/>
                <w:lang w:val="en-US" w:eastAsia="zh-CN"/>
              </w:rPr>
            </w:pPr>
            <w:r>
              <w:rPr>
                <w:rFonts w:hint="eastAsia" w:ascii="宋体" w:hAnsi="宋体"/>
                <w:szCs w:val="21"/>
                <w:lang w:val="en-US" w:eastAsia="zh-CN"/>
              </w:rPr>
              <w:t>同类型案例</w:t>
            </w:r>
          </w:p>
        </w:tc>
        <w:tc>
          <w:tcPr>
            <w:tcW w:w="906"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5</w:t>
            </w:r>
          </w:p>
        </w:tc>
        <w:tc>
          <w:tcPr>
            <w:tcW w:w="5351" w:type="dxa"/>
            <w:vAlign w:val="center"/>
          </w:tcPr>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（一）</w:t>
            </w:r>
            <w:r>
              <w:rPr>
                <w:rFonts w:hint="eastAsia" w:ascii="宋体" w:hAnsi="宋体" w:eastAsia="宋体" w:cs="宋体"/>
                <w:b/>
                <w:bCs w:val="0"/>
                <w:color w:val="auto"/>
                <w:sz w:val="21"/>
                <w:szCs w:val="21"/>
                <w:highlight w:val="none"/>
              </w:rPr>
              <w:t>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rPr>
              <w:t>内容：</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投标人自202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年1月1日至本项目投标截止时间，</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以合同签订时间为准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承接过医院或事业单位病案首页录入编码或病案信息管理的案例。</w:t>
            </w:r>
            <w:r>
              <w:rPr>
                <w:rFonts w:hint="eastAsia" w:ascii="宋体" w:hAnsi="宋体" w:cs="宋体"/>
                <w:bCs/>
                <w:color w:val="auto"/>
                <w:sz w:val="21"/>
                <w:szCs w:val="21"/>
                <w:highlight w:val="none"/>
                <w:lang w:val="en-US" w:eastAsia="zh-CN"/>
              </w:rPr>
              <w:t>每提供一家</w:t>
            </w:r>
            <w:r>
              <w:rPr>
                <w:rFonts w:hint="eastAsia" w:ascii="宋体" w:hAnsi="宋体" w:eastAsia="宋体" w:cs="宋体"/>
                <w:bCs/>
                <w:color w:val="auto"/>
                <w:sz w:val="21"/>
                <w:szCs w:val="21"/>
                <w:highlight w:val="none"/>
                <w:lang w:eastAsia="zh-CN"/>
              </w:rPr>
              <w:t>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分；最高得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分。同一单位（或同一合同）不同年度合同不可累计得分。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（二）评审依据：</w:t>
            </w:r>
          </w:p>
          <w:p>
            <w:pPr>
              <w:ind w:left="-78" w:leftChars="-37" w:right="-73" w:rightChars="-35"/>
              <w:jc w:val="left"/>
              <w:rPr>
                <w:rFonts w:hint="eastAsia" w:ascii="宋体" w:hAnsi="宋体" w:cs="宋体"/>
                <w:color w:val="auto"/>
                <w:szCs w:val="21"/>
              </w:rPr>
            </w:pPr>
            <w:r>
              <w:rPr>
                <w:rFonts w:hint="eastAsia" w:ascii="宋体" w:hAnsi="宋体" w:cs="宋体"/>
                <w:color w:val="auto"/>
                <w:szCs w:val="21"/>
                <w:lang w:val="en-US" w:eastAsia="zh-CN"/>
              </w:rPr>
              <w:t>1.提</w:t>
            </w:r>
            <w:r>
              <w:rPr>
                <w:rFonts w:hint="eastAsia" w:ascii="宋体" w:hAnsi="宋体" w:cs="宋体"/>
                <w:color w:val="auto"/>
                <w:szCs w:val="21"/>
              </w:rPr>
              <w:t>供有效的合同复印件</w:t>
            </w:r>
            <w:r>
              <w:rPr>
                <w:rFonts w:hint="eastAsia" w:ascii="宋体" w:hAnsi="宋体" w:cs="宋体"/>
                <w:color w:val="auto"/>
                <w:szCs w:val="21"/>
                <w:lang w:val="en-US" w:eastAsia="zh-CN"/>
              </w:rPr>
              <w:t>关键信息</w:t>
            </w:r>
            <w:r>
              <w:rPr>
                <w:rFonts w:hint="eastAsia"/>
                <w:color w:val="auto"/>
                <w:u w:val="none"/>
              </w:rPr>
              <w:t>（含签订合同双方的单位名称、合同项目</w:t>
            </w:r>
            <w:r>
              <w:rPr>
                <w:rFonts w:hint="eastAsia"/>
                <w:color w:val="auto"/>
                <w:u w:val="none"/>
                <w:lang w:val="en-US" w:eastAsia="zh-CN"/>
              </w:rPr>
              <w:t>服务内容</w:t>
            </w:r>
            <w:r>
              <w:rPr>
                <w:rFonts w:hint="eastAsia"/>
                <w:color w:val="auto"/>
                <w:u w:val="none"/>
              </w:rPr>
              <w:t>与含签订合同双方的落款盖章、签订日期的关键页）</w:t>
            </w:r>
            <w:r>
              <w:rPr>
                <w:rFonts w:hint="eastAsia" w:ascii="宋体" w:hAnsi="宋体" w:cs="宋体"/>
                <w:color w:val="auto"/>
                <w:szCs w:val="21"/>
                <w:u w:val="none"/>
              </w:rPr>
              <w:t>并加</w:t>
            </w:r>
            <w:r>
              <w:rPr>
                <w:rFonts w:hint="eastAsia" w:ascii="宋体" w:hAnsi="宋体" w:cs="宋体"/>
                <w:color w:val="auto"/>
                <w:szCs w:val="21"/>
              </w:rPr>
              <w:t>盖投标人公章，未提供或不清淅的不得分。</w:t>
            </w:r>
          </w:p>
          <w:p>
            <w:pPr>
              <w:jc w:val="left"/>
              <w:rPr>
                <w:rFonts w:hint="default" w:ascii="宋体" w:hAnsi="宋体" w:eastAsia="宋体"/>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同一单位（或同一合同）不同年度合同不可累计得分。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780" w:type="dxa"/>
            <w:vAlign w:val="center"/>
          </w:tcPr>
          <w:p>
            <w:pPr>
              <w:jc w:val="both"/>
              <w:rPr>
                <w:rFonts w:hint="default" w:ascii="宋体" w:hAnsi="宋体"/>
                <w:szCs w:val="21"/>
                <w:lang w:val="en-US"/>
              </w:rPr>
            </w:pPr>
            <w:r>
              <w:rPr>
                <w:rFonts w:hint="eastAsia" w:ascii="宋体" w:hAnsi="宋体"/>
                <w:szCs w:val="21"/>
                <w:lang w:val="en-US" w:eastAsia="zh-CN"/>
              </w:rPr>
              <w:t>履约评价</w:t>
            </w:r>
          </w:p>
        </w:tc>
        <w:tc>
          <w:tcPr>
            <w:tcW w:w="906"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5</w:t>
            </w:r>
          </w:p>
        </w:tc>
        <w:tc>
          <w:tcPr>
            <w:tcW w:w="5351" w:type="dxa"/>
            <w:vAlign w:val="center"/>
          </w:tcPr>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（一）</w:t>
            </w:r>
            <w:r>
              <w:rPr>
                <w:rFonts w:hint="eastAsia" w:ascii="宋体" w:hAnsi="宋体" w:eastAsia="宋体" w:cs="宋体"/>
                <w:b/>
                <w:bCs w:val="0"/>
                <w:color w:val="auto"/>
                <w:sz w:val="21"/>
                <w:szCs w:val="21"/>
                <w:highlight w:val="none"/>
              </w:rPr>
              <w:t>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rPr>
              <w:t>内容：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adjustRightInd w:val="0"/>
              <w:snapToGrid w:val="0"/>
              <w:spacing w:line="240" w:lineRule="auto"/>
              <w:ind w:left="0" w:leftChars="0" w:right="0" w:rightChars="0" w:firstLine="0"/>
              <w:jc w:val="left"/>
              <w:textAlignment w:val="top"/>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上述认定有效加分的“</w:t>
            </w:r>
            <w:r>
              <w:rPr>
                <w:rFonts w:hint="eastAsia" w:ascii="宋体" w:hAnsi="宋体" w:eastAsia="宋体" w:cs="宋体"/>
                <w:color w:val="auto"/>
                <w:sz w:val="21"/>
                <w:szCs w:val="21"/>
                <w:highlight w:val="none"/>
              </w:rPr>
              <w:t>同类项目业绩情况</w:t>
            </w:r>
            <w:r>
              <w:rPr>
                <w:rFonts w:hint="eastAsia" w:ascii="宋体" w:hAnsi="宋体" w:eastAsia="宋体" w:cs="宋体"/>
                <w:color w:val="000000"/>
                <w:sz w:val="21"/>
                <w:szCs w:val="21"/>
              </w:rPr>
              <w:t>”</w:t>
            </w:r>
            <w:r>
              <w:rPr>
                <w:rFonts w:hint="eastAsia" w:ascii="宋体" w:hAnsi="宋体" w:eastAsia="宋体" w:cs="宋体"/>
                <w:sz w:val="21"/>
                <w:szCs w:val="21"/>
                <w:lang w:val="en-US" w:eastAsia="zh-CN"/>
              </w:rPr>
              <w:t>的</w:t>
            </w:r>
            <w:r>
              <w:rPr>
                <w:rFonts w:hint="eastAsia" w:ascii="宋体" w:hAnsi="宋体" w:eastAsia="宋体" w:cs="宋体"/>
                <w:color w:val="000000"/>
                <w:sz w:val="21"/>
                <w:szCs w:val="21"/>
                <w:lang w:val="en-US" w:eastAsia="zh-CN"/>
              </w:rPr>
              <w:t>，提供采购单位或被服务单位的履约评价，投标人每提供一项评价为“优”或“满意”或“合格”的得</w:t>
            </w:r>
            <w:r>
              <w:rPr>
                <w:rFonts w:hint="eastAsia" w:ascii="宋体" w:hAnsi="宋体" w:cs="宋体"/>
                <w:color w:val="000000"/>
                <w:sz w:val="21"/>
                <w:szCs w:val="21"/>
                <w:lang w:val="en-US" w:eastAsia="zh-CN"/>
              </w:rPr>
              <w:t>1</w:t>
            </w:r>
            <w:r>
              <w:rPr>
                <w:rFonts w:hint="eastAsia" w:ascii="宋体" w:hAnsi="宋体" w:eastAsia="宋体" w:cs="宋体"/>
                <w:color w:val="000000"/>
                <w:sz w:val="21"/>
                <w:szCs w:val="21"/>
                <w:lang w:val="en-US" w:eastAsia="zh-CN"/>
              </w:rPr>
              <w:t>分，本项最高得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（二）评审依据：</w:t>
            </w:r>
          </w:p>
          <w:p>
            <w:pPr>
              <w:jc w:val="left"/>
              <w:rPr>
                <w:rFonts w:hint="default" w:ascii="宋体" w:hAnsi="宋体" w:eastAsia="宋体"/>
                <w:szCs w:val="21"/>
                <w:lang w:val="en-US" w:eastAsia="zh-CN"/>
              </w:rPr>
            </w:pPr>
            <w:r>
              <w:rPr>
                <w:rFonts w:hint="eastAsia" w:ascii="宋体" w:hAnsi="宋体" w:eastAsia="宋体" w:cs="宋体"/>
                <w:color w:val="000000"/>
                <w:sz w:val="21"/>
                <w:szCs w:val="21"/>
                <w:lang w:val="en-US" w:eastAsia="zh-CN"/>
              </w:rPr>
              <w:t>提供采购单位或被服务单位出具的履约评价为“优”或“满意”或“合格”的相关证明文件加盖合同甲方公章(业务章)。证明文件的内容包括但不仅限于合同的项目名称、总体履约评价结果出具证明的签署日期等相关内容，如提交的证明文件其评价结果没有结论而仅是打分的(比如打100分、98分、95分、85分等的)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default" w:ascii="宋体" w:hAnsi="宋体"/>
                <w:szCs w:val="21"/>
                <w:lang w:val="en-US" w:eastAsia="zh-CN"/>
              </w:rPr>
            </w:pPr>
            <w:r>
              <w:rPr>
                <w:rFonts w:hint="eastAsia" w:ascii="宋体" w:hAnsi="宋体"/>
                <w:szCs w:val="21"/>
                <w:lang w:val="en-US" w:eastAsia="zh-CN"/>
              </w:rPr>
              <w:t>3</w:t>
            </w:r>
          </w:p>
        </w:tc>
        <w:tc>
          <w:tcPr>
            <w:tcW w:w="2780" w:type="dxa"/>
            <w:vAlign w:val="center"/>
          </w:tcPr>
          <w:p>
            <w:pPr>
              <w:jc w:val="both"/>
              <w:rPr>
                <w:rFonts w:hint="eastAsia" w:ascii="宋体" w:hAnsi="宋体"/>
                <w:szCs w:val="21"/>
                <w:lang w:val="en-US" w:eastAsia="zh-CN"/>
              </w:rPr>
            </w:pPr>
            <w:r>
              <w:rPr>
                <w:rFonts w:hint="eastAsia" w:ascii="宋体" w:hAnsi="宋体" w:cs="宋体"/>
                <w:szCs w:val="21"/>
              </w:rPr>
              <w:t>拟派项目负责人情况</w:t>
            </w:r>
          </w:p>
        </w:tc>
        <w:tc>
          <w:tcPr>
            <w:tcW w:w="906" w:type="dxa"/>
            <w:vAlign w:val="center"/>
          </w:tcPr>
          <w:p>
            <w:pPr>
              <w:jc w:val="center"/>
              <w:rPr>
                <w:rFonts w:hint="default" w:ascii="宋体" w:hAnsi="宋体"/>
                <w:szCs w:val="21"/>
                <w:lang w:val="en-US" w:eastAsia="zh-CN"/>
              </w:rPr>
            </w:pPr>
            <w:r>
              <w:rPr>
                <w:rFonts w:hint="eastAsia" w:ascii="宋体" w:hAnsi="宋体"/>
                <w:szCs w:val="21"/>
                <w:lang w:val="en-US" w:eastAsia="zh-CN"/>
              </w:rPr>
              <w:t>4</w:t>
            </w:r>
          </w:p>
        </w:tc>
        <w:tc>
          <w:tcPr>
            <w:tcW w:w="5351" w:type="dxa"/>
            <w:vAlign w:val="center"/>
          </w:tcPr>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（一）评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lang w:eastAsia="zh-CN"/>
              </w:rPr>
              <w:t>内容：</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考察投标人拟安排的项目</w:t>
            </w:r>
            <w:r>
              <w:rPr>
                <w:rFonts w:hint="eastAsia" w:ascii="宋体" w:hAnsi="宋体" w:eastAsia="宋体" w:cs="宋体"/>
                <w:bCs/>
                <w:color w:val="auto"/>
                <w:sz w:val="21"/>
                <w:szCs w:val="21"/>
                <w:highlight w:val="none"/>
                <w:lang w:val="en-US" w:eastAsia="zh-CN"/>
              </w:rPr>
              <w:t>负责人</w:t>
            </w:r>
            <w:r>
              <w:rPr>
                <w:rFonts w:hint="eastAsia" w:ascii="宋体" w:hAnsi="宋体" w:eastAsia="宋体" w:cs="宋体"/>
                <w:bCs/>
                <w:color w:val="auto"/>
                <w:sz w:val="21"/>
                <w:szCs w:val="21"/>
                <w:highlight w:val="none"/>
                <w:lang w:eastAsia="zh-CN"/>
              </w:rPr>
              <w:t>情况，</w:t>
            </w:r>
            <w:r>
              <w:rPr>
                <w:rFonts w:hint="eastAsia" w:ascii="宋体" w:hAnsi="宋体" w:eastAsia="宋体" w:cs="宋体"/>
                <w:bCs/>
                <w:color w:val="auto"/>
                <w:sz w:val="21"/>
                <w:szCs w:val="21"/>
                <w:highlight w:val="none"/>
                <w:lang w:val="en-US" w:eastAsia="zh-CN"/>
              </w:rPr>
              <w:t>均要求为投标人自有员工，否则对应人员不得分。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1.拟安排的项目负责人1名：</w:t>
            </w:r>
          </w:p>
          <w:p>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firstLine="0"/>
              <w:jc w:val="left"/>
              <w:textAlignment w:val="auto"/>
              <w:rPr>
                <w:rFonts w:hint="default" w:ascii="宋体" w:hAnsi="宋体" w:eastAsia="宋体" w:cs="宋体"/>
                <w:color w:val="auto"/>
                <w:spacing w:val="0"/>
                <w:position w:val="0"/>
                <w:sz w:val="21"/>
                <w:shd w:val="clear" w:fill="auto"/>
                <w:lang w:val="en-US" w:eastAsia="zh-CN"/>
              </w:rPr>
            </w:pPr>
            <w:r>
              <w:rPr>
                <w:rFonts w:hint="eastAsia" w:ascii="宋体" w:hAnsi="宋体" w:eastAsia="宋体" w:cs="宋体"/>
                <w:color w:val="auto"/>
                <w:spacing w:val="0"/>
                <w:position w:val="0"/>
                <w:sz w:val="21"/>
                <w:shd w:val="clear" w:fill="auto"/>
                <w:lang w:eastAsia="zh-CN"/>
              </w:rPr>
              <w:t>（</w:t>
            </w:r>
            <w:r>
              <w:rPr>
                <w:rFonts w:hint="eastAsia" w:ascii="宋体" w:hAnsi="宋体" w:eastAsia="宋体" w:cs="宋体"/>
                <w:color w:val="auto"/>
                <w:spacing w:val="0"/>
                <w:position w:val="0"/>
                <w:sz w:val="21"/>
                <w:shd w:val="clear" w:fill="auto"/>
                <w:lang w:val="en-US" w:eastAsia="zh-CN"/>
              </w:rPr>
              <w:t>1</w:t>
            </w:r>
            <w:r>
              <w:rPr>
                <w:rFonts w:hint="eastAsia" w:ascii="宋体" w:hAnsi="宋体" w:eastAsia="宋体" w:cs="宋体"/>
                <w:color w:val="auto"/>
                <w:spacing w:val="0"/>
                <w:position w:val="0"/>
                <w:sz w:val="21"/>
                <w:shd w:val="clear" w:fill="auto"/>
                <w:lang w:eastAsia="zh-CN"/>
              </w:rPr>
              <w:t>）</w:t>
            </w:r>
            <w:r>
              <w:rPr>
                <w:rFonts w:hint="eastAsia" w:ascii="宋体" w:hAnsi="宋体" w:eastAsia="宋体" w:cs="宋体"/>
                <w:color w:val="auto"/>
                <w:spacing w:val="0"/>
                <w:position w:val="0"/>
                <w:sz w:val="21"/>
                <w:shd w:val="clear" w:fill="auto"/>
              </w:rPr>
              <w:t>项目负责人为管理类相关专业毕业，有大学本科或以上学历并获得学士或以上学位；</w:t>
            </w:r>
            <w:r>
              <w:rPr>
                <w:rFonts w:hint="eastAsia" w:ascii="宋体" w:hAnsi="宋体" w:cs="宋体"/>
                <w:color w:val="auto"/>
                <w:spacing w:val="0"/>
                <w:position w:val="0"/>
                <w:sz w:val="21"/>
                <w:shd w:val="clear" w:fill="auto"/>
                <w:lang w:val="en-US" w:eastAsia="zh-CN"/>
              </w:rPr>
              <w:t>得1分；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Chars="0"/>
              <w:jc w:val="left"/>
              <w:textAlignment w:val="auto"/>
              <w:rPr>
                <w:rFonts w:hint="eastAsia" w:ascii="宋体" w:hAnsi="宋体" w:eastAsia="宋体" w:cs="宋体"/>
                <w:color w:val="auto"/>
                <w:spacing w:val="0"/>
                <w:position w:val="0"/>
                <w:sz w:val="21"/>
                <w:shd w:val="clear" w:fill="auto"/>
              </w:rPr>
            </w:pPr>
            <w:r>
              <w:rPr>
                <w:rFonts w:hint="eastAsia" w:ascii="宋体" w:hAnsi="宋体" w:eastAsia="宋体" w:cs="宋体"/>
                <w:color w:val="auto"/>
                <w:spacing w:val="0"/>
                <w:position w:val="0"/>
                <w:sz w:val="21"/>
                <w:shd w:val="clear" w:fill="auto"/>
                <w:lang w:eastAsia="zh-CN"/>
              </w:rPr>
              <w:t>（</w:t>
            </w:r>
            <w:r>
              <w:rPr>
                <w:rFonts w:hint="eastAsia" w:ascii="宋体" w:hAnsi="宋体" w:eastAsia="宋体" w:cs="宋体"/>
                <w:color w:val="auto"/>
                <w:spacing w:val="0"/>
                <w:position w:val="0"/>
                <w:sz w:val="21"/>
                <w:shd w:val="clear" w:fill="auto"/>
                <w:lang w:val="en-US" w:eastAsia="zh-CN"/>
              </w:rPr>
              <w:t>2</w:t>
            </w:r>
            <w:r>
              <w:rPr>
                <w:rFonts w:hint="eastAsia" w:ascii="宋体" w:hAnsi="宋体" w:eastAsia="宋体" w:cs="宋体"/>
                <w:color w:val="auto"/>
                <w:spacing w:val="0"/>
                <w:position w:val="0"/>
                <w:sz w:val="21"/>
                <w:shd w:val="clear" w:fill="auto"/>
                <w:lang w:eastAsia="zh-CN"/>
              </w:rPr>
              <w:t>）</w:t>
            </w:r>
            <w:r>
              <w:rPr>
                <w:rFonts w:hint="eastAsia" w:ascii="宋体" w:hAnsi="宋体" w:eastAsia="宋体" w:cs="宋体"/>
                <w:color w:val="auto"/>
                <w:spacing w:val="0"/>
                <w:position w:val="0"/>
                <w:sz w:val="21"/>
                <w:shd w:val="clear" w:fill="auto"/>
              </w:rPr>
              <w:t>有不少于3个同类项目负责人经验【</w:t>
            </w:r>
            <w:r>
              <w:rPr>
                <w:rFonts w:hint="eastAsia" w:ascii="宋体" w:hAnsi="宋体" w:eastAsia="宋体" w:cs="宋体"/>
                <w:bCs/>
                <w:color w:val="auto"/>
                <w:sz w:val="21"/>
                <w:szCs w:val="21"/>
                <w:highlight w:val="none"/>
                <w:lang w:val="en-US" w:eastAsia="zh-CN"/>
              </w:rPr>
              <w:t>为医院提供</w:t>
            </w:r>
            <w:r>
              <w:rPr>
                <w:rFonts w:hint="eastAsia" w:ascii="宋体" w:hAnsi="宋体" w:cs="宋体"/>
                <w:bCs/>
                <w:color w:val="auto"/>
                <w:sz w:val="21"/>
                <w:szCs w:val="21"/>
                <w:highlight w:val="none"/>
                <w:lang w:val="en-US" w:eastAsia="zh-CN"/>
              </w:rPr>
              <w:t>病案首页录入</w:t>
            </w:r>
            <w:r>
              <w:rPr>
                <w:rFonts w:hint="eastAsia" w:ascii="宋体" w:hAnsi="宋体" w:eastAsia="宋体" w:cs="宋体"/>
                <w:bCs/>
                <w:color w:val="auto"/>
                <w:sz w:val="21"/>
                <w:szCs w:val="21"/>
                <w:highlight w:val="none"/>
                <w:lang w:val="en-US" w:eastAsia="zh-CN"/>
              </w:rPr>
              <w:t>的案例</w:t>
            </w:r>
            <w:r>
              <w:rPr>
                <w:rFonts w:hint="eastAsia" w:ascii="宋体" w:hAnsi="宋体" w:eastAsia="宋体" w:cs="宋体"/>
                <w:color w:val="auto"/>
                <w:spacing w:val="0"/>
                <w:position w:val="0"/>
                <w:sz w:val="21"/>
                <w:highlight w:val="none"/>
                <w:shd w:val="clear" w:fill="auto"/>
              </w:rPr>
              <w:t>】，</w:t>
            </w:r>
            <w:r>
              <w:rPr>
                <w:rFonts w:hint="eastAsia" w:ascii="宋体" w:hAnsi="宋体" w:cs="宋体"/>
                <w:color w:val="auto"/>
                <w:spacing w:val="0"/>
                <w:position w:val="0"/>
                <w:sz w:val="21"/>
                <w:highlight w:val="none"/>
                <w:shd w:val="clear" w:fill="auto"/>
                <w:lang w:val="en-US" w:eastAsia="zh-CN"/>
              </w:rPr>
              <w:t>每提</w:t>
            </w:r>
            <w:r>
              <w:rPr>
                <w:rFonts w:hint="eastAsia" w:ascii="宋体" w:hAnsi="宋体" w:cs="宋体"/>
                <w:color w:val="auto"/>
                <w:spacing w:val="0"/>
                <w:position w:val="0"/>
                <w:sz w:val="21"/>
                <w:shd w:val="clear" w:fill="auto"/>
                <w:lang w:val="en-US" w:eastAsia="zh-CN"/>
              </w:rPr>
              <w:t>供一个</w:t>
            </w:r>
            <w:r>
              <w:rPr>
                <w:rFonts w:hint="eastAsia" w:ascii="宋体" w:hAnsi="宋体" w:eastAsia="宋体" w:cs="宋体"/>
                <w:bCs/>
                <w:color w:val="auto"/>
                <w:sz w:val="21"/>
                <w:szCs w:val="21"/>
                <w:highlight w:val="none"/>
                <w:lang w:val="en-US" w:eastAsia="zh-CN"/>
              </w:rPr>
              <w:t>案例</w:t>
            </w:r>
            <w:r>
              <w:rPr>
                <w:rFonts w:hint="eastAsia" w:ascii="宋体" w:hAnsi="宋体" w:cs="宋体"/>
                <w:color w:val="auto"/>
                <w:spacing w:val="0"/>
                <w:position w:val="0"/>
                <w:sz w:val="21"/>
                <w:shd w:val="clear" w:fill="auto"/>
                <w:lang w:val="en-US" w:eastAsia="zh-CN"/>
              </w:rPr>
              <w:t>得1分，最高得</w:t>
            </w:r>
            <w:r>
              <w:rPr>
                <w:rFonts w:hint="default" w:ascii="宋体" w:hAnsi="宋体" w:cs="宋体"/>
                <w:color w:val="auto"/>
                <w:spacing w:val="0"/>
                <w:position w:val="0"/>
                <w:sz w:val="21"/>
                <w:shd w:val="clear" w:fill="auto"/>
                <w:lang w:val="en-US" w:eastAsia="zh-CN"/>
              </w:rPr>
              <w:t>3</w:t>
            </w:r>
            <w:r>
              <w:rPr>
                <w:rFonts w:hint="eastAsia" w:ascii="宋体" w:hAnsi="宋体" w:cs="宋体"/>
                <w:color w:val="auto"/>
                <w:spacing w:val="0"/>
                <w:position w:val="0"/>
                <w:sz w:val="21"/>
                <w:shd w:val="clear" w:fill="auto"/>
                <w:lang w:val="en-US" w:eastAsia="zh-CN"/>
              </w:rPr>
              <w:t>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本小项</w:t>
            </w:r>
            <w:r>
              <w:rPr>
                <w:rFonts w:hint="eastAsia" w:ascii="宋体" w:hAnsi="宋体" w:eastAsia="宋体" w:cs="宋体"/>
                <w:bCs/>
                <w:color w:val="auto"/>
                <w:sz w:val="21"/>
                <w:szCs w:val="21"/>
                <w:highlight w:val="none"/>
                <w:lang w:val="en-US" w:eastAsia="zh-CN"/>
              </w:rPr>
              <w:t>最高得</w:t>
            </w:r>
            <w:r>
              <w:rPr>
                <w:rFonts w:hint="default"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(二）评审依据</w:t>
            </w:r>
          </w:p>
          <w:p>
            <w:pPr>
              <w:snapToGrid w:val="0"/>
              <w:contextualSpacing/>
              <w:jc w:val="left"/>
              <w:rPr>
                <w:rFonts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tabs>
                <w:tab w:val="left" w:pos="567"/>
              </w:tabs>
              <w:snapToGrid w:val="0"/>
              <w:contextualSpacing/>
              <w:rPr>
                <w:rFonts w:ascii="宋体" w:hAnsi="宋体" w:cs="宋体"/>
                <w:color w:val="000000"/>
                <w:szCs w:val="21"/>
              </w:rPr>
            </w:pPr>
            <w:r>
              <w:rPr>
                <w:rFonts w:hint="eastAsia" w:ascii="宋体" w:hAnsi="宋体" w:cs="宋体"/>
                <w:color w:val="000000"/>
                <w:szCs w:val="21"/>
              </w:rPr>
              <w:t>2. 学历证书:要求提供证书扫描件以及学信网</w:t>
            </w:r>
          </w:p>
          <w:p>
            <w:pPr>
              <w:snapToGrid w:val="0"/>
              <w:contextualSpacing/>
              <w:jc w:val="left"/>
              <w:rPr>
                <w:rFonts w:hint="eastAsia" w:ascii="宋体" w:hAnsi="宋体" w:cs="宋体"/>
                <w:szCs w:val="21"/>
              </w:rPr>
            </w:pPr>
            <w:r>
              <w:rPr>
                <w:rFonts w:hint="eastAsia" w:ascii="宋体" w:hAnsi="宋体" w:cs="宋体"/>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lang w:val="en-US" w:eastAsia="zh-CN"/>
              </w:rPr>
              <w:t>3.</w:t>
            </w:r>
            <w:r>
              <w:rPr>
                <w:rFonts w:hint="eastAsia" w:ascii="宋体" w:hAnsi="宋体" w:eastAsia="宋体" w:cs="宋体"/>
                <w:bCs/>
                <w:color w:val="auto"/>
                <w:sz w:val="21"/>
                <w:szCs w:val="21"/>
                <w:highlight w:val="none"/>
                <w:lang w:eastAsia="zh-CN"/>
              </w:rPr>
              <w:t>项目经验证明须提供服务项目合同关键信息（项目合同关键信息包括但不限于合同主体、服务内容、服务期限、签订页，需体现人员姓名），通过合同关键信息无法判断的，还需提供合同甲方出具的经验证明。未按要求提供或提供不清晰导致专家无法判断的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szCs w:val="21"/>
                <w:lang w:val="en-US" w:eastAsia="zh-CN"/>
              </w:rPr>
            </w:pPr>
            <w:r>
              <w:rPr>
                <w:rFonts w:hint="eastAsia" w:ascii="宋体" w:hAnsi="宋体" w:cs="宋体"/>
                <w:szCs w:val="21"/>
                <w:lang w:val="en-US" w:eastAsia="zh-CN"/>
              </w:rPr>
              <w:t>4</w:t>
            </w:r>
            <w:r>
              <w:rPr>
                <w:rFonts w:hint="eastAsia" w:ascii="宋体" w:hAnsi="宋体" w:cs="宋体"/>
                <w:szCs w:val="21"/>
              </w:rPr>
              <w:t>.如证书颁发单位为相关行业协会（或学会）的，则需同时提供证书颁发单位在“中国社会组织政务服务平台”或“中国国家认证认可监督管理委员会”等合法查询渠道的信息查询截图（截图需显示发证单位状态为正常）</w:t>
            </w:r>
            <w:r>
              <w:rPr>
                <w:rFonts w:hint="eastAsia" w:ascii="宋体" w:hAnsi="宋体" w:cs="宋体"/>
                <w:szCs w:val="21"/>
                <w:lang w:eastAsia="zh-CN"/>
              </w:rPr>
              <w:t>，或该协会(学会)由政府部门或行政事业单位审批（</w:t>
            </w:r>
            <w:r>
              <w:rPr>
                <w:rFonts w:hint="eastAsia" w:ascii="宋体" w:hAnsi="宋体" w:cs="宋体"/>
                <w:szCs w:val="21"/>
                <w:lang w:val="en-US" w:eastAsia="zh-CN"/>
              </w:rPr>
              <w:t>备案</w:t>
            </w:r>
            <w:r>
              <w:rPr>
                <w:rFonts w:hint="eastAsia" w:ascii="宋体" w:hAnsi="宋体" w:cs="宋体"/>
                <w:szCs w:val="21"/>
                <w:lang w:eastAsia="zh-CN"/>
              </w:rPr>
              <w:t>）的证明文件</w:t>
            </w:r>
            <w:r>
              <w:rPr>
                <w:rFonts w:hint="eastAsia" w:ascii="宋体" w:hAnsi="宋体" w:cs="宋体"/>
                <w:szCs w:val="21"/>
              </w:rPr>
              <w:t>复印件。如为《中华人民共和国境外非政府组织境内活动管理法》规定的“离岸社团”“山寨社团”，《取缔非法民间组织暂</w:t>
            </w:r>
            <w:r>
              <w:rPr>
                <w:rFonts w:hint="eastAsia" w:ascii="宋体" w:hAnsi="宋体" w:eastAsia="宋体" w:cs="宋体"/>
                <w:szCs w:val="21"/>
                <w:lang w:val="en-US" w:eastAsia="zh-CN"/>
              </w:rPr>
              <w:t>行办法》（民政部令第21号）规定的“非法社会组织”颁发的证书或出具的报告，均不得分。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szCs w:val="21"/>
                <w:lang w:val="en-US" w:eastAsia="zh-CN"/>
              </w:rPr>
              <w:t>5.以上资料均要求提供复印件，原件备查。评分中出现无证明资料或专家无法凭所提供资料判断是否得分的情况，一律作不得分处理。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hint="default" w:ascii="宋体" w:hAnsi="宋体"/>
                <w:szCs w:val="21"/>
                <w:lang w:val="en-US" w:eastAsia="zh-CN"/>
              </w:rPr>
            </w:pPr>
            <w:r>
              <w:rPr>
                <w:rFonts w:hint="eastAsia" w:ascii="宋体" w:hAnsi="宋体"/>
                <w:szCs w:val="21"/>
                <w:lang w:val="en-US" w:eastAsia="zh-CN"/>
              </w:rPr>
              <w:t>3</w:t>
            </w:r>
          </w:p>
        </w:tc>
        <w:tc>
          <w:tcPr>
            <w:tcW w:w="2780" w:type="dxa"/>
            <w:vAlign w:val="center"/>
          </w:tcPr>
          <w:p>
            <w:pPr>
              <w:jc w:val="both"/>
              <w:rPr>
                <w:rFonts w:hint="default" w:ascii="宋体" w:hAnsi="宋体" w:eastAsia="宋体"/>
                <w:szCs w:val="21"/>
                <w:lang w:val="en-US" w:eastAsia="zh-CN"/>
              </w:rPr>
            </w:pPr>
            <w:r>
              <w:rPr>
                <w:rFonts w:hint="eastAsia" w:ascii="宋体" w:hAnsi="宋体" w:eastAsia="宋体" w:cs="宋体"/>
                <w:color w:val="auto"/>
                <w:sz w:val="21"/>
                <w:szCs w:val="21"/>
                <w:highlight w:val="none"/>
              </w:rPr>
              <w:t>拟安排的项目实施团队成员情况</w:t>
            </w:r>
          </w:p>
        </w:tc>
        <w:tc>
          <w:tcPr>
            <w:tcW w:w="906"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9</w:t>
            </w:r>
          </w:p>
        </w:tc>
        <w:tc>
          <w:tcPr>
            <w:tcW w:w="5351" w:type="dxa"/>
            <w:vAlign w:val="center"/>
          </w:tcPr>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（一）评</w:t>
            </w:r>
            <w:r>
              <w:rPr>
                <w:rFonts w:hint="eastAsia" w:ascii="宋体" w:hAnsi="宋体" w:eastAsia="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lang w:eastAsia="zh-CN"/>
              </w:rPr>
              <w:t>内容：</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Cs/>
                <w:color w:val="auto"/>
                <w:sz w:val="21"/>
                <w:szCs w:val="21"/>
                <w:highlight w:val="none"/>
                <w:lang w:eastAsia="zh-CN"/>
              </w:rPr>
              <w:t>考察投标人拟安排的项目</w:t>
            </w:r>
            <w:r>
              <w:rPr>
                <w:rFonts w:hint="eastAsia" w:ascii="宋体" w:hAnsi="宋体" w:eastAsia="宋体" w:cs="宋体"/>
                <w:bCs/>
                <w:color w:val="auto"/>
                <w:sz w:val="21"/>
                <w:szCs w:val="21"/>
                <w:highlight w:val="none"/>
                <w:lang w:val="en-US" w:eastAsia="zh-CN"/>
              </w:rPr>
              <w:t>团队成员</w:t>
            </w:r>
            <w:r>
              <w:rPr>
                <w:rFonts w:hint="eastAsia" w:ascii="宋体" w:hAnsi="宋体" w:eastAsia="宋体" w:cs="宋体"/>
                <w:bCs/>
                <w:color w:val="auto"/>
                <w:sz w:val="21"/>
                <w:szCs w:val="21"/>
                <w:highlight w:val="none"/>
                <w:lang w:eastAsia="zh-CN"/>
              </w:rPr>
              <w:t>情况，</w:t>
            </w:r>
            <w:r>
              <w:rPr>
                <w:rFonts w:hint="eastAsia" w:ascii="宋体" w:hAnsi="宋体" w:eastAsia="宋体" w:cs="宋体"/>
                <w:bCs/>
                <w:color w:val="auto"/>
                <w:sz w:val="21"/>
                <w:szCs w:val="21"/>
                <w:highlight w:val="none"/>
                <w:lang w:val="en-US" w:eastAsia="zh-CN"/>
              </w:rPr>
              <w:t>均要求为投标人自有员工，否则对应人员不得分。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lang w:eastAsia="zh-CN"/>
              </w:rPr>
              <w:t>配备不少于</w:t>
            </w:r>
            <w:r>
              <w:rPr>
                <w:rFonts w:hint="eastAsia" w:ascii="宋体" w:hAnsi="宋体" w:cs="宋体"/>
                <w:b/>
                <w:bCs w:val="0"/>
                <w:color w:val="auto"/>
                <w:sz w:val="21"/>
                <w:szCs w:val="21"/>
                <w:highlight w:val="none"/>
                <w:lang w:val="en-US" w:eastAsia="zh-CN"/>
              </w:rPr>
              <w:t>5</w:t>
            </w:r>
            <w:r>
              <w:rPr>
                <w:rFonts w:hint="eastAsia" w:ascii="宋体" w:hAnsi="宋体" w:eastAsia="宋体" w:cs="宋体"/>
                <w:b/>
                <w:bCs w:val="0"/>
                <w:color w:val="auto"/>
                <w:sz w:val="21"/>
                <w:szCs w:val="21"/>
                <w:highlight w:val="none"/>
                <w:lang w:eastAsia="zh-CN"/>
              </w:rPr>
              <w:t>人的团队实施人员（项目负责人</w:t>
            </w:r>
            <w:r>
              <w:rPr>
                <w:rFonts w:hint="eastAsia" w:ascii="宋体" w:hAnsi="宋体" w:eastAsia="宋体" w:cs="宋体"/>
                <w:b/>
                <w:bCs w:val="0"/>
                <w:color w:val="auto"/>
                <w:sz w:val="21"/>
                <w:szCs w:val="21"/>
                <w:highlight w:val="none"/>
                <w:lang w:val="en-US" w:eastAsia="zh-CN"/>
              </w:rPr>
              <w:t>除外</w:t>
            </w:r>
            <w:r>
              <w:rPr>
                <w:rFonts w:hint="eastAsia" w:ascii="宋体" w:hAnsi="宋体" w:eastAsia="宋体" w:cs="宋体"/>
                <w:b/>
                <w:bCs w:val="0"/>
                <w:color w:val="auto"/>
                <w:sz w:val="21"/>
                <w:szCs w:val="21"/>
                <w:highlight w:val="none"/>
                <w:lang w:eastAsia="zh-CN"/>
              </w:rPr>
              <w:t>）：</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（1）投标人配备不少于</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eastAsia="zh-CN"/>
              </w:rPr>
              <w:t>人的团队实施人员，所有参与项目的人员具有不少于1年</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含1年</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的同类项目实施经验【</w:t>
            </w:r>
            <w:r>
              <w:rPr>
                <w:rFonts w:hint="eastAsia" w:ascii="宋体" w:hAnsi="宋体" w:eastAsia="宋体" w:cs="宋体"/>
                <w:bCs/>
                <w:color w:val="auto"/>
                <w:sz w:val="21"/>
                <w:szCs w:val="21"/>
                <w:highlight w:val="none"/>
                <w:lang w:val="en-US" w:eastAsia="zh-CN"/>
              </w:rPr>
              <w:t>为医院提供</w:t>
            </w:r>
            <w:r>
              <w:rPr>
                <w:rFonts w:hint="eastAsia" w:ascii="宋体" w:hAnsi="宋体" w:cs="宋体"/>
                <w:bCs/>
                <w:color w:val="auto"/>
                <w:sz w:val="21"/>
                <w:szCs w:val="21"/>
                <w:highlight w:val="none"/>
                <w:lang w:val="en-US" w:eastAsia="zh-CN"/>
              </w:rPr>
              <w:t>病案首页录入</w:t>
            </w:r>
            <w:r>
              <w:rPr>
                <w:rFonts w:hint="eastAsia" w:ascii="宋体" w:hAnsi="宋体" w:eastAsia="宋体" w:cs="宋体"/>
                <w:bCs/>
                <w:color w:val="auto"/>
                <w:sz w:val="21"/>
                <w:szCs w:val="21"/>
                <w:highlight w:val="none"/>
                <w:lang w:val="en-US" w:eastAsia="zh-CN"/>
              </w:rPr>
              <w:t>的案例</w:t>
            </w: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且均为</w:t>
            </w:r>
            <w:r>
              <w:rPr>
                <w:rFonts w:hint="eastAsia" w:ascii="宋体" w:hAnsi="宋体" w:eastAsia="宋体" w:cs="宋体"/>
                <w:bCs/>
                <w:color w:val="auto"/>
                <w:sz w:val="21"/>
                <w:szCs w:val="21"/>
                <w:highlight w:val="none"/>
                <w:lang w:eastAsia="zh-CN"/>
              </w:rPr>
              <w:t>大专</w:t>
            </w:r>
            <w:r>
              <w:rPr>
                <w:rFonts w:hint="eastAsia" w:ascii="宋体" w:hAnsi="宋体" w:cs="宋体"/>
                <w:bCs/>
                <w:color w:val="auto"/>
                <w:sz w:val="21"/>
                <w:szCs w:val="21"/>
                <w:highlight w:val="none"/>
                <w:lang w:val="en-US" w:eastAsia="zh-CN"/>
              </w:rPr>
              <w:t>或</w:t>
            </w:r>
            <w:r>
              <w:rPr>
                <w:rFonts w:hint="eastAsia" w:ascii="宋体" w:hAnsi="宋体" w:eastAsia="宋体" w:cs="宋体"/>
                <w:bCs/>
                <w:color w:val="auto"/>
                <w:sz w:val="21"/>
                <w:szCs w:val="21"/>
                <w:highlight w:val="none"/>
                <w:lang w:eastAsia="zh-CN"/>
              </w:rPr>
              <w:t>以上</w:t>
            </w:r>
            <w:r>
              <w:rPr>
                <w:rFonts w:hint="eastAsia" w:ascii="宋体" w:hAnsi="宋体" w:cs="宋体"/>
                <w:bCs/>
                <w:color w:val="auto"/>
                <w:sz w:val="21"/>
                <w:szCs w:val="21"/>
                <w:highlight w:val="none"/>
                <w:lang w:val="en-US" w:eastAsia="zh-CN"/>
              </w:rPr>
              <w:t>学历</w:t>
            </w:r>
            <w:r>
              <w:rPr>
                <w:rFonts w:hint="eastAsia" w:ascii="宋体" w:hAnsi="宋体" w:eastAsia="宋体" w:cs="宋体"/>
                <w:bCs/>
                <w:color w:val="auto"/>
                <w:sz w:val="21"/>
                <w:szCs w:val="21"/>
                <w:highlight w:val="none"/>
                <w:lang w:eastAsia="zh-CN"/>
              </w:rPr>
              <w:t>人员。</w:t>
            </w:r>
            <w:r>
              <w:rPr>
                <w:rFonts w:hint="eastAsia" w:ascii="宋体" w:hAnsi="宋体" w:cs="宋体"/>
                <w:bCs/>
                <w:color w:val="auto"/>
                <w:sz w:val="21"/>
                <w:szCs w:val="21"/>
                <w:highlight w:val="none"/>
                <w:lang w:val="en-US" w:eastAsia="zh-CN"/>
              </w:rPr>
              <w:t>每一人具备</w:t>
            </w:r>
            <w:r>
              <w:rPr>
                <w:rFonts w:hint="eastAsia" w:ascii="宋体" w:hAnsi="宋体" w:eastAsia="宋体" w:cs="宋体"/>
                <w:bCs/>
                <w:color w:val="auto"/>
                <w:sz w:val="21"/>
                <w:szCs w:val="21"/>
                <w:highlight w:val="none"/>
                <w:lang w:eastAsia="zh-CN"/>
              </w:rPr>
              <w:t>大专</w:t>
            </w:r>
            <w:r>
              <w:rPr>
                <w:rFonts w:hint="eastAsia" w:ascii="宋体" w:hAnsi="宋体" w:cs="宋体"/>
                <w:bCs/>
                <w:color w:val="auto"/>
                <w:sz w:val="21"/>
                <w:szCs w:val="21"/>
                <w:highlight w:val="none"/>
                <w:lang w:val="en-US" w:eastAsia="zh-CN"/>
              </w:rPr>
              <w:t>或</w:t>
            </w:r>
            <w:r>
              <w:rPr>
                <w:rFonts w:hint="eastAsia" w:ascii="宋体" w:hAnsi="宋体" w:eastAsia="宋体" w:cs="宋体"/>
                <w:bCs/>
                <w:color w:val="auto"/>
                <w:sz w:val="21"/>
                <w:szCs w:val="21"/>
                <w:highlight w:val="none"/>
                <w:lang w:eastAsia="zh-CN"/>
              </w:rPr>
              <w:t>以上</w:t>
            </w:r>
            <w:r>
              <w:rPr>
                <w:rFonts w:hint="eastAsia" w:ascii="宋体" w:hAnsi="宋体" w:cs="宋体"/>
                <w:bCs/>
                <w:color w:val="auto"/>
                <w:sz w:val="21"/>
                <w:szCs w:val="21"/>
                <w:highlight w:val="none"/>
                <w:lang w:val="en-US" w:eastAsia="zh-CN"/>
              </w:rPr>
              <w:t>学历且具有</w:t>
            </w:r>
            <w:r>
              <w:rPr>
                <w:rFonts w:hint="eastAsia" w:ascii="宋体" w:hAnsi="宋体" w:eastAsia="宋体" w:cs="宋体"/>
                <w:bCs/>
                <w:color w:val="auto"/>
                <w:sz w:val="21"/>
                <w:szCs w:val="21"/>
                <w:highlight w:val="none"/>
                <w:lang w:eastAsia="zh-CN"/>
              </w:rPr>
              <w:t>1年</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或以上</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的同类项目实施经验</w:t>
            </w:r>
            <w:r>
              <w:rPr>
                <w:rFonts w:hint="eastAsia" w:ascii="宋体" w:hAnsi="宋体" w:cs="宋体"/>
                <w:bCs/>
                <w:color w:val="auto"/>
                <w:sz w:val="21"/>
                <w:szCs w:val="21"/>
                <w:highlight w:val="none"/>
                <w:lang w:val="en-US" w:eastAsia="zh-CN"/>
              </w:rPr>
              <w:t>的得1分，</w:t>
            </w:r>
            <w:r>
              <w:rPr>
                <w:rFonts w:hint="eastAsia" w:ascii="宋体" w:hAnsi="宋体" w:eastAsia="宋体" w:cs="宋体"/>
                <w:bCs/>
                <w:color w:val="auto"/>
                <w:sz w:val="21"/>
                <w:szCs w:val="21"/>
                <w:highlight w:val="none"/>
                <w:lang w:eastAsia="zh-CN"/>
              </w:rPr>
              <w:t>满足本小项</w:t>
            </w:r>
            <w:r>
              <w:rPr>
                <w:rFonts w:hint="eastAsia" w:ascii="宋体" w:hAnsi="宋体" w:cs="宋体"/>
                <w:bCs/>
                <w:color w:val="auto"/>
                <w:sz w:val="21"/>
                <w:szCs w:val="21"/>
                <w:highlight w:val="none"/>
                <w:lang w:val="en-US" w:eastAsia="zh-CN"/>
              </w:rPr>
              <w:t>最高</w:t>
            </w:r>
            <w:r>
              <w:rPr>
                <w:rFonts w:hint="eastAsia" w:ascii="宋体" w:hAnsi="宋体" w:eastAsia="宋体" w:cs="宋体"/>
                <w:bCs/>
                <w:color w:val="auto"/>
                <w:sz w:val="21"/>
                <w:szCs w:val="21"/>
                <w:highlight w:val="none"/>
                <w:lang w:eastAsia="zh-CN"/>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eastAsia="zh-CN"/>
              </w:rPr>
              <w:t>分，否则本小项不得分。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（2）团队实施人员中，至少有2人为计算机实施人员，具有</w:t>
            </w:r>
            <w:r>
              <w:rPr>
                <w:rFonts w:hint="eastAsia"/>
                <w:highlight w:val="none"/>
                <w:lang w:eastAsia="zh-CN"/>
              </w:rPr>
              <w:t>计算机专业</w:t>
            </w:r>
            <w:r>
              <w:rPr>
                <w:rFonts w:hint="eastAsia" w:ascii="宋体" w:hAnsi="宋体" w:eastAsia="宋体" w:cs="宋体"/>
                <w:bCs/>
                <w:color w:val="auto"/>
                <w:sz w:val="21"/>
                <w:szCs w:val="21"/>
                <w:highlight w:val="none"/>
                <w:lang w:eastAsia="zh-CN"/>
              </w:rPr>
              <w:t xml:space="preserve">大学本科或以上学历并获得学士或以上学位。满足本小项要求得2分，否则本小项不得分。 </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（3）团队实施人员中，至少有1人持有</w:t>
            </w:r>
            <w:r>
              <w:rPr>
                <w:rFonts w:hint="eastAsia" w:ascii="宋体" w:hAnsi="宋体" w:eastAsia="宋体" w:cs="宋体"/>
                <w:bCs/>
                <w:color w:val="auto"/>
                <w:sz w:val="21"/>
                <w:szCs w:val="21"/>
                <w:highlight w:val="none"/>
                <w:lang w:val="en-US" w:eastAsia="zh-CN"/>
              </w:rPr>
              <w:t>省/</w:t>
            </w:r>
            <w:r>
              <w:rPr>
                <w:rFonts w:hint="eastAsia"/>
                <w:highlight w:val="none"/>
                <w:lang w:val="en-US" w:eastAsia="zh-CN"/>
              </w:rPr>
              <w:t>市级</w:t>
            </w:r>
            <w:r>
              <w:rPr>
                <w:rFonts w:hint="eastAsia" w:ascii="宋体" w:hAnsi="宋体" w:eastAsia="宋体" w:cs="宋体"/>
                <w:bCs/>
                <w:color w:val="auto"/>
                <w:sz w:val="21"/>
                <w:szCs w:val="21"/>
                <w:highlight w:val="none"/>
                <w:lang w:eastAsia="zh-CN"/>
              </w:rPr>
              <w:t>医院协会颁发的国际疾病分类与手术操作分类培训合格证书。满足本小项要求得1分，否则本小项不得分。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要求提供驻场服务，在项目团队成员（项目负责人除外）中安排1名首页录入人员驻场医院</w:t>
            </w:r>
            <w:r>
              <w:rPr>
                <w:rFonts w:hint="eastAsia" w:ascii="宋体" w:hAnsi="宋体" w:eastAsia="宋体" w:cs="宋体"/>
                <w:bCs/>
                <w:color w:val="auto"/>
                <w:sz w:val="21"/>
                <w:szCs w:val="21"/>
                <w:highlight w:val="none"/>
                <w:lang w:val="en-US" w:eastAsia="zh-CN"/>
              </w:rPr>
              <w:t>病案科，</w:t>
            </w:r>
            <w:r>
              <w:rPr>
                <w:rFonts w:hint="eastAsia" w:ascii="宋体" w:hAnsi="宋体" w:eastAsia="宋体" w:cs="宋体"/>
                <w:bCs/>
                <w:color w:val="auto"/>
                <w:sz w:val="21"/>
                <w:szCs w:val="21"/>
                <w:highlight w:val="none"/>
                <w:lang w:eastAsia="zh-CN"/>
              </w:rPr>
              <w:t>文化程度须大专及以上，上班时间与医院病案科一致，</w:t>
            </w:r>
            <w:r>
              <w:rPr>
                <w:rFonts w:hint="eastAsia" w:ascii="宋体" w:hAnsi="宋体" w:eastAsia="宋体" w:cs="宋体"/>
                <w:bCs/>
                <w:color w:val="auto"/>
                <w:sz w:val="21"/>
                <w:szCs w:val="21"/>
                <w:highlight w:val="none"/>
                <w:lang w:val="en-US" w:eastAsia="zh-CN"/>
              </w:rPr>
              <w:t>有病案首页录入一年及以上经验。</w:t>
            </w:r>
            <w:r>
              <w:rPr>
                <w:rFonts w:hint="eastAsia" w:ascii="宋体" w:hAnsi="宋体" w:eastAsia="宋体" w:cs="宋体"/>
                <w:bCs/>
                <w:color w:val="auto"/>
                <w:sz w:val="21"/>
                <w:szCs w:val="21"/>
                <w:highlight w:val="none"/>
                <w:lang w:eastAsia="zh-CN"/>
              </w:rPr>
              <w:t>满足本小项要求得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分，否则本小项不得分。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本项</w:t>
            </w:r>
            <w:r>
              <w:rPr>
                <w:rFonts w:hint="eastAsia" w:ascii="宋体" w:hAnsi="宋体" w:eastAsia="宋体" w:cs="宋体"/>
                <w:bCs/>
                <w:color w:val="auto"/>
                <w:sz w:val="21"/>
                <w:szCs w:val="21"/>
                <w:highlight w:val="none"/>
                <w:lang w:val="en-US" w:eastAsia="zh-CN"/>
              </w:rPr>
              <w:t>最高得</w:t>
            </w:r>
            <w:r>
              <w:rPr>
                <w:rFonts w:hint="eastAsia" w:ascii="宋体" w:hAnsi="宋体" w:cs="宋体"/>
                <w:bCs/>
                <w:color w:val="auto"/>
                <w:sz w:val="21"/>
                <w:szCs w:val="21"/>
                <w:highlight w:val="none"/>
                <w:lang w:val="en-US" w:eastAsia="zh-CN"/>
              </w:rPr>
              <w:t>9</w:t>
            </w:r>
            <w:r>
              <w:rPr>
                <w:rFonts w:hint="eastAsia" w:ascii="宋体" w:hAnsi="宋体" w:eastAsia="宋体" w:cs="宋体"/>
                <w:bCs/>
                <w:color w:val="auto"/>
                <w:sz w:val="21"/>
                <w:szCs w:val="21"/>
                <w:highlight w:val="none"/>
                <w:lang w:val="en-US" w:eastAsia="zh-CN"/>
              </w:rPr>
              <w:t>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以上合计得</w:t>
            </w:r>
            <w:r>
              <w:rPr>
                <w:rFonts w:hint="eastAsia" w:ascii="宋体" w:hAnsi="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lang w:val="en-US" w:eastAsia="zh-CN"/>
              </w:rPr>
              <w:t>分，同一人满足不同条件不可重复计分。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二</w:t>
            </w:r>
            <w:r>
              <w:rPr>
                <w:rFonts w:hint="eastAsia" w:ascii="宋体" w:hAnsi="宋体" w:eastAsia="宋体" w:cs="宋体"/>
                <w:b/>
                <w:bCs w:val="0"/>
                <w:color w:val="auto"/>
                <w:sz w:val="21"/>
                <w:szCs w:val="21"/>
                <w:highlight w:val="none"/>
                <w:lang w:eastAsia="zh-CN"/>
              </w:rPr>
              <w:t>）评</w:t>
            </w:r>
            <w:r>
              <w:rPr>
                <w:rFonts w:hint="eastAsia" w:ascii="宋体" w:hAnsi="宋体" w:cs="宋体"/>
                <w:b/>
                <w:bCs w:val="0"/>
                <w:color w:val="auto"/>
                <w:sz w:val="21"/>
                <w:szCs w:val="21"/>
                <w:highlight w:val="none"/>
                <w:lang w:val="en-US" w:eastAsia="zh-CN"/>
              </w:rPr>
              <w:t>审</w:t>
            </w:r>
            <w:r>
              <w:rPr>
                <w:rFonts w:hint="eastAsia" w:ascii="宋体" w:hAnsi="宋体" w:eastAsia="宋体" w:cs="宋体"/>
                <w:b/>
                <w:bCs w:val="0"/>
                <w:color w:val="auto"/>
                <w:sz w:val="21"/>
                <w:szCs w:val="21"/>
                <w:highlight w:val="none"/>
                <w:lang w:eastAsia="zh-CN"/>
              </w:rPr>
              <w:t>依据：</w:t>
            </w:r>
          </w:p>
          <w:p>
            <w:pPr>
              <w:snapToGrid w:val="0"/>
              <w:contextualSpacing/>
              <w:jc w:val="left"/>
              <w:rPr>
                <w:rFonts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szCs w:val="21"/>
                <w:lang w:eastAsia="zh-CN"/>
              </w:rPr>
            </w:pPr>
            <w:r>
              <w:rPr>
                <w:rFonts w:hint="eastAsia" w:ascii="宋体" w:hAnsi="宋体" w:eastAsia="宋体" w:cs="宋体"/>
                <w:bCs/>
                <w:color w:val="auto"/>
                <w:sz w:val="21"/>
                <w:szCs w:val="21"/>
                <w:highlight w:val="none"/>
                <w:lang w:eastAsia="zh-CN"/>
              </w:rPr>
              <w:t>2.</w:t>
            </w:r>
            <w:r>
              <w:rPr>
                <w:rFonts w:hint="eastAsia" w:ascii="宋体" w:hAnsi="宋体" w:cs="宋体"/>
                <w:szCs w:val="21"/>
              </w:rPr>
              <w:t>要求提供投标人相关证明资料作为得分依据</w:t>
            </w:r>
            <w:r>
              <w:rPr>
                <w:rFonts w:hint="eastAsia" w:ascii="宋体" w:hAnsi="宋体" w:cs="宋体"/>
                <w:szCs w:val="21"/>
                <w:lang w:eastAsia="zh-CN"/>
              </w:rPr>
              <w:t>；</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szCs w:val="21"/>
                <w:lang w:val="en-US" w:eastAsia="zh-CN"/>
              </w:rPr>
              <w:t>3.</w:t>
            </w:r>
            <w:r>
              <w:rPr>
                <w:rFonts w:hint="eastAsia" w:ascii="宋体" w:hAnsi="宋体" w:eastAsia="宋体" w:cs="宋体"/>
                <w:bCs/>
                <w:color w:val="auto"/>
                <w:sz w:val="21"/>
                <w:szCs w:val="21"/>
                <w:highlight w:val="none"/>
                <w:lang w:eastAsia="zh-CN"/>
              </w:rPr>
              <w:t>学历及学位</w:t>
            </w:r>
            <w:r>
              <w:rPr>
                <w:rFonts w:hint="eastAsia" w:ascii="宋体" w:hAnsi="宋体" w:eastAsia="宋体" w:cs="宋体"/>
                <w:bCs/>
                <w:color w:val="auto"/>
                <w:sz w:val="21"/>
                <w:szCs w:val="21"/>
                <w:highlight w:val="none"/>
                <w:lang w:val="en-US" w:eastAsia="zh-CN"/>
              </w:rPr>
              <w:t>证明材料：提供</w:t>
            </w:r>
            <w:r>
              <w:rPr>
                <w:rFonts w:hint="eastAsia" w:ascii="宋体" w:hAnsi="宋体" w:eastAsia="宋体" w:cs="宋体"/>
                <w:bCs/>
                <w:color w:val="auto"/>
                <w:sz w:val="21"/>
                <w:szCs w:val="21"/>
                <w:highlight w:val="none"/>
                <w:lang w:eastAsia="zh-CN"/>
              </w:rPr>
              <w:t>学历及学位证书，同时提供学信网信息查询截图：①如较早颁发的学历或学位证书，学信网无法查询的，可提供毕业院校或教育或人社部门等颁发机构或监管机构等出具的证明。②如海外留学（含港澳台）人学历无法通过学信网站查询的，应当提供教育部留学服务中心出具的国外学历学位认证证书以及教育部留学服务中心官网查询截图。若证明文件为其它语言，必须附中文译文，以中文译文为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项目经验证明须提供服务项目合同关键信息（项目合同关键信息包括但不限于合同主体、服务内容、服务期限、签订页，需体现人员姓名），通过合同关键信息无法判断的，还需提供合同甲方出具的经验证明。未按要求提供或提供不清晰导致专家无法判断的不得分。</w:t>
            </w:r>
          </w:p>
          <w:p>
            <w:pPr>
              <w:pStyle w:val="5"/>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如证书颁发单位为相关行业协会（或学会）的，则需同时提供证书颁发单位在“中国社会组织政务服务平台”或“中国国家认证认可监督管理委员会”等合法查询渠道的信息查询截图（截图需显示发证单位状态为正常）</w:t>
            </w:r>
            <w:r>
              <w:rPr>
                <w:rFonts w:hint="eastAsia" w:ascii="宋体" w:hAnsi="宋体" w:cs="宋体"/>
                <w:szCs w:val="21"/>
                <w:lang w:eastAsia="zh-CN"/>
              </w:rPr>
              <w:t>，或该协会(学会)由政府部门或行政事业单位审批（</w:t>
            </w:r>
            <w:r>
              <w:rPr>
                <w:rFonts w:hint="eastAsia" w:ascii="宋体" w:hAnsi="宋体" w:cs="宋体"/>
                <w:szCs w:val="21"/>
                <w:lang w:val="en-US" w:eastAsia="zh-CN"/>
              </w:rPr>
              <w:t>备案</w:t>
            </w:r>
            <w:r>
              <w:rPr>
                <w:rFonts w:hint="eastAsia" w:ascii="宋体" w:hAnsi="宋体" w:cs="宋体"/>
                <w:szCs w:val="21"/>
                <w:lang w:eastAsia="zh-CN"/>
              </w:rPr>
              <w:t>）的证明文件</w:t>
            </w:r>
            <w:r>
              <w:rPr>
                <w:rFonts w:hint="eastAsia" w:ascii="宋体" w:hAnsi="宋体" w:cs="宋体"/>
                <w:szCs w:val="21"/>
              </w:rPr>
              <w:t>复印件。如为《中华人民共和国境外非政府组织境内活动管理法》规定的“离岸社团”“山寨社团”，《取缔非法民间组织暂行办法》（民政部令第21号）规定的“非法社会组织”颁发的证书或出具的报告，均不得分。</w:t>
            </w:r>
          </w:p>
          <w:p>
            <w:pPr>
              <w:numPr>
                <w:ilvl w:val="0"/>
                <w:numId w:val="0"/>
              </w:numPr>
              <w:jc w:val="both"/>
              <w:rPr>
                <w:rFonts w:hint="default" w:ascii="宋体" w:hAnsi="宋体"/>
                <w:szCs w:val="21"/>
                <w:lang w:val="en-US" w:eastAsia="zh-CN"/>
              </w:rPr>
            </w:pPr>
            <w:r>
              <w:rPr>
                <w:rFonts w:hint="eastAsia" w:ascii="宋体" w:hAnsi="宋体" w:cs="宋体"/>
                <w:szCs w:val="21"/>
                <w:lang w:val="en-US" w:eastAsia="zh-CN"/>
              </w:rPr>
              <w:t>6.</w:t>
            </w:r>
            <w:r>
              <w:rPr>
                <w:rFonts w:hint="eastAsia" w:ascii="宋体" w:hAnsi="宋体" w:cs="宋体"/>
                <w:szCs w:val="21"/>
              </w:rPr>
              <w:t>以上资料均要求提供复印件，原件备查。评分中出现无证明资料或专家无法凭所提供资料判断是否得分的情况，一律作不得分处理。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799" w:type="dxa"/>
            <w:vAlign w:val="center"/>
          </w:tcPr>
          <w:p>
            <w:pPr>
              <w:jc w:val="center"/>
              <w:rPr>
                <w:rFonts w:hint="default" w:ascii="宋体" w:hAnsi="宋体"/>
                <w:szCs w:val="21"/>
                <w:lang w:val="en-US" w:eastAsia="zh-CN"/>
              </w:rPr>
            </w:pPr>
            <w:r>
              <w:rPr>
                <w:rFonts w:hint="eastAsia" w:ascii="宋体" w:hAnsi="宋体"/>
                <w:szCs w:val="21"/>
                <w:lang w:val="en-US" w:eastAsia="zh-CN"/>
              </w:rPr>
              <w:t>5</w:t>
            </w:r>
          </w:p>
        </w:tc>
        <w:tc>
          <w:tcPr>
            <w:tcW w:w="2780" w:type="dxa"/>
            <w:vAlign w:val="center"/>
          </w:tcPr>
          <w:p>
            <w:pPr>
              <w:jc w:val="both"/>
              <w:rPr>
                <w:rFonts w:hint="eastAsia" w:ascii="宋体" w:hAnsi="宋体"/>
                <w:szCs w:val="21"/>
                <w:lang w:val="en-US" w:eastAsia="zh-CN"/>
              </w:rPr>
            </w:pPr>
            <w:r>
              <w:rPr>
                <w:rFonts w:hint="eastAsia"/>
                <w:lang w:val="en-US" w:eastAsia="zh-CN"/>
              </w:rPr>
              <w:t>诚信情况</w:t>
            </w:r>
          </w:p>
        </w:tc>
        <w:tc>
          <w:tcPr>
            <w:tcW w:w="906" w:type="dxa"/>
            <w:vAlign w:val="center"/>
          </w:tcPr>
          <w:p>
            <w:pPr>
              <w:jc w:val="center"/>
              <w:rPr>
                <w:rFonts w:hint="default" w:ascii="宋体" w:hAnsi="宋体"/>
                <w:szCs w:val="21"/>
                <w:lang w:val="en-US" w:eastAsia="zh-CN"/>
              </w:rPr>
            </w:pPr>
            <w:r>
              <w:rPr>
                <w:rFonts w:hint="eastAsia" w:ascii="宋体" w:hAnsi="宋体"/>
                <w:szCs w:val="21"/>
                <w:lang w:val="en-US" w:eastAsia="zh-CN"/>
              </w:rPr>
              <w:t>5</w:t>
            </w:r>
          </w:p>
        </w:tc>
        <w:tc>
          <w:tcPr>
            <w:tcW w:w="5351" w:type="dxa"/>
            <w:vAlign w:val="center"/>
          </w:tcPr>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5</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numPr>
                <w:ilvl w:val="0"/>
                <w:numId w:val="0"/>
              </w:numPr>
              <w:jc w:val="both"/>
              <w:rPr>
                <w:rFonts w:hint="eastAsia" w:ascii="宋体" w:hAnsi="宋体" w:cs="宋体"/>
                <w:szCs w:val="21"/>
                <w:lang w:bidi="ar"/>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6" w:type="dxa"/>
            <w:gridSpan w:val="4"/>
            <w:vAlign w:val="center"/>
          </w:tcPr>
          <w:p>
            <w:pPr>
              <w:numPr>
                <w:ilvl w:val="0"/>
                <w:numId w:val="0"/>
              </w:numPr>
              <w:jc w:val="center"/>
              <w:rPr>
                <w:rFonts w:hint="eastAsia" w:ascii="宋体" w:hAnsi="宋体" w:eastAsia="宋体" w:cs="宋体"/>
                <w:szCs w:val="21"/>
                <w:highlight w:val="none"/>
              </w:rPr>
            </w:pPr>
            <w:r>
              <w:rPr>
                <w:rFonts w:hint="eastAsia" w:ascii="宋体" w:hAnsi="宋体" w:cs="宋体"/>
                <w:b/>
                <w:bCs/>
                <w:szCs w:val="21"/>
                <w:highlight w:val="none"/>
                <w:lang w:val="en-US" w:eastAsia="zh-CN"/>
              </w:rPr>
              <w:t>三、价格部分（20分）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99" w:type="dxa"/>
            <w:vAlign w:val="center"/>
          </w:tcPr>
          <w:p>
            <w:pPr>
              <w:jc w:val="center"/>
              <w:rPr>
                <w:rFonts w:hint="eastAsia" w:ascii="宋体" w:hAnsi="宋体"/>
                <w:szCs w:val="21"/>
                <w:lang w:val="en-US" w:eastAsia="zh-CN"/>
              </w:rPr>
            </w:pPr>
          </w:p>
          <w:p>
            <w:pPr>
              <w:pStyle w:val="2"/>
              <w:rPr>
                <w:rFonts w:hint="default"/>
                <w:lang w:val="en-US" w:eastAsia="zh-CN"/>
              </w:rPr>
            </w:pPr>
            <w:r>
              <w:rPr>
                <w:rFonts w:hint="eastAsia"/>
                <w:lang w:val="en-US" w:eastAsia="zh-CN"/>
              </w:rPr>
              <w:t>1</w:t>
            </w:r>
          </w:p>
        </w:tc>
        <w:tc>
          <w:tcPr>
            <w:tcW w:w="2780" w:type="dxa"/>
            <w:vAlign w:val="center"/>
          </w:tcPr>
          <w:p>
            <w:pPr>
              <w:jc w:val="both"/>
              <w:rPr>
                <w:rFonts w:hint="default"/>
                <w:lang w:val="en-US" w:eastAsia="zh-CN"/>
              </w:rPr>
            </w:pPr>
            <w:r>
              <w:rPr>
                <w:rFonts w:hint="eastAsia"/>
                <w:lang w:val="en-US" w:eastAsia="zh-CN"/>
              </w:rPr>
              <w:t>投标报价</w:t>
            </w:r>
          </w:p>
        </w:tc>
        <w:tc>
          <w:tcPr>
            <w:tcW w:w="906" w:type="dxa"/>
            <w:vAlign w:val="center"/>
          </w:tcPr>
          <w:p>
            <w:pPr>
              <w:jc w:val="center"/>
              <w:rPr>
                <w:rFonts w:hint="default" w:ascii="宋体" w:hAnsi="宋体"/>
                <w:szCs w:val="21"/>
                <w:lang w:val="en-US" w:eastAsia="zh-CN"/>
              </w:rPr>
            </w:pPr>
            <w:r>
              <w:rPr>
                <w:rFonts w:hint="eastAsia" w:ascii="宋体" w:hAnsi="宋体"/>
                <w:szCs w:val="21"/>
                <w:lang w:val="en-US" w:eastAsia="zh-CN"/>
              </w:rPr>
              <w:t>20</w:t>
            </w:r>
          </w:p>
        </w:tc>
        <w:tc>
          <w:tcPr>
            <w:tcW w:w="5351" w:type="dxa"/>
            <w:vAlign w:val="center"/>
          </w:tcPr>
          <w:p>
            <w:pPr>
              <w:numPr>
                <w:ilvl w:val="0"/>
                <w:numId w:val="0"/>
              </w:numPr>
              <w:jc w:val="both"/>
              <w:rPr>
                <w:rFonts w:hint="default" w:ascii="宋体" w:hAnsi="宋体" w:eastAsia="宋体" w:cs="宋体"/>
                <w:szCs w:val="21"/>
                <w:highlight w:val="none"/>
                <w:lang w:val="en-US" w:eastAsia="zh-CN"/>
              </w:rPr>
            </w:pPr>
            <w:r>
              <w:rPr>
                <w:rFonts w:hint="eastAsia" w:ascii="宋体" w:hAnsi="宋体" w:cs="宋体"/>
                <w:color w:val="000000"/>
                <w:szCs w:val="21"/>
                <w:lang w:val="zh-CN" w:bidi="ar"/>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cs="宋体"/>
                <w:color w:val="000000"/>
                <w:szCs w:val="21"/>
                <w:lang w:val="en-US" w:eastAsia="zh-CN" w:bidi="ar"/>
              </w:rPr>
              <w:t>20</w:t>
            </w:r>
            <w:r>
              <w:rPr>
                <w:rFonts w:hint="eastAsia" w:ascii="宋体" w:hAnsi="宋体" w:cs="宋体"/>
                <w:color w:val="000000"/>
                <w:szCs w:val="21"/>
                <w:lang w:val="zh-CN" w:bidi="ar"/>
              </w:rPr>
              <w:t>分)</w:t>
            </w:r>
            <w:r>
              <w:rPr>
                <w:rFonts w:hint="eastAsia" w:ascii="微软雅黑" w:hAnsi="微软雅黑" w:eastAsia="微软雅黑" w:cs="微软雅黑"/>
                <w:color w:val="000000"/>
                <w:szCs w:val="21"/>
                <w:lang w:val="zh-CN" w:bidi="ar"/>
              </w:rPr>
              <w:t>｡</w:t>
            </w:r>
            <w:r>
              <w:rPr>
                <w:rFonts w:hint="eastAsia" w:ascii="宋体" w:hAnsi="宋体" w:cs="宋体"/>
                <w:color w:val="000000"/>
                <w:szCs w:val="21"/>
                <w:lang w:val="zh-CN" w:bidi="ar"/>
              </w:rPr>
              <w:t>其他投标人的价格分按照下列公式计算:</w:t>
            </w:r>
            <w:r>
              <w:rPr>
                <w:rFonts w:hint="eastAsia" w:ascii="宋体" w:hAnsi="宋体" w:cs="宋体"/>
                <w:b/>
                <w:bCs/>
                <w:color w:val="000000"/>
                <w:szCs w:val="21"/>
                <w:lang w:val="zh-CN" w:bidi="ar"/>
              </w:rPr>
              <w:t>投标报价得分=(评标基准价/投标报价)×</w:t>
            </w:r>
            <w:r>
              <w:rPr>
                <w:rFonts w:hint="eastAsia" w:ascii="宋体" w:hAnsi="宋体" w:cs="宋体"/>
                <w:b/>
                <w:bCs/>
                <w:color w:val="000000"/>
                <w:szCs w:val="21"/>
                <w:lang w:val="en-US" w:eastAsia="zh-CN" w:bidi="ar"/>
              </w:rPr>
              <w:t>20</w:t>
            </w:r>
          </w:p>
        </w:tc>
      </w:tr>
    </w:tbl>
    <w:p>
      <w:pPr>
        <w:widowControl/>
        <w:adjustRightInd w:val="0"/>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4" w:name="_Hlk124837366"/>
    </w:p>
    <w:bookmarkEnd w:id="4"/>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jc w:val="center"/>
        <w:rPr>
          <w:b/>
          <w:bCs/>
          <w:sz w:val="30"/>
          <w:szCs w:val="30"/>
        </w:rPr>
      </w:pPr>
      <w:r>
        <w:rPr>
          <w:rFonts w:hint="eastAsia"/>
          <w:b/>
          <w:bCs/>
          <w:sz w:val="30"/>
          <w:szCs w:val="30"/>
        </w:rPr>
        <w:t>一、项目基本信息</w:t>
      </w:r>
    </w:p>
    <w:tbl>
      <w:tblPr>
        <w:tblStyle w:val="19"/>
        <w:tblW w:w="10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658"/>
        <w:gridCol w:w="3705"/>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91" w:type="dxa"/>
            <w:vAlign w:val="center"/>
          </w:tcPr>
          <w:p>
            <w:pPr>
              <w:pStyle w:val="10"/>
              <w:jc w:val="center"/>
              <w:rPr>
                <w:rFonts w:hint="eastAsia" w:hAnsi="宋体"/>
                <w:b/>
                <w:kern w:val="0"/>
              </w:rPr>
            </w:pPr>
            <w:r>
              <w:rPr>
                <w:rFonts w:hint="eastAsia" w:hAnsi="宋体"/>
                <w:b/>
                <w:kern w:val="0"/>
              </w:rPr>
              <w:t>序号</w:t>
            </w:r>
          </w:p>
        </w:tc>
        <w:tc>
          <w:tcPr>
            <w:tcW w:w="3658" w:type="dxa"/>
            <w:vAlign w:val="center"/>
          </w:tcPr>
          <w:p>
            <w:pPr>
              <w:pStyle w:val="10"/>
              <w:jc w:val="center"/>
              <w:rPr>
                <w:rFonts w:hint="eastAsia" w:hAnsi="宋体"/>
                <w:b/>
                <w:kern w:val="0"/>
              </w:rPr>
            </w:pPr>
            <w:r>
              <w:rPr>
                <w:rFonts w:hint="eastAsia" w:hAnsi="宋体"/>
                <w:b/>
                <w:kern w:val="0"/>
              </w:rPr>
              <w:t>采购项目名称</w:t>
            </w:r>
          </w:p>
        </w:tc>
        <w:tc>
          <w:tcPr>
            <w:tcW w:w="3705" w:type="dxa"/>
            <w:vAlign w:val="center"/>
          </w:tcPr>
          <w:p>
            <w:pPr>
              <w:pStyle w:val="10"/>
              <w:jc w:val="center"/>
              <w:rPr>
                <w:rFonts w:hint="eastAsia" w:hAnsi="宋体"/>
                <w:b/>
                <w:kern w:val="0"/>
              </w:rPr>
            </w:pPr>
            <w:r>
              <w:rPr>
                <w:rFonts w:hint="eastAsia" w:ascii="宋体"/>
                <w:b/>
                <w:color w:val="auto"/>
                <w:szCs w:val="21"/>
                <w:lang w:val="en-US" w:eastAsia="zh-CN"/>
              </w:rPr>
              <w:t>单价最高限价</w:t>
            </w:r>
          </w:p>
        </w:tc>
        <w:tc>
          <w:tcPr>
            <w:tcW w:w="2211"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91" w:type="dxa"/>
            <w:vAlign w:val="center"/>
          </w:tcPr>
          <w:p>
            <w:pPr>
              <w:pStyle w:val="10"/>
              <w:jc w:val="center"/>
              <w:rPr>
                <w:rFonts w:hint="eastAsia" w:hAnsi="宋体"/>
                <w:bCs/>
                <w:kern w:val="0"/>
              </w:rPr>
            </w:pPr>
            <w:r>
              <w:rPr>
                <w:rFonts w:hint="eastAsia" w:hAnsi="宋体"/>
                <w:bCs/>
                <w:kern w:val="0"/>
              </w:rPr>
              <w:t>1</w:t>
            </w:r>
          </w:p>
        </w:tc>
        <w:tc>
          <w:tcPr>
            <w:tcW w:w="3658" w:type="dxa"/>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bCs/>
                <w:color w:val="000000"/>
                <w:szCs w:val="21"/>
                <w:lang w:val="en-US" w:eastAsia="zh-CN"/>
              </w:rPr>
              <w:t>病案首页外包录入服务</w:t>
            </w:r>
          </w:p>
        </w:tc>
        <w:tc>
          <w:tcPr>
            <w:tcW w:w="3705" w:type="dxa"/>
            <w:vAlign w:val="center"/>
          </w:tcPr>
          <w:p>
            <w:pPr>
              <w:pStyle w:val="10"/>
              <w:jc w:val="center"/>
              <w:rPr>
                <w:rFonts w:hint="default" w:hAnsi="宋体"/>
                <w:bCs/>
                <w:kern w:val="0"/>
                <w:lang w:val="en-US" w:eastAsia="zh-CN"/>
              </w:rPr>
            </w:pPr>
            <w:r>
              <w:rPr>
                <w:rFonts w:hint="eastAsia" w:hAnsi="宋体"/>
                <w:bCs/>
                <w:kern w:val="0"/>
                <w:lang w:val="en-US" w:eastAsia="zh-CN"/>
              </w:rPr>
              <w:t>3元/份（以实际完成录入份数为准）</w:t>
            </w:r>
          </w:p>
        </w:tc>
        <w:tc>
          <w:tcPr>
            <w:tcW w:w="2211" w:type="dxa"/>
            <w:vAlign w:val="center"/>
          </w:tcPr>
          <w:p>
            <w:pPr>
              <w:pStyle w:val="10"/>
              <w:jc w:val="center"/>
              <w:rPr>
                <w:rFonts w:hint="default" w:hAnsi="宋体" w:eastAsia="宋体"/>
                <w:bCs/>
                <w:kern w:val="0"/>
                <w:lang w:val="en-US" w:eastAsia="zh-CN"/>
              </w:rPr>
            </w:pPr>
            <w:r>
              <w:rPr>
                <w:rFonts w:hint="eastAsia" w:hAnsi="宋体"/>
                <w:bCs/>
                <w:kern w:val="0"/>
                <w:lang w:val="en-US" w:eastAsia="zh-CN"/>
              </w:rPr>
              <w:t>185130</w:t>
            </w: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5"/>
        <w:ind w:firstLine="0"/>
        <w:rPr>
          <w:rStyle w:val="32"/>
          <w:b/>
          <w:bCs/>
        </w:rPr>
      </w:pPr>
      <w:bookmarkStart w:id="5" w:name="_Toc178049979"/>
      <w:bookmarkStart w:id="6" w:name="_Toc450137347"/>
      <w:bookmarkStart w:id="7" w:name="_Toc480449081"/>
      <w:r>
        <w:rPr>
          <w:rStyle w:val="32"/>
          <w:rFonts w:hint="eastAsia"/>
          <w:b/>
          <w:bCs/>
        </w:rPr>
        <w:t>（一）项目概况</w:t>
      </w:r>
    </w:p>
    <w:p>
      <w:pPr>
        <w:pStyle w:val="48"/>
        <w:spacing w:before="0" w:after="0" w:line="240" w:lineRule="auto"/>
        <w:ind w:firstLine="420"/>
        <w:contextualSpacing/>
        <w:rPr>
          <w:rFonts w:hint="eastAsia" w:ascii="宋体" w:hAnsi="宋体" w:eastAsia="宋体" w:cs="Times New Roman"/>
          <w:sz w:val="21"/>
          <w:szCs w:val="21"/>
        </w:rPr>
      </w:pPr>
      <w:r>
        <w:rPr>
          <w:rFonts w:hint="eastAsia" w:ascii="宋体" w:hAnsi="宋体" w:eastAsia="宋体" w:cs="Times New Roman"/>
          <w:sz w:val="21"/>
          <w:szCs w:val="21"/>
          <w:lang w:val="en-US" w:eastAsia="zh-CN"/>
        </w:rPr>
        <w:t>近年我院的病案首页录入由外包公司负责，病案首页录入的质量与进度都能满足医院的要求，且降低了病案室的运营成本。申请继续进行病案首页录入外包服务，</w:t>
      </w:r>
      <w:r>
        <w:rPr>
          <w:rFonts w:hint="eastAsia" w:ascii="宋体" w:hAnsi="宋体" w:eastAsia="宋体" w:cs="Times New Roman"/>
          <w:sz w:val="21"/>
          <w:szCs w:val="21"/>
        </w:rPr>
        <w:t>欢迎符合资质供应商参与投标。本次拟采购预中标供应商1家。</w:t>
      </w:r>
    </w:p>
    <w:p>
      <w:pPr>
        <w:pStyle w:val="48"/>
        <w:spacing w:before="0" w:after="0" w:line="240" w:lineRule="auto"/>
        <w:ind w:left="0" w:leftChars="0" w:firstLine="0" w:firstLineChars="0"/>
        <w:contextualSpacing/>
        <w:rPr>
          <w:rFonts w:hint="eastAsia" w:ascii="宋体" w:hAnsi="宋体"/>
          <w:b/>
          <w:bCs/>
          <w:sz w:val="21"/>
          <w:szCs w:val="21"/>
        </w:rPr>
      </w:pPr>
      <w:r>
        <w:rPr>
          <w:rFonts w:hint="eastAsia" w:ascii="宋体" w:hAnsi="宋体"/>
          <w:b/>
          <w:bCs/>
          <w:sz w:val="21"/>
          <w:szCs w:val="21"/>
        </w:rPr>
        <w:t>（二）服务内容</w:t>
      </w:r>
    </w:p>
    <w:p>
      <w:pPr>
        <w:autoSpaceDE w:val="0"/>
        <w:autoSpaceDN w:val="0"/>
        <w:adjustRightInd w:val="0"/>
        <w:spacing w:line="360" w:lineRule="auto"/>
        <w:ind w:firstLine="420" w:firstLineChars="200"/>
        <w:jc w:val="left"/>
        <w:rPr>
          <w:rFonts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w:t>
      </w:r>
      <w:r>
        <w:rPr>
          <w:rFonts w:hint="eastAsia" w:ascii="宋体" w:hAnsi="宋体" w:eastAsia="宋体" w:cs="宋体"/>
          <w:color w:val="000000"/>
          <w:szCs w:val="21"/>
        </w:rPr>
        <w:t>中标方安排专人负责将采购人合同期内出院的病案首页信息录入至广东省医疗机构病案统计管理系统。</w:t>
      </w:r>
    </w:p>
    <w:p>
      <w:pPr>
        <w:autoSpaceDE w:val="0"/>
        <w:autoSpaceDN w:val="0"/>
        <w:adjustRightInd w:val="0"/>
        <w:spacing w:line="360" w:lineRule="auto"/>
        <w:ind w:firstLine="420" w:firstLineChars="200"/>
        <w:jc w:val="left"/>
        <w:rPr>
          <w:rFonts w:ascii="宋体" w:hAnsi="宋体" w:eastAsia="宋体" w:cs="宋体"/>
          <w:color w:val="000000"/>
          <w:szCs w:val="21"/>
        </w:rPr>
      </w:pPr>
      <w:r>
        <w:rPr>
          <w:rFonts w:hint="eastAsia" w:ascii="宋体" w:hAnsi="宋体" w:cs="宋体"/>
          <w:szCs w:val="21"/>
          <w:lang w:val="en-US" w:eastAsia="zh-CN"/>
        </w:rPr>
        <w:t>2</w:t>
      </w:r>
      <w:r>
        <w:rPr>
          <w:rFonts w:hint="eastAsia" w:ascii="宋体" w:hAnsi="宋体" w:eastAsia="宋体" w:cs="宋体"/>
          <w:szCs w:val="21"/>
          <w:lang w:val="en-US" w:eastAsia="zh-CN"/>
        </w:rPr>
        <w:t>.</w:t>
      </w:r>
      <w:r>
        <w:rPr>
          <w:rFonts w:hint="eastAsia" w:ascii="宋体" w:hAnsi="宋体" w:eastAsia="宋体" w:cs="宋体"/>
          <w:szCs w:val="21"/>
        </w:rPr>
        <w:t>▲</w:t>
      </w:r>
      <w:r>
        <w:rPr>
          <w:rFonts w:hint="eastAsia" w:ascii="宋体" w:hAnsi="宋体" w:eastAsia="宋体" w:cs="宋体"/>
          <w:color w:val="000000"/>
          <w:szCs w:val="21"/>
        </w:rPr>
        <w:t>中标方每月</w:t>
      </w:r>
      <w:r>
        <w:rPr>
          <w:rFonts w:hint="eastAsia" w:ascii="宋体" w:hAnsi="宋体" w:cs="Calibri"/>
          <w:szCs w:val="21"/>
          <w:lang w:val="en-US" w:eastAsia="zh-CN"/>
        </w:rPr>
        <w:t>10号前</w:t>
      </w:r>
      <w:r>
        <w:rPr>
          <w:rFonts w:hint="eastAsia" w:ascii="宋体" w:hAnsi="宋体" w:eastAsia="宋体" w:cs="宋体"/>
          <w:color w:val="000000"/>
          <w:szCs w:val="21"/>
        </w:rPr>
        <w:t>须按时按质完成</w:t>
      </w:r>
      <w:r>
        <w:rPr>
          <w:rFonts w:hint="eastAsia" w:ascii="宋体" w:hAnsi="宋体" w:cs="Calibri"/>
          <w:szCs w:val="21"/>
          <w:lang w:val="en-US" w:eastAsia="zh-CN"/>
        </w:rPr>
        <w:t>已经回收的病案</w:t>
      </w:r>
      <w:r>
        <w:rPr>
          <w:rFonts w:hint="eastAsia" w:ascii="宋体" w:hAnsi="宋体" w:eastAsia="宋体" w:cs="宋体"/>
          <w:color w:val="000000"/>
          <w:szCs w:val="21"/>
        </w:rPr>
        <w:t>首页录入工作，采购人病案科对已经录入首页的信息进行抽查，如抽查合格率低于9</w:t>
      </w:r>
      <w:r>
        <w:rPr>
          <w:rFonts w:hint="eastAsia" w:ascii="宋体" w:hAnsi="宋体" w:cs="宋体"/>
          <w:color w:val="000000"/>
          <w:szCs w:val="21"/>
          <w:lang w:val="en-US" w:eastAsia="zh-CN"/>
        </w:rPr>
        <w:t>8</w:t>
      </w:r>
      <w:r>
        <w:rPr>
          <w:rFonts w:hint="eastAsia" w:ascii="宋体" w:hAnsi="宋体" w:eastAsia="宋体" w:cs="宋体"/>
          <w:color w:val="000000"/>
          <w:szCs w:val="21"/>
        </w:rPr>
        <w:t>%，中标方需进行自检并返工，如连续第二月抽查合格率仍低于9</w:t>
      </w:r>
      <w:r>
        <w:rPr>
          <w:rFonts w:hint="eastAsia" w:ascii="宋体" w:hAnsi="宋体" w:cs="宋体"/>
          <w:color w:val="000000"/>
          <w:szCs w:val="21"/>
          <w:lang w:val="en-US" w:eastAsia="zh-CN"/>
        </w:rPr>
        <w:t>8</w:t>
      </w:r>
      <w:r>
        <w:rPr>
          <w:rFonts w:hint="eastAsia" w:ascii="宋体" w:hAnsi="宋体" w:eastAsia="宋体" w:cs="宋体"/>
          <w:color w:val="000000"/>
          <w:szCs w:val="21"/>
        </w:rPr>
        <w:t>%，每低1%扣当月服务款</w:t>
      </w:r>
      <w:r>
        <w:rPr>
          <w:rFonts w:hint="eastAsia" w:ascii="宋体" w:hAnsi="宋体" w:cs="宋体"/>
          <w:color w:val="000000"/>
          <w:szCs w:val="21"/>
          <w:lang w:val="en-US" w:eastAsia="zh-CN"/>
        </w:rPr>
        <w:t>5</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Calibri"/>
          <w:szCs w:val="21"/>
          <w:lang w:val="en-US" w:eastAsia="zh-CN"/>
        </w:rPr>
      </w:pPr>
      <w:r>
        <w:rPr>
          <w:rFonts w:hint="eastAsia" w:ascii="宋体" w:hAnsi="宋体" w:cs="Calibri"/>
          <w:szCs w:val="21"/>
          <w:lang w:val="en-US" w:eastAsia="zh-CN"/>
        </w:rPr>
        <w:t>3.</w:t>
      </w:r>
      <w:r>
        <w:rPr>
          <w:rFonts w:hint="eastAsia" w:ascii="宋体" w:hAnsi="宋体" w:eastAsia="宋体" w:cs="宋体"/>
          <w:sz w:val="21"/>
          <w:szCs w:val="21"/>
        </w:rPr>
        <w:t>本项目安排在采购人指定加工场地进行。</w:t>
      </w:r>
      <w:r>
        <w:rPr>
          <w:rFonts w:hint="eastAsia" w:ascii="宋体" w:hAnsi="宋体" w:cs="宋体"/>
          <w:sz w:val="21"/>
          <w:szCs w:val="21"/>
          <w:lang w:val="en-US" w:eastAsia="zh-CN"/>
        </w:rPr>
        <w:t>采购人为中标方提供办公场地、办公设备和技术指导，中标方负责人员派遣的招录培训。</w:t>
      </w:r>
    </w:p>
    <w:p>
      <w:pPr>
        <w:tabs>
          <w:tab w:val="left" w:pos="907"/>
        </w:tabs>
        <w:spacing w:line="360" w:lineRule="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质量保障措施及方案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（一）整体运作规划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1.制定详细的项目实施计划，明确各阶段任务、责任分工、时间节点及风险预案，组织招标方与中标方进行项目交底，确保双方对项目要求达成一致认知。调整完善录入标准、操作手册及质量管控流程。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2. 按照优化后的方案，分批次、分科室推进病案首页录入工作，合理分配录入任务，确保日均录入量与人员配置相匹配，避免超负荷工作影响质量。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3.每月开展全面质量评估与工作复盘，动态调整工作策略。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4.设立应急响应小组，针对突发情况（如系统故障、人员异动、大批量紧急录入任务等）制定应急预案，确保项目不受重大影响，应急响应时间不超过2小时。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5.完成剩余病案的录入与核对工作，对所有录入数据进行全面复盘校验，确保无遗漏、无错误。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6.整理项目实施过程中的各类文档（如操作手册、质量报告、问题台账等），向招标方提交完整的项目成果（包括录入数据清单、质量分析报告、系统使用说明等），配合招标方完成项目验收。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（二）人员培训计划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1. 岗前培训（入职后，考核合格方可上岗）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1.1政策法规与标准培训：讲解《病历书写基本规范》《医疗机构病历管理规定》《病案首页数据填写规范》等相关政策文件，确保所有人员熟练掌握病案首页各项数据项的定义、填写要求及逻辑关系。</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1.2系统操作培训：由技术支持工程师开展录入系统、校验工具的实操培训，包括数据导入、字段录入、错误修改、数据导出等操作流程，确保人员能够熟练使用系统功能，提高录入效率。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 xml:space="preserve"> 1.3案例实操培训：提供大量真实病案首页案例（包含正确案例与常见错误案例），组织人员进行模拟录入与校对，由质量主管现场指导，重点讲解易错数据项的识别与处理方法，培训结束后进行理论考试（满分100分，合格线90分）与实操考核（随机抽取10份病案进行录入校对，准确率≥99%为合格），考核不合格者需重新培训，直至合格。</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2. 在岗培训</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 xml:space="preserve"> 2.1政策更新培训：及时传达国家、地方关于病案管理的最新政策与标准调整，组织人员学习讨论，确保录入工作始终符合最新要求。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2.2质量提升培训：针对日常质量检查中发现的高频错误（如疾病、手术操作编码错误、基本信息遗漏、医生护理名字录入错误等），开展专项培训，分析错误原因，分享正确处理方法，避免同类错误重复发生。</w:t>
      </w:r>
    </w:p>
    <w:p>
      <w:pPr>
        <w:tabs>
          <w:tab w:val="left" w:pos="907"/>
        </w:tabs>
        <w:spacing w:line="360" w:lineRule="auto"/>
        <w:rPr>
          <w:rFonts w:ascii="宋体" w:hAnsi="宋体" w:eastAsia="宋体" w:cs="宋体"/>
          <w:b/>
          <w:szCs w:val="21"/>
        </w:rPr>
      </w:pPr>
      <w:r>
        <w:rPr>
          <w:rFonts w:hint="eastAsia" w:ascii="宋体" w:hAnsi="宋体" w:eastAsia="宋体" w:cs="宋体"/>
          <w:b/>
          <w:szCs w:val="21"/>
        </w:rPr>
        <w:t>保密要求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1.★中标服务商须以协议的方式约定保密责任，遵守相关保密制度；泄密的责任在中标服务商的，由中标服务商承担相应的责任。</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2.★病案资料（含首页数据）的所有权归属本院，在项目结束时都必须完整移交；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Calibri"/>
          <w:szCs w:val="21"/>
          <w:lang w:val="en-US" w:eastAsia="zh-CN"/>
        </w:rPr>
      </w:pPr>
      <w:r>
        <w:rPr>
          <w:rFonts w:hint="eastAsia" w:ascii="宋体" w:hAnsi="宋体" w:eastAsia="宋体" w:cs="Calibri"/>
          <w:szCs w:val="21"/>
          <w:lang w:val="en-US" w:eastAsia="zh-CN"/>
        </w:rPr>
        <w:t>3.▲中标方应对此项目中涉及的病案信息履行保密义务，培训员工应包括令其树立保密意识，并应提供实施人员与投标方签订的劳动合同及保密协议复印件加盖公章。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sz w:val="21"/>
          <w:szCs w:val="21"/>
        </w:rPr>
      </w:pPr>
      <w:r>
        <w:rPr>
          <w:rFonts w:hint="eastAsia" w:ascii="宋体" w:hAnsi="宋体" w:eastAsia="宋体" w:cs="Calibri"/>
          <w:szCs w:val="21"/>
          <w:lang w:val="en-US" w:eastAsia="zh-CN"/>
        </w:rPr>
        <w:t>4.参与项目实施的人员不得有违法犯罪的记录，不得采用临时聘用人员。</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b/>
          <w:bCs/>
          <w:szCs w:val="21"/>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 w:val="30"/>
          <w:szCs w:val="30"/>
        </w:rPr>
      </w:pPr>
      <w:r>
        <w:rPr>
          <w:rFonts w:hint="eastAsia"/>
          <w:b/>
          <w:bCs/>
          <w:sz w:val="30"/>
          <w:szCs w:val="30"/>
        </w:rPr>
        <w:t>四、商务条款要求</w:t>
      </w:r>
    </w:p>
    <w:bookmarkEnd w:id="5"/>
    <w:bookmarkEnd w:id="6"/>
    <w:bookmarkEnd w:id="7"/>
    <w:p>
      <w:pPr>
        <w:ind w:firstLine="420" w:firstLineChars="200"/>
        <w:jc w:val="left"/>
        <w:rPr>
          <w:rFonts w:hint="eastAsia" w:ascii="宋体" w:hAnsi="宋体" w:eastAsia="宋体" w:cs="Times New Roman"/>
          <w:szCs w:val="21"/>
        </w:rPr>
      </w:pPr>
      <w:r>
        <w:rPr>
          <w:rFonts w:hint="eastAsia" w:ascii="宋体" w:hAnsi="宋体"/>
          <w:szCs w:val="21"/>
        </w:rPr>
        <w:t>1. 服务期要求</w:t>
      </w:r>
      <w:r>
        <w:rPr>
          <w:rFonts w:hint="eastAsia" w:ascii="宋体" w:hAnsi="宋体"/>
          <w:bCs/>
          <w:szCs w:val="21"/>
        </w:rPr>
        <w:t>：</w:t>
      </w:r>
      <w:r>
        <w:rPr>
          <w:rFonts w:hint="eastAsia" w:ascii="宋体" w:hAnsi="宋体" w:eastAsia="宋体" w:cs="Times New Roman"/>
        </w:rPr>
        <w:t>1年</w:t>
      </w:r>
      <w:r>
        <w:rPr>
          <w:rFonts w:hint="eastAsia" w:ascii="宋体" w:hAnsi="宋体" w:cs="Times New Roman"/>
          <w:lang w:val="en-US" w:eastAsia="zh-CN"/>
        </w:rPr>
        <w:t>服务期限</w:t>
      </w:r>
      <w:r>
        <w:rPr>
          <w:rFonts w:hint="eastAsia" w:ascii="宋体" w:hAnsi="宋体" w:eastAsia="宋体" w:cs="Times New Roman"/>
        </w:rPr>
        <w:t>，以合同签订时间为准</w:t>
      </w:r>
      <w:r>
        <w:rPr>
          <w:rFonts w:hint="eastAsia" w:ascii="宋体" w:hAnsi="宋体" w:cs="Times New Roman"/>
          <w:lang w:eastAsia="zh-CN"/>
        </w:rPr>
        <w:t>。</w:t>
      </w:r>
      <w:r>
        <w:rPr>
          <w:rFonts w:hint="eastAsia" w:ascii="宋体" w:hAnsi="宋体" w:cs="Times New Roman"/>
          <w:lang w:val="en-US" w:eastAsia="zh-CN"/>
        </w:rPr>
        <w:t>采购人可根据中标人履约情况确定合同期限是否延长，但最长不超过36个月（第一年为本次招标的中标服务期限），一年后根据履约满意度，决定是否续签，合同一年一签。</w:t>
      </w:r>
      <w:r>
        <w:rPr>
          <w:rFonts w:hint="eastAsia" w:ascii="宋体" w:hAnsi="宋体" w:cs="Times New Roman"/>
          <w:color w:val="auto"/>
          <w:lang w:val="en-US" w:eastAsia="zh-CN"/>
        </w:rPr>
        <w:t>根据信息系统改造实施情况，可提前终止合同。</w:t>
      </w:r>
      <w:r>
        <w:rPr>
          <w:rFonts w:hint="eastAsia" w:ascii="宋体" w:hAnsi="宋体" w:eastAsia="宋体" w:cs="Times New Roman"/>
          <w:szCs w:val="21"/>
        </w:rPr>
        <w:t xml:space="preserve">      </w:t>
      </w:r>
    </w:p>
    <w:p>
      <w:pPr>
        <w:ind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val="en-US" w:eastAsia="zh-CN"/>
        </w:rPr>
        <w:t>2.</w:t>
      </w:r>
      <w:r>
        <w:rPr>
          <w:rFonts w:hint="eastAsia" w:ascii="宋体" w:hAnsi="宋体" w:eastAsia="宋体" w:cs="Times New Roman"/>
          <w:szCs w:val="21"/>
        </w:rPr>
        <w:t>售后及其他管理要求（含培训，安全施工，验收方式等）</w:t>
      </w:r>
      <w:r>
        <w:rPr>
          <w:rFonts w:hint="eastAsia" w:ascii="宋体" w:hAnsi="宋体" w:eastAsia="宋体" w:cs="Times New Roman"/>
          <w:szCs w:val="21"/>
          <w:lang w:eastAsia="zh-CN"/>
        </w:rPr>
        <w:t>由病案</w:t>
      </w:r>
      <w:r>
        <w:rPr>
          <w:rFonts w:hint="eastAsia" w:ascii="宋体" w:hAnsi="宋体" w:eastAsia="宋体" w:cs="Times New Roman"/>
          <w:szCs w:val="21"/>
          <w:lang w:val="en-US" w:eastAsia="zh-CN"/>
        </w:rPr>
        <w:t>科</w:t>
      </w:r>
      <w:r>
        <w:rPr>
          <w:rFonts w:hint="eastAsia" w:ascii="宋体" w:hAnsi="宋体" w:eastAsia="宋体" w:cs="Times New Roman"/>
          <w:szCs w:val="21"/>
          <w:lang w:eastAsia="zh-CN"/>
        </w:rPr>
        <w:t>组织验收。</w:t>
      </w:r>
    </w:p>
    <w:p>
      <w:pPr>
        <w:ind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rPr>
        <w:t>交付（实施）的时间（期限）</w:t>
      </w:r>
      <w:r>
        <w:rPr>
          <w:rFonts w:hint="eastAsia" w:ascii="宋体" w:hAnsi="宋体" w:eastAsia="宋体" w:cs="Times New Roman"/>
          <w:szCs w:val="21"/>
          <w:lang w:eastAsia="zh-CN"/>
        </w:rPr>
        <w:t>：按月完成当月的首页录入。</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交付（实施）的地点（范围）</w:t>
      </w:r>
      <w:r>
        <w:rPr>
          <w:rFonts w:hint="eastAsia" w:ascii="宋体" w:hAnsi="宋体" w:eastAsia="宋体" w:cs="Times New Roman"/>
          <w:szCs w:val="21"/>
          <w:lang w:eastAsia="zh-CN"/>
        </w:rPr>
        <w:t>：</w:t>
      </w:r>
      <w:r>
        <w:rPr>
          <w:rFonts w:hint="eastAsia" w:ascii="宋体" w:hAnsi="宋体" w:eastAsia="宋体" w:cs="Times New Roman"/>
          <w:szCs w:val="21"/>
        </w:rPr>
        <w:t>深圳市宝安区人民医院</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lang w:val="en-US" w:eastAsia="zh-CN"/>
        </w:rPr>
        <w:t>5.</w:t>
      </w:r>
      <w:r>
        <w:rPr>
          <w:rFonts w:hint="eastAsia" w:ascii="宋体" w:hAnsi="宋体" w:eastAsia="宋体" w:cs="Times New Roman"/>
          <w:szCs w:val="21"/>
        </w:rPr>
        <w:t>付款条件（进度和方式）</w:t>
      </w:r>
      <w:r>
        <w:rPr>
          <w:rFonts w:hint="eastAsia" w:ascii="宋体" w:hAnsi="宋体" w:eastAsia="宋体" w:cs="Times New Roman"/>
          <w:szCs w:val="21"/>
          <w:lang w:eastAsia="zh-CN"/>
        </w:rPr>
        <w:t>：</w:t>
      </w:r>
      <w:r>
        <w:rPr>
          <w:rFonts w:hint="eastAsia" w:ascii="宋体" w:hAnsi="宋体" w:eastAsia="宋体" w:cs="Times New Roman"/>
          <w:szCs w:val="21"/>
        </w:rPr>
        <w:t>每完成半年的首页录入工作后计算费用，数量按实际发生数结算。中标供应商请款时须提供等额发票。</w:t>
      </w:r>
    </w:p>
    <w:p>
      <w:pPr>
        <w:ind w:firstLine="420" w:firstLineChars="200"/>
        <w:jc w:val="left"/>
        <w:rPr>
          <w:rFonts w:hint="eastAsia" w:ascii="宋体" w:hAnsi="宋体" w:eastAsia="宋体" w:cs="Times New Roman"/>
          <w:szCs w:val="21"/>
        </w:rPr>
      </w:pPr>
      <w:r>
        <w:rPr>
          <w:rFonts w:hint="eastAsia" w:ascii="宋体" w:hAnsi="宋体" w:eastAsia="宋体" w:cs="Times New Roman"/>
          <w:szCs w:val="21"/>
          <w:lang w:val="en-US" w:eastAsia="zh-CN"/>
        </w:rPr>
        <w:t>6.</w:t>
      </w:r>
      <w:r>
        <w:rPr>
          <w:rFonts w:hint="eastAsia" w:ascii="宋体" w:hAnsi="宋体" w:eastAsia="宋体" w:cs="Times New Roman"/>
          <w:szCs w:val="21"/>
        </w:rPr>
        <w:t>售后服务</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在项目实施期间及项目完成后，若出现需要返工的情况需免费返工。</w:t>
      </w:r>
    </w:p>
    <w:p>
      <w:pPr>
        <w:ind w:firstLine="420" w:firstLineChars="200"/>
        <w:jc w:val="left"/>
        <w:rPr>
          <w:rFonts w:hint="eastAsia" w:ascii="宋体" w:hAnsi="宋体" w:eastAsia="宋体" w:cs="Times New Roman"/>
          <w:szCs w:val="21"/>
        </w:rPr>
      </w:pPr>
      <w:r>
        <w:rPr>
          <w:rFonts w:hint="eastAsia" w:ascii="宋体" w:hAnsi="宋体" w:cs="Times New Roman"/>
          <w:szCs w:val="21"/>
          <w:lang w:val="en-US" w:eastAsia="zh-CN"/>
        </w:rPr>
        <w:t>7</w:t>
      </w:r>
      <w:r>
        <w:rPr>
          <w:rFonts w:hint="eastAsia" w:ascii="宋体" w:hAnsi="宋体" w:eastAsia="宋体" w:cs="Times New Roman"/>
          <w:szCs w:val="21"/>
          <w:lang w:val="en-US" w:eastAsia="zh-CN"/>
        </w:rPr>
        <w:t>.验收标准：数据准确性、完整性、时效性三个核心维度，服务经过双方检验认可后，签署验收报告。</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（1）准确性：录入信息与病案原始资料（病历、检查报告等）完全一致。编码录入准确率≥98%。</w:t>
      </w:r>
    </w:p>
    <w:p>
      <w:pPr>
        <w:ind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）完整性：</w:t>
      </w:r>
      <w:r>
        <w:rPr>
          <w:rFonts w:hint="eastAsia" w:ascii="宋体" w:hAnsi="宋体" w:eastAsia="宋体" w:cs="Times New Roman"/>
          <w:szCs w:val="21"/>
          <w:lang w:val="en-US" w:eastAsia="zh-CN"/>
        </w:rPr>
        <w:t>省病案</w:t>
      </w:r>
      <w:r>
        <w:rPr>
          <w:rFonts w:hint="eastAsia" w:ascii="宋体" w:hAnsi="宋体" w:eastAsia="宋体" w:cs="Times New Roman"/>
          <w:szCs w:val="21"/>
          <w:lang w:eastAsia="zh-CN"/>
        </w:rPr>
        <w:t>首页必填字段无空白项，选填字段按病案实际情况完整录入。</w:t>
      </w:r>
    </w:p>
    <w:p>
      <w:pPr>
        <w:ind w:firstLine="420" w:firstLineChars="200"/>
        <w:jc w:val="left"/>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）时效性：按约定周期完成录入，逾期率≤1%。加急病案优先处理，响应时限符合双方约定。</w:t>
      </w:r>
    </w:p>
    <w:p>
      <w:pPr>
        <w:ind w:firstLine="420" w:firstLineChars="200"/>
        <w:jc w:val="left"/>
        <w:rPr>
          <w:rFonts w:hint="default" w:ascii="宋体" w:hAnsi="宋体" w:eastAsia="宋体" w:cs="Times New Roman"/>
          <w:szCs w:val="21"/>
          <w:lang w:val="en-US" w:eastAsia="zh-CN"/>
        </w:rPr>
      </w:pPr>
      <w:r>
        <w:rPr>
          <w:rFonts w:hint="eastAsia" w:ascii="宋体" w:hAnsi="宋体" w:cs="Times New Roman"/>
          <w:szCs w:val="21"/>
          <w:lang w:val="en-US" w:eastAsia="zh-CN"/>
        </w:rPr>
        <w:t>8</w:t>
      </w:r>
      <w:r>
        <w:rPr>
          <w:rFonts w:hint="eastAsia" w:ascii="宋体" w:hAnsi="宋体" w:eastAsia="宋体" w:cs="Times New Roman"/>
          <w:szCs w:val="21"/>
          <w:lang w:val="en-US" w:eastAsia="zh-CN"/>
        </w:rPr>
        <w:t>.人员要求</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本项目设置项目负责人1人，为管理类相关专业毕业，有相关工作经验，大学本科或以上学历并获得学士或以上学位证书。</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（2）</w:t>
      </w:r>
      <w:r>
        <w:rPr>
          <w:rFonts w:hint="eastAsia" w:ascii="宋体" w:hAnsi="宋体" w:eastAsia="宋体" w:cs="Times New Roman"/>
          <w:szCs w:val="21"/>
          <w:lang w:val="en-US" w:eastAsia="zh-CN"/>
        </w:rPr>
        <w:t>团队实施人员（项目负责人除外）中，团队成员不少于5人，有相关工作经验，为大专过以上学历人员；至少有2人为计算机实施人员，具有计算机类大学本科或以上学历并获得计算机类学士或以上学位证书。</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（3）</w:t>
      </w:r>
      <w:r>
        <w:rPr>
          <w:rFonts w:hint="eastAsia" w:ascii="宋体" w:hAnsi="宋体" w:eastAsia="宋体" w:cs="Times New Roman"/>
          <w:szCs w:val="21"/>
          <w:lang w:val="en-US" w:eastAsia="zh-CN"/>
        </w:rPr>
        <w:t>中标方派不少于1名首页录入人员在采购人病案科上班，文化程度须大专及以上，上班时间与医院病案科一致，有病案首页录入一年及以上经验。</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lang w:val="en-US" w:eastAsia="zh-CN"/>
        </w:rPr>
        <w:t>团队实施人员（项目负责人除外）中，至少有1人持有省级/市级医院协会颁发的国际疾病分类与手术操作分类培训合格证书编码培训证明。</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9</w:t>
      </w:r>
      <w:r>
        <w:rPr>
          <w:rFonts w:hint="eastAsia" w:ascii="宋体" w:hAnsi="宋体" w:eastAsia="宋体" w:cs="Times New Roman"/>
          <w:szCs w:val="21"/>
          <w:lang w:val="en-US" w:eastAsia="zh-CN"/>
        </w:rPr>
        <w:t>.报价要求</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投标人的投标报价，应是本项目招标范围和招标文件及合同条款上所列的各项内容中所述的全部，不得以任何理由予以重复，并以投标人在投标文件中提出的综合单价或总价为依据。</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（2）</w:t>
      </w:r>
      <w:r>
        <w:rPr>
          <w:rFonts w:hint="eastAsia" w:ascii="宋体" w:hAnsi="宋体" w:eastAsia="宋体" w:cs="Times New Roman"/>
          <w:szCs w:val="21"/>
          <w:lang w:val="en-US" w:eastAsia="zh-CN"/>
        </w:rPr>
        <w:t>投标人应充分了解项目的位置、情况、道路及任何其他足以影响投标报价的情况，任何因忽视或误解项目情况而导致的索赔或服务期限延长申请将不获批准。</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（3）</w:t>
      </w:r>
      <w:r>
        <w:rPr>
          <w:rFonts w:hint="eastAsia" w:ascii="宋体" w:hAnsi="宋体" w:eastAsia="宋体" w:cs="Times New Roman"/>
          <w:szCs w:val="21"/>
          <w:lang w:val="en-US" w:eastAsia="zh-CN"/>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lang w:val="en-US" w:eastAsia="zh-CN"/>
        </w:rPr>
        <w:t>投标人须考虑本项目在实施期间的一切可能产生的费用。在项目实施过程中，如项目工作范围发生变更，由中标人和采购人双方协商解决；其余情况下，投标总价均不予调整。</w:t>
      </w:r>
    </w:p>
    <w:p>
      <w:pPr>
        <w:ind w:firstLine="420" w:firstLineChars="200"/>
        <w:jc w:val="left"/>
        <w:rPr>
          <w:rFonts w:hint="default" w:eastAsiaTheme="majorEastAsia"/>
          <w:lang w:val="en-US" w:eastAsia="zh-CN"/>
        </w:rPr>
      </w:pPr>
      <w:r>
        <w:rPr>
          <w:rFonts w:hint="eastAsia" w:ascii="宋体" w:hAnsi="宋体" w:cs="Times New Roman"/>
          <w:szCs w:val="21"/>
          <w:lang w:val="en-US" w:eastAsia="zh-CN"/>
        </w:rPr>
        <w:t>（5）</w:t>
      </w:r>
      <w:r>
        <w:rPr>
          <w:rFonts w:hint="eastAsia" w:ascii="宋体" w:hAnsi="宋体" w:eastAsia="宋体" w:cs="Times New Roman"/>
          <w:szCs w:val="21"/>
          <w:lang w:val="en-US" w:eastAsia="zh-CN"/>
        </w:rPr>
        <w:t>中标服务费金额为中标方履行完本项目所支出的一切成本、人工费、税金等及完全履行单次服务后可得的利润，除另有约定外，采购人不再支付中标方其他任何名目的费用。</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0</w:t>
      </w:r>
      <w:r>
        <w:rPr>
          <w:rFonts w:hint="eastAsia" w:ascii="宋体" w:hAnsi="宋体" w:eastAsia="宋体" w:cs="Times New Roman"/>
          <w:szCs w:val="21"/>
          <w:lang w:val="en-US" w:eastAsia="zh-CN"/>
        </w:rPr>
        <w:t>.违约承诺</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中标方不履行合同的，采购人可要求中标方支付本合同约定费用总金额不超过30%的违约金，且采购人有权选择要求中标方继续履行合同或终止合同。采购人要求继续履行合同的，中标人应在合同约定期限内完成工作。中标方违约采购人要求终止合同的，采购人不再支付服务费用，已经支付的服务费用中标方应如数退还。</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（2）</w:t>
      </w:r>
      <w:r>
        <w:rPr>
          <w:rFonts w:hint="eastAsia" w:ascii="宋体" w:hAnsi="宋体" w:eastAsia="宋体" w:cs="Times New Roman"/>
          <w:szCs w:val="21"/>
          <w:lang w:val="en-US" w:eastAsia="zh-CN"/>
        </w:rPr>
        <w:t>整个合同服务周期内，如中标方未积极配合采购人完成每月的录入工作，影响医院首页医保清单上传支付和相关国省市网站数据质量，根据影响程度，扣除合同款项的1-3%。</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（3）</w:t>
      </w:r>
      <w:r>
        <w:rPr>
          <w:rFonts w:hint="eastAsia" w:ascii="宋体" w:hAnsi="宋体" w:eastAsia="宋体" w:cs="Times New Roman"/>
          <w:szCs w:val="21"/>
          <w:lang w:val="en-US" w:eastAsia="zh-CN"/>
        </w:rPr>
        <w:t>中标方未按本合同约定期限完成项目工作的，从逾期之日起每日向采购人支付本合同约定服务费用总额0.1%的违约金，逾期10日以上的，采购人有权终止合同，不再支付服务费用并要求中标方退还已收费用。</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w:t>
      </w:r>
      <w:r>
        <w:rPr>
          <w:rFonts w:hint="eastAsia" w:ascii="宋体" w:hAnsi="宋体" w:cs="Times New Roman"/>
          <w:szCs w:val="21"/>
          <w:lang w:val="en-US" w:eastAsia="zh-CN"/>
        </w:rPr>
        <w:t>1</w:t>
      </w:r>
      <w:r>
        <w:rPr>
          <w:rFonts w:hint="eastAsia" w:ascii="宋体" w:hAnsi="宋体" w:eastAsia="宋体" w:cs="Times New Roman"/>
          <w:szCs w:val="21"/>
          <w:lang w:val="en-US" w:eastAsia="zh-CN"/>
        </w:rPr>
        <w:t>.其他要求</w:t>
      </w:r>
    </w:p>
    <w:p>
      <w:pPr>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合同签订注意事项：中标供应商必须在中标通知书发出之日起</w:t>
      </w:r>
      <w:r>
        <w:rPr>
          <w:rFonts w:hint="eastAsia" w:ascii="宋体" w:hAnsi="宋体" w:cs="Times New Roman"/>
          <w:szCs w:val="21"/>
          <w:lang w:val="en-US" w:eastAsia="zh-CN"/>
        </w:rPr>
        <w:t>10个工作日</w:t>
      </w:r>
      <w:r>
        <w:rPr>
          <w:rFonts w:hint="eastAsia" w:ascii="宋体" w:hAnsi="宋体" w:eastAsia="宋体" w:cs="Times New Roman"/>
          <w:szCs w:val="21"/>
          <w:lang w:val="en-US" w:eastAsia="zh-CN"/>
        </w:rPr>
        <w:t>内与采购人签订合同。</w:t>
      </w:r>
      <w:r>
        <w:rPr>
          <w:rFonts w:hint="eastAsia" w:ascii="宋体" w:hAnsi="宋体" w:eastAsia="宋体" w:cs="Times New Roman"/>
          <w:szCs w:val="21"/>
          <w:lang w:val="zh-CN" w:eastAsia="zh-CN"/>
        </w:rPr>
        <w:t>由于</w:t>
      </w:r>
      <w:r>
        <w:rPr>
          <w:rFonts w:hint="eastAsia" w:ascii="宋体" w:hAnsi="宋体" w:eastAsia="宋体" w:cs="Times New Roman"/>
          <w:szCs w:val="21"/>
          <w:lang w:val="en-US" w:eastAsia="zh-CN"/>
        </w:rPr>
        <w:t>中标供应商</w:t>
      </w:r>
      <w:r>
        <w:rPr>
          <w:rFonts w:hint="eastAsia" w:ascii="宋体" w:hAnsi="宋体" w:eastAsia="宋体" w:cs="Times New Roman"/>
          <w:szCs w:val="21"/>
          <w:lang w:val="zh-CN" w:eastAsia="zh-CN"/>
        </w:rPr>
        <w:t>的原因未能按时签订合同或投标人无正当理由拒绝签订合同的，采购人有权将有关情况上报政府采购主管部门，因此引起的一切后果由</w:t>
      </w:r>
      <w:r>
        <w:rPr>
          <w:rFonts w:hint="eastAsia" w:ascii="宋体" w:hAnsi="宋体" w:eastAsia="宋体" w:cs="Times New Roman"/>
          <w:szCs w:val="21"/>
          <w:lang w:val="en-US" w:eastAsia="zh-CN"/>
        </w:rPr>
        <w:t>供应商</w:t>
      </w:r>
      <w:r>
        <w:rPr>
          <w:rFonts w:hint="eastAsia" w:ascii="宋体" w:hAnsi="宋体" w:eastAsia="宋体" w:cs="Times New Roman"/>
          <w:szCs w:val="21"/>
          <w:lang w:val="zh-CN" w:eastAsia="zh-CN"/>
        </w:rPr>
        <w:t>自行承担。</w:t>
      </w:r>
    </w:p>
    <w:p>
      <w:pPr>
        <w:numPr>
          <w:ilvl w:val="0"/>
          <w:numId w:val="0"/>
        </w:num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12.</w:t>
      </w:r>
      <w:r>
        <w:rPr>
          <w:rFonts w:hint="eastAsia" w:ascii="宋体" w:hAnsi="宋体" w:eastAsia="宋体" w:cs="Times New Roman"/>
          <w:szCs w:val="21"/>
          <w:lang w:val="en-US" w:eastAsia="zh-CN"/>
        </w:rPr>
        <w:t>注意事项</w:t>
      </w:r>
    </w:p>
    <w:p>
      <w:pPr>
        <w:pStyle w:val="2"/>
        <w:numPr>
          <w:ilvl w:val="0"/>
          <w:numId w:val="0"/>
        </w:numPr>
        <w:ind w:firstLine="420" w:firstLineChars="200"/>
        <w:rPr>
          <w:rFonts w:hint="default"/>
          <w:lang w:val="en-US" w:eastAsia="zh-CN"/>
        </w:rPr>
      </w:pPr>
      <w:r>
        <w:rPr>
          <w:rFonts w:hint="eastAsia"/>
          <w:lang w:val="en-US" w:eastAsia="zh-CN"/>
        </w:rPr>
        <w:t>（1）</w:t>
      </w:r>
      <w:r>
        <w:rPr>
          <w:rFonts w:hint="eastAsia" w:ascii="宋体" w:hAnsi="宋体" w:eastAsia="宋体" w:cs="宋体"/>
          <w:szCs w:val="21"/>
        </w:rPr>
        <w:t>中标服务商不得将项目非法分包或转包给任何单位和个人。否则，采购人有权即刻终止合同，并要求中标服务商赔偿相应损失。</w:t>
      </w:r>
    </w:p>
    <w:p>
      <w:pPr>
        <w:ind w:firstLine="420" w:firstLineChars="200"/>
        <w:jc w:val="left"/>
        <w:rPr>
          <w:rFonts w:hint="eastAsia" w:ascii="宋体" w:hAnsi="宋体" w:eastAsia="宋体" w:cs="Times New Roman"/>
          <w:szCs w:val="21"/>
          <w:lang w:val="en-US" w:eastAsia="zh-CN"/>
        </w:rPr>
      </w:pPr>
      <w:r>
        <w:rPr>
          <w:rFonts w:hint="eastAsia" w:ascii="宋体" w:hAnsi="宋体" w:cs="Times New Roman"/>
          <w:szCs w:val="21"/>
          <w:lang w:val="en-US" w:eastAsia="zh-CN"/>
        </w:rPr>
        <w:t>（2）</w:t>
      </w:r>
      <w:r>
        <w:rPr>
          <w:rFonts w:hint="eastAsia" w:ascii="宋体" w:hAnsi="宋体" w:eastAsia="宋体" w:cs="Times New Roman"/>
          <w:szCs w:val="21"/>
          <w:lang w:val="en-US" w:eastAsia="zh-CN"/>
        </w:rPr>
        <w:t>投标人使用的标准必须是国际公认或国家、或地方政府颁布的同等或更高的标准，如投标人使用的标准低于上述标准,评标委员会将有权不予接受，投标人必须列表将明显的差异详细说明。</w:t>
      </w:r>
    </w:p>
    <w:p>
      <w:pPr>
        <w:pStyle w:val="2"/>
        <w:rPr>
          <w:rFonts w:hint="eastAsia"/>
        </w:rPr>
      </w:pPr>
    </w:p>
    <w:p>
      <w:pPr>
        <w:ind w:firstLine="420" w:firstLineChars="200"/>
        <w:jc w:val="left"/>
        <w:rPr>
          <w:rFonts w:hint="eastAsia" w:ascii="宋体" w:hAnsi="宋体" w:eastAsia="宋体" w:cs="Times New Roman"/>
          <w:szCs w:val="21"/>
        </w:rPr>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w:t>
      </w:r>
      <w:r>
        <w:rPr>
          <w:rFonts w:hint="eastAsia" w:ascii="宋体" w:hAnsi="宋体"/>
          <w:b/>
          <w:bCs/>
          <w:sz w:val="28"/>
          <w:szCs w:val="28"/>
        </w:rPr>
        <w:t>6</w:t>
      </w:r>
      <w:r>
        <w:rPr>
          <w:rFonts w:ascii="宋体" w:hAnsi="宋体"/>
          <w:b/>
          <w:bCs/>
          <w:sz w:val="28"/>
          <w:szCs w:val="28"/>
        </w:rPr>
        <w:t>年第</w:t>
      </w:r>
      <w:r>
        <w:rPr>
          <w:rFonts w:hint="eastAsia" w:ascii="宋体" w:hAnsi="宋体"/>
          <w:b/>
          <w:bCs/>
          <w:sz w:val="28"/>
          <w:szCs w:val="28"/>
          <w:lang w:val="en-US" w:eastAsia="zh-CN"/>
        </w:rPr>
        <w:t>6</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6</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5"/>
          <w:rFonts w:hint="eastAsia" w:eastAsia="宋体"/>
          <w:color w:val="000000"/>
        </w:rPr>
      </w:pPr>
    </w:p>
    <w:p>
      <w:pPr>
        <w:widowControl/>
        <w:spacing w:line="500" w:lineRule="exact"/>
        <w:ind w:firstLine="970" w:firstLineChars="345"/>
        <w:rPr>
          <w:rStyle w:val="25"/>
          <w:rFonts w:hint="eastAsia" w:eastAsia="宋体" w:cs="Times New Roman"/>
          <w:szCs w:val="28"/>
          <w:u w:val="single"/>
        </w:rPr>
      </w:pPr>
      <w:r>
        <w:rPr>
          <w:rStyle w:val="25"/>
          <w:rFonts w:eastAsia="宋体"/>
          <w:color w:val="000000"/>
          <w:szCs w:val="28"/>
        </w:rPr>
        <w:t>项目名称:</w:t>
      </w:r>
      <w:r>
        <w:rPr>
          <w:rStyle w:val="25"/>
          <w:rFonts w:hint="eastAsia" w:eastAsia="宋体" w:cs="Times New Roman"/>
          <w:szCs w:val="28"/>
          <w:u w:val="single"/>
        </w:rPr>
        <w:t xml:space="preserve">  </w:t>
      </w:r>
      <w:r>
        <w:rPr>
          <w:rStyle w:val="25"/>
          <w:rFonts w:eastAsia="宋体"/>
          <w:color w:val="000000"/>
          <w:szCs w:val="28"/>
          <w:u w:val="single"/>
        </w:rPr>
        <w:t xml:space="preserve">                             </w:t>
      </w:r>
      <w:r>
        <w:rPr>
          <w:rFonts w:hint="eastAsia"/>
        </w:rPr>
        <w:t xml:space="preserve"> </w:t>
      </w:r>
    </w:p>
    <w:p>
      <w:pPr>
        <w:widowControl/>
        <w:spacing w:line="500" w:lineRule="exact"/>
        <w:ind w:firstLine="970" w:firstLineChars="345"/>
      </w:pPr>
      <w:r>
        <w:rPr>
          <w:rStyle w:val="25"/>
          <w:rFonts w:eastAsia="宋体"/>
          <w:color w:val="000000"/>
          <w:szCs w:val="28"/>
        </w:rPr>
        <w:t>投标单位:</w:t>
      </w:r>
      <w:r>
        <w:rPr>
          <w:rStyle w:val="25"/>
          <w:rFonts w:eastAsia="宋体"/>
          <w:color w:val="000000"/>
          <w:szCs w:val="28"/>
          <w:u w:val="single"/>
        </w:rPr>
        <w:t xml:space="preserve">                                 </w:t>
      </w:r>
      <w:r>
        <w:rPr>
          <w:rFonts w:hint="eastAsia"/>
        </w:rPr>
        <w:t xml:space="preserve"> </w:t>
      </w:r>
    </w:p>
    <w:p>
      <w:pPr>
        <w:widowControl/>
        <w:spacing w:line="500" w:lineRule="exact"/>
        <w:ind w:firstLine="567" w:firstLineChars="270"/>
        <w:rPr>
          <w:rStyle w:val="25"/>
          <w:rFonts w:hint="eastAsia" w:eastAsia="宋体"/>
          <w:color w:val="000000"/>
          <w:szCs w:val="28"/>
        </w:rPr>
      </w:pPr>
      <w:r>
        <w:rPr>
          <w:rFonts w:hint="eastAsia"/>
        </w:rPr>
        <w:t xml:space="preserve">    </w:t>
      </w:r>
      <w:r>
        <w:rPr>
          <w:rStyle w:val="25"/>
          <w:rFonts w:eastAsia="宋体"/>
          <w:color w:val="000000"/>
          <w:szCs w:val="28"/>
        </w:rPr>
        <w:t xml:space="preserve">联系人:  </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联系电话:</w:t>
      </w:r>
      <w:r>
        <w:rPr>
          <w:rStyle w:val="25"/>
          <w:rFonts w:eastAsia="宋体"/>
          <w:color w:val="000000"/>
          <w:szCs w:val="28"/>
          <w:u w:val="single"/>
        </w:rPr>
        <w:t xml:space="preserve">                </w:t>
      </w:r>
      <w:r>
        <w:rPr>
          <w:rStyle w:val="25"/>
          <w:rFonts w:eastAsia="宋体"/>
          <w:b w:val="0"/>
          <w:color w:val="000000"/>
          <w:sz w:val="18"/>
          <w:szCs w:val="18"/>
        </w:rPr>
        <w:t>(手机)</w:t>
      </w:r>
      <w:r>
        <w:rPr>
          <w:rStyle w:val="25"/>
          <w:rFonts w:eastAsia="宋体"/>
          <w:color w:val="000000"/>
          <w:szCs w:val="28"/>
          <w:u w:val="single"/>
        </w:rPr>
        <w:t xml:space="preserve">            </w:t>
      </w:r>
      <w:r>
        <w:rPr>
          <w:rStyle w:val="25"/>
          <w:rFonts w:eastAsia="宋体"/>
          <w:b w:val="0"/>
          <w:color w:val="000000"/>
          <w:sz w:val="18"/>
          <w:szCs w:val="18"/>
        </w:rPr>
        <w:t>(办公)</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地址:</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日期:202</w:t>
      </w:r>
      <w:r>
        <w:rPr>
          <w:rStyle w:val="25"/>
          <w:rFonts w:hint="eastAsia" w:eastAsia="宋体"/>
          <w:color w:val="000000"/>
          <w:szCs w:val="28"/>
        </w:rPr>
        <w:t>6</w:t>
      </w:r>
      <w:r>
        <w:rPr>
          <w:rStyle w:val="25"/>
          <w:rFonts w:eastAsia="宋体"/>
          <w:color w:val="000000"/>
          <w:szCs w:val="28"/>
        </w:rPr>
        <w:t>年</w:t>
      </w:r>
      <w:r>
        <w:rPr>
          <w:rStyle w:val="25"/>
          <w:rFonts w:eastAsia="宋体"/>
          <w:color w:val="000000"/>
          <w:szCs w:val="28"/>
          <w:u w:val="single"/>
        </w:rPr>
        <w:t xml:space="preserve">    </w:t>
      </w:r>
      <w:r>
        <w:rPr>
          <w:rStyle w:val="25"/>
          <w:rFonts w:eastAsia="宋体"/>
          <w:color w:val="000000"/>
          <w:szCs w:val="28"/>
        </w:rPr>
        <w:t>月</w:t>
      </w:r>
      <w:r>
        <w:rPr>
          <w:rStyle w:val="25"/>
          <w:rFonts w:eastAsia="宋体"/>
          <w:color w:val="000000"/>
          <w:szCs w:val="28"/>
          <w:u w:val="single"/>
        </w:rPr>
        <w:t xml:space="preserve">    </w:t>
      </w:r>
      <w:r>
        <w:rPr>
          <w:rStyle w:val="25"/>
          <w:rFonts w:eastAsia="宋体"/>
          <w:color w:val="000000"/>
          <w:szCs w:val="28"/>
        </w:rPr>
        <w:t xml:space="preserve">日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 xml:space="preserve">                                           </w:t>
      </w:r>
    </w:p>
    <w:p>
      <w:pPr>
        <w:widowControl/>
        <w:spacing w:line="500" w:lineRule="exact"/>
        <w:jc w:val="left"/>
        <w:rPr>
          <w:rStyle w:val="25"/>
          <w:rFonts w:hint="eastAsia" w:cs="宋体"/>
          <w:color w:val="000000"/>
          <w:szCs w:val="28"/>
        </w:rPr>
      </w:pPr>
      <w:r>
        <w:rPr>
          <w:rStyle w:val="25"/>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5"/>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5"/>
          <w:rFonts w:hint="eastAsia" w:ascii="微软雅黑" w:hAnsi="微软雅黑" w:eastAsia="微软雅黑" w:cs="微软雅黑"/>
          <w:color w:val="000000"/>
          <w:szCs w:val="28"/>
        </w:rPr>
        <w:t>二､</w:t>
      </w:r>
      <w:r>
        <w:rPr>
          <w:rStyle w:val="25"/>
          <w:rFonts w:hint="eastAsia" w:ascii="黑体" w:hAnsi="黑体" w:cs="黑体"/>
          <w:color w:val="000000"/>
          <w:szCs w:val="28"/>
        </w:rPr>
        <w:t>谈判现场</w:t>
      </w:r>
      <w:r>
        <w:rPr>
          <w:rStyle w:val="25"/>
          <w:rFonts w:hint="eastAsia" w:cs="宋体"/>
          <w:color w:val="000000"/>
          <w:szCs w:val="28"/>
        </w:rPr>
        <w:t>,需提交6份密封投标书（2正4副）(胶装成册)</w:t>
      </w:r>
      <w:r>
        <w:rPr>
          <w:rStyle w:val="25"/>
          <w:rFonts w:hint="eastAsia" w:ascii="微软雅黑" w:hAnsi="微软雅黑" w:eastAsia="微软雅黑" w:cs="微软雅黑"/>
          <w:color w:val="000000"/>
          <w:szCs w:val="28"/>
        </w:rPr>
        <w:t>､</w:t>
      </w:r>
      <w:r>
        <w:rPr>
          <w:rStyle w:val="25"/>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5"/>
          <w:rFonts w:hint="eastAsia" w:eastAsia="宋体"/>
          <w:color w:val="FF0000"/>
          <w:szCs w:val="28"/>
        </w:rPr>
      </w:pPr>
      <w:r>
        <w:rPr>
          <w:rStyle w:val="25"/>
          <w:rFonts w:hint="eastAsia" w:cs="宋体"/>
          <w:szCs w:val="28"/>
        </w:rPr>
        <w:t>三</w:t>
      </w:r>
      <w:r>
        <w:rPr>
          <w:rStyle w:val="25"/>
          <w:rFonts w:hint="eastAsia" w:ascii="微软雅黑" w:hAnsi="微软雅黑" w:eastAsia="微软雅黑" w:cs="微软雅黑"/>
          <w:szCs w:val="28"/>
        </w:rPr>
        <w:t>､</w:t>
      </w:r>
      <w:r>
        <w:rPr>
          <w:rStyle w:val="25"/>
          <w:rFonts w:hint="eastAsia" w:ascii="黑体" w:hAnsi="黑体" w:cs="黑体"/>
          <w:szCs w:val="28"/>
        </w:rPr>
        <w:t>节约纸张</w:t>
      </w:r>
      <w:r>
        <w:rPr>
          <w:rStyle w:val="25"/>
          <w:rFonts w:hint="eastAsia" w:cs="宋体"/>
          <w:szCs w:val="28"/>
        </w:rPr>
        <w:t>,请双面打印</w:t>
      </w:r>
      <w:r>
        <w:rPr>
          <w:rStyle w:val="25"/>
          <w:rFonts w:hint="eastAsia" w:ascii="微软雅黑" w:hAnsi="微软雅黑" w:eastAsia="微软雅黑" w:cs="微软雅黑"/>
          <w:szCs w:val="28"/>
        </w:rPr>
        <w:t>｡</w:t>
      </w:r>
      <w:r>
        <w:rPr>
          <w:rStyle w:val="25"/>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9"/>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7"/>
        <w:rPr>
          <w:rFonts w:hint="eastAsia" w:ascii="宋体" w:hAnsi="宋体" w:eastAsia="宋体"/>
          <w:smallCaps/>
          <w:sz w:val="24"/>
        </w:rPr>
      </w:pPr>
      <w:r>
        <w:rPr>
          <w:rFonts w:hint="eastAsia" w:ascii="宋体" w:hAnsi="宋体" w:eastAsia="宋体"/>
          <w:szCs w:val="21"/>
        </w:rPr>
        <w:t>六、</w:t>
      </w:r>
      <w:r>
        <w:rPr>
          <w:rStyle w:val="59"/>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widowControl/>
        <w:spacing w:line="360" w:lineRule="atLeast"/>
        <w:ind w:firstLine="3975" w:firstLineChars="1100"/>
        <w:rPr>
          <w:rStyle w:val="25"/>
          <w:rFonts w:hint="eastAsia"/>
          <w:sz w:val="36"/>
          <w:szCs w:val="36"/>
        </w:rPr>
      </w:pPr>
      <w:r>
        <w:rPr>
          <w:rStyle w:val="25"/>
          <w:sz w:val="36"/>
          <w:szCs w:val="36"/>
        </w:rPr>
        <w:t>目  录</w:t>
      </w:r>
    </w:p>
    <w:p>
      <w:pPr>
        <w:numPr>
          <w:ilvl w:val="0"/>
          <w:numId w:val="4"/>
        </w:numPr>
        <w:snapToGrid w:val="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4"/>
        </w:numPr>
        <w:snapToGrid w:val="0"/>
        <w:ind w:left="442" w:hanging="442"/>
        <w:contextualSpacing/>
        <w:rPr>
          <w:rFonts w:hint="eastAsia" w:ascii="宋体" w:hAnsi="宋体"/>
          <w:szCs w:val="21"/>
        </w:rPr>
      </w:pPr>
      <w:r>
        <w:rPr>
          <w:rFonts w:hint="eastAsia" w:ascii="宋体" w:hAnsi="宋体"/>
          <w:szCs w:val="21"/>
        </w:rPr>
        <w:t>投标函</w:t>
      </w:r>
    </w:p>
    <w:p>
      <w:pPr>
        <w:numPr>
          <w:ilvl w:val="0"/>
          <w:numId w:val="4"/>
        </w:numPr>
        <w:snapToGrid w:val="0"/>
        <w:ind w:left="442" w:hanging="442"/>
        <w:contextualSpacing/>
        <w:rPr>
          <w:rFonts w:hint="eastAsia" w:ascii="宋体" w:hAnsi="宋体"/>
          <w:szCs w:val="21"/>
        </w:rPr>
      </w:pPr>
      <w:r>
        <w:rPr>
          <w:rFonts w:hint="eastAsia" w:ascii="宋体" w:hAnsi="宋体"/>
          <w:szCs w:val="21"/>
        </w:rPr>
        <w:t>投标履约承诺函</w:t>
      </w:r>
    </w:p>
    <w:p>
      <w:pPr>
        <w:pStyle w:val="37"/>
        <w:numPr>
          <w:ilvl w:val="0"/>
          <w:numId w:val="4"/>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4"/>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4"/>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提供通过15.1“信用中国”网（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15.2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55"/>
          <w:rFonts w:hint="default"/>
        </w:rPr>
      </w:pPr>
      <w:r>
        <w:rPr>
          <w:rFonts w:hint="eastAsia" w:ascii="宋体" w:hAnsi="宋体"/>
          <w:szCs w:val="21"/>
        </w:rPr>
        <w:t>15.4</w:t>
      </w:r>
      <w:r>
        <w:rPr>
          <w:rStyle w:val="55"/>
          <w:rFonts w:hint="default"/>
        </w:rPr>
        <w:t>深圳信用网</w:t>
      </w:r>
      <w:r>
        <w:rPr>
          <w:rStyle w:val="55"/>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5"/>
          <w:rFonts w:hint="default"/>
        </w:rPr>
        <w:t>）</w:t>
      </w:r>
    </w:p>
    <w:p>
      <w:pPr>
        <w:snapToGrid w:val="0"/>
        <w:ind w:firstLine="1260" w:firstLineChars="600"/>
        <w:contextualSpacing/>
        <w:rPr>
          <w:rFonts w:hint="eastAsia" w:ascii="宋体" w:hAnsi="宋体"/>
          <w:szCs w:val="21"/>
        </w:rPr>
      </w:pPr>
      <w:r>
        <w:rPr>
          <w:rStyle w:val="55"/>
          <w:rFonts w:hint="default"/>
        </w:rPr>
        <w:t>15.5</w:t>
      </w:r>
      <w:bookmarkStart w:id="8" w:name="OLE_LINK1"/>
      <w:r>
        <w:rPr>
          <w:rFonts w:hint="eastAsia" w:ascii="宋体" w:hAnsi="宋体"/>
          <w:szCs w:val="21"/>
        </w:rPr>
        <w:t>国家企业信用信息公示系统</w:t>
      </w:r>
      <w:bookmarkEnd w:id="8"/>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napToGrid w:val="0"/>
        <w:contextualSpacing/>
        <w:rPr>
          <w:rFonts w:hint="eastAsia" w:ascii="宋体" w:hAnsi="宋体"/>
          <w:szCs w:val="21"/>
        </w:rPr>
      </w:pPr>
      <w:r>
        <w:rPr>
          <w:rFonts w:hint="eastAsia" w:ascii="宋体" w:hAnsi="宋体"/>
          <w:szCs w:val="21"/>
        </w:rPr>
        <w:t>17.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kern w:val="0"/>
                <w:szCs w:val="21"/>
              </w:rPr>
              <w:t>最近一个月社保缴纳查询记录（包含在投标单位及其他缴纳社保单位的记录）；社保缴纳不满一个月的按实际缴纳情况提供。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微软雅黑"/>
          <w:b/>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5"/>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4997"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80"/>
        <w:gridCol w:w="7427"/>
        <w:gridCol w:w="851"/>
        <w:gridCol w:w="1842"/>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42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427"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《供应商基本情况表》中相关人员投标截止日前最近一个月内社保缴纳证明</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9"/>
        <w:ind w:left="899" w:leftChars="68" w:hanging="756" w:hangingChars="315"/>
        <w:rPr>
          <w:rFonts w:hint="eastAsia" w:ascii="宋体" w:hAnsi="宋体" w:eastAsia="宋体"/>
          <w:sz w:val="24"/>
          <w:szCs w:val="24"/>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3.1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3.2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3.3商务条款偏离表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9"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w:t>
      </w:r>
      <w:r>
        <w:rPr>
          <w:rFonts w:hint="eastAsia" w:ascii="Arial" w:hAnsi="Arial" w:cs="Arial"/>
          <w:szCs w:val="21"/>
        </w:rPr>
        <w:t>大的成份，否则，愿承担相应的后果和法律责任。</w:t>
      </w:r>
    </w:p>
    <w:p>
      <w:pPr>
        <w:snapToGrid w:val="0"/>
        <w:spacing w:line="360" w:lineRule="auto"/>
        <w:rPr>
          <w:rFonts w:ascii="Arial" w:hAnsi="Arial" w:cs="Arial"/>
          <w:szCs w:val="21"/>
        </w:rPr>
      </w:pPr>
      <w:r>
        <w:rPr>
          <w:rFonts w:hint="eastAsia" w:ascii="Arial" w:hAnsi="Arial" w:cs="Arial"/>
          <w:szCs w:val="21"/>
        </w:rPr>
        <w:t>5、</w:t>
      </w:r>
      <w:r>
        <w:rPr>
          <w:rFonts w:hint="eastAsia" w:ascii="宋体" w:hAnsi="宋体" w:cs="Arial"/>
          <w:szCs w:val="21"/>
        </w:rPr>
        <w:t>我</w:t>
      </w:r>
      <w:r>
        <w:rPr>
          <w:rFonts w:hint="eastAsia" w:ascii="宋体" w:hAnsi="宋体" w:cs="Courier New"/>
          <w:snapToGrid w:val="0"/>
          <w:szCs w:val="18"/>
        </w:rPr>
        <w:t>单位</w:t>
      </w:r>
      <w:r>
        <w:rPr>
          <w:rFonts w:hint="eastAsia" w:ascii="宋体" w:hAnsi="宋体" w:cs="Arial"/>
          <w:szCs w:val="21"/>
        </w:rPr>
        <w:t>完</w:t>
      </w:r>
      <w:r>
        <w:rPr>
          <w:rFonts w:hint="eastAsia" w:ascii="Arial" w:hAnsi="Arial" w:cs="Arial"/>
          <w:szCs w:val="21"/>
        </w:rPr>
        <w:t>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9"/>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 xml:space="preserve"> 七、</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6"/>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6"/>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6"/>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6"/>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232" w:lineRule="exact"/>
              <w:ind w:left="103"/>
              <w:rPr>
                <w:rFonts w:hint="eastAsia" w:ascii="宋体" w:hAnsi="宋体" w:eastAsia="宋体" w:cs="Microsoft JhengHei"/>
                <w:sz w:val="21"/>
                <w:szCs w:val="21"/>
              </w:rPr>
            </w:pPr>
          </w:p>
          <w:p>
            <w:pPr>
              <w:pStyle w:val="66"/>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6"/>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rPr>
          <w:b/>
        </w:rPr>
      </w:pPr>
    </w:p>
    <w:p>
      <w:pPr>
        <w:pStyle w:val="10"/>
        <w:rPr>
          <w:b/>
        </w:rPr>
      </w:pPr>
      <w:r>
        <w:rPr>
          <w:rFonts w:hint="eastAsia"/>
          <w:b/>
        </w:rPr>
        <w:t>备注：只要填写在《供应商基本情况表》的人员都要提供</w:t>
      </w:r>
      <w:r>
        <w:rPr>
          <w:b/>
        </w:rPr>
        <w:t>投标截止日</w:t>
      </w:r>
      <w:r>
        <w:rPr>
          <w:rFonts w:hint="eastAsia"/>
          <w:b/>
        </w:rPr>
        <w:t>最近一个月社保缴交凭证证明，未提供按招标文件资格审查处理，视为投标无效。</w:t>
      </w:r>
    </w:p>
    <w:p>
      <w:pPr>
        <w:pStyle w:val="10"/>
      </w:pPr>
    </w:p>
    <w:p>
      <w:pPr>
        <w:spacing w:after="60"/>
        <w:ind w:left="440"/>
        <w:contextualSpacing/>
        <w:rPr>
          <w:rFonts w:hint="eastAsia" w:ascii="宋体" w:hAnsi="宋体"/>
          <w:szCs w:val="21"/>
        </w:rPr>
      </w:pPr>
      <w:r>
        <w:rPr>
          <w:rFonts w:hint="eastAsia"/>
          <w:b/>
          <w:color w:val="000000"/>
          <w:sz w:val="28"/>
          <w:szCs w:val="28"/>
        </w:rPr>
        <w:t>九、法定代表人、主要经营负责人、项目投标授权代表人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十</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十一、</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十二、项目管理主要技术和售后服务人员情况表及</w:t>
      </w:r>
      <w:r>
        <w:rPr>
          <w:rFonts w:ascii="宋体" w:hAnsi="宋体"/>
          <w:b/>
          <w:color w:val="000000"/>
          <w:sz w:val="28"/>
          <w:szCs w:val="28"/>
        </w:rPr>
        <w:t>投标截止日</w:t>
      </w:r>
      <w:r>
        <w:rPr>
          <w:rFonts w:hint="eastAsia" w:ascii="宋体" w:hAnsi="宋体"/>
          <w:b/>
          <w:color w:val="000000"/>
          <w:sz w:val="28"/>
          <w:szCs w:val="28"/>
        </w:rPr>
        <w:t>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十三、</w:t>
      </w:r>
      <w:bookmarkStart w:id="10" w:name="_Hlk191539109"/>
      <w:r>
        <w:rPr>
          <w:rFonts w:hint="eastAsia" w:hAnsi="宋体"/>
          <w:b/>
          <w:bCs/>
          <w:sz w:val="28"/>
          <w:szCs w:val="28"/>
        </w:rPr>
        <w:t>项目服务方案及保障措施方案</w:t>
      </w:r>
      <w:bookmarkEnd w:id="10"/>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5"/>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ascii="宋体" w:hAnsi="宋体"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6</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r>
              <w:rPr>
                <w:rFonts w:hint="eastAsia" w:ascii="宋体" w:hAnsi="宋体" w:cs="Arial"/>
                <w:color w:val="000000"/>
                <w:kern w:val="0"/>
                <w:sz w:val="24"/>
                <w:lang w:val="en-US" w:eastAsia="zh-CN"/>
              </w:rPr>
              <w:t>/份</w:t>
            </w:r>
            <w:r>
              <w:rPr>
                <w:rFonts w:ascii="宋体" w:hAnsi="宋体" w:cs="Arial"/>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11"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1"/>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97C4E7"/>
    <w:multiLevelType w:val="singleLevel"/>
    <w:tmpl w:val="D097C4E7"/>
    <w:lvl w:ilvl="0" w:tentative="0">
      <w:start w:val="1"/>
      <w:numFmt w:val="decimal"/>
      <w:lvlText w:val="%1."/>
      <w:lvlJc w:val="left"/>
      <w:pPr>
        <w:tabs>
          <w:tab w:val="left" w:pos="312"/>
        </w:tabs>
      </w:pPr>
    </w:lvl>
  </w:abstractNum>
  <w:abstractNum w:abstractNumId="1">
    <w:nsid w:val="E32C3FB1"/>
    <w:multiLevelType w:val="singleLevel"/>
    <w:tmpl w:val="E32C3FB1"/>
    <w:lvl w:ilvl="0" w:tentative="0">
      <w:start w:val="5"/>
      <w:numFmt w:val="chineseCounting"/>
      <w:lvlText w:val="(%1)"/>
      <w:lvlJc w:val="left"/>
      <w:pPr>
        <w:tabs>
          <w:tab w:val="left" w:pos="312"/>
        </w:tabs>
        <w:ind w:left="31" w:leftChars="0" w:firstLine="0" w:firstLineChars="0"/>
      </w:pPr>
      <w:rPr>
        <w:rFonts w:hint="eastAsia"/>
      </w:rPr>
    </w:lvl>
  </w:abstractNum>
  <w:abstractNum w:abstractNumId="2">
    <w:nsid w:val="E3F62D66"/>
    <w:multiLevelType w:val="singleLevel"/>
    <w:tmpl w:val="E3F62D66"/>
    <w:lvl w:ilvl="0" w:tentative="0">
      <w:start w:val="1"/>
      <w:numFmt w:val="chineseCounting"/>
      <w:suff w:val="nothing"/>
      <w:lvlText w:val="（%1）"/>
      <w:lvlJc w:val="left"/>
      <w:rPr>
        <w:rFonts w:hint="eastAsia"/>
      </w:rPr>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5A50B31"/>
    <w:rsid w:val="06D81571"/>
    <w:rsid w:val="086724C2"/>
    <w:rsid w:val="0C8C4337"/>
    <w:rsid w:val="153E3549"/>
    <w:rsid w:val="165A18E1"/>
    <w:rsid w:val="168F3C34"/>
    <w:rsid w:val="1984103F"/>
    <w:rsid w:val="1A663D17"/>
    <w:rsid w:val="1E37428D"/>
    <w:rsid w:val="1E8245AD"/>
    <w:rsid w:val="1EE46FC7"/>
    <w:rsid w:val="26183C60"/>
    <w:rsid w:val="28321027"/>
    <w:rsid w:val="287B37A3"/>
    <w:rsid w:val="29126661"/>
    <w:rsid w:val="299D5ED5"/>
    <w:rsid w:val="29B63249"/>
    <w:rsid w:val="29F8398C"/>
    <w:rsid w:val="307C56EC"/>
    <w:rsid w:val="30D10635"/>
    <w:rsid w:val="317F1137"/>
    <w:rsid w:val="319C7A60"/>
    <w:rsid w:val="329C76FF"/>
    <w:rsid w:val="34D7691B"/>
    <w:rsid w:val="34E13287"/>
    <w:rsid w:val="38116165"/>
    <w:rsid w:val="39D864CC"/>
    <w:rsid w:val="3A227ADB"/>
    <w:rsid w:val="3B9440D4"/>
    <w:rsid w:val="42E3216A"/>
    <w:rsid w:val="43EC179D"/>
    <w:rsid w:val="46354EBE"/>
    <w:rsid w:val="49A308A5"/>
    <w:rsid w:val="49E22A33"/>
    <w:rsid w:val="4B8A7F8A"/>
    <w:rsid w:val="4D6C5536"/>
    <w:rsid w:val="4E4C7A1B"/>
    <w:rsid w:val="4E8F1C60"/>
    <w:rsid w:val="50953C60"/>
    <w:rsid w:val="51981FF4"/>
    <w:rsid w:val="51A74582"/>
    <w:rsid w:val="51FF032F"/>
    <w:rsid w:val="52C47199"/>
    <w:rsid w:val="564F6EA2"/>
    <w:rsid w:val="5695086C"/>
    <w:rsid w:val="579B2BBB"/>
    <w:rsid w:val="598F04FE"/>
    <w:rsid w:val="5A3D7F5A"/>
    <w:rsid w:val="5A7D22C2"/>
    <w:rsid w:val="5CCC3817"/>
    <w:rsid w:val="5D112C8B"/>
    <w:rsid w:val="5DFF4054"/>
    <w:rsid w:val="5F404B37"/>
    <w:rsid w:val="5F5F2503"/>
    <w:rsid w:val="61187829"/>
    <w:rsid w:val="611E71C2"/>
    <w:rsid w:val="645D3BCA"/>
    <w:rsid w:val="64C45B85"/>
    <w:rsid w:val="673E09F7"/>
    <w:rsid w:val="677C37D9"/>
    <w:rsid w:val="684E7CC7"/>
    <w:rsid w:val="69122899"/>
    <w:rsid w:val="69E9371A"/>
    <w:rsid w:val="6A073068"/>
    <w:rsid w:val="6C67530A"/>
    <w:rsid w:val="6D9D4CB1"/>
    <w:rsid w:val="733C6D53"/>
    <w:rsid w:val="75631E83"/>
    <w:rsid w:val="76662918"/>
    <w:rsid w:val="7A052BDA"/>
    <w:rsid w:val="7BC63A4C"/>
    <w:rsid w:val="7C2C6CA8"/>
    <w:rsid w:val="7EA9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5"/>
    <w:qFormat/>
    <w:uiPriority w:val="99"/>
    <w:pPr>
      <w:spacing w:after="120"/>
    </w:pPr>
  </w:style>
  <w:style w:type="paragraph" w:styleId="5">
    <w:name w:val="Normal Indent"/>
    <w:basedOn w:val="1"/>
    <w:next w:val="2"/>
    <w:link w:val="27"/>
    <w:qFormat/>
    <w:uiPriority w:val="0"/>
    <w:pPr>
      <w:ind w:firstLine="420"/>
    </w:pPr>
    <w:rPr>
      <w:szCs w:val="20"/>
    </w:rPr>
  </w:style>
  <w:style w:type="paragraph" w:styleId="6">
    <w:name w:val="annotation text"/>
    <w:basedOn w:val="1"/>
    <w:link w:val="43"/>
    <w:qFormat/>
    <w:uiPriority w:val="99"/>
    <w:pPr>
      <w:jc w:val="left"/>
    </w:pPr>
  </w:style>
  <w:style w:type="paragraph" w:styleId="7">
    <w:name w:val="index 6"/>
    <w:basedOn w:val="1"/>
    <w:next w:val="1"/>
    <w:qFormat/>
    <w:uiPriority w:val="0"/>
  </w:style>
  <w:style w:type="paragraph" w:styleId="8">
    <w:name w:val="Body Text Indent"/>
    <w:basedOn w:val="1"/>
    <w:link w:val="57"/>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8"/>
    <w:qFormat/>
    <w:uiPriority w:val="0"/>
    <w:rPr>
      <w:rFonts w:ascii="宋体" w:hAnsi="Courier New" w:cs="宋体"/>
      <w:szCs w:val="21"/>
    </w:rPr>
  </w:style>
  <w:style w:type="paragraph" w:styleId="11">
    <w:name w:val="Date"/>
    <w:basedOn w:val="1"/>
    <w:next w:val="1"/>
    <w:link w:val="42"/>
    <w:semiHidden/>
    <w:unhideWhenUsed/>
    <w:qFormat/>
    <w:uiPriority w:val="99"/>
    <w:pPr>
      <w:ind w:left="100" w:leftChars="2500"/>
    </w:pPr>
  </w:style>
  <w:style w:type="paragraph" w:styleId="12">
    <w:name w:val="Balloon Text"/>
    <w:basedOn w:val="1"/>
    <w:link w:val="46"/>
    <w:semiHidden/>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7"/>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8"/>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Hyperlink"/>
    <w:qFormat/>
    <w:uiPriority w:val="99"/>
    <w:rPr>
      <w:color w:val="0000FF"/>
      <w:u w:val="single"/>
    </w:rPr>
  </w:style>
  <w:style w:type="character" w:styleId="23">
    <w:name w:val="annotation reference"/>
    <w:qFormat/>
    <w:uiPriority w:val="0"/>
    <w:rPr>
      <w:sz w:val="21"/>
      <w:szCs w:val="21"/>
    </w:rPr>
  </w:style>
  <w:style w:type="paragraph" w:customStyle="1" w:styleId="24">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5">
    <w:name w:val="标题 1 Char"/>
    <w:qFormat/>
    <w:uiPriority w:val="0"/>
    <w:rPr>
      <w:rFonts w:ascii="宋体" w:hAnsi="宋体" w:eastAsia="黑体"/>
      <w:b/>
      <w:bCs/>
      <w:kern w:val="44"/>
      <w:sz w:val="28"/>
      <w:szCs w:val="44"/>
      <w:lang w:val="en-US" w:eastAsia="zh-CN" w:bidi="ar-SA"/>
    </w:rPr>
  </w:style>
  <w:style w:type="character" w:customStyle="1" w:styleId="26">
    <w:name w:val="纯文本 字符"/>
    <w:basedOn w:val="20"/>
    <w:qFormat/>
    <w:uiPriority w:val="0"/>
    <w:rPr>
      <w:rFonts w:hAnsi="Courier New" w:cs="Courier New" w:asciiTheme="minorEastAsia"/>
      <w:szCs w:val="24"/>
    </w:rPr>
  </w:style>
  <w:style w:type="character" w:customStyle="1" w:styleId="27">
    <w:name w:val="正文缩进 字符"/>
    <w:basedOn w:val="20"/>
    <w:link w:val="5"/>
    <w:qFormat/>
    <w:uiPriority w:val="0"/>
    <w:rPr>
      <w:rFonts w:ascii="Times New Roman" w:hAnsi="Times New Roman" w:eastAsia="宋体" w:cs="Times New Roman"/>
      <w:szCs w:val="20"/>
    </w:rPr>
  </w:style>
  <w:style w:type="character" w:customStyle="1" w:styleId="28">
    <w:name w:val="纯文本 字符1"/>
    <w:basedOn w:val="20"/>
    <w:link w:val="10"/>
    <w:qFormat/>
    <w:uiPriority w:val="0"/>
    <w:rPr>
      <w:rFonts w:ascii="宋体" w:hAnsi="Courier New" w:eastAsia="宋体" w:cs="宋体"/>
      <w:szCs w:val="21"/>
    </w:rPr>
  </w:style>
  <w:style w:type="character" w:customStyle="1" w:styleId="29">
    <w:name w:val="页眉 字符"/>
    <w:basedOn w:val="20"/>
    <w:link w:val="14"/>
    <w:qFormat/>
    <w:uiPriority w:val="99"/>
    <w:rPr>
      <w:rFonts w:ascii="Times New Roman" w:hAnsi="Times New Roman" w:eastAsia="宋体" w:cs="Times New Roman"/>
      <w:sz w:val="18"/>
      <w:szCs w:val="18"/>
    </w:rPr>
  </w:style>
  <w:style w:type="character" w:customStyle="1" w:styleId="30">
    <w:name w:val="页脚 字符"/>
    <w:basedOn w:val="20"/>
    <w:link w:val="13"/>
    <w:qFormat/>
    <w:uiPriority w:val="99"/>
    <w:rPr>
      <w:rFonts w:ascii="Times New Roman" w:hAnsi="Times New Roman" w:eastAsia="宋体" w:cs="Times New Roman"/>
      <w:sz w:val="18"/>
      <w:szCs w:val="18"/>
    </w:rPr>
  </w:style>
  <w:style w:type="paragraph" w:customStyle="1" w:styleId="31">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2">
    <w:name w:val="正文缩进 Char1 Char"/>
    <w:basedOn w:val="20"/>
    <w:qFormat/>
    <w:uiPriority w:val="0"/>
    <w:rPr>
      <w:kern w:val="2"/>
      <w:sz w:val="21"/>
    </w:rPr>
  </w:style>
  <w:style w:type="character" w:customStyle="1" w:styleId="33">
    <w:name w:val="纯文本 Char"/>
    <w:basedOn w:val="20"/>
    <w:qFormat/>
    <w:uiPriority w:val="0"/>
    <w:rPr>
      <w:rFonts w:ascii="宋体" w:hAnsi="Courier New" w:cs="宋体"/>
      <w:kern w:val="2"/>
      <w:sz w:val="21"/>
      <w:szCs w:val="21"/>
    </w:rPr>
  </w:style>
  <w:style w:type="paragraph" w:customStyle="1" w:styleId="34">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5">
    <w:name w:val="正文文本 字符"/>
    <w:basedOn w:val="20"/>
    <w:link w:val="2"/>
    <w:qFormat/>
    <w:uiPriority w:val="99"/>
    <w:rPr>
      <w:rFonts w:ascii="Times New Roman" w:hAnsi="Times New Roman" w:eastAsia="宋体" w:cs="Times New Roman"/>
      <w:szCs w:val="24"/>
    </w:rPr>
  </w:style>
  <w:style w:type="character" w:customStyle="1" w:styleId="36">
    <w:name w:val="列表段落 字符"/>
    <w:link w:val="37"/>
    <w:qFormat/>
    <w:uiPriority w:val="34"/>
    <w:rPr>
      <w:szCs w:val="24"/>
    </w:rPr>
  </w:style>
  <w:style w:type="paragraph" w:styleId="37">
    <w:name w:val="List Paragraph"/>
    <w:basedOn w:val="1"/>
    <w:link w:val="36"/>
    <w:qFormat/>
    <w:uiPriority w:val="34"/>
    <w:pPr>
      <w:ind w:firstLine="420" w:firstLineChars="200"/>
    </w:pPr>
    <w:rPr>
      <w:rFonts w:asciiTheme="minorHAnsi" w:hAnsiTheme="minorHAnsi" w:eastAsiaTheme="minorEastAsia" w:cstheme="minorBidi"/>
    </w:rPr>
  </w:style>
  <w:style w:type="paragraph" w:customStyle="1" w:styleId="38">
    <w:name w:val="表格文字"/>
    <w:basedOn w:val="1"/>
    <w:qFormat/>
    <w:uiPriority w:val="0"/>
    <w:pPr>
      <w:spacing w:before="25" w:after="25"/>
    </w:pPr>
    <w:rPr>
      <w:bCs/>
      <w:spacing w:val="10"/>
      <w:szCs w:val="20"/>
    </w:rPr>
  </w:style>
  <w:style w:type="character" w:customStyle="1" w:styleId="39">
    <w:name w:val="正文1 Char Char"/>
    <w:link w:val="40"/>
    <w:qFormat/>
    <w:uiPriority w:val="0"/>
    <w:rPr>
      <w:rFonts w:ascii="宋体"/>
      <w:sz w:val="24"/>
    </w:rPr>
  </w:style>
  <w:style w:type="paragraph" w:customStyle="1" w:styleId="40">
    <w:name w:val="正文1"/>
    <w:link w:val="39"/>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1">
    <w:name w:val="002级标题"/>
    <w:basedOn w:val="1"/>
    <w:qFormat/>
    <w:uiPriority w:val="0"/>
    <w:pPr>
      <w:widowControl/>
      <w:spacing w:before="120" w:after="120"/>
      <w:ind w:firstLine="200"/>
      <w:jc w:val="left"/>
      <w:outlineLvl w:val="1"/>
    </w:pPr>
    <w:rPr>
      <w:rFonts w:ascii="Calibri" w:hAnsi="Calibri"/>
      <w:b/>
    </w:rPr>
  </w:style>
  <w:style w:type="character" w:customStyle="1" w:styleId="42">
    <w:name w:val="日期 字符"/>
    <w:basedOn w:val="20"/>
    <w:link w:val="11"/>
    <w:semiHidden/>
    <w:qFormat/>
    <w:uiPriority w:val="99"/>
    <w:rPr>
      <w:rFonts w:ascii="Times New Roman" w:hAnsi="Times New Roman" w:eastAsia="宋体" w:cs="Times New Roman"/>
      <w:szCs w:val="24"/>
    </w:rPr>
  </w:style>
  <w:style w:type="character" w:customStyle="1" w:styleId="43">
    <w:name w:val="批注文字 字符"/>
    <w:basedOn w:val="20"/>
    <w:link w:val="6"/>
    <w:qFormat/>
    <w:uiPriority w:val="99"/>
    <w:rPr>
      <w:rFonts w:ascii="Times New Roman" w:hAnsi="Times New Roman" w:eastAsia="宋体" w:cs="Times New Roman"/>
      <w:szCs w:val="24"/>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正文文本 Char1"/>
    <w:qFormat/>
    <w:uiPriority w:val="99"/>
    <w:rPr>
      <w:kern w:val="2"/>
      <w:sz w:val="21"/>
      <w:szCs w:val="24"/>
    </w:rPr>
  </w:style>
  <w:style w:type="character" w:customStyle="1" w:styleId="46">
    <w:name w:val="批注框文本 字符"/>
    <w:basedOn w:val="20"/>
    <w:link w:val="12"/>
    <w:semiHidden/>
    <w:qFormat/>
    <w:uiPriority w:val="99"/>
    <w:rPr>
      <w:rFonts w:ascii="Times New Roman" w:hAnsi="Times New Roman" w:eastAsia="宋体" w:cs="Times New Roman"/>
      <w:sz w:val="18"/>
      <w:szCs w:val="18"/>
    </w:rPr>
  </w:style>
  <w:style w:type="character" w:customStyle="1" w:styleId="47">
    <w:name w:val="_正文段落 Char"/>
    <w:link w:val="48"/>
    <w:qFormat/>
    <w:uiPriority w:val="0"/>
    <w:rPr>
      <w:sz w:val="24"/>
      <w:szCs w:val="24"/>
    </w:rPr>
  </w:style>
  <w:style w:type="paragraph" w:customStyle="1" w:styleId="48">
    <w:name w:val="_正文段落"/>
    <w:basedOn w:val="1"/>
    <w:link w:val="47"/>
    <w:qFormat/>
    <w:uiPriority w:val="0"/>
    <w:pPr>
      <w:snapToGrid w:val="0"/>
      <w:spacing w:before="240" w:after="120" w:line="360" w:lineRule="auto"/>
      <w:ind w:firstLine="200" w:firstLineChars="200"/>
      <w:jc w:val="left"/>
    </w:pPr>
    <w:rPr>
      <w:kern w:val="0"/>
      <w:sz w:val="24"/>
    </w:rPr>
  </w:style>
  <w:style w:type="paragraph" w:customStyle="1" w:styleId="49">
    <w:name w:val="列出段落1"/>
    <w:basedOn w:val="1"/>
    <w:link w:val="61"/>
    <w:qFormat/>
    <w:uiPriority w:val="0"/>
    <w:pPr>
      <w:ind w:firstLine="420" w:firstLineChars="200"/>
    </w:pPr>
    <w:rPr>
      <w:rFonts w:ascii="Calibri" w:hAnsi="Calibri"/>
      <w:szCs w:val="22"/>
    </w:rPr>
  </w:style>
  <w:style w:type="paragraph" w:customStyle="1" w:styleId="50">
    <w:name w:val="表格"/>
    <w:basedOn w:val="1"/>
    <w:qFormat/>
    <w:uiPriority w:val="0"/>
    <w:pPr>
      <w:spacing w:line="360" w:lineRule="auto"/>
    </w:pPr>
    <w:rPr>
      <w:rFonts w:ascii="仿宋_GB2312" w:hAnsi="宋体" w:eastAsia="仿宋_GB2312"/>
      <w:bCs/>
      <w:color w:val="333333"/>
      <w:kern w:val="0"/>
      <w:sz w:val="28"/>
    </w:rPr>
  </w:style>
  <w:style w:type="character" w:customStyle="1" w:styleId="51">
    <w:name w:val="font31"/>
    <w:basedOn w:val="20"/>
    <w:qFormat/>
    <w:uiPriority w:val="0"/>
    <w:rPr>
      <w:rFonts w:hint="eastAsia" w:ascii="微软雅黑" w:hAnsi="微软雅黑" w:eastAsia="微软雅黑" w:cs="微软雅黑"/>
      <w:color w:val="FF0000"/>
      <w:sz w:val="24"/>
      <w:szCs w:val="24"/>
      <w:u w:val="none"/>
    </w:rPr>
  </w:style>
  <w:style w:type="character" w:customStyle="1" w:styleId="52">
    <w:name w:val="font01"/>
    <w:basedOn w:val="20"/>
    <w:qFormat/>
    <w:uiPriority w:val="0"/>
    <w:rPr>
      <w:rFonts w:hint="eastAsia" w:ascii="微软雅黑" w:hAnsi="微软雅黑" w:eastAsia="微软雅黑" w:cs="微软雅黑"/>
      <w:color w:val="000000"/>
      <w:sz w:val="24"/>
      <w:szCs w:val="24"/>
      <w:u w:val="none"/>
    </w:rPr>
  </w:style>
  <w:style w:type="paragraph" w:customStyle="1" w:styleId="53">
    <w:name w:val="正文文本首行缩进 21"/>
    <w:basedOn w:val="1"/>
    <w:qFormat/>
    <w:uiPriority w:val="0"/>
    <w:pPr>
      <w:spacing w:line="500" w:lineRule="exact"/>
      <w:ind w:firstLine="420" w:firstLineChars="200"/>
    </w:pPr>
    <w:rPr>
      <w:rFonts w:ascii="Calibri" w:hAnsi="Calibri"/>
      <w:szCs w:val="22"/>
    </w:rPr>
  </w:style>
  <w:style w:type="table" w:customStyle="1" w:styleId="54">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font21"/>
    <w:qFormat/>
    <w:uiPriority w:val="0"/>
    <w:rPr>
      <w:rFonts w:hint="eastAsia" w:ascii="宋体" w:hAnsi="宋体" w:eastAsia="宋体" w:cs="宋体"/>
      <w:color w:val="000000"/>
      <w:sz w:val="21"/>
      <w:szCs w:val="21"/>
      <w:u w:val="none"/>
    </w:rPr>
  </w:style>
  <w:style w:type="character" w:customStyle="1" w:styleId="56">
    <w:name w:val="NormalCharacter"/>
    <w:qFormat/>
    <w:uiPriority w:val="0"/>
  </w:style>
  <w:style w:type="character" w:customStyle="1" w:styleId="57">
    <w:name w:val="正文文本缩进 字符"/>
    <w:basedOn w:val="20"/>
    <w:link w:val="8"/>
    <w:semiHidden/>
    <w:qFormat/>
    <w:uiPriority w:val="99"/>
    <w:rPr>
      <w:kern w:val="2"/>
      <w:sz w:val="21"/>
      <w:szCs w:val="24"/>
    </w:rPr>
  </w:style>
  <w:style w:type="character" w:customStyle="1" w:styleId="58">
    <w:name w:val="正文文本首行缩进 2 字符"/>
    <w:basedOn w:val="57"/>
    <w:link w:val="17"/>
    <w:semiHidden/>
    <w:qFormat/>
    <w:uiPriority w:val="99"/>
    <w:rPr>
      <w:kern w:val="2"/>
      <w:sz w:val="21"/>
      <w:szCs w:val="24"/>
    </w:rPr>
  </w:style>
  <w:style w:type="character" w:customStyle="1" w:styleId="59">
    <w:name w:val="不明显参考1"/>
    <w:qFormat/>
    <w:uiPriority w:val="31"/>
    <w:rPr>
      <w:smallCaps/>
      <w:color w:val="5A5A5A"/>
    </w:rPr>
  </w:style>
  <w:style w:type="character" w:customStyle="1" w:styleId="60">
    <w:name w:val="未处理的提及1"/>
    <w:basedOn w:val="20"/>
    <w:semiHidden/>
    <w:unhideWhenUsed/>
    <w:qFormat/>
    <w:uiPriority w:val="99"/>
    <w:rPr>
      <w:color w:val="605E5C"/>
      <w:shd w:val="clear" w:color="auto" w:fill="E1DFDD"/>
    </w:rPr>
  </w:style>
  <w:style w:type="character" w:customStyle="1" w:styleId="61">
    <w:name w:val="列出段落 字符"/>
    <w:link w:val="49"/>
    <w:qFormat/>
    <w:uiPriority w:val="0"/>
    <w:rPr>
      <w:rFonts w:ascii="Calibri" w:hAnsi="Calibri"/>
      <w:kern w:val="2"/>
      <w:sz w:val="21"/>
      <w:szCs w:val="22"/>
    </w:rPr>
  </w:style>
  <w:style w:type="character" w:customStyle="1" w:styleId="62">
    <w:name w:val="正文缩进 Char"/>
    <w:qFormat/>
    <w:locked/>
    <w:uiPriority w:val="0"/>
    <w:rPr>
      <w:rFonts w:ascii="Times New Roman" w:hAnsi="Times New Roman"/>
      <w:kern w:val="2"/>
      <w:sz w:val="21"/>
    </w:rPr>
  </w:style>
  <w:style w:type="character" w:customStyle="1" w:styleId="63">
    <w:name w:val="正文文本 字符2"/>
    <w:qFormat/>
    <w:uiPriority w:val="99"/>
    <w:rPr>
      <w:kern w:val="2"/>
      <w:sz w:val="21"/>
      <w:szCs w:val="24"/>
    </w:rPr>
  </w:style>
  <w:style w:type="paragraph" w:customStyle="1" w:styleId="64">
    <w:name w:val=".正文"/>
    <w:basedOn w:val="1"/>
    <w:qFormat/>
    <w:uiPriority w:val="0"/>
    <w:pPr>
      <w:spacing w:beforeLines="50"/>
      <w:ind w:firstLine="200" w:firstLineChars="200"/>
    </w:pPr>
    <w:rPr>
      <w:rFonts w:ascii="Calibri" w:hAnsi="Calibri" w:eastAsia="华文仿宋"/>
    </w:rPr>
  </w:style>
  <w:style w:type="paragraph" w:customStyle="1" w:styleId="65">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6">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7">
    <w:name w:val="正文文本 2 字符"/>
    <w:basedOn w:val="20"/>
    <w:link w:val="15"/>
    <w:semiHidden/>
    <w:qFormat/>
    <w:uiPriority w:val="99"/>
    <w:rPr>
      <w:kern w:val="2"/>
      <w:sz w:val="21"/>
      <w:szCs w:val="24"/>
    </w:rPr>
  </w:style>
  <w:style w:type="character" w:customStyle="1" w:styleId="68">
    <w:name w:val="Unresolved Mention"/>
    <w:basedOn w:val="20"/>
    <w:semiHidden/>
    <w:unhideWhenUsed/>
    <w:qFormat/>
    <w:uiPriority w:val="99"/>
    <w:rPr>
      <w:color w:val="605E5C"/>
      <w:shd w:val="clear" w:color="auto" w:fill="E1DFDD"/>
    </w:rPr>
  </w:style>
  <w:style w:type="paragraph" w:customStyle="1" w:styleId="69">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41</Pages>
  <Words>22570</Words>
  <Characters>23642</Characters>
  <Lines>170</Lines>
  <Paragraphs>47</Paragraphs>
  <TotalTime>25</TotalTime>
  <ScaleCrop>false</ScaleCrop>
  <LinksUpToDate>false</LinksUpToDate>
  <CharactersWithSpaces>26024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2026-01-21T06:38:00Z</cp:lastPrinted>
  <dcterms:modified xsi:type="dcterms:W3CDTF">2026-01-22T09:19:25Z</dcterms:modified>
  <dc:title>院内招标采购公告</dc:title>
  <cp:revision>853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D749E5FFE0EB41E0BC81699490C369E9</vt:lpwstr>
  </property>
  <property fmtid="{D5CDD505-2E9C-101B-9397-08002B2CF9AE}" pid="4" name="KSOTemplateDocerSaveRecord">
    <vt:lpwstr>eyJoZGlkIjoiOWZkMzE4YjE3ZTIyZGNmZWJlZjE2OGRlZTBmMmZkOGIifQ==</vt:lpwstr>
  </property>
</Properties>
</file>