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4</w:t>
      </w:r>
      <w:r>
        <w:rPr>
          <w:rFonts w:ascii="宋体" w:hAnsi="宋体" w:cs="宋体-18030"/>
          <w:b/>
          <w:bCs/>
          <w:color w:val="000000"/>
          <w:sz w:val="30"/>
          <w:szCs w:val="30"/>
        </w:rPr>
        <w:t>期</w:t>
      </w:r>
      <w:r>
        <w:rPr>
          <w:rFonts w:hint="eastAsia" w:ascii="宋体" w:hAnsi="宋体" w:cs="宋体-18030"/>
          <w:b/>
          <w:bCs/>
          <w:color w:val="000000"/>
          <w:sz w:val="30"/>
          <w:szCs w:val="30"/>
        </w:rPr>
        <w:t>医患体验满意度调查服务</w:t>
      </w:r>
      <w:r>
        <w:rPr>
          <w:rFonts w:ascii="宋体" w:hAnsi="宋体" w:cs="宋体-18030"/>
          <w:b/>
          <w:bCs/>
          <w:color w:val="000000"/>
          <w:sz w:val="30"/>
          <w:szCs w:val="30"/>
        </w:rPr>
        <w:t>采购公告</w:t>
      </w:r>
    </w:p>
    <w:p>
      <w:pPr>
        <w:pStyle w:val="10"/>
        <w:snapToGrid w:val="0"/>
        <w:spacing w:line="240" w:lineRule="auto"/>
        <w:ind w:left="982" w:hanging="562"/>
        <w:contextualSpacing/>
        <w:jc w:val="center"/>
        <w:rPr>
          <w:rFonts w:hint="eastAsia" w:ascii="宋体" w:hAnsi="宋体" w:eastAsia="宋体"/>
          <w:sz w:val="28"/>
          <w:szCs w:val="28"/>
          <w:lang w:eastAsia="zh-CN"/>
        </w:rPr>
      </w:pPr>
      <w:r>
        <w:rPr>
          <w:rFonts w:hint="eastAsia" w:ascii="宋体" w:hAnsi="宋体" w:eastAsia="宋体"/>
          <w:b/>
          <w:bCs/>
          <w:sz w:val="28"/>
          <w:szCs w:val="28"/>
        </w:rPr>
        <w:t>采购编号:BYZBCG2026-</w:t>
      </w:r>
      <w:r>
        <w:rPr>
          <w:rFonts w:hint="eastAsia" w:ascii="宋体" w:hAnsi="宋体" w:eastAsia="宋体"/>
          <w:b/>
          <w:bCs/>
          <w:sz w:val="28"/>
          <w:szCs w:val="28"/>
          <w:lang w:val="en-US" w:eastAsia="zh-CN"/>
        </w:rPr>
        <w:t>4</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9"/>
        <w:tblW w:w="9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9"/>
        <w:gridCol w:w="3150"/>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949" w:type="dxa"/>
            <w:vAlign w:val="center"/>
          </w:tcPr>
          <w:p>
            <w:pPr>
              <w:widowControl/>
              <w:snapToGrid w:val="0"/>
              <w:ind w:right="-617" w:rightChars="-294" w:firstLine="1470" w:firstLineChars="7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3150" w:type="dxa"/>
            <w:vAlign w:val="center"/>
          </w:tcPr>
          <w:p>
            <w:pPr>
              <w:widowControl/>
              <w:snapToGrid w:val="0"/>
              <w:ind w:left="206" w:leftChars="98" w:right="-617" w:rightChars="-294" w:firstLine="835" w:firstLineChars="398"/>
              <w:contextualSpacing/>
              <w:jc w:val="both"/>
              <w:rPr>
                <w:rFonts w:hint="eastAsia" w:ascii="宋体" w:hAnsi="宋体" w:cs="宋体-18030"/>
                <w:b/>
                <w:bCs/>
                <w:color w:val="000000"/>
                <w:szCs w:val="21"/>
              </w:rPr>
            </w:pPr>
            <w:r>
              <w:rPr>
                <w:rFonts w:ascii="宋体" w:hAnsi="宋体" w:cs="宋体-18030"/>
                <w:bCs/>
                <w:color w:val="000000"/>
                <w:szCs w:val="21"/>
              </w:rPr>
              <w:t>使用科室</w:t>
            </w:r>
          </w:p>
        </w:tc>
        <w:tc>
          <w:tcPr>
            <w:tcW w:w="2271" w:type="dxa"/>
            <w:vAlign w:val="center"/>
          </w:tcPr>
          <w:p>
            <w:pPr>
              <w:widowControl/>
              <w:snapToGrid w:val="0"/>
              <w:ind w:right="-617" w:rightChars="-294" w:firstLine="840" w:firstLineChars="4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949" w:type="dxa"/>
            <w:vAlign w:val="center"/>
          </w:tcPr>
          <w:p>
            <w:pPr>
              <w:widowControl/>
              <w:snapToGrid w:val="0"/>
              <w:ind w:leftChars="-287" w:right="-617" w:rightChars="-294" w:hanging="602" w:hangingChars="287"/>
              <w:contextualSpacing/>
              <w:jc w:val="center"/>
              <w:rPr>
                <w:rFonts w:hint="eastAsia" w:ascii="宋体" w:hAnsi="宋体" w:cs="宋体-18030"/>
                <w:color w:val="000000"/>
                <w:szCs w:val="21"/>
              </w:rPr>
            </w:pPr>
            <w:r>
              <w:rPr>
                <w:rFonts w:hint="eastAsia" w:ascii="宋体" w:hAnsi="宋体" w:cs="宋体-18030"/>
                <w:color w:val="000000"/>
                <w:szCs w:val="21"/>
              </w:rPr>
              <w:t>医患体验满意度调查服务</w:t>
            </w:r>
          </w:p>
        </w:tc>
        <w:tc>
          <w:tcPr>
            <w:tcW w:w="3150" w:type="dxa"/>
            <w:vAlign w:val="center"/>
          </w:tcPr>
          <w:p>
            <w:pPr>
              <w:widowControl/>
              <w:snapToGrid w:val="0"/>
              <w:ind w:left="-533" w:leftChars="-254" w:right="-617" w:rightChars="-294" w:firstLine="630" w:firstLineChars="300"/>
              <w:contextualSpacing/>
              <w:jc w:val="both"/>
              <w:rPr>
                <w:rFonts w:hint="eastAsia" w:ascii="宋体" w:hAnsi="宋体" w:cs="宋体-18030"/>
                <w:color w:val="000000"/>
                <w:szCs w:val="21"/>
              </w:rPr>
            </w:pPr>
            <w:r>
              <w:rPr>
                <w:rFonts w:hint="eastAsia" w:ascii="宋体" w:hAnsi="宋体" w:cs="宋体-18030"/>
                <w:color w:val="000000"/>
                <w:szCs w:val="21"/>
              </w:rPr>
              <w:t>行风（医德医风）管理办公室</w:t>
            </w:r>
          </w:p>
        </w:tc>
        <w:tc>
          <w:tcPr>
            <w:tcW w:w="2271" w:type="dxa"/>
            <w:vAlign w:val="center"/>
          </w:tcPr>
          <w:p>
            <w:pPr>
              <w:widowControl/>
              <w:snapToGrid w:val="0"/>
              <w:ind w:right="-617" w:rightChars="-294" w:firstLine="210" w:firstLineChars="1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7"/>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7"/>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7"/>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1</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w:t>
      </w:r>
      <w:r>
        <w:rPr>
          <w:rFonts w:hint="eastAsia" w:ascii="宋体" w:hAnsi="宋体"/>
        </w:rPr>
        <w:t>26</w:t>
      </w:r>
      <w:r>
        <w:rPr>
          <w:rFonts w:ascii="宋体" w:hAnsi="宋体"/>
        </w:rPr>
        <w:t>年</w:t>
      </w:r>
      <w:r>
        <w:rPr>
          <w:rFonts w:hint="eastAsia" w:ascii="宋体" w:hAnsi="宋体"/>
          <w:lang w:val="en-US" w:eastAsia="zh-CN"/>
        </w:rPr>
        <w:t>1</w:t>
      </w:r>
      <w:r>
        <w:rPr>
          <w:rFonts w:ascii="宋体" w:hAnsi="宋体"/>
        </w:rPr>
        <w:t>月</w:t>
      </w:r>
      <w:r>
        <w:rPr>
          <w:rFonts w:hint="eastAsia" w:ascii="宋体" w:hAnsi="宋体"/>
          <w:lang w:val="en-US" w:eastAsia="zh-CN"/>
        </w:rPr>
        <w:t>30</w:t>
      </w:r>
      <w:bookmarkStart w:id="12" w:name="_GoBack"/>
      <w:bookmarkEnd w:id="12"/>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w:t>
      </w:r>
      <w:r>
        <w:rPr>
          <w:rFonts w:hint="eastAsia" w:ascii="宋体" w:hAnsi="宋体" w:cs="Arial"/>
          <w:bCs/>
          <w:color w:val="000000"/>
          <w:szCs w:val="21"/>
          <w:lang w:eastAsia="zh-CN"/>
        </w:rPr>
        <w:t>：</w:t>
      </w:r>
      <w:r>
        <w:rPr>
          <w:rFonts w:hint="eastAsia" w:ascii="宋体" w:hAnsi="宋体" w:cs="Arial"/>
          <w:bCs/>
          <w:color w:val="000000"/>
          <w:szCs w:val="21"/>
        </w:rPr>
        <w:t>（1）报名资料PDF版（2）报名资料封面(Word格式)至电子邮箱,逾期送达或资料缺项者恕不接受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微软雅黑" w:hAnsi="微软雅黑" w:eastAsia="微软雅黑" w:cs="微软雅黑"/>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万老师、魏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10"/>
        <w:ind w:left="103" w:leftChars="18" w:hanging="65" w:hangingChars="31"/>
        <w:rPr>
          <w:rFonts w:hint="eastAsia" w:ascii="宋体" w:hAnsi="宋体" w:eastAsia="宋体"/>
          <w:sz w:val="21"/>
          <w:szCs w:val="21"/>
        </w:rPr>
      </w:pPr>
      <w:r>
        <w:rPr>
          <w:rFonts w:hint="eastAsia" w:ascii="宋体" w:hAnsi="宋体" w:eastAsia="宋体"/>
          <w:sz w:val="21"/>
          <w:szCs w:val="21"/>
        </w:rPr>
        <w:t xml:space="preserve"> </w:t>
      </w:r>
      <w:r>
        <w:rPr>
          <w:rFonts w:hint="eastAsia" w:ascii="宋体" w:hAnsi="宋体" w:eastAsia="宋体" w:cs="Arial"/>
          <w:b/>
          <w:bCs/>
          <w:color w:val="000000"/>
          <w:sz w:val="21"/>
          <w:szCs w:val="21"/>
        </w:rPr>
        <w:t>七、采购部门（行风（医德医风）管理办公室）联系电话：</w:t>
      </w:r>
      <w:r>
        <w:rPr>
          <w:rFonts w:hint="eastAsia" w:ascii="宋体" w:hAnsi="宋体" w:eastAsia="宋体" w:cs="Arial"/>
          <w:color w:val="000000"/>
          <w:sz w:val="21"/>
          <w:szCs w:val="21"/>
        </w:rPr>
        <w:t>0755-27788311转</w:t>
      </w:r>
      <w:r>
        <w:rPr>
          <w:rFonts w:hint="eastAsia" w:ascii="宋体" w:hAnsi="宋体" w:eastAsia="宋体" w:cs="Arial"/>
          <w:color w:val="000000"/>
          <w:sz w:val="21"/>
          <w:szCs w:val="21"/>
          <w:lang w:val="en-US" w:eastAsia="zh-CN"/>
        </w:rPr>
        <w:t>3031</w:t>
      </w:r>
      <w:r>
        <w:rPr>
          <w:rFonts w:hint="eastAsia" w:ascii="宋体" w:hAnsi="宋体" w:eastAsia="宋体" w:cs="Arial"/>
          <w:color w:val="000000"/>
          <w:sz w:val="21"/>
          <w:szCs w:val="21"/>
        </w:rPr>
        <w:t>（</w:t>
      </w:r>
      <w:r>
        <w:rPr>
          <w:rFonts w:hint="eastAsia" w:ascii="宋体" w:hAnsi="宋体" w:eastAsia="宋体" w:cs="Arial"/>
          <w:color w:val="000000"/>
          <w:sz w:val="21"/>
          <w:szCs w:val="21"/>
          <w:lang w:val="en-US" w:eastAsia="zh-CN"/>
        </w:rPr>
        <w:t>王</w:t>
      </w:r>
      <w:r>
        <w:rPr>
          <w:rFonts w:hint="eastAsia" w:ascii="宋体" w:hAnsi="宋体" w:eastAsia="宋体" w:cs="Arial"/>
          <w:color w:val="000000"/>
          <w:sz w:val="21"/>
          <w:szCs w:val="21"/>
        </w:rPr>
        <w:t>老师）</w:t>
      </w:r>
    </w:p>
    <w:p>
      <w:pPr>
        <w:widowControl/>
        <w:ind w:right="-309" w:rightChars="-147"/>
        <w:jc w:val="left"/>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1</w:t>
      </w:r>
      <w:r>
        <w:rPr>
          <w:rFonts w:ascii="宋体" w:hAnsi="宋体" w:cs="宋体-18030"/>
          <w:bCs/>
          <w:szCs w:val="21"/>
        </w:rPr>
        <w:t>月</w:t>
      </w:r>
      <w:r>
        <w:rPr>
          <w:rFonts w:hint="eastAsia" w:ascii="宋体" w:hAnsi="宋体" w:cs="宋体-18030"/>
          <w:bCs/>
          <w:szCs w:val="21"/>
          <w:lang w:val="en-US" w:eastAsia="zh-CN"/>
        </w:rPr>
        <w:t>20</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1"/>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p>
      <w:pPr>
        <w:widowControl/>
        <w:numPr>
          <w:ilvl w:val="0"/>
          <w:numId w:val="1"/>
        </w:numPr>
        <w:adjustRightInd w:val="0"/>
        <w:snapToGrid w:val="0"/>
        <w:ind w:left="31" w:leftChars="0" w:firstLine="0" w:firstLineChars="0"/>
        <w:contextualSpacing/>
        <w:jc w:val="left"/>
        <w:rPr>
          <w:rFonts w:hint="eastAsia" w:ascii="宋体" w:hAnsi="宋体" w:cs="Arial"/>
          <w:color w:val="000000"/>
          <w:kern w:val="0"/>
          <w:szCs w:val="21"/>
        </w:rPr>
      </w:pPr>
      <w:r>
        <w:rPr>
          <w:rFonts w:ascii="宋体" w:hAnsi="宋体" w:cs="Arial"/>
          <w:color w:val="000000"/>
          <w:kern w:val="0"/>
          <w:szCs w:val="21"/>
        </w:rPr>
        <w:t>谈判小组拟制谈判报告</w:t>
      </w:r>
      <w:r>
        <w:rPr>
          <w:rFonts w:hint="eastAsia" w:ascii="宋体" w:hAnsi="宋体" w:cs="Arial"/>
          <w:color w:val="000000"/>
          <w:kern w:val="0"/>
          <w:szCs w:val="21"/>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047"/>
        <w:gridCol w:w="873"/>
        <w:gridCol w:w="780"/>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hint="eastAsia" w:ascii="宋体" w:hAnsi="宋体"/>
                <w:b/>
                <w:bCs/>
                <w:sz w:val="24"/>
              </w:rPr>
            </w:pPr>
            <w:r>
              <w:rPr>
                <w:rFonts w:hint="eastAsia" w:ascii="宋体" w:hAnsi="宋体"/>
                <w:b/>
                <w:bCs/>
                <w:sz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b/>
                <w:bCs/>
                <w:szCs w:val="21"/>
              </w:rPr>
            </w:pPr>
            <w:r>
              <w:rPr>
                <w:rFonts w:hint="eastAsia" w:ascii="宋体" w:hAnsi="宋体"/>
                <w:b/>
                <w:bCs/>
                <w:szCs w:val="21"/>
              </w:rPr>
              <w:t>序号</w:t>
            </w:r>
          </w:p>
        </w:tc>
        <w:tc>
          <w:tcPr>
            <w:tcW w:w="1920" w:type="dxa"/>
            <w:gridSpan w:val="2"/>
            <w:vAlign w:val="center"/>
          </w:tcPr>
          <w:p>
            <w:pPr>
              <w:jc w:val="center"/>
              <w:rPr>
                <w:rFonts w:hint="eastAsia" w:ascii="宋体" w:hAnsi="宋体"/>
                <w:b/>
                <w:bCs/>
                <w:szCs w:val="21"/>
              </w:rPr>
            </w:pPr>
            <w:r>
              <w:rPr>
                <w:rFonts w:hint="eastAsia" w:ascii="宋体" w:hAnsi="宋体"/>
                <w:b/>
                <w:bCs/>
                <w:szCs w:val="21"/>
              </w:rPr>
              <w:t>评分因素</w:t>
            </w:r>
          </w:p>
        </w:tc>
        <w:tc>
          <w:tcPr>
            <w:tcW w:w="780" w:type="dxa"/>
            <w:vAlign w:val="center"/>
          </w:tcPr>
          <w:p>
            <w:pPr>
              <w:jc w:val="center"/>
              <w:rPr>
                <w:rFonts w:hint="eastAsia" w:ascii="宋体" w:hAnsi="宋体"/>
                <w:b/>
                <w:bCs/>
                <w:szCs w:val="21"/>
              </w:rPr>
            </w:pPr>
            <w:r>
              <w:rPr>
                <w:rFonts w:hint="eastAsia" w:ascii="宋体" w:hAnsi="宋体"/>
                <w:b/>
                <w:bCs/>
                <w:szCs w:val="21"/>
              </w:rPr>
              <w:t>分值</w:t>
            </w:r>
          </w:p>
        </w:tc>
        <w:tc>
          <w:tcPr>
            <w:tcW w:w="5625" w:type="dxa"/>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1</w:t>
            </w:r>
          </w:p>
        </w:tc>
        <w:tc>
          <w:tcPr>
            <w:tcW w:w="1920" w:type="dxa"/>
            <w:gridSpan w:val="2"/>
            <w:vAlign w:val="center"/>
          </w:tcPr>
          <w:p>
            <w:pPr>
              <w:pStyle w:val="36"/>
              <w:spacing w:line="400" w:lineRule="exact"/>
              <w:jc w:val="left"/>
              <w:rPr>
                <w:rFonts w:hint="eastAsia" w:ascii="宋体" w:hAnsi="宋体" w:eastAsia="宋体" w:cs="Times New Roman"/>
                <w:szCs w:val="21"/>
              </w:rPr>
            </w:pPr>
          </w:p>
          <w:p>
            <w:pPr>
              <w:pStyle w:val="36"/>
              <w:spacing w:line="400" w:lineRule="exact"/>
              <w:ind w:firstLine="210" w:firstLineChars="100"/>
              <w:jc w:val="left"/>
              <w:rPr>
                <w:rFonts w:hint="eastAsia" w:ascii="宋体" w:hAnsi="宋体" w:eastAsia="宋体" w:cs="Times New Roman"/>
                <w:szCs w:val="21"/>
              </w:rPr>
            </w:pPr>
            <w:r>
              <w:rPr>
                <w:rFonts w:hint="eastAsia" w:ascii="宋体" w:hAnsi="宋体" w:eastAsia="宋体" w:cs="Times New Roman"/>
                <w:szCs w:val="21"/>
              </w:rPr>
              <w:t>响应情况评价</w:t>
            </w:r>
          </w:p>
          <w:p>
            <w:pPr>
              <w:pStyle w:val="36"/>
              <w:spacing w:line="400" w:lineRule="exact"/>
              <w:ind w:firstLine="0" w:firstLineChars="0"/>
              <w:jc w:val="center"/>
              <w:rPr>
                <w:rFonts w:hint="eastAsia" w:ascii="宋体" w:hAnsi="宋体" w:eastAsia="宋体" w:cs="Times New Roman"/>
                <w:szCs w:val="21"/>
              </w:rPr>
            </w:pPr>
          </w:p>
        </w:tc>
        <w:tc>
          <w:tcPr>
            <w:tcW w:w="780" w:type="dxa"/>
            <w:vAlign w:val="center"/>
          </w:tcPr>
          <w:p>
            <w:pPr>
              <w:widowControl/>
              <w:ind w:firstLine="210" w:firstLineChars="100"/>
              <w:jc w:val="left"/>
              <w:textAlignment w:val="center"/>
              <w:rPr>
                <w:rFonts w:hint="eastAsia" w:ascii="宋体" w:hAnsi="宋体" w:eastAsia="宋体"/>
                <w:szCs w:val="21"/>
                <w:lang w:eastAsia="zh-CN"/>
              </w:rPr>
            </w:pPr>
            <w:r>
              <w:rPr>
                <w:rFonts w:hint="eastAsia" w:ascii="宋体" w:hAnsi="宋体"/>
                <w:szCs w:val="21"/>
              </w:rPr>
              <w:t>2</w:t>
            </w:r>
            <w:r>
              <w:rPr>
                <w:rFonts w:hint="eastAsia" w:ascii="宋体" w:hAnsi="宋体"/>
                <w:szCs w:val="21"/>
                <w:lang w:val="en-US" w:eastAsia="zh-CN"/>
              </w:rPr>
              <w:t>4</w:t>
            </w:r>
          </w:p>
        </w:tc>
        <w:tc>
          <w:tcPr>
            <w:tcW w:w="5625" w:type="dxa"/>
            <w:vAlign w:val="center"/>
          </w:tcPr>
          <w:p>
            <w:pPr>
              <w:widowControl/>
              <w:jc w:val="left"/>
              <w:textAlignment w:val="center"/>
              <w:rPr>
                <w:rFonts w:hint="eastAsia" w:ascii="宋体" w:hAnsi="宋体" w:cs="宋体"/>
                <w:b/>
                <w:bCs/>
                <w:szCs w:val="21"/>
              </w:rPr>
            </w:pPr>
            <w:r>
              <w:rPr>
                <w:rFonts w:hint="eastAsia" w:ascii="宋体" w:hAnsi="宋体" w:cs="宋体"/>
                <w:b/>
                <w:bCs/>
                <w:szCs w:val="21"/>
              </w:rPr>
              <w:t>（一）评审内容：</w:t>
            </w:r>
          </w:p>
          <w:p>
            <w:pPr>
              <w:widowControl/>
              <w:jc w:val="left"/>
              <w:textAlignment w:val="center"/>
              <w:rPr>
                <w:rFonts w:hint="eastAsia" w:ascii="宋体" w:hAnsi="宋体" w:cs="宋体"/>
                <w:szCs w:val="21"/>
              </w:rPr>
            </w:pPr>
            <w:r>
              <w:rPr>
                <w:rFonts w:hint="eastAsia" w:ascii="宋体" w:hAnsi="宋体" w:cs="宋体"/>
                <w:szCs w:val="21"/>
              </w:rPr>
              <w:t>考察投标人对招标文件《用户需求书:服务要求》内容中的服务响应情况。</w:t>
            </w:r>
          </w:p>
          <w:p>
            <w:pPr>
              <w:widowControl/>
              <w:jc w:val="left"/>
              <w:textAlignment w:val="center"/>
              <w:rPr>
                <w:rFonts w:hint="eastAsia" w:ascii="宋体" w:hAnsi="宋体" w:cs="宋体"/>
                <w:b/>
                <w:bCs/>
                <w:szCs w:val="21"/>
              </w:rPr>
            </w:pPr>
            <w:r>
              <w:rPr>
                <w:rFonts w:hint="eastAsia" w:ascii="宋体" w:hAnsi="宋体" w:cs="宋体"/>
                <w:b/>
                <w:bCs/>
                <w:szCs w:val="21"/>
              </w:rPr>
              <w:t>(二)评审依据:</w:t>
            </w:r>
          </w:p>
          <w:p>
            <w:pPr>
              <w:widowControl/>
              <w:jc w:val="left"/>
              <w:textAlignment w:val="center"/>
              <w:rPr>
                <w:rFonts w:hint="eastAsia" w:ascii="宋体" w:hAnsi="宋体" w:cs="宋体"/>
                <w:b/>
                <w:bCs/>
                <w:szCs w:val="21"/>
              </w:rPr>
            </w:pPr>
            <w:r>
              <w:rPr>
                <w:rFonts w:hint="eastAsia" w:ascii="宋体" w:hAnsi="宋体" w:cs="宋体"/>
                <w:szCs w:val="21"/>
              </w:rPr>
              <w:t>以投标文件《服务要求偏离表》为评审依据，完全符合招标要求的，得 2</w:t>
            </w:r>
            <w:r>
              <w:rPr>
                <w:rFonts w:hint="eastAsia" w:ascii="宋体" w:hAnsi="宋体" w:cs="宋体"/>
                <w:szCs w:val="21"/>
                <w:lang w:val="en-US" w:eastAsia="zh-CN"/>
              </w:rPr>
              <w:t>4</w:t>
            </w:r>
            <w:r>
              <w:rPr>
                <w:rFonts w:hint="eastAsia" w:ascii="宋体" w:hAnsi="宋体" w:cs="宋体"/>
                <w:szCs w:val="21"/>
              </w:rPr>
              <w:t>分。有1项不符合招标要求(或缺漏)的扣1分，最低得</w:t>
            </w:r>
            <w:r>
              <w:rPr>
                <w:rFonts w:hint="eastAsia" w:ascii="宋体" w:hAnsi="宋体" w:cs="宋体"/>
                <w:szCs w:val="21"/>
                <w:lang w:val="en-US" w:eastAsia="zh-CN"/>
              </w:rPr>
              <w:t>0</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2</w:t>
            </w:r>
          </w:p>
        </w:tc>
        <w:tc>
          <w:tcPr>
            <w:tcW w:w="1920" w:type="dxa"/>
            <w:gridSpan w:val="2"/>
            <w:vAlign w:val="center"/>
          </w:tcPr>
          <w:p>
            <w:pPr>
              <w:jc w:val="center"/>
              <w:rPr>
                <w:rFonts w:hint="eastAsia" w:ascii="宋体" w:hAnsi="宋体"/>
                <w:szCs w:val="21"/>
              </w:rPr>
            </w:pPr>
            <w:r>
              <w:rPr>
                <w:rFonts w:hint="eastAsia" w:ascii="宋体" w:hAnsi="宋体"/>
                <w:szCs w:val="21"/>
              </w:rPr>
              <w:t>项目服务方案</w:t>
            </w:r>
          </w:p>
        </w:tc>
        <w:tc>
          <w:tcPr>
            <w:tcW w:w="780" w:type="dxa"/>
            <w:vAlign w:val="center"/>
          </w:tcPr>
          <w:p>
            <w:pPr>
              <w:rPr>
                <w:rFonts w:hint="eastAsia" w:ascii="宋体" w:hAnsi="宋体"/>
                <w:szCs w:val="21"/>
              </w:rPr>
            </w:pPr>
          </w:p>
          <w:p>
            <w:pPr>
              <w:jc w:val="center"/>
              <w:rPr>
                <w:rFonts w:hint="eastAsia" w:ascii="宋体" w:hAnsi="宋体"/>
                <w:szCs w:val="21"/>
              </w:rPr>
            </w:pPr>
            <w:r>
              <w:rPr>
                <w:rFonts w:hint="eastAsia" w:ascii="宋体" w:hAnsi="宋体"/>
                <w:szCs w:val="21"/>
              </w:rPr>
              <w:t>9</w:t>
            </w:r>
          </w:p>
        </w:tc>
        <w:tc>
          <w:tcPr>
            <w:tcW w:w="5625" w:type="dxa"/>
            <w:vAlign w:val="center"/>
          </w:tcPr>
          <w:p>
            <w:pPr>
              <w:pStyle w:val="36"/>
              <w:ind w:firstLine="0" w:firstLineChars="0"/>
              <w:jc w:val="left"/>
              <w:rPr>
                <w:rFonts w:hint="eastAsia" w:ascii="宋体" w:hAnsi="宋体" w:eastAsia="宋体" w:cs="宋体"/>
                <w:b/>
                <w:bCs/>
                <w:szCs w:val="21"/>
              </w:rPr>
            </w:pPr>
            <w:r>
              <w:rPr>
                <w:rFonts w:hint="eastAsia" w:ascii="宋体" w:hAnsi="宋体" w:eastAsia="宋体" w:cs="宋体"/>
                <w:b/>
                <w:bCs/>
                <w:szCs w:val="21"/>
              </w:rPr>
              <w:t>（一）评审内容：</w:t>
            </w:r>
          </w:p>
          <w:p>
            <w:pPr>
              <w:widowControl/>
              <w:jc w:val="left"/>
              <w:textAlignment w:val="center"/>
              <w:rPr>
                <w:rFonts w:hint="eastAsia" w:ascii="宋体" w:hAnsi="宋体" w:cs="宋体"/>
                <w:szCs w:val="21"/>
              </w:rPr>
            </w:pPr>
            <w:r>
              <w:rPr>
                <w:rFonts w:hint="eastAsia" w:ascii="宋体" w:hAnsi="宋体" w:cs="宋体"/>
                <w:szCs w:val="21"/>
              </w:rPr>
              <w:t>投标人提供项目实施方案，内容应包含：</w:t>
            </w:r>
          </w:p>
          <w:p>
            <w:pPr>
              <w:widowControl/>
              <w:jc w:val="left"/>
              <w:textAlignment w:val="center"/>
              <w:rPr>
                <w:rFonts w:hint="eastAsia" w:ascii="宋体" w:hAnsi="宋体" w:cs="宋体"/>
                <w:szCs w:val="21"/>
              </w:rPr>
            </w:pPr>
            <w:r>
              <w:rPr>
                <w:rFonts w:hint="eastAsia" w:ascii="宋体" w:hAnsi="宋体" w:cs="宋体"/>
                <w:szCs w:val="21"/>
              </w:rPr>
              <w:t>1.提供项目实施方案；</w:t>
            </w:r>
          </w:p>
          <w:p>
            <w:pPr>
              <w:widowControl/>
              <w:jc w:val="left"/>
              <w:textAlignment w:val="center"/>
              <w:rPr>
                <w:rFonts w:hint="eastAsia" w:ascii="宋体" w:hAnsi="宋体" w:cs="宋体"/>
                <w:szCs w:val="21"/>
              </w:rPr>
            </w:pPr>
            <w:r>
              <w:rPr>
                <w:rFonts w:hint="eastAsia" w:ascii="宋体" w:hAnsi="宋体" w:cs="宋体"/>
                <w:szCs w:val="21"/>
              </w:rPr>
              <w:t>2.方案设计内容符合采购项目实施要求；</w:t>
            </w:r>
          </w:p>
          <w:p>
            <w:pPr>
              <w:widowControl/>
              <w:jc w:val="left"/>
              <w:textAlignment w:val="center"/>
              <w:rPr>
                <w:rFonts w:hint="eastAsia" w:ascii="宋体" w:hAnsi="宋体" w:cs="宋体"/>
                <w:szCs w:val="21"/>
              </w:rPr>
            </w:pPr>
            <w:r>
              <w:rPr>
                <w:rFonts w:hint="eastAsia" w:ascii="宋体" w:hAnsi="宋体" w:cs="宋体"/>
                <w:szCs w:val="21"/>
              </w:rPr>
              <w:t>3.方案包含工作措施和工作流程。</w:t>
            </w:r>
          </w:p>
          <w:p>
            <w:pPr>
              <w:pStyle w:val="36"/>
              <w:ind w:firstLine="0" w:firstLineChars="0"/>
              <w:jc w:val="left"/>
              <w:rPr>
                <w:rFonts w:hint="eastAsia" w:ascii="宋体" w:hAnsi="宋体" w:eastAsia="宋体" w:cs="宋体"/>
                <w:b/>
                <w:bCs/>
                <w:szCs w:val="21"/>
              </w:rPr>
            </w:pPr>
            <w:r>
              <w:rPr>
                <w:rFonts w:hint="eastAsia" w:ascii="宋体" w:hAnsi="宋体" w:eastAsia="宋体" w:cs="宋体"/>
                <w:b/>
                <w:bCs/>
                <w:szCs w:val="21"/>
              </w:rPr>
              <w:t>（二）评审依据：</w:t>
            </w:r>
          </w:p>
          <w:p>
            <w:pPr>
              <w:snapToGrid w:val="0"/>
              <w:contextualSpacing/>
              <w:jc w:val="left"/>
              <w:rPr>
                <w:rFonts w:hint="eastAsia" w:ascii="宋体" w:hAnsi="宋体" w:cs="宋体"/>
                <w:szCs w:val="21"/>
              </w:rPr>
            </w:pPr>
            <w:r>
              <w:rPr>
                <w:rFonts w:hint="eastAsia" w:ascii="宋体" w:hAnsi="宋体" w:cs="宋体"/>
                <w:szCs w:val="21"/>
              </w:rPr>
              <w:t xml:space="preserve">1. 投标人提供的项目实施方案每满足以上1点要求得2分，最高得6分。 </w:t>
            </w:r>
          </w:p>
          <w:p>
            <w:pPr>
              <w:snapToGrid w:val="0"/>
              <w:contextualSpacing/>
              <w:jc w:val="left"/>
              <w:rPr>
                <w:rFonts w:hint="eastAsia"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hint="eastAsia" w:ascii="宋体" w:hAnsi="宋体" w:cs="宋体"/>
                <w:szCs w:val="21"/>
              </w:rPr>
            </w:pPr>
            <w:r>
              <w:rPr>
                <w:rFonts w:hint="eastAsia" w:ascii="宋体" w:hAnsi="宋体" w:cs="宋体"/>
                <w:szCs w:val="21"/>
              </w:rPr>
              <w:t>（1）内容完整、合理性强，评价为优，得3分；</w:t>
            </w:r>
          </w:p>
          <w:p>
            <w:pPr>
              <w:snapToGrid w:val="0"/>
              <w:contextualSpacing/>
              <w:jc w:val="left"/>
              <w:rPr>
                <w:rFonts w:hint="eastAsia" w:ascii="宋体" w:hAnsi="宋体" w:cs="宋体"/>
                <w:szCs w:val="21"/>
              </w:rPr>
            </w:pPr>
            <w:r>
              <w:rPr>
                <w:rFonts w:hint="eastAsia" w:ascii="宋体" w:hAnsi="宋体" w:cs="宋体"/>
                <w:szCs w:val="21"/>
              </w:rPr>
              <w:t>（2）内容较完整、合理性较强，评价为良，得2分；</w:t>
            </w:r>
          </w:p>
          <w:p>
            <w:pPr>
              <w:snapToGrid w:val="0"/>
              <w:contextualSpacing/>
              <w:jc w:val="left"/>
              <w:rPr>
                <w:rFonts w:hint="eastAsia" w:ascii="宋体" w:hAnsi="宋体" w:cs="宋体"/>
                <w:szCs w:val="21"/>
              </w:rPr>
            </w:pPr>
            <w:r>
              <w:rPr>
                <w:rFonts w:hint="eastAsia" w:ascii="宋体" w:hAnsi="宋体" w:cs="宋体"/>
                <w:szCs w:val="21"/>
              </w:rPr>
              <w:t>（3）内容完整性一般、合理性一般，评价为中，得1分；</w:t>
            </w:r>
          </w:p>
          <w:p>
            <w:pPr>
              <w:snapToGrid w:val="0"/>
              <w:contextualSpacing/>
              <w:jc w:val="left"/>
              <w:rPr>
                <w:rFonts w:hint="eastAsia" w:ascii="宋体" w:hAnsi="宋体" w:cs="宋体"/>
                <w:szCs w:val="21"/>
              </w:rPr>
            </w:pPr>
            <w:r>
              <w:rPr>
                <w:rFonts w:hint="eastAsia" w:ascii="宋体" w:hAnsi="宋体" w:cs="宋体"/>
                <w:szCs w:val="21"/>
              </w:rPr>
              <w:t>（4）内容简单，合理较差，评价为差得0分。</w:t>
            </w:r>
          </w:p>
          <w:p>
            <w:pPr>
              <w:jc w:val="left"/>
              <w:rPr>
                <w:rFonts w:hint="eastAsia" w:ascii="宋体" w:hAnsi="宋体"/>
                <w:szCs w:val="21"/>
              </w:rPr>
            </w:pPr>
            <w:r>
              <w:rPr>
                <w:rFonts w:hint="eastAsia" w:ascii="宋体" w:hAnsi="宋体" w:cs="宋体"/>
                <w:szCs w:val="21"/>
              </w:rPr>
              <w:t>以上2项得分累计，最高得9分。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3</w:t>
            </w:r>
          </w:p>
        </w:tc>
        <w:tc>
          <w:tcPr>
            <w:tcW w:w="1920" w:type="dxa"/>
            <w:gridSpan w:val="2"/>
            <w:vAlign w:val="center"/>
          </w:tcPr>
          <w:p>
            <w:pPr>
              <w:jc w:val="center"/>
              <w:rPr>
                <w:rFonts w:hint="eastAsia" w:ascii="宋体" w:hAnsi="宋体"/>
                <w:szCs w:val="21"/>
              </w:rPr>
            </w:pPr>
            <w:r>
              <w:rPr>
                <w:rFonts w:hint="eastAsia" w:ascii="宋体" w:hAnsi="宋体" w:cs="宋体"/>
                <w:color w:val="000000"/>
                <w:szCs w:val="21"/>
              </w:rPr>
              <w:t>质量保障措施及方案</w:t>
            </w:r>
          </w:p>
        </w:tc>
        <w:tc>
          <w:tcPr>
            <w:tcW w:w="780" w:type="dxa"/>
            <w:vAlign w:val="center"/>
          </w:tcPr>
          <w:p>
            <w:pPr>
              <w:jc w:val="center"/>
              <w:rPr>
                <w:rFonts w:hint="eastAsia" w:ascii="宋体" w:hAnsi="宋体"/>
                <w:szCs w:val="21"/>
              </w:rPr>
            </w:pPr>
            <w:r>
              <w:rPr>
                <w:rFonts w:hint="eastAsia" w:ascii="宋体" w:hAnsi="宋体"/>
                <w:szCs w:val="21"/>
              </w:rPr>
              <w:t>8</w:t>
            </w:r>
          </w:p>
        </w:tc>
        <w:tc>
          <w:tcPr>
            <w:tcW w:w="5625" w:type="dxa"/>
            <w:vAlign w:val="center"/>
          </w:tcPr>
          <w:p>
            <w:pPr>
              <w:pStyle w:val="36"/>
              <w:ind w:firstLine="0" w:firstLineChars="0"/>
              <w:jc w:val="left"/>
              <w:rPr>
                <w:rFonts w:hint="eastAsia" w:ascii="宋体" w:hAnsi="宋体" w:eastAsia="宋体" w:cs="宋体"/>
                <w:b/>
                <w:bCs/>
                <w:szCs w:val="21"/>
              </w:rPr>
            </w:pPr>
            <w:r>
              <w:rPr>
                <w:rFonts w:hint="eastAsia" w:ascii="宋体" w:hAnsi="宋体" w:eastAsia="宋体" w:cs="宋体"/>
                <w:b/>
                <w:bCs/>
                <w:szCs w:val="21"/>
              </w:rPr>
              <w:t>（一）评审内容：</w:t>
            </w:r>
          </w:p>
          <w:p>
            <w:pPr>
              <w:snapToGrid w:val="0"/>
              <w:contextualSpacing/>
              <w:jc w:val="left"/>
              <w:rPr>
                <w:rFonts w:hint="eastAsia" w:ascii="宋体" w:hAnsi="宋体" w:cs="宋体"/>
                <w:szCs w:val="21"/>
              </w:rPr>
            </w:pPr>
            <w:r>
              <w:rPr>
                <w:rFonts w:hint="eastAsia" w:ascii="宋体" w:hAnsi="宋体" w:cs="宋体"/>
                <w:szCs w:val="21"/>
              </w:rPr>
              <w:t>投标人对质量控制、保障措施提供相应方案，内容应包含：</w:t>
            </w:r>
          </w:p>
          <w:p>
            <w:pPr>
              <w:snapToGrid w:val="0"/>
              <w:contextualSpacing/>
              <w:jc w:val="left"/>
              <w:rPr>
                <w:rFonts w:hint="eastAsia" w:ascii="宋体" w:hAnsi="宋体" w:cs="宋体"/>
                <w:szCs w:val="21"/>
              </w:rPr>
            </w:pPr>
            <w:r>
              <w:rPr>
                <w:rFonts w:hint="eastAsia" w:ascii="宋体" w:hAnsi="宋体" w:cs="宋体"/>
                <w:szCs w:val="21"/>
              </w:rPr>
              <w:t>1.提出项目质量管理制度及保障措施；</w:t>
            </w:r>
          </w:p>
          <w:p>
            <w:pPr>
              <w:snapToGrid w:val="0"/>
              <w:contextualSpacing/>
              <w:jc w:val="left"/>
              <w:rPr>
                <w:rFonts w:hint="eastAsia" w:ascii="宋体" w:hAnsi="宋体" w:cs="宋体"/>
                <w:szCs w:val="21"/>
              </w:rPr>
            </w:pPr>
            <w:r>
              <w:rPr>
                <w:rFonts w:hint="eastAsia" w:ascii="宋体" w:hAnsi="宋体" w:cs="宋体"/>
                <w:szCs w:val="21"/>
              </w:rPr>
              <w:t>2.阐述项目时间安排、工作进度及阶段性成果；</w:t>
            </w:r>
          </w:p>
          <w:p>
            <w:pPr>
              <w:snapToGrid w:val="0"/>
              <w:contextualSpacing/>
              <w:jc w:val="left"/>
              <w:rPr>
                <w:rFonts w:hint="eastAsia" w:ascii="宋体" w:hAnsi="宋体" w:cs="宋体"/>
                <w:szCs w:val="21"/>
              </w:rPr>
            </w:pPr>
            <w:r>
              <w:rPr>
                <w:rFonts w:hint="eastAsia" w:ascii="宋体" w:hAnsi="宋体" w:cs="宋体"/>
                <w:szCs w:val="21"/>
              </w:rPr>
              <w:t>3.提出突发情况下的风险应对措施；</w:t>
            </w:r>
          </w:p>
          <w:p>
            <w:pPr>
              <w:snapToGrid w:val="0"/>
              <w:contextualSpacing/>
              <w:jc w:val="left"/>
              <w:rPr>
                <w:rFonts w:hint="eastAsia" w:ascii="宋体" w:hAnsi="宋体" w:cs="宋体"/>
                <w:szCs w:val="21"/>
              </w:rPr>
            </w:pPr>
            <w:r>
              <w:rPr>
                <w:rFonts w:hint="eastAsia" w:ascii="宋体" w:hAnsi="宋体" w:cs="宋体"/>
                <w:szCs w:val="21"/>
              </w:rPr>
              <w:t>4.其他可以体现项目质量的保障措施。</w:t>
            </w:r>
          </w:p>
          <w:p>
            <w:pPr>
              <w:jc w:val="left"/>
              <w:rPr>
                <w:rFonts w:hint="eastAsia" w:ascii="宋体" w:hAnsi="宋体"/>
                <w:b/>
                <w:bCs/>
                <w:szCs w:val="21"/>
              </w:rPr>
            </w:pPr>
            <w:r>
              <w:rPr>
                <w:rFonts w:hint="eastAsia" w:ascii="宋体" w:hAnsi="宋体"/>
                <w:b/>
                <w:bCs/>
                <w:szCs w:val="21"/>
              </w:rPr>
              <w:t>（二）评审依据：</w:t>
            </w:r>
          </w:p>
          <w:p>
            <w:pPr>
              <w:snapToGrid w:val="0"/>
              <w:contextualSpacing/>
              <w:jc w:val="left"/>
              <w:rPr>
                <w:rFonts w:hint="eastAsia" w:ascii="宋体" w:hAnsi="宋体" w:cs="宋体"/>
                <w:szCs w:val="21"/>
              </w:rPr>
            </w:pPr>
            <w:r>
              <w:rPr>
                <w:rFonts w:hint="eastAsia" w:ascii="宋体" w:hAnsi="宋体" w:cs="宋体"/>
                <w:szCs w:val="21"/>
              </w:rPr>
              <w:t xml:space="preserve">1. 投标人提供的项目方案每满足以上1点要求得4分，最高得4分。 </w:t>
            </w:r>
          </w:p>
          <w:p>
            <w:pPr>
              <w:snapToGrid w:val="0"/>
              <w:contextualSpacing/>
              <w:jc w:val="left"/>
              <w:rPr>
                <w:rFonts w:hint="eastAsia" w:ascii="宋体" w:hAnsi="宋体" w:cs="宋体"/>
                <w:szCs w:val="21"/>
              </w:rPr>
            </w:pPr>
            <w:r>
              <w:rPr>
                <w:rFonts w:hint="eastAsia" w:ascii="宋体" w:hAnsi="宋体" w:cs="宋体"/>
                <w:szCs w:val="21"/>
              </w:rPr>
              <w:t>2. 在第1项的基础上，根据以下标准对投标人具体响应内容进行进一步评审：</w:t>
            </w:r>
          </w:p>
          <w:p>
            <w:pPr>
              <w:snapToGrid w:val="0"/>
              <w:contextualSpacing/>
              <w:jc w:val="left"/>
              <w:rPr>
                <w:rFonts w:hint="eastAsia" w:ascii="宋体" w:hAnsi="宋体" w:cs="宋体"/>
                <w:szCs w:val="21"/>
              </w:rPr>
            </w:pPr>
            <w:r>
              <w:rPr>
                <w:rFonts w:hint="eastAsia" w:ascii="宋体" w:hAnsi="宋体" w:cs="宋体"/>
                <w:szCs w:val="21"/>
              </w:rPr>
              <w:t>（1）内容完整、合理性强，评价为优，得4分；</w:t>
            </w:r>
          </w:p>
          <w:p>
            <w:pPr>
              <w:snapToGrid w:val="0"/>
              <w:contextualSpacing/>
              <w:jc w:val="left"/>
              <w:rPr>
                <w:rFonts w:hint="eastAsia" w:ascii="宋体" w:hAnsi="宋体" w:cs="宋体"/>
                <w:szCs w:val="21"/>
              </w:rPr>
            </w:pPr>
            <w:r>
              <w:rPr>
                <w:rFonts w:hint="eastAsia" w:ascii="宋体" w:hAnsi="宋体" w:cs="宋体"/>
                <w:szCs w:val="21"/>
              </w:rPr>
              <w:t>（2）内容较完整、合理性较强，评价为良，得3分；</w:t>
            </w:r>
          </w:p>
          <w:p>
            <w:pPr>
              <w:snapToGrid w:val="0"/>
              <w:contextualSpacing/>
              <w:jc w:val="left"/>
              <w:rPr>
                <w:rFonts w:hint="eastAsia" w:ascii="宋体" w:hAnsi="宋体" w:cs="宋体"/>
                <w:szCs w:val="21"/>
              </w:rPr>
            </w:pPr>
            <w:r>
              <w:rPr>
                <w:rFonts w:hint="eastAsia" w:ascii="宋体" w:hAnsi="宋体" w:cs="宋体"/>
                <w:szCs w:val="21"/>
              </w:rPr>
              <w:t>（3）内容完整性一般、合理性一般，评价为中，得2分；</w:t>
            </w:r>
          </w:p>
          <w:p>
            <w:pPr>
              <w:snapToGrid w:val="0"/>
              <w:contextualSpacing/>
              <w:jc w:val="left"/>
              <w:rPr>
                <w:rFonts w:hint="eastAsia" w:ascii="宋体" w:hAnsi="宋体" w:cs="宋体"/>
                <w:szCs w:val="21"/>
              </w:rPr>
            </w:pPr>
            <w:r>
              <w:rPr>
                <w:rFonts w:hint="eastAsia" w:ascii="宋体" w:hAnsi="宋体" w:cs="宋体"/>
                <w:szCs w:val="21"/>
              </w:rPr>
              <w:t>（4）内容简单，合理较差，评价为差得0分。</w:t>
            </w:r>
          </w:p>
          <w:p>
            <w:pPr>
              <w:jc w:val="left"/>
              <w:rPr>
                <w:rFonts w:hint="eastAsia" w:ascii="宋体" w:hAnsi="宋体"/>
                <w:szCs w:val="21"/>
              </w:rPr>
            </w:pPr>
            <w:r>
              <w:rPr>
                <w:rFonts w:hint="eastAsia" w:ascii="宋体" w:hAnsi="宋体" w:cs="宋体"/>
                <w:szCs w:val="21"/>
              </w:rPr>
              <w:t>以上2项得分累计，最高得8分。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4" w:type="dxa"/>
            <w:gridSpan w:val="5"/>
            <w:vAlign w:val="center"/>
          </w:tcPr>
          <w:p>
            <w:pPr>
              <w:jc w:val="center"/>
              <w:rPr>
                <w:rFonts w:hint="eastAsia" w:ascii="宋体" w:hAnsi="宋体"/>
                <w:b/>
                <w:bCs/>
                <w:sz w:val="24"/>
              </w:rPr>
            </w:pPr>
            <w:r>
              <w:rPr>
                <w:rFonts w:hint="eastAsia" w:ascii="宋体" w:hAnsi="宋体"/>
                <w:b/>
                <w:bCs/>
                <w:sz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b/>
                <w:bCs/>
                <w:szCs w:val="21"/>
              </w:rPr>
              <w:t>序号</w:t>
            </w:r>
          </w:p>
        </w:tc>
        <w:tc>
          <w:tcPr>
            <w:tcW w:w="1920" w:type="dxa"/>
            <w:gridSpan w:val="2"/>
            <w:vAlign w:val="center"/>
          </w:tcPr>
          <w:p>
            <w:pPr>
              <w:jc w:val="center"/>
              <w:rPr>
                <w:rFonts w:hint="eastAsia" w:ascii="宋体" w:hAnsi="宋体"/>
                <w:szCs w:val="21"/>
              </w:rPr>
            </w:pPr>
            <w:r>
              <w:rPr>
                <w:rFonts w:hint="eastAsia" w:ascii="宋体" w:hAnsi="宋体"/>
                <w:b/>
                <w:bCs/>
                <w:szCs w:val="21"/>
              </w:rPr>
              <w:t>评分因素</w:t>
            </w:r>
          </w:p>
        </w:tc>
        <w:tc>
          <w:tcPr>
            <w:tcW w:w="780" w:type="dxa"/>
            <w:vAlign w:val="center"/>
          </w:tcPr>
          <w:p>
            <w:pPr>
              <w:jc w:val="center"/>
              <w:rPr>
                <w:rFonts w:hint="eastAsia" w:ascii="宋体" w:hAnsi="宋体"/>
                <w:szCs w:val="21"/>
              </w:rPr>
            </w:pPr>
            <w:r>
              <w:rPr>
                <w:rFonts w:hint="eastAsia" w:ascii="宋体" w:hAnsi="宋体"/>
                <w:b/>
                <w:bCs/>
                <w:szCs w:val="21"/>
              </w:rPr>
              <w:t>分值</w:t>
            </w:r>
          </w:p>
        </w:tc>
        <w:tc>
          <w:tcPr>
            <w:tcW w:w="5625" w:type="dxa"/>
            <w:vAlign w:val="center"/>
          </w:tcPr>
          <w:p>
            <w:pPr>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1</w:t>
            </w:r>
          </w:p>
        </w:tc>
        <w:tc>
          <w:tcPr>
            <w:tcW w:w="1920" w:type="dxa"/>
            <w:gridSpan w:val="2"/>
            <w:vAlign w:val="center"/>
          </w:tcPr>
          <w:p>
            <w:pPr>
              <w:jc w:val="center"/>
              <w:rPr>
                <w:rFonts w:hint="eastAsia" w:ascii="宋体" w:hAnsi="宋体"/>
                <w:szCs w:val="21"/>
                <w:lang w:bidi="ar"/>
              </w:rPr>
            </w:pPr>
            <w:r>
              <w:rPr>
                <w:rFonts w:hint="eastAsia" w:ascii="宋体" w:hAnsi="宋体" w:cs="宋体"/>
                <w:szCs w:val="21"/>
              </w:rPr>
              <w:t>拟派项目负责人情况</w:t>
            </w:r>
          </w:p>
        </w:tc>
        <w:tc>
          <w:tcPr>
            <w:tcW w:w="780" w:type="dxa"/>
            <w:vAlign w:val="center"/>
          </w:tcPr>
          <w:p>
            <w:pPr>
              <w:jc w:val="center"/>
              <w:rPr>
                <w:rFonts w:hint="eastAsia" w:ascii="宋体" w:hAnsi="宋体" w:cs="宋体"/>
                <w:kern w:val="0"/>
                <w:sz w:val="24"/>
                <w:lang w:bidi="ar"/>
              </w:rPr>
            </w:pPr>
            <w:r>
              <w:rPr>
                <w:rFonts w:hint="eastAsia" w:ascii="宋体" w:hAnsi="宋体"/>
                <w:szCs w:val="21"/>
              </w:rPr>
              <w:t>6</w:t>
            </w:r>
          </w:p>
        </w:tc>
        <w:tc>
          <w:tcPr>
            <w:tcW w:w="5625" w:type="dxa"/>
            <w:vAlign w:val="center"/>
          </w:tcPr>
          <w:p>
            <w:pPr>
              <w:pStyle w:val="36"/>
              <w:ind w:firstLine="0" w:firstLineChars="0"/>
              <w:jc w:val="left"/>
              <w:rPr>
                <w:rFonts w:hint="eastAsia" w:ascii="宋体" w:hAnsi="宋体" w:eastAsia="宋体" w:cs="宋体"/>
                <w:b/>
                <w:bCs/>
                <w:szCs w:val="21"/>
              </w:rPr>
            </w:pPr>
            <w:r>
              <w:rPr>
                <w:rFonts w:hint="eastAsia" w:ascii="宋体" w:hAnsi="宋体" w:eastAsia="宋体" w:cs="宋体"/>
                <w:b/>
                <w:bCs/>
                <w:szCs w:val="21"/>
              </w:rPr>
              <w:t>（一）评审内容：</w:t>
            </w:r>
          </w:p>
          <w:p>
            <w:pPr>
              <w:wordWrap w:val="0"/>
              <w:rPr>
                <w:rFonts w:hint="eastAsia" w:ascii="宋体" w:hAnsi="宋体"/>
                <w:szCs w:val="21"/>
              </w:rPr>
            </w:pPr>
            <w:r>
              <w:rPr>
                <w:rFonts w:hint="eastAsia" w:ascii="宋体" w:hAnsi="宋体"/>
                <w:szCs w:val="21"/>
              </w:rPr>
              <w:t>拟安排项目负责人须为投标人现有员工（仅限1人）：</w:t>
            </w:r>
          </w:p>
          <w:p>
            <w:pPr>
              <w:numPr>
                <w:ilvl w:val="0"/>
                <w:numId w:val="2"/>
              </w:numPr>
              <w:wordWrap w:val="0"/>
              <w:rPr>
                <w:rFonts w:ascii="宋体" w:hAnsi="宋体"/>
                <w:szCs w:val="21"/>
              </w:rPr>
            </w:pPr>
            <w:bookmarkStart w:id="2" w:name="OLE_LINK2"/>
            <w:r>
              <w:rPr>
                <w:rFonts w:hint="eastAsia" w:ascii="宋体" w:hAnsi="宋体"/>
                <w:szCs w:val="21"/>
              </w:rPr>
              <w:t>拟派项目团队负责人具有本科</w:t>
            </w:r>
            <w:r>
              <w:rPr>
                <w:rFonts w:hint="eastAsia" w:ascii="宋体" w:hAnsi="宋体" w:cs="宋体"/>
                <w:color w:val="000000"/>
                <w:szCs w:val="21"/>
              </w:rPr>
              <w:t>或以上学历</w:t>
            </w:r>
            <w:r>
              <w:rPr>
                <w:rFonts w:hint="eastAsia" w:ascii="宋体" w:hAnsi="宋体" w:cs="宋体"/>
                <w:color w:val="000000"/>
                <w:szCs w:val="21"/>
                <w:lang w:eastAsia="zh-CN"/>
              </w:rPr>
              <w:t>，</w:t>
            </w:r>
            <w:r>
              <w:rPr>
                <w:rFonts w:hint="eastAsia" w:ascii="宋体" w:hAnsi="宋体"/>
                <w:szCs w:val="21"/>
              </w:rPr>
              <w:t>得3分</w:t>
            </w:r>
            <w:bookmarkStart w:id="3" w:name="OLE_LINK3"/>
            <w:r>
              <w:rPr>
                <w:rFonts w:hint="eastAsia" w:ascii="宋体" w:hAnsi="宋体"/>
                <w:szCs w:val="21"/>
                <w:lang w:eastAsia="zh-CN"/>
              </w:rPr>
              <w:t>。</w:t>
            </w:r>
            <w:r>
              <w:rPr>
                <w:rFonts w:hint="eastAsia" w:ascii="宋体" w:hAnsi="宋体"/>
                <w:szCs w:val="21"/>
              </w:rPr>
              <w:t>（提供有效证明文件）</w:t>
            </w:r>
            <w:bookmarkEnd w:id="2"/>
            <w:bookmarkEnd w:id="3"/>
          </w:p>
          <w:p>
            <w:pPr>
              <w:numPr>
                <w:ilvl w:val="0"/>
                <w:numId w:val="2"/>
              </w:numPr>
              <w:wordWrap w:val="0"/>
              <w:rPr>
                <w:rFonts w:hint="eastAsia" w:ascii="宋体" w:hAnsi="宋体"/>
                <w:szCs w:val="21"/>
              </w:rPr>
            </w:pPr>
            <w:r>
              <w:rPr>
                <w:rFonts w:hint="eastAsia" w:ascii="宋体" w:hAnsi="宋体"/>
                <w:szCs w:val="21"/>
              </w:rPr>
              <w:t>2023年1月1日至本项目投标截止日（以合同签订日期为准），以项目负责人身份参与过事业单位(含公立医院)的公众满意度专项调查项目业绩每提供一个得1分，同一类业绩可累计得分，满分3分。</w:t>
            </w:r>
          </w:p>
          <w:p>
            <w:pPr>
              <w:widowControl/>
              <w:jc w:val="left"/>
              <w:textAlignment w:val="center"/>
              <w:rPr>
                <w:rFonts w:hint="eastAsia" w:ascii="宋体" w:hAnsi="宋体" w:cs="宋体"/>
                <w:b/>
                <w:bCs/>
                <w:szCs w:val="21"/>
              </w:rPr>
            </w:pPr>
            <w:r>
              <w:rPr>
                <w:rFonts w:hint="eastAsia" w:ascii="宋体" w:hAnsi="宋体" w:cs="宋体"/>
                <w:b/>
                <w:bCs/>
                <w:szCs w:val="21"/>
              </w:rPr>
              <w:t>（二）评审依据：</w:t>
            </w:r>
          </w:p>
          <w:p>
            <w:pPr>
              <w:snapToGrid w:val="0"/>
              <w:contextualSpacing/>
              <w:jc w:val="left"/>
              <w:rPr>
                <w:rFonts w:hint="eastAsia"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w:t>
            </w:r>
          </w:p>
          <w:p>
            <w:pPr>
              <w:snapToGrid w:val="0"/>
              <w:contextualSpacing/>
              <w:jc w:val="left"/>
              <w:rPr>
                <w:rFonts w:hint="eastAsia"/>
              </w:rPr>
            </w:pPr>
            <w:r>
              <w:rPr>
                <w:rFonts w:hint="eastAsia" w:ascii="宋体" w:hAnsi="宋体" w:cs="宋体"/>
                <w:szCs w:val="21"/>
                <w:lang w:val="en-US" w:eastAsia="zh-CN"/>
              </w:rPr>
              <w:t>2.</w:t>
            </w:r>
            <w:r>
              <w:rPr>
                <w:rFonts w:hint="eastAsia" w:ascii="宋体" w:hAnsi="宋体" w:cs="宋体"/>
                <w:szCs w:val="21"/>
              </w:rPr>
              <w:t>提供学历的同时提供学历证书以及学信网查询记录截图。学信网无法查询的，可提供其他佐证材料:如毕业院校、人社部门等颁发机构或监管机构等单位出具的证明；留学归国人员如无法提供学信网查询记录截图，提供国（境）外学历证书扫描件（以及中文翻译件）和教育部留学服务中心出具的国外学历认证书扫描件【或教育部留学服务中心网站（http://zwfw.cscse.edu.cn/）在线查询截图】也予以认可。</w:t>
            </w:r>
          </w:p>
          <w:p>
            <w:pPr>
              <w:wordWrap w:val="0"/>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.提供合同关键页（包括但不限于首页、体现关键信息的内容页、双方签字盖章页等），如合同不能体现的，还需同时提供其他证明材料；</w:t>
            </w:r>
          </w:p>
          <w:p>
            <w:pPr>
              <w:jc w:val="left"/>
              <w:rPr>
                <w:rFonts w:hint="eastAsia" w:asciiTheme="minorEastAsia" w:hAnsiTheme="minorEastAsia" w:cstheme="minorEastAsia"/>
                <w:szCs w:val="21"/>
              </w:rPr>
            </w:pPr>
            <w:r>
              <w:rPr>
                <w:rFonts w:hint="eastAsia" w:ascii="宋体" w:hAnsi="宋体" w:cs="宋体"/>
                <w:szCs w:val="21"/>
                <w:lang w:val="en-US" w:eastAsia="zh-CN"/>
              </w:rPr>
              <w:t>4</w:t>
            </w:r>
            <w:r>
              <w:rPr>
                <w:rFonts w:hint="eastAsia" w:ascii="宋体" w:hAnsi="宋体" w:cs="宋体"/>
                <w:szCs w:val="21"/>
              </w:rPr>
              <w:t>. 提供以上证明文件复印件或扫描件，如涉及网站截图或照片等证明材料，需提供清晰图片，均要求加盖</w:t>
            </w:r>
            <w:r>
              <w:rPr>
                <w:rFonts w:hint="eastAsia" w:ascii="宋体" w:hAnsi="宋体" w:cs="宋体"/>
                <w:bCs/>
                <w:szCs w:val="21"/>
              </w:rPr>
              <w:t>投标人</w:t>
            </w:r>
            <w:r>
              <w:rPr>
                <w:rFonts w:hint="eastAsia" w:ascii="宋体" w:hAnsi="宋体" w:cs="宋体"/>
                <w:szCs w:val="21"/>
              </w:rPr>
              <w:t>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2</w:t>
            </w:r>
          </w:p>
        </w:tc>
        <w:tc>
          <w:tcPr>
            <w:tcW w:w="1920" w:type="dxa"/>
            <w:gridSpan w:val="2"/>
            <w:vAlign w:val="center"/>
          </w:tcPr>
          <w:p>
            <w:pPr>
              <w:jc w:val="center"/>
              <w:rPr>
                <w:rFonts w:hint="eastAsia" w:ascii="宋体" w:hAnsi="宋体"/>
                <w:szCs w:val="21"/>
                <w:lang w:bidi="ar"/>
              </w:rPr>
            </w:pPr>
            <w:r>
              <w:rPr>
                <w:rFonts w:hint="eastAsia" w:ascii="宋体" w:hAnsi="宋体" w:cs="宋体"/>
                <w:szCs w:val="21"/>
              </w:rPr>
              <w:t>拟派项目团队情况</w:t>
            </w:r>
          </w:p>
        </w:tc>
        <w:tc>
          <w:tcPr>
            <w:tcW w:w="780" w:type="dxa"/>
            <w:vAlign w:val="center"/>
          </w:tcPr>
          <w:p>
            <w:pPr>
              <w:snapToGrid w:val="0"/>
              <w:contextualSpacing/>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0</w:t>
            </w:r>
          </w:p>
        </w:tc>
        <w:tc>
          <w:tcPr>
            <w:tcW w:w="5625" w:type="dxa"/>
            <w:vAlign w:val="center"/>
          </w:tcPr>
          <w:p>
            <w:pPr>
              <w:snapToGrid w:val="0"/>
              <w:contextualSpacing/>
              <w:jc w:val="left"/>
              <w:rPr>
                <w:rFonts w:hint="eastAsia" w:ascii="宋体" w:hAnsi="宋体" w:cs="宋体"/>
                <w:b/>
                <w:bCs/>
                <w:szCs w:val="21"/>
              </w:rPr>
            </w:pPr>
            <w:r>
              <w:rPr>
                <w:rFonts w:hint="eastAsia" w:ascii="宋体" w:hAnsi="宋体" w:cs="宋体"/>
                <w:b/>
                <w:bCs/>
                <w:szCs w:val="21"/>
              </w:rPr>
              <w:t>（一）评审内容：</w:t>
            </w:r>
          </w:p>
          <w:p>
            <w:pPr>
              <w:snapToGrid w:val="0"/>
              <w:contextualSpacing/>
              <w:jc w:val="left"/>
              <w:rPr>
                <w:rFonts w:hint="eastAsia" w:ascii="宋体" w:hAnsi="宋体" w:cs="宋体"/>
                <w:szCs w:val="21"/>
              </w:rPr>
            </w:pPr>
            <w:r>
              <w:rPr>
                <w:rFonts w:hint="eastAsia" w:ascii="宋体" w:hAnsi="宋体" w:cs="宋体"/>
                <w:szCs w:val="21"/>
              </w:rPr>
              <w:t>拟派项目团队成员不少于5人，且须为投标人现有员工：</w:t>
            </w:r>
          </w:p>
          <w:p>
            <w:pPr>
              <w:snapToGrid w:val="0"/>
              <w:contextualSpacing/>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团队成员具有本科</w:t>
            </w:r>
            <w:r>
              <w:rPr>
                <w:rFonts w:hint="eastAsia" w:ascii="宋体" w:hAnsi="宋体" w:cs="宋体"/>
                <w:color w:val="000000"/>
                <w:szCs w:val="21"/>
              </w:rPr>
              <w:t>或以上学历</w:t>
            </w:r>
            <w:r>
              <w:rPr>
                <w:rFonts w:hint="eastAsia" w:ascii="宋体" w:hAnsi="宋体" w:cs="宋体"/>
                <w:szCs w:val="21"/>
              </w:rPr>
              <w:t>，每人得</w:t>
            </w:r>
            <w:r>
              <w:rPr>
                <w:rFonts w:hint="eastAsia" w:ascii="宋体" w:hAnsi="宋体" w:cs="宋体"/>
                <w:szCs w:val="21"/>
                <w:lang w:val="en-US" w:eastAsia="zh-CN"/>
              </w:rPr>
              <w:t>1</w:t>
            </w:r>
            <w:r>
              <w:rPr>
                <w:rFonts w:hint="eastAsia" w:ascii="宋体" w:hAnsi="宋体" w:cs="宋体"/>
                <w:szCs w:val="21"/>
              </w:rPr>
              <w:t>分，满分</w:t>
            </w:r>
            <w:r>
              <w:rPr>
                <w:rFonts w:hint="eastAsia" w:ascii="宋体" w:hAnsi="宋体" w:cs="宋体"/>
                <w:szCs w:val="21"/>
                <w:lang w:val="en-US" w:eastAsia="zh-CN"/>
              </w:rPr>
              <w:t>5</w:t>
            </w:r>
            <w:r>
              <w:rPr>
                <w:rFonts w:hint="eastAsia" w:ascii="宋体" w:hAnsi="宋体" w:cs="宋体"/>
                <w:szCs w:val="21"/>
              </w:rPr>
              <w:t>分。（同一成员不可重复得分，按最高得分计算，提供有效证明文件）</w:t>
            </w:r>
          </w:p>
          <w:p>
            <w:pPr>
              <w:snapToGrid w:val="0"/>
              <w:contextualSpacing/>
              <w:jc w:val="left"/>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.团队成员2023年1月1日至本项目投标截止日（以合同签订日期为准)，</w:t>
            </w:r>
            <w:r>
              <w:rPr>
                <w:rFonts w:hint="eastAsia" w:ascii="宋体" w:hAnsi="宋体"/>
                <w:szCs w:val="21"/>
              </w:rPr>
              <w:t>参与过事业单位(含公立医院)的公众满意度</w:t>
            </w:r>
            <w:r>
              <w:rPr>
                <w:rFonts w:hint="eastAsia" w:ascii="宋体" w:hAnsi="宋体" w:cs="宋体"/>
                <w:szCs w:val="21"/>
              </w:rPr>
              <w:t>专项调查项目业绩，每人每次得1分，同一类业绩可累计得分，满分5分。</w:t>
            </w:r>
          </w:p>
          <w:p>
            <w:pPr>
              <w:snapToGrid w:val="0"/>
              <w:contextualSpacing/>
              <w:jc w:val="left"/>
              <w:rPr>
                <w:rFonts w:hint="eastAsia" w:ascii="宋体" w:hAnsi="宋体" w:cs="宋体"/>
                <w:b/>
                <w:bCs/>
                <w:szCs w:val="21"/>
              </w:rPr>
            </w:pPr>
            <w:r>
              <w:rPr>
                <w:rFonts w:hint="eastAsia" w:ascii="宋体" w:hAnsi="宋体" w:cs="宋体"/>
                <w:b/>
                <w:bCs/>
                <w:szCs w:val="21"/>
              </w:rPr>
              <w:t>（二）评审依据：</w:t>
            </w:r>
          </w:p>
          <w:p>
            <w:pPr>
              <w:snapToGrid w:val="0"/>
              <w:contextualSpacing/>
              <w:jc w:val="left"/>
              <w:rPr>
                <w:rFonts w:hint="eastAsia" w:ascii="宋体" w:hAnsi="宋体" w:cs="宋体"/>
                <w:szCs w:val="21"/>
              </w:rPr>
            </w:pPr>
            <w:r>
              <w:rPr>
                <w:rFonts w:hint="eastAsia" w:ascii="宋体" w:hAnsi="宋体" w:cs="宋体"/>
                <w:szCs w:val="21"/>
              </w:rPr>
              <w:t>1. 需提供投标人缴纳的投标截止日近1个月的社保证明。近1个月的社保证明无法提供的，则可以往前顺延1个月；如供应商为新成立企业且成立时间不足1个月，提供情况说明或者律师执业证（需显示执业机构名称）等证明材料亦视为符合，无需提供相关人员社保，亦可得分，提供相关学历复印件及学历验证；</w:t>
            </w:r>
          </w:p>
          <w:p>
            <w:pPr>
              <w:snapToGrid w:val="0"/>
              <w:contextualSpacing/>
              <w:jc w:val="left"/>
              <w:rPr>
                <w:rFonts w:hint="eastAsia"/>
              </w:rPr>
            </w:pPr>
            <w:r>
              <w:rPr>
                <w:rFonts w:hint="eastAsia" w:ascii="宋体" w:hAnsi="宋体" w:cs="宋体"/>
                <w:szCs w:val="21"/>
                <w:lang w:val="en-US" w:eastAsia="zh-CN"/>
              </w:rPr>
              <w:t>2.</w:t>
            </w:r>
            <w:r>
              <w:rPr>
                <w:rFonts w:hint="eastAsia" w:ascii="宋体" w:hAnsi="宋体" w:cs="宋体"/>
                <w:szCs w:val="21"/>
              </w:rPr>
              <w:t>提供学历的同时提供学历证书以及学信网查询记录截图。学信网无法查询的，可提供其他佐证材料:如毕业院校、人社部门等颁发机构或监管机构等单位出具的证明；留学归国人员如无法提供学信网查询记录截图，提供国（境）外学历证书扫描件（以及中文翻译件）和教育部留学服务中心出具的国外学历认证书扫描件【或教育部留学服务中心网站（http://zwfw.cscse.edu.cn/）在线查询截图】也予以认可。</w:t>
            </w:r>
          </w:p>
          <w:p>
            <w:pPr>
              <w:snapToGrid w:val="0"/>
              <w:contextualSpacing/>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.提供合同关键页（包括但不限于首页、体现关键信息的内容页、双方签字盖章页等），如合同不能体现的，还需同时提供其他证明材料；</w:t>
            </w:r>
          </w:p>
          <w:p>
            <w:pPr>
              <w:snapToGrid w:val="0"/>
              <w:contextualSpacing/>
              <w:jc w:val="left"/>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3</w:t>
            </w:r>
          </w:p>
        </w:tc>
        <w:tc>
          <w:tcPr>
            <w:tcW w:w="1920" w:type="dxa"/>
            <w:gridSpan w:val="2"/>
            <w:vAlign w:val="center"/>
          </w:tcPr>
          <w:p>
            <w:pPr>
              <w:pStyle w:val="16"/>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同类业绩</w:t>
            </w:r>
          </w:p>
        </w:tc>
        <w:tc>
          <w:tcPr>
            <w:tcW w:w="780" w:type="dxa"/>
            <w:vAlign w:val="center"/>
          </w:tcPr>
          <w:p>
            <w:pPr>
              <w:spacing w:line="4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5625" w:type="dxa"/>
            <w:vAlign w:val="center"/>
          </w:tcPr>
          <w:p>
            <w:pPr>
              <w:spacing w:line="400" w:lineRule="exact"/>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pPr>
              <w:widowControl/>
              <w:jc w:val="left"/>
              <w:textAlignment w:val="center"/>
              <w:rPr>
                <w:rFonts w:hint="eastAsia" w:ascii="宋体" w:hAnsi="宋体" w:cs="宋体"/>
                <w:szCs w:val="21"/>
              </w:rPr>
            </w:pPr>
            <w:r>
              <w:rPr>
                <w:rFonts w:hint="eastAsia" w:ascii="宋体" w:hAnsi="宋体" w:cs="宋体"/>
                <w:szCs w:val="21"/>
              </w:rPr>
              <w:t>投标人2023年1月1日起至投标截止日期止，（以合同签订日期为准)承接过医院或事业单位公众满意度专项调查项目业绩，每提供一个得1分，同一类业绩可累计得分，满分4分。</w:t>
            </w:r>
          </w:p>
          <w:p>
            <w:pPr>
              <w:jc w:val="left"/>
              <w:rPr>
                <w:rFonts w:hint="eastAsia" w:asciiTheme="minorEastAsia" w:hAnsiTheme="minorEastAsia" w:cstheme="minorEastAsia"/>
                <w:b/>
                <w:bCs/>
                <w:szCs w:val="21"/>
              </w:rPr>
            </w:pPr>
            <w:r>
              <w:rPr>
                <w:rFonts w:hint="eastAsia" w:asciiTheme="minorEastAsia" w:hAnsiTheme="minorEastAsia" w:cstheme="minorEastAsia"/>
                <w:b/>
                <w:bCs/>
                <w:szCs w:val="21"/>
              </w:rPr>
              <w:t>（二）评审依据：</w:t>
            </w:r>
          </w:p>
          <w:p>
            <w:pPr>
              <w:jc w:val="left"/>
              <w:rPr>
                <w:rFonts w:hint="eastAsia" w:asciiTheme="minorEastAsia" w:hAnsiTheme="minorEastAsia" w:cstheme="minorEastAsia"/>
                <w:szCs w:val="21"/>
              </w:rPr>
            </w:pPr>
            <w:r>
              <w:rPr>
                <w:rFonts w:hint="eastAsia" w:asciiTheme="minorEastAsia" w:hAnsiTheme="minorEastAsia" w:cstheme="minorEastAsia"/>
                <w:szCs w:val="21"/>
              </w:rPr>
              <w:t>1.①中标通知书，②合同关键页（包括但不限于合同首页、内容页、签章页）或以上证明材料【中标通知书的中标人名称需与合同乙方（投标人）名称一致。若合同乙方（投标人）有名称变更的，投标人需提供说明】。甲方（合同相对方）出具的验收报告（加盖合同甲方（合同相对方）公章（或甲方（合同相对方）业务章）；</w:t>
            </w:r>
          </w:p>
          <w:p>
            <w:pPr>
              <w:jc w:val="left"/>
              <w:rPr>
                <w:rFonts w:hint="eastAsia" w:asciiTheme="minorEastAsia" w:hAnsiTheme="minorEastAsia" w:cstheme="minorEastAsia"/>
                <w:szCs w:val="21"/>
              </w:rPr>
            </w:pPr>
            <w:r>
              <w:rPr>
                <w:rFonts w:hint="eastAsia" w:asciiTheme="minorEastAsia" w:hAnsiTheme="minorEastAsia" w:cstheme="minorEastAsia"/>
                <w:szCs w:val="21"/>
              </w:rPr>
              <w:t>2.未按要求提供证明材料（或证明材料无法判断是否符合评分要求）的不得分，原件备查。不清晰或未提供不得分。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4</w:t>
            </w:r>
          </w:p>
        </w:tc>
        <w:tc>
          <w:tcPr>
            <w:tcW w:w="1920" w:type="dxa"/>
            <w:gridSpan w:val="2"/>
            <w:vAlign w:val="center"/>
          </w:tcPr>
          <w:p>
            <w:pPr>
              <w:jc w:val="center"/>
              <w:rPr>
                <w:rFonts w:hint="eastAsia" w:ascii="宋体" w:hAnsi="宋体" w:cs="宋体"/>
                <w:kern w:val="0"/>
                <w:szCs w:val="21"/>
                <w:lang w:bidi="ar"/>
              </w:rPr>
            </w:pPr>
            <w:r>
              <w:rPr>
                <w:rFonts w:hint="eastAsia" w:ascii="宋体" w:hAnsi="宋体" w:cs="宋体"/>
                <w:kern w:val="0"/>
                <w:szCs w:val="21"/>
                <w:lang w:bidi="ar"/>
              </w:rPr>
              <w:t>售后服务方案</w:t>
            </w:r>
          </w:p>
        </w:tc>
        <w:tc>
          <w:tcPr>
            <w:tcW w:w="780" w:type="dxa"/>
            <w:vAlign w:val="center"/>
          </w:tcPr>
          <w:p>
            <w:pPr>
              <w:jc w:val="center"/>
              <w:rPr>
                <w:rFonts w:hint="eastAsia" w:ascii="宋体" w:hAnsi="宋体" w:cs="宋体"/>
                <w:kern w:val="0"/>
                <w:szCs w:val="21"/>
                <w:lang w:bidi="ar"/>
              </w:rPr>
            </w:pPr>
            <w:r>
              <w:rPr>
                <w:rFonts w:hint="eastAsia" w:ascii="宋体" w:hAnsi="宋体" w:cs="宋体"/>
                <w:kern w:val="0"/>
                <w:szCs w:val="21"/>
                <w:lang w:bidi="ar"/>
              </w:rPr>
              <w:t>6</w:t>
            </w:r>
          </w:p>
        </w:tc>
        <w:tc>
          <w:tcPr>
            <w:tcW w:w="5625" w:type="dxa"/>
            <w:vAlign w:val="center"/>
          </w:tcPr>
          <w:p>
            <w:pPr>
              <w:jc w:val="left"/>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pPr>
              <w:jc w:val="left"/>
              <w:rPr>
                <w:rFonts w:hint="eastAsia" w:asciiTheme="minorEastAsia" w:hAnsiTheme="minorEastAsia" w:cstheme="minorEastAsia"/>
                <w:szCs w:val="21"/>
              </w:rPr>
            </w:pPr>
            <w:r>
              <w:rPr>
                <w:rFonts w:hint="eastAsia" w:asciiTheme="minorEastAsia" w:hAnsiTheme="minorEastAsia" w:cstheme="minorEastAsia"/>
                <w:szCs w:val="21"/>
              </w:rPr>
              <w:t>投标人须针对本项目需求提供售后服务方案，包括下述内容：</w:t>
            </w:r>
          </w:p>
          <w:p>
            <w:pPr>
              <w:jc w:val="left"/>
              <w:rPr>
                <w:rFonts w:hint="eastAsia" w:asciiTheme="minorEastAsia" w:hAnsiTheme="minorEastAsia" w:cstheme="minorEastAsia"/>
                <w:szCs w:val="21"/>
              </w:rPr>
            </w:pPr>
            <w:r>
              <w:rPr>
                <w:rFonts w:hint="eastAsia" w:asciiTheme="minorEastAsia" w:hAnsiTheme="minorEastAsia" w:cstheme="minorEastAsia"/>
                <w:szCs w:val="21"/>
              </w:rPr>
              <w:t>1.沟通与反馈机制建设；</w:t>
            </w:r>
          </w:p>
          <w:p>
            <w:pPr>
              <w:jc w:val="left"/>
              <w:rPr>
                <w:rFonts w:hint="eastAsia" w:asciiTheme="minorEastAsia" w:hAnsiTheme="minorEastAsia" w:cstheme="minorEastAsia"/>
                <w:szCs w:val="21"/>
              </w:rPr>
            </w:pPr>
            <w:r>
              <w:rPr>
                <w:rFonts w:hint="eastAsia" w:asciiTheme="minorEastAsia" w:hAnsiTheme="minorEastAsia" w:cstheme="minorEastAsia"/>
                <w:szCs w:val="21"/>
              </w:rPr>
              <w:t>2.线上线下支持与不定期现场回访；</w:t>
            </w:r>
          </w:p>
          <w:p>
            <w:pPr>
              <w:jc w:val="left"/>
              <w:rPr>
                <w:rFonts w:hint="eastAsia" w:asciiTheme="minorEastAsia" w:hAnsiTheme="minorEastAsia" w:cstheme="minorEastAsia"/>
                <w:szCs w:val="21"/>
              </w:rPr>
            </w:pPr>
            <w:r>
              <w:rPr>
                <w:rFonts w:hint="eastAsia" w:asciiTheme="minorEastAsia" w:hAnsiTheme="minorEastAsia" w:cstheme="minorEastAsia"/>
                <w:szCs w:val="21"/>
              </w:rPr>
              <w:t>3.定期分析评估与改善建议。</w:t>
            </w:r>
          </w:p>
          <w:p>
            <w:pPr>
              <w:jc w:val="left"/>
              <w:rPr>
                <w:rFonts w:hint="eastAsia" w:asciiTheme="minorEastAsia" w:hAnsiTheme="minorEastAsia" w:cstheme="minorEastAsia"/>
                <w:b/>
                <w:bCs/>
                <w:szCs w:val="21"/>
              </w:rPr>
            </w:pPr>
            <w:r>
              <w:rPr>
                <w:rFonts w:hint="eastAsia" w:asciiTheme="minorEastAsia" w:hAnsiTheme="minorEastAsia" w:cstheme="minorEastAsia"/>
                <w:b/>
                <w:bCs/>
                <w:szCs w:val="21"/>
              </w:rPr>
              <w:t>（二）评审依据：</w:t>
            </w:r>
          </w:p>
          <w:p>
            <w:pPr>
              <w:jc w:val="left"/>
              <w:rPr>
                <w:rFonts w:hint="eastAsia" w:asciiTheme="minorEastAsia" w:hAnsiTheme="minorEastAsia" w:cstheme="minorEastAsia"/>
                <w:szCs w:val="21"/>
              </w:rPr>
            </w:pPr>
            <w:r>
              <w:rPr>
                <w:rFonts w:hint="eastAsia" w:asciiTheme="minorEastAsia" w:hAnsiTheme="minorEastAsia" w:cstheme="minorEastAsia"/>
                <w:szCs w:val="21"/>
              </w:rPr>
              <w:t>投标人提供的售后服务方案每涵盖以上1项内容得1分，最高得3分。</w:t>
            </w:r>
          </w:p>
          <w:p>
            <w:pPr>
              <w:jc w:val="left"/>
              <w:rPr>
                <w:rFonts w:hint="eastAsia" w:asciiTheme="minorEastAsia" w:hAnsiTheme="minorEastAsia" w:cstheme="minorEastAsia"/>
                <w:szCs w:val="21"/>
              </w:rPr>
            </w:pPr>
            <w:r>
              <w:rPr>
                <w:rFonts w:hint="eastAsia" w:asciiTheme="minorEastAsia" w:hAnsiTheme="minorEastAsia" w:cstheme="minorEastAsia"/>
                <w:szCs w:val="21"/>
              </w:rPr>
              <w:t>在第1项基础上，根据方案的系统性、可行性及与本项目需求的匹配程度进行综合评价：</w:t>
            </w:r>
          </w:p>
          <w:p>
            <w:pPr>
              <w:jc w:val="left"/>
              <w:rPr>
                <w:rFonts w:hint="eastAsia" w:asciiTheme="minorEastAsia" w:hAnsiTheme="minorEastAsia" w:cstheme="minorEastAsia"/>
                <w:szCs w:val="21"/>
              </w:rPr>
            </w:pPr>
            <w:r>
              <w:rPr>
                <w:rFonts w:hint="eastAsia" w:asciiTheme="minorEastAsia" w:hAnsiTheme="minorEastAsia" w:cstheme="minorEastAsia"/>
                <w:szCs w:val="21"/>
              </w:rPr>
              <w:t>（1）方案内容完整、针对性强、措施具体可行，评价为优，得3分；</w:t>
            </w:r>
          </w:p>
          <w:p>
            <w:pPr>
              <w:jc w:val="left"/>
              <w:rPr>
                <w:rFonts w:hint="eastAsia" w:asciiTheme="minorEastAsia" w:hAnsiTheme="minorEastAsia" w:cstheme="minorEastAsia"/>
                <w:szCs w:val="21"/>
              </w:rPr>
            </w:pPr>
            <w:r>
              <w:rPr>
                <w:rFonts w:hint="eastAsia" w:asciiTheme="minorEastAsia" w:hAnsiTheme="minorEastAsia" w:cstheme="minorEastAsia"/>
                <w:szCs w:val="21"/>
              </w:rPr>
              <w:t>（2）方案内容较完整、针对性较强、措施较为可行，评价为良，得2分；</w:t>
            </w:r>
          </w:p>
          <w:p>
            <w:pPr>
              <w:jc w:val="left"/>
              <w:rPr>
                <w:rFonts w:hint="eastAsia" w:asciiTheme="minorEastAsia" w:hAnsiTheme="minorEastAsia" w:cstheme="minorEastAsia"/>
                <w:szCs w:val="21"/>
              </w:rPr>
            </w:pPr>
            <w:r>
              <w:rPr>
                <w:rFonts w:hint="eastAsia" w:asciiTheme="minorEastAsia" w:hAnsiTheme="minorEastAsia" w:cstheme="minorEastAsia"/>
                <w:szCs w:val="21"/>
              </w:rPr>
              <w:t>（3）方案内容基本完整、有一定针对性，措施可行性一般，评价为中，得1分；</w:t>
            </w:r>
          </w:p>
          <w:p>
            <w:pPr>
              <w:jc w:val="left"/>
              <w:rPr>
                <w:rFonts w:hint="eastAsia" w:asciiTheme="minorEastAsia" w:hAnsiTheme="minorEastAsia" w:cstheme="minorEastAsia"/>
                <w:szCs w:val="21"/>
              </w:rPr>
            </w:pPr>
            <w:r>
              <w:rPr>
                <w:rFonts w:hint="eastAsia" w:asciiTheme="minorEastAsia" w:hAnsiTheme="minorEastAsia" w:cstheme="minorEastAsia"/>
                <w:szCs w:val="21"/>
              </w:rPr>
              <w:t>（4）方案内容不全、针对性弱或缺乏可行措施，评价为差，得0分。</w:t>
            </w:r>
          </w:p>
          <w:p>
            <w:pPr>
              <w:jc w:val="left"/>
              <w:rPr>
                <w:rFonts w:hint="eastAsia" w:ascii="宋体" w:hAnsi="宋体"/>
                <w:szCs w:val="21"/>
                <w:highlight w:val="yellow"/>
              </w:rPr>
            </w:pPr>
            <w:r>
              <w:rPr>
                <w:rFonts w:hint="eastAsia" w:asciiTheme="minorEastAsia" w:hAnsiTheme="minorEastAsia" w:cstheme="minorEastAsia"/>
                <w:szCs w:val="21"/>
              </w:rPr>
              <w:t>以上2项得分累计，最高得6分。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5</w:t>
            </w:r>
          </w:p>
        </w:tc>
        <w:tc>
          <w:tcPr>
            <w:tcW w:w="1920" w:type="dxa"/>
            <w:gridSpan w:val="2"/>
            <w:vAlign w:val="center"/>
          </w:tcPr>
          <w:p>
            <w:pPr>
              <w:jc w:val="center"/>
              <w:rPr>
                <w:rFonts w:hint="eastAsia" w:ascii="宋体" w:hAnsi="宋体"/>
                <w:szCs w:val="21"/>
              </w:rPr>
            </w:pPr>
            <w:r>
              <w:rPr>
                <w:rFonts w:hint="eastAsia" w:ascii="宋体" w:hAnsi="宋体"/>
                <w:szCs w:val="21"/>
              </w:rPr>
              <w:t>企业资质</w:t>
            </w:r>
          </w:p>
        </w:tc>
        <w:tc>
          <w:tcPr>
            <w:tcW w:w="780" w:type="dxa"/>
            <w:vAlign w:val="center"/>
          </w:tcPr>
          <w:p>
            <w:pPr>
              <w:jc w:val="center"/>
              <w:rPr>
                <w:rFonts w:hint="eastAsia" w:ascii="宋体" w:hAnsi="宋体"/>
                <w:szCs w:val="21"/>
              </w:rPr>
            </w:pPr>
            <w:r>
              <w:rPr>
                <w:rFonts w:hint="eastAsia" w:ascii="宋体" w:hAnsi="宋体"/>
                <w:szCs w:val="21"/>
              </w:rPr>
              <w:t>4</w:t>
            </w:r>
          </w:p>
        </w:tc>
        <w:tc>
          <w:tcPr>
            <w:tcW w:w="5625" w:type="dxa"/>
            <w:vAlign w:val="center"/>
          </w:tcPr>
          <w:p>
            <w:pPr>
              <w:snapToGrid w:val="0"/>
              <w:contextualSpacing/>
              <w:jc w:val="left"/>
              <w:rPr>
                <w:rFonts w:hint="eastAsia" w:ascii="宋体" w:hAnsi="宋体" w:cs="宋体"/>
                <w:szCs w:val="21"/>
              </w:rPr>
            </w:pPr>
            <w:r>
              <w:rPr>
                <w:rFonts w:hint="eastAsia" w:asciiTheme="minorEastAsia" w:hAnsiTheme="minorEastAsia" w:cstheme="minorEastAsia"/>
                <w:b/>
                <w:bCs/>
                <w:szCs w:val="21"/>
              </w:rPr>
              <w:t>（一）评审内容：</w:t>
            </w:r>
            <w:r>
              <w:rPr>
                <w:rFonts w:hint="eastAsia" w:ascii="宋体" w:hAnsi="宋体" w:cs="宋体"/>
                <w:szCs w:val="21"/>
              </w:rPr>
              <w:t>根据企业所持有的标准化工作参与证明及各类权威管理体系认证进行综合评审。</w:t>
            </w:r>
          </w:p>
          <w:p>
            <w:pPr>
              <w:pStyle w:val="36"/>
              <w:numPr>
                <w:ilvl w:val="0"/>
                <w:numId w:val="3"/>
              </w:numPr>
              <w:snapToGrid w:val="0"/>
              <w:ind w:firstLineChars="0"/>
              <w:contextualSpacing/>
              <w:jc w:val="left"/>
              <w:rPr>
                <w:rFonts w:hint="eastAsia" w:ascii="宋体" w:hAnsi="宋体" w:eastAsia="宋体" w:cs="宋体"/>
                <w:szCs w:val="21"/>
              </w:rPr>
            </w:pPr>
            <w:r>
              <w:rPr>
                <w:rFonts w:hint="eastAsia" w:ascii="宋体" w:hAnsi="宋体" w:eastAsia="宋体" w:cs="宋体"/>
                <w:szCs w:val="21"/>
              </w:rPr>
              <w:t>企业通过质量管理体系认证得1分，</w:t>
            </w:r>
          </w:p>
          <w:p>
            <w:pPr>
              <w:pStyle w:val="36"/>
              <w:numPr>
                <w:ilvl w:val="0"/>
                <w:numId w:val="3"/>
              </w:numPr>
              <w:snapToGrid w:val="0"/>
              <w:ind w:firstLineChars="0"/>
              <w:contextualSpacing/>
              <w:jc w:val="left"/>
              <w:rPr>
                <w:rFonts w:hint="eastAsia" w:ascii="宋体" w:hAnsi="宋体" w:eastAsia="宋体" w:cs="宋体"/>
                <w:szCs w:val="21"/>
              </w:rPr>
            </w:pPr>
            <w:r>
              <w:rPr>
                <w:rFonts w:hint="eastAsia" w:ascii="宋体" w:hAnsi="宋体" w:eastAsia="宋体" w:cs="宋体"/>
                <w:szCs w:val="21"/>
              </w:rPr>
              <w:t>企业通过职业健康安全管理体系认证得1分，</w:t>
            </w:r>
          </w:p>
          <w:p>
            <w:pPr>
              <w:pStyle w:val="36"/>
              <w:numPr>
                <w:ilvl w:val="0"/>
                <w:numId w:val="3"/>
              </w:numPr>
              <w:snapToGrid w:val="0"/>
              <w:ind w:firstLineChars="0"/>
              <w:contextualSpacing/>
              <w:jc w:val="left"/>
              <w:rPr>
                <w:rFonts w:hint="eastAsia" w:ascii="宋体" w:hAnsi="宋体" w:eastAsia="宋体" w:cs="宋体"/>
                <w:szCs w:val="21"/>
              </w:rPr>
            </w:pPr>
            <w:r>
              <w:rPr>
                <w:rFonts w:hint="eastAsia" w:ascii="宋体" w:hAnsi="宋体" w:eastAsia="宋体" w:cs="宋体"/>
                <w:szCs w:val="21"/>
              </w:rPr>
              <w:t>企业通过双软认证，提供软件企业和软件产品证书得1分，</w:t>
            </w:r>
          </w:p>
          <w:p>
            <w:pPr>
              <w:pStyle w:val="36"/>
              <w:numPr>
                <w:ilvl w:val="0"/>
                <w:numId w:val="3"/>
              </w:numPr>
              <w:snapToGrid w:val="0"/>
              <w:ind w:firstLineChars="0"/>
              <w:contextualSpacing/>
              <w:jc w:val="left"/>
              <w:rPr>
                <w:rFonts w:hint="eastAsia" w:ascii="宋体" w:hAnsi="宋体" w:eastAsia="宋体" w:cs="宋体"/>
                <w:szCs w:val="21"/>
              </w:rPr>
            </w:pPr>
            <w:r>
              <w:rPr>
                <w:rFonts w:hint="eastAsia" w:ascii="宋体" w:hAnsi="宋体" w:eastAsia="宋体" w:cs="宋体"/>
                <w:szCs w:val="21"/>
              </w:rPr>
              <w:t>企业通过信息安全管理体系认证得1 分</w:t>
            </w:r>
            <w:r>
              <w:rPr>
                <w:rFonts w:hint="eastAsia" w:ascii="宋体" w:hAnsi="宋体" w:eastAsia="宋体" w:cs="宋体"/>
                <w:szCs w:val="21"/>
                <w:lang w:eastAsia="zh-CN"/>
              </w:rPr>
              <w:t>。</w:t>
            </w:r>
          </w:p>
          <w:p>
            <w:pPr>
              <w:pStyle w:val="36"/>
              <w:ind w:firstLine="0" w:firstLineChars="0"/>
              <w:jc w:val="left"/>
              <w:rPr>
                <w:rFonts w:hint="eastAsia" w:eastAsia="宋体" w:asciiTheme="minorEastAsia" w:hAnsiTheme="minorEastAsia" w:cstheme="minorEastAsia"/>
                <w:b/>
                <w:bCs/>
                <w:szCs w:val="21"/>
              </w:rPr>
            </w:pPr>
            <w:r>
              <w:rPr>
                <w:rFonts w:hint="eastAsia" w:ascii="宋体" w:hAnsi="宋体" w:cs="宋体"/>
                <w:b/>
                <w:bCs/>
                <w:szCs w:val="21"/>
              </w:rPr>
              <w:t>（</w:t>
            </w:r>
            <w:r>
              <w:rPr>
                <w:rFonts w:hint="eastAsia" w:eastAsia="宋体" w:asciiTheme="minorEastAsia" w:hAnsiTheme="minorEastAsia" w:cstheme="minorEastAsia"/>
                <w:b/>
                <w:bCs/>
                <w:szCs w:val="21"/>
              </w:rPr>
              <w:t>二）评审依据：</w:t>
            </w:r>
          </w:p>
          <w:p>
            <w:pPr>
              <w:jc w:val="left"/>
              <w:rPr>
                <w:rFonts w:hint="eastAsia" w:ascii="宋体" w:hAnsi="宋体" w:cs="宋体"/>
                <w:szCs w:val="21"/>
              </w:rPr>
            </w:pPr>
            <w:r>
              <w:rPr>
                <w:rFonts w:hint="eastAsia" w:ascii="宋体" w:hAnsi="宋体" w:cs="宋体"/>
                <w:szCs w:val="21"/>
              </w:rPr>
              <w:t>1.须提供相关证书复印件，且质量管理体系认证证书、职业健康安全管理体系认证证书、信息安全管理体系认证证书须在全国认证认可信息公共服务平台上“http: //cx.cnca.cn”查询结果的截图,证书状态必须为“有效”。</w:t>
            </w:r>
          </w:p>
          <w:p>
            <w:pPr>
              <w:jc w:val="left"/>
              <w:rPr>
                <w:rFonts w:hint="eastAsia" w:ascii="宋体" w:hAnsi="宋体" w:cs="宋体"/>
                <w:szCs w:val="21"/>
              </w:rPr>
            </w:pPr>
            <w:r>
              <w:rPr>
                <w:rFonts w:hint="eastAsia" w:ascii="宋体" w:hAnsi="宋体" w:cs="宋体"/>
                <w:szCs w:val="21"/>
              </w:rPr>
              <w:t>2.双软认证等证书须提供证书复印件，且证书须在全国认证认可信息公共服务平台上“http://rr.mee.gov.cn查询结果的截图。</w:t>
            </w:r>
          </w:p>
          <w:p>
            <w:pPr>
              <w:jc w:val="left"/>
              <w:rPr>
                <w:rFonts w:hint="eastAsia" w:ascii="宋体" w:hAnsi="宋体"/>
                <w:szCs w:val="21"/>
              </w:rPr>
            </w:pPr>
            <w:r>
              <w:rPr>
                <w:rFonts w:hint="eastAsia" w:ascii="宋体" w:hAnsi="宋体" w:cs="宋体"/>
                <w:szCs w:val="21"/>
              </w:rPr>
              <w:t>3.以上资料原件备查，评分中出现无证明材料或专家无法凭所提供资料判断是否得分的情况，一律作不得分处理。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6</w:t>
            </w:r>
          </w:p>
        </w:tc>
        <w:tc>
          <w:tcPr>
            <w:tcW w:w="1920" w:type="dxa"/>
            <w:gridSpan w:val="2"/>
            <w:vAlign w:val="center"/>
          </w:tcPr>
          <w:p>
            <w:pPr>
              <w:jc w:val="center"/>
              <w:rPr>
                <w:rFonts w:hint="eastAsia" w:ascii="宋体" w:hAnsi="宋体"/>
                <w:szCs w:val="21"/>
              </w:rPr>
            </w:pPr>
            <w:r>
              <w:rPr>
                <w:rFonts w:hint="eastAsia" w:ascii="宋体" w:hAnsi="宋体"/>
                <w:szCs w:val="21"/>
              </w:rPr>
              <w:t>服务网点</w:t>
            </w:r>
          </w:p>
        </w:tc>
        <w:tc>
          <w:tcPr>
            <w:tcW w:w="780" w:type="dxa"/>
            <w:vAlign w:val="center"/>
          </w:tcPr>
          <w:p>
            <w:pPr>
              <w:jc w:val="center"/>
              <w:rPr>
                <w:rFonts w:hint="eastAsia" w:ascii="宋体" w:hAnsi="宋体"/>
                <w:szCs w:val="21"/>
              </w:rPr>
            </w:pPr>
            <w:r>
              <w:rPr>
                <w:rFonts w:hint="eastAsia" w:ascii="宋体" w:hAnsi="宋体"/>
                <w:szCs w:val="21"/>
              </w:rPr>
              <w:t>5</w:t>
            </w:r>
          </w:p>
        </w:tc>
        <w:tc>
          <w:tcPr>
            <w:tcW w:w="5625" w:type="dxa"/>
            <w:vAlign w:val="center"/>
          </w:tcPr>
          <w:p>
            <w:pPr>
              <w:wordWrap w:val="0"/>
            </w:pPr>
            <w:r>
              <w:rPr>
                <w:rFonts w:hint="eastAsia"/>
                <w:b/>
                <w:bCs/>
              </w:rPr>
              <w:t>（一）评审内容：</w:t>
            </w:r>
            <w:r>
              <w:rPr>
                <w:rFonts w:hint="eastAsia"/>
              </w:rPr>
              <w:t>投标人服务网点情况。</w:t>
            </w:r>
          </w:p>
          <w:p>
            <w:pPr>
              <w:wordWrap w:val="0"/>
            </w:pPr>
            <w:r>
              <w:rPr>
                <w:rFonts w:hint="eastAsia"/>
              </w:rPr>
              <w:t>1.深圳供应商，或非深圳供应商但在深圳有合法分公司或营业网点（分公司和营业网点的必须提供分公司营业执照扫描件作为得分依据，原件备查）的，得5分；</w:t>
            </w:r>
          </w:p>
          <w:p>
            <w:pPr>
              <w:wordWrap w:val="0"/>
            </w:pPr>
            <w:r>
              <w:rPr>
                <w:rFonts w:hint="eastAsia"/>
              </w:rPr>
              <w:t>2.非深圳企事业单位承诺中标后设立深圳市服务网点的，得5分（提供承诺函，格式自拟）；</w:t>
            </w:r>
          </w:p>
          <w:p>
            <w:pPr>
              <w:wordWrap w:val="0"/>
            </w:pPr>
            <w:r>
              <w:rPr>
                <w:rFonts w:hint="eastAsia"/>
              </w:rPr>
              <w:t>3.未提供或没有的不得分。</w:t>
            </w:r>
          </w:p>
          <w:p>
            <w:pPr>
              <w:wordWrap w:val="0"/>
              <w:rPr>
                <w:b/>
                <w:bCs/>
              </w:rPr>
            </w:pPr>
            <w:r>
              <w:rPr>
                <w:rFonts w:hint="eastAsia"/>
                <w:b/>
                <w:bCs/>
              </w:rPr>
              <w:t>（二）评审依据：</w:t>
            </w:r>
          </w:p>
          <w:p>
            <w:pPr>
              <w:jc w:val="left"/>
              <w:rPr>
                <w:rFonts w:eastAsia="仿宋"/>
              </w:rPr>
            </w:pPr>
            <w:r>
              <w:rPr>
                <w:rFonts w:hint="eastAsia"/>
              </w:rPr>
              <w:t>投标人在</w:t>
            </w:r>
            <w:r>
              <w:rPr>
                <w:rFonts w:hint="eastAsia"/>
                <w:lang w:val="en-GB"/>
              </w:rPr>
              <w:t>本项目所在市</w:t>
            </w:r>
            <w:r>
              <w:rPr>
                <w:rFonts w:hint="eastAsia"/>
              </w:rPr>
              <w:t>内有售后服务网点的，提供投标人售后服务合作单位的证明材料（合作协议、服务合作单位的营业执照）或自身售后服务机构的证明材料（自身售后服务机构的营业执照）或投标人在本地设立的项目部、办公室、办事处等售后服务网点的证明材料（如房产证、房产买卖合同、租赁合同等），未提供证明材料或证明材料内容不满足要求不得分；投标人</w:t>
            </w:r>
            <w:r>
              <w:rPr>
                <w:rFonts w:hint="eastAsia"/>
                <w:lang w:val="en-GB"/>
              </w:rPr>
              <w:t>承诺中标后提供本项目所在市售后服务的，提供</w:t>
            </w:r>
            <w:r>
              <w:rPr>
                <w:rFonts w:hint="eastAsia"/>
              </w:rPr>
              <w:t>承诺函（格式自定），未提供承诺或承诺内容不满足要求不得分。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jc w:val="center"/>
              <w:rPr>
                <w:rFonts w:hint="eastAsia" w:ascii="宋体" w:hAnsi="宋体"/>
                <w:szCs w:val="21"/>
              </w:rPr>
            </w:pPr>
            <w:r>
              <w:rPr>
                <w:rFonts w:hint="eastAsia" w:ascii="宋体" w:hAnsi="宋体"/>
                <w:szCs w:val="21"/>
              </w:rPr>
              <w:t>7</w:t>
            </w:r>
          </w:p>
        </w:tc>
        <w:tc>
          <w:tcPr>
            <w:tcW w:w="1920" w:type="dxa"/>
            <w:gridSpan w:val="2"/>
            <w:vAlign w:val="center"/>
          </w:tcPr>
          <w:p>
            <w:pPr>
              <w:jc w:val="center"/>
              <w:rPr>
                <w:rFonts w:hint="eastAsia" w:ascii="仿宋" w:hAnsi="仿宋" w:eastAsia="仿宋" w:cs="仿宋"/>
                <w:sz w:val="24"/>
              </w:rPr>
            </w:pPr>
            <w:r>
              <w:rPr>
                <w:rFonts w:hint="eastAsia" w:ascii="宋体" w:hAnsi="宋体"/>
                <w:szCs w:val="21"/>
              </w:rPr>
              <w:t>诚信情况</w:t>
            </w:r>
          </w:p>
        </w:tc>
        <w:tc>
          <w:tcPr>
            <w:tcW w:w="780" w:type="dxa"/>
            <w:vAlign w:val="center"/>
          </w:tcPr>
          <w:p>
            <w:pPr>
              <w:jc w:val="center"/>
              <w:rPr>
                <w:rFonts w:hint="eastAsia" w:ascii="宋体" w:hAnsi="宋体" w:eastAsia="宋体"/>
                <w:szCs w:val="21"/>
                <w:lang w:eastAsia="zh-CN"/>
              </w:rPr>
            </w:pPr>
            <w:r>
              <w:rPr>
                <w:rFonts w:hint="eastAsia" w:ascii="宋体" w:hAnsi="宋体"/>
                <w:szCs w:val="21"/>
                <w:lang w:val="en-US" w:eastAsia="zh-CN"/>
              </w:rPr>
              <w:t>4</w:t>
            </w:r>
          </w:p>
        </w:tc>
        <w:tc>
          <w:tcPr>
            <w:tcW w:w="5625" w:type="dxa"/>
            <w:vAlign w:val="center"/>
          </w:tcPr>
          <w:p>
            <w:pPr>
              <w:jc w:val="left"/>
              <w:rPr>
                <w:rFonts w:hint="eastAsia" w:ascii="宋体" w:hAnsi="宋体" w:cs="宋体"/>
                <w:kern w:val="0"/>
                <w:szCs w:val="21"/>
                <w:lang w:bidi="ar"/>
              </w:rPr>
            </w:pPr>
            <w:r>
              <w:rPr>
                <w:rFonts w:hint="eastAsia" w:asciiTheme="minorEastAsia" w:hAnsiTheme="minorEastAsia" w:cstheme="minorEastAsia"/>
                <w:b/>
                <w:bCs/>
                <w:szCs w:val="21"/>
              </w:rPr>
              <w:t>（一）评审内容</w:t>
            </w:r>
            <w:r>
              <w:rPr>
                <w:rFonts w:hint="eastAsia" w:ascii="宋体" w:hAnsi="宋体" w:cs="宋体"/>
                <w:kern w:val="0"/>
                <w:szCs w:val="21"/>
                <w:lang w:bidi="ar"/>
              </w:rPr>
              <w:t>：</w:t>
            </w:r>
          </w:p>
          <w:p>
            <w:pPr>
              <w:jc w:val="left"/>
              <w:rPr>
                <w:rFonts w:hint="eastAsia" w:ascii="宋体" w:hAnsi="宋体" w:cs="宋体"/>
                <w:kern w:val="0"/>
                <w:szCs w:val="21"/>
                <w:lang w:bidi="ar"/>
              </w:rPr>
            </w:pPr>
            <w:r>
              <w:rPr>
                <w:rFonts w:hint="eastAsia" w:ascii="宋体" w:hAnsi="宋体" w:cs="宋体"/>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宋体" w:hAnsi="宋体" w:cs="宋体"/>
                <w:kern w:val="0"/>
                <w:szCs w:val="21"/>
                <w:lang w:val="en-US" w:eastAsia="zh-CN" w:bidi="ar"/>
              </w:rPr>
              <w:t>4</w:t>
            </w:r>
            <w:r>
              <w:rPr>
                <w:rFonts w:hint="eastAsia" w:ascii="宋体" w:hAnsi="宋体" w:cs="宋体"/>
                <w:kern w:val="0"/>
                <w:szCs w:val="21"/>
                <w:lang w:bidi="ar"/>
              </w:rPr>
              <w:t>分。</w:t>
            </w:r>
          </w:p>
          <w:p>
            <w:pPr>
              <w:jc w:val="left"/>
              <w:rPr>
                <w:rFonts w:hint="eastAsia" w:ascii="宋体" w:hAnsi="宋体" w:cs="宋体"/>
                <w:kern w:val="0"/>
                <w:szCs w:val="21"/>
                <w:lang w:bidi="ar"/>
              </w:rPr>
            </w:pPr>
            <w:r>
              <w:rPr>
                <w:rFonts w:hint="eastAsia" w:asciiTheme="minorEastAsia" w:hAnsiTheme="minorEastAsia" w:cstheme="minorEastAsia"/>
                <w:b/>
                <w:bCs/>
                <w:szCs w:val="21"/>
              </w:rPr>
              <w:t>（二）评审依据</w:t>
            </w:r>
            <w:r>
              <w:rPr>
                <w:rFonts w:hint="eastAsia" w:ascii="宋体" w:hAnsi="宋体" w:cs="宋体"/>
                <w:kern w:val="0"/>
                <w:szCs w:val="21"/>
                <w:lang w:bidi="ar"/>
              </w:rPr>
              <w:t>：</w:t>
            </w:r>
          </w:p>
          <w:p>
            <w:pPr>
              <w:jc w:val="left"/>
              <w:rPr>
                <w:rFonts w:hint="eastAsia" w:ascii="宋体" w:hAnsi="宋体" w:cs="宋体"/>
                <w:kern w:val="0"/>
                <w:szCs w:val="21"/>
                <w:lang w:bidi="ar"/>
              </w:rPr>
            </w:pPr>
            <w:r>
              <w:rPr>
                <w:rFonts w:hint="eastAsia" w:ascii="宋体" w:hAnsi="宋体" w:cs="宋体"/>
                <w:kern w:val="0"/>
                <w:szCs w:val="21"/>
                <w:lang w:bidi="ar"/>
              </w:rPr>
              <w:t>1. 提供“信用中国”、“中国政府采购网”、“深圳信用网”“深圳市政府采购监管网”等查询记录网络截图；</w:t>
            </w:r>
          </w:p>
          <w:p>
            <w:pPr>
              <w:jc w:val="left"/>
            </w:pPr>
            <w:r>
              <w:rPr>
                <w:rFonts w:hint="eastAsia" w:ascii="宋体" w:hAnsi="宋体" w:cs="宋体"/>
                <w:kern w:val="0"/>
                <w:szCs w:val="21"/>
                <w:lang w:bidi="ar"/>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gridSpan w:val="2"/>
            <w:vAlign w:val="center"/>
          </w:tcPr>
          <w:p>
            <w:pPr>
              <w:jc w:val="center"/>
              <w:rPr>
                <w:rFonts w:hint="eastAsia" w:ascii="宋体" w:hAnsi="宋体"/>
                <w:b/>
                <w:bCs/>
                <w:szCs w:val="21"/>
              </w:rPr>
            </w:pPr>
            <w:r>
              <w:rPr>
                <w:rFonts w:hint="eastAsia" w:ascii="宋体" w:hAnsi="宋体"/>
                <w:b/>
                <w:bCs/>
                <w:szCs w:val="21"/>
              </w:rPr>
              <w:t>三、价格部分（20分）</w:t>
            </w:r>
          </w:p>
        </w:tc>
        <w:tc>
          <w:tcPr>
            <w:tcW w:w="7278" w:type="dxa"/>
            <w:gridSpan w:val="3"/>
            <w:vAlign w:val="center"/>
          </w:tcPr>
          <w:p>
            <w:pPr>
              <w:jc w:val="left"/>
              <w:rPr>
                <w:rFonts w:hint="eastAsia"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Pr>
                <w:rFonts w:hint="eastAsia" w:ascii="宋体" w:hAnsi="宋体"/>
                <w:bCs/>
                <w:szCs w:val="21"/>
                <w:lang w:val="zh-CN"/>
              </w:rPr>
              <w:t>投标报价得分=(评标基准价／投标报价)×20</w:t>
            </w:r>
          </w:p>
        </w:tc>
      </w:tr>
    </w:tbl>
    <w:p>
      <w:pPr>
        <w:widowControl/>
        <w:numPr>
          <w:ilvl w:val="0"/>
          <w:numId w:val="1"/>
        </w:numPr>
        <w:adjustRightInd w:val="0"/>
        <w:snapToGrid w:val="0"/>
        <w:ind w:left="31" w:leftChars="0" w:firstLine="0" w:firstLineChars="0"/>
        <w:contextualSpacing/>
        <w:jc w:val="left"/>
        <w:rPr>
          <w:rFonts w:hint="eastAsia" w:ascii="宋体" w:hAnsi="宋体" w:cs="Arial"/>
          <w:color w:val="000000"/>
          <w:kern w:val="0"/>
          <w:szCs w:val="21"/>
        </w:rPr>
      </w:pPr>
    </w:p>
    <w:p>
      <w:pPr>
        <w:pStyle w:val="10"/>
        <w:numPr>
          <w:ilvl w:val="0"/>
          <w:numId w:val="0"/>
        </w:numPr>
        <w:ind w:left="640" w:leftChars="0"/>
        <w:rPr>
          <w:rFonts w:hint="eastAsia"/>
        </w:rPr>
      </w:pP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4" w:name="_Hlk124837366"/>
    </w:p>
    <w:bookmarkEnd w:id="4"/>
    <w:p>
      <w:pPr>
        <w:jc w:val="center"/>
        <w:rPr>
          <w:b/>
          <w:bCs/>
          <w:sz w:val="30"/>
          <w:szCs w:val="30"/>
        </w:rPr>
      </w:pPr>
      <w:r>
        <w:rPr>
          <w:rFonts w:hint="eastAsia"/>
          <w:b/>
          <w:bCs/>
          <w:sz w:val="30"/>
          <w:szCs w:val="30"/>
        </w:rPr>
        <w:t>用户需求书</w:t>
      </w:r>
    </w:p>
    <w:p>
      <w:pPr>
        <w:pStyle w:val="11"/>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1"/>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1"/>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1"/>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8" w:hRule="atLeast"/>
          <w:jc w:val="center"/>
        </w:trPr>
        <w:tc>
          <w:tcPr>
            <w:tcW w:w="720" w:type="dxa"/>
            <w:vAlign w:val="center"/>
          </w:tcPr>
          <w:p>
            <w:pPr>
              <w:pStyle w:val="11"/>
              <w:jc w:val="center"/>
              <w:rPr>
                <w:rFonts w:hint="eastAsia" w:hAnsi="宋体"/>
                <w:b/>
                <w:kern w:val="0"/>
              </w:rPr>
            </w:pPr>
            <w:r>
              <w:rPr>
                <w:rFonts w:hint="eastAsia" w:hAnsi="宋体"/>
                <w:b/>
                <w:kern w:val="0"/>
              </w:rPr>
              <w:t>序号</w:t>
            </w:r>
          </w:p>
        </w:tc>
        <w:tc>
          <w:tcPr>
            <w:tcW w:w="5814" w:type="dxa"/>
            <w:vAlign w:val="center"/>
          </w:tcPr>
          <w:p>
            <w:pPr>
              <w:pStyle w:val="11"/>
              <w:jc w:val="center"/>
              <w:rPr>
                <w:rFonts w:hint="eastAsia" w:hAnsi="宋体"/>
                <w:b/>
                <w:kern w:val="0"/>
              </w:rPr>
            </w:pPr>
            <w:r>
              <w:rPr>
                <w:rFonts w:hint="eastAsia" w:hAnsi="宋体"/>
                <w:b/>
                <w:kern w:val="0"/>
              </w:rPr>
              <w:t>采购项目名称</w:t>
            </w:r>
          </w:p>
        </w:tc>
        <w:tc>
          <w:tcPr>
            <w:tcW w:w="3957" w:type="dxa"/>
            <w:vAlign w:val="center"/>
          </w:tcPr>
          <w:p>
            <w:pPr>
              <w:pStyle w:val="11"/>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11"/>
              <w:jc w:val="center"/>
              <w:rPr>
                <w:rFonts w:hint="eastAsia" w:hAnsi="宋体"/>
                <w:bCs/>
                <w:kern w:val="0"/>
              </w:rPr>
            </w:pPr>
            <w:r>
              <w:rPr>
                <w:rFonts w:hint="eastAsia" w:hAnsi="宋体"/>
                <w:bCs/>
                <w:kern w:val="0"/>
              </w:rPr>
              <w:t>1</w:t>
            </w:r>
          </w:p>
        </w:tc>
        <w:tc>
          <w:tcPr>
            <w:tcW w:w="5814" w:type="dxa"/>
            <w:vMerge w:val="restart"/>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宋体" w:cs="宋体-18030"/>
                <w:color w:val="000000"/>
                <w:szCs w:val="21"/>
              </w:rPr>
              <w:t>医患体验满意度调查服务</w:t>
            </w:r>
          </w:p>
        </w:tc>
        <w:tc>
          <w:tcPr>
            <w:tcW w:w="3957" w:type="dxa"/>
            <w:vMerge w:val="restart"/>
            <w:vAlign w:val="center"/>
          </w:tcPr>
          <w:p>
            <w:pPr>
              <w:pStyle w:val="11"/>
              <w:jc w:val="center"/>
              <w:rPr>
                <w:rFonts w:hint="default" w:hAnsi="宋体" w:eastAsia="宋体"/>
                <w:bCs/>
                <w:kern w:val="0"/>
                <w:lang w:val="en-US" w:eastAsia="zh-CN"/>
              </w:rPr>
            </w:pPr>
            <w:r>
              <w:rPr>
                <w:rFonts w:hint="eastAsia" w:hAnsi="宋体"/>
                <w:bCs/>
                <w:kern w:val="0"/>
                <w:lang w:val="en-US" w:eastAsia="zh-CN"/>
              </w:rPr>
              <w:t>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11"/>
              <w:jc w:val="center"/>
              <w:rPr>
                <w:rFonts w:hint="eastAsia"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3957" w:type="dxa"/>
            <w:vMerge w:val="continue"/>
            <w:vAlign w:val="center"/>
          </w:tcPr>
          <w:p>
            <w:pPr>
              <w:pStyle w:val="11"/>
              <w:jc w:val="center"/>
              <w:rPr>
                <w:rFonts w:hint="eastAsia" w:hAnsi="宋体"/>
                <w:bCs/>
                <w:kern w:val="0"/>
              </w:rPr>
            </w:pPr>
          </w:p>
        </w:tc>
      </w:tr>
    </w:tbl>
    <w:p>
      <w:pPr>
        <w:pStyle w:val="11"/>
        <w:rPr>
          <w:rFonts w:hint="eastAsia" w:hAnsi="宋体"/>
          <w:bCs/>
          <w:kern w:val="0"/>
        </w:rPr>
      </w:pPr>
    </w:p>
    <w:p>
      <w:pPr>
        <w:jc w:val="center"/>
        <w:rPr>
          <w:b/>
          <w:bCs/>
          <w:sz w:val="30"/>
          <w:szCs w:val="30"/>
        </w:rPr>
      </w:pPr>
      <w:r>
        <w:rPr>
          <w:rFonts w:hint="eastAsia"/>
          <w:b/>
          <w:bCs/>
          <w:sz w:val="30"/>
          <w:szCs w:val="30"/>
        </w:rPr>
        <w:t>二、服务要求</w:t>
      </w:r>
    </w:p>
    <w:p>
      <w:pPr>
        <w:pStyle w:val="6"/>
        <w:ind w:firstLine="0"/>
        <w:rPr>
          <w:rStyle w:val="31"/>
          <w:b/>
          <w:bCs/>
        </w:rPr>
      </w:pPr>
      <w:bookmarkStart w:id="5" w:name="_Toc450137347"/>
      <w:bookmarkStart w:id="6" w:name="_Toc178049979"/>
      <w:bookmarkStart w:id="7" w:name="_Toc480449081"/>
      <w:r>
        <w:rPr>
          <w:rStyle w:val="31"/>
          <w:rFonts w:hint="eastAsia"/>
          <w:b/>
          <w:bCs/>
        </w:rPr>
        <w:t>（一）项目概况</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为医院搭建医患体验信息化数据管理平台，并提供数据的采集分析及运维服务。测评内容包含门诊患者、住院患者、社康患者、在职员工满意度，按季度进行测评，每季度进行1次。</w:t>
      </w:r>
    </w:p>
    <w:p>
      <w:pPr>
        <w:pStyle w:val="47"/>
        <w:spacing w:before="0" w:after="0" w:line="240" w:lineRule="auto"/>
        <w:ind w:firstLine="0" w:firstLineChars="0"/>
        <w:contextualSpacing/>
        <w:rPr>
          <w:rFonts w:hint="eastAsia" w:ascii="宋体" w:hAnsi="宋体"/>
          <w:b/>
          <w:bCs/>
          <w:sz w:val="21"/>
          <w:szCs w:val="21"/>
        </w:rPr>
      </w:pPr>
      <w:r>
        <w:rPr>
          <w:rFonts w:hint="eastAsia" w:ascii="宋体" w:hAnsi="宋体"/>
          <w:b/>
          <w:bCs/>
          <w:sz w:val="21"/>
          <w:szCs w:val="21"/>
        </w:rPr>
        <w:t>（二）服务内容</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1.提供医院门诊、住院患者、社康患者及行政后勤、员工满意度调查服务，调查时间为2026年度，调查次数为4次，共4个季度。每季度调查65个门诊和医技、40个住院科室、20个社康中心和33个行政后勤，门诊医技科室每季度不少于1500个样本量；住院部不少于1000个样本量；社康中心不少于400个样本量；行政后勤辅助科室不少于400个样本量；员工不少于500个样本量。</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2.技术标准及质量参数要求：</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2.1调查对象需较为均匀地分布于每个季度；</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2.2调查结果需真实可信，调查数据可供查询核对；</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2.3对于特殊科室，乙方需设法进行调查取样，如新生儿科和ICU等；</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2.4前一季度调查分数及反馈意见需在次季度开始后的10天内给到甲方；</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2.5每季度、半年及全年需形成分析报告并提出改善建议；</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2.6如甲方有科室变动（增加或减少），乙方应予以配合调查，总费用不变</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3.系统搭建：</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3.1搭建宝安区人民医院医院医患体验信息化数据管理平台，实现项目管理、数据分析、成果展示等功能。</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3.2可分为院级和科级两个展示和管理级别，院级结果可进行同行业横向对比，科室级别可进行科室间对比。</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3.3平台可查看测评结果的综合分析、历史对比、持续改进和科室评估分析，提供优先改进的要点，方便医院对重点问题进行整改以及进行改进效果持续监测。</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3.4能够实现权限控制，对不同使用对象设置不同查看权限。</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4.可实现以下大数据对比分析功能</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4.1全院整体结果与行业目标值对比。</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4.2部门结果和行业均值对比。</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4.3科室综合得分与全院均值对比。</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4.4运用AI大模型进行数据智能化分析.</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5.数据采集：</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5.1采用信息化手段，为医院提供医患体验及满意度数据采集服务。</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5.2具有独立的采集终端和采集软件系统，数据采集为保证真实客观，应具备录音、拍照、人脸识别、GPS定位等功能。全部数据应具备可溯源性，随时备查。（提供工具演示或证明材料）</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5.3具有科学的抽样体系，能根据医院规模、科室数量、就诊人次等具体信息测算出样本量，保证抽样结果具有代表性。</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5.4调查问卷设计科学合理，须经过统计学信度验证，并符合和对应国家对于医院建设管理的标准要求，测评指标涵盖医院管理各主要流程和质控要点。（提供门诊患者、住院患者、在职员工测评量表）</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5.5调查内容要能够反映医院的的服务流程环节、诊疗质量、护理质量、患者安全、服务效果、辅技支持、后勤保障、就诊环境、医德医风等多方面品质状况，员工测评要能准确反映医务人员的日常管理、工作环境、福利待遇、发展前景、职业认同等方面品质状况。（提供门诊患者、住院患者、在职员工测评量表）</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5.6数据校验审核要求：应具备完备的测评数据真实性及准确性校验管理流程和组织体系，有效确保医院调查数据的信息科学客观、真实有效，并在调查结束后出具数据校验报告。</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5.7每次调查后为医院出具专业的纸质分析报告。</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6.信息安全：保证数据调查的信息安全，具有有效措施防止人为干扰，防止数据信息的泄露，具有信息安全的技术保障。</w:t>
      </w:r>
    </w:p>
    <w:p>
      <w:pPr>
        <w:widowControl/>
        <w:spacing w:before="90"/>
        <w:ind w:firstLine="420" w:firstLineChars="200"/>
        <w:jc w:val="both"/>
        <w:rPr>
          <w:rFonts w:hint="eastAsia" w:ascii="宋体" w:hAnsi="宋体"/>
          <w:sz w:val="21"/>
          <w:szCs w:val="21"/>
        </w:rPr>
      </w:pPr>
      <w:r>
        <w:rPr>
          <w:rFonts w:hint="eastAsia" w:ascii="宋体" w:hAnsi="宋体"/>
          <w:sz w:val="21"/>
          <w:szCs w:val="21"/>
        </w:rPr>
        <w:t>7.风险应对措施：明确突发事件的分类分级标准，建立应急小组，确保第一时间启动预案并协调资源。</w:t>
      </w:r>
    </w:p>
    <w:p>
      <w:pPr>
        <w:widowControl/>
        <w:spacing w:before="90"/>
        <w:ind w:firstLine="301" w:firstLineChars="100"/>
        <w:jc w:val="center"/>
        <w:rPr>
          <w:b/>
          <w:bCs/>
          <w:sz w:val="30"/>
          <w:szCs w:val="30"/>
        </w:rPr>
      </w:pPr>
      <w:r>
        <w:rPr>
          <w:rFonts w:hint="eastAsia"/>
          <w:b/>
          <w:bCs/>
          <w:sz w:val="30"/>
          <w:szCs w:val="30"/>
        </w:rPr>
        <w:t>三、实质性条款</w:t>
      </w:r>
    </w:p>
    <w:tbl>
      <w:tblPr>
        <w:tblStyle w:val="18"/>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10"/>
        <w:ind w:left="424" w:leftChars="202" w:right="258" w:rightChars="123" w:firstLine="426" w:firstLineChars="202"/>
        <w:rPr>
          <w:b/>
          <w:bCs/>
          <w:szCs w:val="21"/>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 w:val="30"/>
          <w:szCs w:val="30"/>
        </w:rPr>
      </w:pPr>
      <w:r>
        <w:rPr>
          <w:rFonts w:hint="eastAsia"/>
          <w:b/>
          <w:bCs/>
          <w:sz w:val="30"/>
          <w:szCs w:val="30"/>
        </w:rPr>
        <w:t>四、商务条款要求</w:t>
      </w:r>
    </w:p>
    <w:bookmarkEnd w:id="5"/>
    <w:bookmarkEnd w:id="6"/>
    <w:bookmarkEnd w:id="7"/>
    <w:p>
      <w:pPr>
        <w:pStyle w:val="36"/>
        <w:ind w:left="360" w:firstLine="0" w:firstLineChars="0"/>
        <w:rPr>
          <w:rFonts w:hint="eastAsia" w:ascii="宋体" w:hAnsi="宋体"/>
          <w:szCs w:val="21"/>
        </w:rPr>
      </w:pPr>
      <w:r>
        <w:rPr>
          <w:rFonts w:hint="eastAsia" w:ascii="宋体" w:hAnsi="宋体"/>
          <w:szCs w:val="21"/>
        </w:rPr>
        <w:t>1. 服务期要求：</w:t>
      </w:r>
    </w:p>
    <w:p>
      <w:pPr>
        <w:ind w:firstLine="420" w:firstLineChars="200"/>
        <w:rPr>
          <w:rFonts w:hint="eastAsia" w:ascii="宋体" w:hAnsi="宋体"/>
          <w:szCs w:val="21"/>
        </w:rPr>
      </w:pPr>
      <w:r>
        <w:rPr>
          <w:rFonts w:hint="eastAsia" w:ascii="宋体" w:hAnsi="宋体"/>
          <w:szCs w:val="21"/>
        </w:rPr>
        <w:t>1.1服务对象:全院及下属社康。</w:t>
      </w:r>
    </w:p>
    <w:p>
      <w:pPr>
        <w:ind w:firstLine="420" w:firstLineChars="200"/>
        <w:rPr>
          <w:rFonts w:hint="eastAsia" w:ascii="宋体" w:hAnsi="宋体"/>
          <w:szCs w:val="21"/>
        </w:rPr>
      </w:pPr>
      <w:r>
        <w:rPr>
          <w:rFonts w:hint="eastAsia" w:ascii="宋体" w:hAnsi="宋体"/>
          <w:szCs w:val="21"/>
        </w:rPr>
        <w:t>1.2测评对象:门诊患者、住院患者、社康患者、在职员工。</w:t>
      </w:r>
    </w:p>
    <w:p>
      <w:pPr>
        <w:ind w:firstLine="420" w:firstLineChars="200"/>
        <w:rPr>
          <w:rFonts w:hint="eastAsia" w:ascii="宋体" w:hAnsi="宋体"/>
          <w:szCs w:val="21"/>
        </w:rPr>
      </w:pPr>
      <w:r>
        <w:rPr>
          <w:rFonts w:hint="eastAsia" w:ascii="宋体" w:hAnsi="宋体"/>
          <w:szCs w:val="21"/>
        </w:rPr>
        <w:t>1.3服务内容:为医院搭建信息化数据管理平台，并提供数据的采集分析及运维服务。</w:t>
      </w:r>
    </w:p>
    <w:p>
      <w:pPr>
        <w:ind w:firstLine="420" w:firstLineChars="200"/>
        <w:rPr>
          <w:rFonts w:hint="eastAsia" w:ascii="宋体" w:hAnsi="宋体"/>
          <w:szCs w:val="21"/>
        </w:rPr>
      </w:pPr>
      <w:r>
        <w:rPr>
          <w:rFonts w:hint="eastAsia" w:ascii="宋体" w:hAnsi="宋体"/>
          <w:szCs w:val="21"/>
        </w:rPr>
        <w:t xml:space="preserve">1.4服务地点:深圳市宝安区人民医院 </w:t>
      </w:r>
    </w:p>
    <w:p>
      <w:pPr>
        <w:ind w:firstLine="420" w:firstLineChars="200"/>
        <w:rPr>
          <w:rFonts w:hint="eastAsia" w:ascii="宋体" w:hAnsi="宋体"/>
          <w:szCs w:val="21"/>
        </w:rPr>
      </w:pPr>
      <w:r>
        <w:rPr>
          <w:rFonts w:hint="eastAsia" w:ascii="宋体" w:hAnsi="宋体"/>
          <w:szCs w:val="21"/>
        </w:rPr>
        <w:t>1.5服务期限:</w:t>
      </w:r>
      <w:r>
        <w:rPr>
          <w:rFonts w:hint="eastAsia" w:ascii="宋体" w:hAnsi="宋体"/>
          <w:bCs/>
          <w:szCs w:val="21"/>
        </w:rPr>
        <w:t>自合同签订日起一年。合同服务期满前，由采购人根据中标人提供的服务情况及自身需求，决定是否续签。合同最长可续签2次，服务期限累计不得超过36个月。</w:t>
      </w:r>
    </w:p>
    <w:p>
      <w:pPr>
        <w:ind w:firstLine="420" w:firstLineChars="200"/>
        <w:rPr>
          <w:rFonts w:hint="eastAsia" w:ascii="宋体" w:hAnsi="宋体"/>
          <w:szCs w:val="21"/>
        </w:rPr>
      </w:pPr>
      <w:r>
        <w:rPr>
          <w:rFonts w:hint="eastAsia" w:ascii="宋体" w:hAnsi="宋体"/>
          <w:szCs w:val="21"/>
        </w:rPr>
        <w:t>2.售后服务要求：</w:t>
      </w:r>
    </w:p>
    <w:p>
      <w:pPr>
        <w:ind w:firstLine="420" w:firstLineChars="200"/>
        <w:rPr>
          <w:rFonts w:hint="eastAsia" w:ascii="宋体" w:hAnsi="宋体"/>
          <w:szCs w:val="21"/>
        </w:rPr>
      </w:pPr>
      <w:r>
        <w:rPr>
          <w:rFonts w:hint="eastAsia" w:ascii="宋体" w:hAnsi="宋体"/>
          <w:szCs w:val="21"/>
        </w:rPr>
        <w:t xml:space="preserve">2.1建立沟通机制，提供线上线下支持； </w:t>
      </w:r>
    </w:p>
    <w:p>
      <w:pPr>
        <w:ind w:firstLine="420" w:firstLineChars="200"/>
        <w:rPr>
          <w:rFonts w:hint="eastAsia" w:ascii="宋体" w:hAnsi="宋体"/>
          <w:szCs w:val="21"/>
        </w:rPr>
      </w:pPr>
      <w:r>
        <w:rPr>
          <w:rFonts w:hint="eastAsia" w:ascii="宋体" w:hAnsi="宋体"/>
          <w:szCs w:val="21"/>
        </w:rPr>
        <w:t>2.2不定期现场回访，讨论项目后续存在的困难，提出改善建议；</w:t>
      </w:r>
    </w:p>
    <w:p>
      <w:pPr>
        <w:ind w:firstLine="420" w:firstLineChars="200"/>
        <w:rPr>
          <w:rFonts w:hint="eastAsia" w:ascii="宋体" w:hAnsi="宋体"/>
          <w:szCs w:val="21"/>
        </w:rPr>
      </w:pPr>
      <w:r>
        <w:rPr>
          <w:rFonts w:hint="eastAsia" w:ascii="宋体" w:hAnsi="宋体"/>
          <w:szCs w:val="21"/>
        </w:rPr>
        <w:t>2.3每季度、全年调查结束后应提交分析报告。</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3.人员要求：</w:t>
      </w:r>
    </w:p>
    <w:p>
      <w:pPr>
        <w:pStyle w:val="47"/>
        <w:spacing w:before="0" w:after="0" w:line="240" w:lineRule="auto"/>
        <w:ind w:firstLine="420"/>
        <w:contextualSpacing/>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投标人应提供不少于6名团队成员（含一名项目负责人）参与本项目实施，并且应具备相关能力。</w:t>
      </w:r>
    </w:p>
    <w:p>
      <w:pPr>
        <w:ind w:firstLine="420" w:firstLineChars="200"/>
        <w:rPr>
          <w:rFonts w:hint="eastAsia" w:ascii="宋体" w:hAnsi="宋体"/>
          <w:szCs w:val="21"/>
        </w:rPr>
      </w:pPr>
      <w:r>
        <w:rPr>
          <w:rFonts w:hint="eastAsia" w:ascii="宋体" w:hAnsi="宋体"/>
          <w:szCs w:val="21"/>
        </w:rPr>
        <w:t>4.验收方式：</w:t>
      </w:r>
    </w:p>
    <w:p>
      <w:pPr>
        <w:ind w:firstLine="420" w:firstLineChars="200"/>
        <w:rPr>
          <w:rFonts w:hint="eastAsia" w:ascii="宋体" w:hAnsi="宋体"/>
          <w:szCs w:val="21"/>
        </w:rPr>
      </w:pPr>
      <w:r>
        <w:rPr>
          <w:rFonts w:hint="eastAsia" w:ascii="宋体" w:hAnsi="宋体"/>
          <w:szCs w:val="21"/>
        </w:rPr>
        <w:t>每次调查后给予调查结果，包括调查频次，分数，反馈意见，分析报告等。</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5.成果要求：</w:t>
      </w:r>
    </w:p>
    <w:p>
      <w:pPr>
        <w:pStyle w:val="47"/>
        <w:spacing w:before="0" w:after="0" w:line="240" w:lineRule="auto"/>
        <w:ind w:firstLine="420"/>
        <w:contextualSpacing/>
        <w:rPr>
          <w:rFonts w:hint="eastAsia" w:ascii="宋体" w:hAnsi="宋体"/>
          <w:sz w:val="21"/>
          <w:szCs w:val="21"/>
        </w:rPr>
      </w:pPr>
      <w:r>
        <w:rPr>
          <w:rFonts w:hint="eastAsia" w:ascii="宋体" w:hAnsi="宋体"/>
          <w:sz w:val="21"/>
          <w:szCs w:val="21"/>
        </w:rPr>
        <w:t>5.1每个项目每期测评完成后提交电子报告一份，纸质报告一式三份</w:t>
      </w:r>
    </w:p>
    <w:p>
      <w:pPr>
        <w:pStyle w:val="47"/>
        <w:spacing w:before="0" w:after="0" w:line="240" w:lineRule="auto"/>
        <w:ind w:firstLine="420"/>
        <w:contextualSpacing/>
      </w:pPr>
      <w:r>
        <w:rPr>
          <w:rFonts w:hint="eastAsia" w:ascii="宋体" w:hAnsi="宋体"/>
          <w:sz w:val="21"/>
          <w:szCs w:val="21"/>
        </w:rPr>
        <w:t>5.2交付数据管理和展示平台1项。</w:t>
      </w:r>
    </w:p>
    <w:p>
      <w:pPr>
        <w:ind w:firstLine="420" w:firstLineChars="200"/>
        <w:rPr>
          <w:rFonts w:hint="eastAsia" w:ascii="宋体" w:hAnsi="宋体"/>
          <w:szCs w:val="21"/>
        </w:rPr>
      </w:pPr>
      <w:r>
        <w:rPr>
          <w:rFonts w:hint="eastAsia" w:ascii="宋体" w:hAnsi="宋体"/>
          <w:szCs w:val="21"/>
        </w:rPr>
        <w:t>6.付款方式:</w:t>
      </w:r>
    </w:p>
    <w:p>
      <w:pPr>
        <w:ind w:firstLine="420" w:firstLineChars="200"/>
        <w:rPr>
          <w:rFonts w:hint="eastAsia" w:ascii="宋体" w:hAnsi="宋体"/>
          <w:szCs w:val="21"/>
        </w:rPr>
      </w:pPr>
      <w:r>
        <w:rPr>
          <w:rFonts w:hint="eastAsia" w:ascii="宋体" w:hAnsi="宋体"/>
          <w:szCs w:val="21"/>
        </w:rPr>
        <w:t>本项目付款分四期支付，每季度乙方在给到甲方调查结果及分析报告后，由乙方向甲方开具增值税普通发票，甲方应在收到乙方发票后20个工作日内，以银行转账方式向乙方支付25%款项。</w:t>
      </w:r>
    </w:p>
    <w:p>
      <w:pPr>
        <w:jc w:val="left"/>
        <w:rPr>
          <w:rFonts w:hint="eastAsia" w:ascii="宋体" w:hAnsi="宋体"/>
          <w:szCs w:val="21"/>
        </w:rPr>
      </w:pPr>
      <w:r>
        <w:rPr>
          <w:rFonts w:hint="eastAsia" w:ascii="宋体" w:hAnsi="宋体" w:cs="Arial"/>
          <w:b/>
          <w:color w:val="000000"/>
          <w:kern w:val="0"/>
          <w:sz w:val="32"/>
          <w:szCs w:val="32"/>
        </w:rPr>
        <w:t xml:space="preserve"> </w:t>
      </w:r>
      <w:r>
        <w:rPr>
          <w:rFonts w:hint="eastAsia" w:ascii="宋体" w:hAnsi="宋体"/>
          <w:szCs w:val="21"/>
        </w:rPr>
        <w:t xml:space="preserve">   7.报价要求：投标总价必须是完成该项目的一切费用总和，包括人工费、保险费、管理费、技术培训费、设备安装费、调试费、售后服务费、国家规定的各项税费等全部费用。 </w:t>
      </w:r>
    </w:p>
    <w:p>
      <w:pPr>
        <w:pStyle w:val="11"/>
        <w:ind w:firstLine="420" w:firstLineChars="200"/>
        <w:rPr>
          <w:rFonts w:hint="eastAsia" w:hAnsi="宋体"/>
        </w:rPr>
      </w:pPr>
    </w:p>
    <w:p>
      <w:pPr>
        <w:pStyle w:val="11"/>
        <w:ind w:firstLine="420" w:firstLineChars="200"/>
        <w:rPr>
          <w:rFonts w:hint="eastAsia" w:hAnsi="宋体"/>
        </w:rPr>
      </w:pP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w:t>
      </w:r>
      <w:r>
        <w:rPr>
          <w:rFonts w:hint="eastAsia" w:ascii="宋体" w:hAnsi="宋体"/>
          <w:b/>
          <w:bCs/>
          <w:sz w:val="28"/>
          <w:szCs w:val="28"/>
        </w:rPr>
        <w:t>6</w:t>
      </w:r>
      <w:r>
        <w:rPr>
          <w:rFonts w:ascii="宋体" w:hAnsi="宋体"/>
          <w:b/>
          <w:bCs/>
          <w:sz w:val="28"/>
          <w:szCs w:val="28"/>
        </w:rPr>
        <w:t>年第</w:t>
      </w:r>
      <w:r>
        <w:rPr>
          <w:rFonts w:hint="eastAsia" w:ascii="宋体" w:hAnsi="宋体"/>
          <w:b/>
          <w:bCs/>
          <w:sz w:val="28"/>
          <w:szCs w:val="28"/>
          <w:lang w:val="en-US" w:eastAsia="zh-CN"/>
        </w:rPr>
        <w:t>4</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eastAsia="宋体" w:cs="Arial"/>
          <w:b/>
          <w:bCs/>
          <w:kern w:val="0"/>
          <w:sz w:val="30"/>
          <w:szCs w:val="30"/>
          <w:lang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4</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4"/>
          <w:rFonts w:hint="eastAsia" w:eastAsia="宋体"/>
          <w:color w:val="000000"/>
        </w:rPr>
      </w:pPr>
    </w:p>
    <w:p>
      <w:pPr>
        <w:widowControl/>
        <w:spacing w:line="500" w:lineRule="exact"/>
        <w:ind w:firstLine="970" w:firstLineChars="345"/>
        <w:rPr>
          <w:rStyle w:val="24"/>
          <w:rFonts w:hint="eastAsia" w:eastAsia="宋体" w:cs="Times New Roman"/>
          <w:szCs w:val="28"/>
          <w:u w:val="single"/>
        </w:rPr>
      </w:pPr>
      <w:r>
        <w:rPr>
          <w:rStyle w:val="24"/>
          <w:rFonts w:eastAsia="宋体"/>
          <w:color w:val="000000"/>
          <w:szCs w:val="28"/>
        </w:rPr>
        <w:t>项目名称:</w:t>
      </w:r>
      <w:r>
        <w:rPr>
          <w:rStyle w:val="24"/>
          <w:rFonts w:hint="eastAsia" w:eastAsia="宋体" w:cs="Times New Roman"/>
          <w:szCs w:val="28"/>
          <w:u w:val="single"/>
        </w:rPr>
        <w:t xml:space="preserve"> 医患体验满意度调查服务 </w:t>
      </w:r>
    </w:p>
    <w:p>
      <w:pPr>
        <w:widowControl/>
        <w:spacing w:line="500" w:lineRule="exact"/>
        <w:ind w:firstLine="970" w:firstLineChars="345"/>
      </w:pP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eastAsia="宋体"/>
          <w:color w:val="000000"/>
          <w:szCs w:val="28"/>
        </w:rPr>
        <w:t xml:space="preserve">联系人:  </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w:t>
      </w:r>
      <w:r>
        <w:rPr>
          <w:rStyle w:val="24"/>
          <w:rFonts w:hint="eastAsia" w:eastAsia="宋体"/>
          <w:color w:val="000000"/>
          <w:szCs w:val="28"/>
        </w:rPr>
        <w:t>6</w:t>
      </w:r>
      <w:r>
        <w:rPr>
          <w:rStyle w:val="24"/>
          <w:rFonts w:eastAsia="宋体"/>
          <w:color w:val="000000"/>
          <w:szCs w:val="28"/>
        </w:rPr>
        <w:t>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pPr>
        <w:widowControl/>
        <w:spacing w:line="500" w:lineRule="exact"/>
        <w:jc w:val="left"/>
        <w:rPr>
          <w:rStyle w:val="24"/>
          <w:rFonts w:hint="eastAsia" w:cs="宋体"/>
          <w:color w:val="000000"/>
          <w:szCs w:val="28"/>
        </w:rPr>
      </w:pPr>
      <w:r>
        <w:rPr>
          <w:rStyle w:val="24"/>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4"/>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4"/>
          <w:rFonts w:hint="eastAsia" w:ascii="微软雅黑" w:hAnsi="微软雅黑" w:eastAsia="微软雅黑" w:cs="微软雅黑"/>
          <w:color w:val="000000"/>
          <w:szCs w:val="28"/>
        </w:rPr>
        <w:t>二､</w:t>
      </w:r>
      <w:r>
        <w:rPr>
          <w:rStyle w:val="24"/>
          <w:rFonts w:hint="eastAsia" w:ascii="黑体" w:hAnsi="黑体" w:cs="黑体"/>
          <w:color w:val="000000"/>
          <w:szCs w:val="28"/>
        </w:rPr>
        <w:t>谈判现场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widowControl/>
        <w:spacing w:line="500" w:lineRule="exact"/>
        <w:jc w:val="left"/>
        <w:rPr>
          <w:rStyle w:val="24"/>
          <w:rFonts w:hint="eastAsia" w:eastAsia="宋体"/>
          <w:color w:val="FF0000"/>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r>
        <w:rPr>
          <w:rStyle w:val="24"/>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1"/>
        <w:rPr>
          <w:color w:val="FF0000"/>
          <w:sz w:val="24"/>
          <w:szCs w:val="24"/>
        </w:rPr>
      </w:pPr>
      <w:r>
        <w:rPr>
          <w:rFonts w:hint="eastAsia"/>
          <w:color w:val="FF0000"/>
          <w:sz w:val="24"/>
          <w:szCs w:val="24"/>
          <w:highlight w:val="yellow"/>
        </w:rPr>
        <w:t>（此警示条款需与投标文件一起装订入册）</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widowControl/>
        <w:spacing w:line="360" w:lineRule="atLeast"/>
        <w:ind w:firstLine="3975" w:firstLineChars="1100"/>
        <w:rPr>
          <w:rStyle w:val="24"/>
          <w:rFonts w:hint="eastAsia"/>
          <w:sz w:val="36"/>
          <w:szCs w:val="36"/>
        </w:rPr>
      </w:pPr>
      <w:r>
        <w:rPr>
          <w:rStyle w:val="24"/>
          <w:sz w:val="36"/>
          <w:szCs w:val="36"/>
        </w:rPr>
        <w:t>目  录</w:t>
      </w:r>
    </w:p>
    <w:p>
      <w:pPr>
        <w:numPr>
          <w:ilvl w:val="0"/>
          <w:numId w:val="4"/>
        </w:numPr>
        <w:snapToGrid w:val="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bCs/>
          <w:szCs w:val="21"/>
        </w:rPr>
        <w:t>投标商自查表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4"/>
        </w:numPr>
        <w:snapToGrid w:val="0"/>
        <w:ind w:left="442" w:hanging="442"/>
        <w:contextualSpacing/>
        <w:rPr>
          <w:rFonts w:hint="eastAsia" w:ascii="宋体" w:hAnsi="宋体"/>
          <w:szCs w:val="21"/>
        </w:rPr>
      </w:pPr>
      <w:r>
        <w:rPr>
          <w:rFonts w:hint="eastAsia" w:ascii="宋体" w:hAnsi="宋体"/>
          <w:szCs w:val="21"/>
        </w:rPr>
        <w:t>投标函</w:t>
      </w:r>
    </w:p>
    <w:p>
      <w:pPr>
        <w:numPr>
          <w:ilvl w:val="0"/>
          <w:numId w:val="4"/>
        </w:numPr>
        <w:snapToGrid w:val="0"/>
        <w:ind w:left="442" w:hanging="442"/>
        <w:contextualSpacing/>
        <w:rPr>
          <w:rFonts w:hint="eastAsia" w:ascii="宋体" w:hAnsi="宋体"/>
          <w:szCs w:val="21"/>
        </w:rPr>
      </w:pPr>
      <w:r>
        <w:rPr>
          <w:rFonts w:hint="eastAsia" w:ascii="宋体" w:hAnsi="宋体"/>
          <w:szCs w:val="21"/>
        </w:rPr>
        <w:t>投标履约承诺函</w:t>
      </w:r>
    </w:p>
    <w:p>
      <w:pPr>
        <w:pStyle w:val="36"/>
        <w:numPr>
          <w:ilvl w:val="0"/>
          <w:numId w:val="4"/>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10"/>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numPr>
          <w:ilvl w:val="0"/>
          <w:numId w:val="4"/>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4"/>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w:t>
      </w:r>
      <w:r>
        <w:rPr>
          <w:rFonts w:ascii="宋体" w:hAnsi="宋体"/>
          <w:szCs w:val="21"/>
        </w:rPr>
        <w:t>投标截止日</w:t>
      </w:r>
      <w:r>
        <w:rPr>
          <w:rFonts w:hint="eastAsia" w:ascii="宋体" w:hAnsi="宋体"/>
          <w:szCs w:val="21"/>
        </w:rPr>
        <w:t>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14</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提供通过15.1“信用中国”网（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15.2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15.3深圳市政府采购监管网(http:/zfcg.sz.gov. cn/cgjg/cxda.</w:t>
      </w:r>
      <w:r>
        <w:rPr>
          <w:rFonts w:ascii="宋体" w:hAnsi="宋体"/>
          <w:szCs w:val="21"/>
        </w:rPr>
        <w:t xml:space="preserve">index.html) </w:t>
      </w:r>
    </w:p>
    <w:p>
      <w:pPr>
        <w:snapToGrid w:val="0"/>
        <w:ind w:firstLine="1260" w:firstLineChars="600"/>
        <w:contextualSpacing/>
        <w:rPr>
          <w:rStyle w:val="54"/>
          <w:rFonts w:hint="default"/>
        </w:rPr>
      </w:pPr>
      <w:r>
        <w:rPr>
          <w:rFonts w:hint="eastAsia" w:ascii="宋体" w:hAnsi="宋体"/>
          <w:szCs w:val="21"/>
        </w:rPr>
        <w:t>15.4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pPr>
        <w:snapToGrid w:val="0"/>
        <w:ind w:firstLine="1260" w:firstLineChars="600"/>
        <w:contextualSpacing/>
        <w:rPr>
          <w:rFonts w:hint="eastAsia" w:ascii="宋体" w:hAnsi="宋体"/>
          <w:szCs w:val="21"/>
        </w:rPr>
      </w:pPr>
      <w:r>
        <w:rPr>
          <w:rStyle w:val="54"/>
          <w:rFonts w:hint="default"/>
        </w:rPr>
        <w:t>15.5</w:t>
      </w:r>
      <w:bookmarkStart w:id="8" w:name="OLE_LINK1"/>
      <w:r>
        <w:rPr>
          <w:rFonts w:hint="eastAsia" w:ascii="宋体" w:hAnsi="宋体"/>
          <w:szCs w:val="21"/>
        </w:rPr>
        <w:t>国家企业信用信息公示系统</w:t>
      </w:r>
      <w:bookmarkEnd w:id="8"/>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napToGrid w:val="0"/>
        <w:contextualSpacing/>
        <w:rPr>
          <w:rFonts w:hint="eastAsia" w:ascii="宋体" w:hAnsi="宋体"/>
          <w:szCs w:val="21"/>
        </w:rPr>
      </w:pPr>
      <w:r>
        <w:rPr>
          <w:rFonts w:hint="eastAsia" w:ascii="宋体" w:hAnsi="宋体"/>
          <w:szCs w:val="21"/>
        </w:rPr>
        <w:t>17.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10"/>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ascii="宋体" w:hAnsi="宋体"/>
                <w:kern w:val="0"/>
                <w:szCs w:val="21"/>
              </w:rPr>
              <w:t>投标截止日</w:t>
            </w:r>
            <w:r>
              <w:rPr>
                <w:rFonts w:hint="eastAsia" w:ascii="宋体" w:hAnsi="宋体"/>
                <w:kern w:val="0"/>
                <w:szCs w:val="21"/>
              </w:rPr>
              <w:t>最近一个月社保缴纳查询记录（包含在投标单位及其他缴纳社保单位的记录）；社保缴纳不满一个月的按实际缴纳情况提供。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1"/>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1"/>
      </w:pPr>
    </w:p>
    <w:p>
      <w:pPr>
        <w:pStyle w:val="11"/>
      </w:pPr>
    </w:p>
    <w:p>
      <w:pPr>
        <w:pStyle w:val="11"/>
      </w:pPr>
    </w:p>
    <w:p>
      <w:pPr>
        <w:pStyle w:val="11"/>
      </w:pPr>
    </w:p>
    <w:p>
      <w:pPr>
        <w:spacing w:after="78" w:afterLines="25" w:line="300" w:lineRule="auto"/>
        <w:jc w:val="center"/>
        <w:rPr>
          <w:rFonts w:hint="eastAsia" w:ascii="宋体" w:hAnsi="宋体" w:cs="微软雅黑"/>
          <w:b/>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3"/>
        <w:snapToGrid w:val="0"/>
        <w:spacing w:line="240" w:lineRule="auto"/>
        <w:ind w:left="-283" w:leftChars="-135" w:firstLine="422" w:firstLineChars="200"/>
        <w:contextualSpacing/>
        <w:rPr>
          <w:color w:val="EE0000"/>
        </w:rPr>
      </w:pPr>
      <w:r>
        <w:rPr>
          <w:rFonts w:hint="eastAsia"/>
          <w:b/>
          <w:bCs/>
          <w:color w:val="EE0000"/>
        </w:rPr>
        <w:t>备注：</w:t>
      </w:r>
      <w:r>
        <w:rPr>
          <w:rStyle w:val="21"/>
          <w:rFonts w:hint="eastAsia"/>
          <w:color w:val="EE0000"/>
        </w:rPr>
        <w:t>请在</w:t>
      </w:r>
      <w:r>
        <w:rPr>
          <w:rStyle w:val="21"/>
          <w:color w:val="EE0000"/>
        </w:rPr>
        <w:t>自查结论</w:t>
      </w:r>
      <w:r>
        <w:rPr>
          <w:rStyle w:val="21"/>
          <w:rFonts w:hint="eastAsia"/>
          <w:color w:val="EE0000"/>
        </w:rPr>
        <w:t>表格中</w:t>
      </w:r>
      <w:r>
        <w:rPr>
          <w:rFonts w:hint="eastAsia"/>
          <w:b/>
          <w:bCs/>
          <w:color w:val="EE0000"/>
        </w:rPr>
        <w:t>审查通过的内容打 “√”，不通过的打 “×”</w:t>
      </w:r>
      <w:r>
        <w:rPr>
          <w:rStyle w:val="21"/>
          <w:rFonts w:hint="eastAsia"/>
          <w:color w:val="EE0000"/>
        </w:rPr>
        <w:t>,投标人必须严格按照《投标商自查表》的评审内容的要求如实提供证明材料并加盖投标人公章,对缺漏或不符合项将直接导致无效投标。</w:t>
      </w:r>
    </w:p>
    <w:tbl>
      <w:tblPr>
        <w:tblStyle w:val="18"/>
        <w:tblW w:w="4997"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80"/>
        <w:gridCol w:w="7427"/>
        <w:gridCol w:w="851"/>
        <w:gridCol w:w="1842"/>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68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42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1"/>
                <w:rFonts w:hint="eastAsia"/>
                <w:szCs w:val="21"/>
              </w:rPr>
              <w:t>招标</w:t>
            </w:r>
            <w:r>
              <w:rPr>
                <w:rStyle w:val="21"/>
                <w:szCs w:val="21"/>
              </w:rPr>
              <w:t>文件要求</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1"/>
              </w:rPr>
            </w:pPr>
            <w:r>
              <w:rPr>
                <w:rStyle w:val="21"/>
              </w:rPr>
              <w:t>自查</w:t>
            </w:r>
          </w:p>
          <w:p>
            <w:pPr>
              <w:spacing w:line="20" w:lineRule="atLeast"/>
              <w:jc w:val="center"/>
              <w:rPr>
                <w:rFonts w:hint="eastAsia" w:ascii="宋体" w:hAnsi="宋体" w:cs="宋体"/>
                <w:sz w:val="18"/>
                <w:szCs w:val="18"/>
              </w:rPr>
            </w:pPr>
            <w:r>
              <w:rPr>
                <w:rStyle w:val="21"/>
              </w:rPr>
              <w:t>结论</w:t>
            </w:r>
          </w:p>
        </w:tc>
        <w:tc>
          <w:tcPr>
            <w:tcW w:w="184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427"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《供应商基本情况表》中相关人员投标截止日前最近一个月内社保缴纳证明</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80"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42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851"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4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10"/>
        <w:ind w:left="899" w:leftChars="68" w:hanging="756" w:hangingChars="315"/>
        <w:rPr>
          <w:rFonts w:hint="eastAsia" w:ascii="宋体" w:hAnsi="宋体" w:eastAsia="宋体"/>
          <w:sz w:val="24"/>
          <w:szCs w:val="24"/>
        </w:rPr>
      </w:pPr>
    </w:p>
    <w:p>
      <w:pPr>
        <w:pStyle w:val="11"/>
      </w:pPr>
    </w:p>
    <w:p>
      <w:pPr>
        <w:pStyle w:val="11"/>
      </w:pPr>
    </w:p>
    <w:p>
      <w:pPr>
        <w:pStyle w:val="11"/>
      </w:pPr>
    </w:p>
    <w:p>
      <w:pPr>
        <w:pStyle w:val="11"/>
      </w:pPr>
    </w:p>
    <w:p>
      <w:pPr>
        <w:pStyle w:val="11"/>
      </w:pPr>
    </w:p>
    <w:p>
      <w:pPr>
        <w:pStyle w:val="11"/>
      </w:pPr>
    </w:p>
    <w:p>
      <w:pPr>
        <w:pStyle w:val="11"/>
      </w:pPr>
    </w:p>
    <w:p>
      <w:pPr>
        <w:pStyle w:val="11"/>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3.1 服务要求条款偏离表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0"/>
        <w:ind w:left="1060" w:hanging="640"/>
      </w:pPr>
    </w:p>
    <w:p>
      <w:pPr>
        <w:jc w:val="center"/>
        <w:outlineLvl w:val="0"/>
        <w:rPr>
          <w:rFonts w:cs="宋体"/>
          <w:b/>
          <w:color w:val="000000"/>
          <w:szCs w:val="21"/>
        </w:rPr>
      </w:pPr>
    </w:p>
    <w:p>
      <w:pPr>
        <w:pStyle w:val="11"/>
        <w:ind w:left="1063" w:hanging="643"/>
        <w:jc w:val="center"/>
        <w:rPr>
          <w:b/>
          <w:bCs/>
        </w:rPr>
      </w:pPr>
      <w:r>
        <w:rPr>
          <w:rFonts w:hint="eastAsia"/>
          <w:b/>
          <w:bCs/>
        </w:rPr>
        <w:t>3.2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1"/>
        <w:ind w:left="1060" w:hanging="640"/>
      </w:pPr>
    </w:p>
    <w:p>
      <w:pPr>
        <w:pStyle w:val="11"/>
        <w:ind w:left="1060" w:hanging="1344"/>
        <w:jc w:val="left"/>
      </w:pPr>
      <w:r>
        <w:rPr>
          <w:rFonts w:hint="eastAsia"/>
        </w:rPr>
        <w:t>填写说明:</w:t>
      </w:r>
    </w:p>
    <w:p>
      <w:pPr>
        <w:pStyle w:val="11"/>
        <w:ind w:left="850" w:leftChars="100" w:hanging="640"/>
        <w:jc w:val="left"/>
      </w:pPr>
      <w:r>
        <w:rPr>
          <w:rFonts w:hint="eastAsia"/>
        </w:rPr>
        <w:t>1. 上表所列各项均为不可负偏离条款。</w:t>
      </w:r>
    </w:p>
    <w:p>
      <w:pPr>
        <w:pStyle w:val="11"/>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rPr>
        <w:t>4. 评审委员会有权对投标响应情况作出判断。</w:t>
      </w:r>
    </w:p>
    <w:p>
      <w:pPr>
        <w:pStyle w:val="11"/>
        <w:ind w:left="-73" w:leftChars="-35" w:firstLine="281" w:firstLineChars="134"/>
        <w:jc w:val="left"/>
      </w:pPr>
      <w:r>
        <w:rPr>
          <w:rFonts w:hint="eastAsia"/>
        </w:rPr>
        <w:t>5. 实质性响应条款“投标响应情况”与投标文件其它内容冲突的，以实质性响应条款“投标响应情况”为准。</w:t>
      </w:r>
    </w:p>
    <w:p>
      <w:pPr>
        <w:pStyle w:val="11"/>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1"/>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jc w:val="center"/>
        <w:outlineLvl w:val="0"/>
        <w:rPr>
          <w:rFonts w:cs="宋体"/>
          <w:b/>
          <w:color w:val="000000"/>
          <w:szCs w:val="21"/>
        </w:rPr>
      </w:pPr>
      <w:r>
        <w:rPr>
          <w:rFonts w:hint="eastAsia" w:cs="宋体"/>
          <w:b/>
          <w:color w:val="000000"/>
          <w:szCs w:val="21"/>
        </w:rPr>
        <w:t>3.3商务条款偏离表</w:t>
      </w:r>
    </w:p>
    <w:p>
      <w:pPr>
        <w:pStyle w:val="10"/>
        <w:ind w:left="900" w:hanging="480"/>
        <w:rPr>
          <w:rFonts w:hint="eastAsia" w:ascii="宋体" w:hAnsi="宋体" w:eastAsia="宋体"/>
          <w:sz w:val="24"/>
          <w:szCs w:val="24"/>
        </w:rPr>
      </w:pPr>
    </w:p>
    <w:tbl>
      <w:tblPr>
        <w:tblStyle w:val="18"/>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1"/>
        <w:ind w:left="1060" w:hanging="640"/>
        <w:jc w:val="left"/>
      </w:pPr>
    </w:p>
    <w:p>
      <w:pPr>
        <w:pStyle w:val="11"/>
        <w:ind w:left="1060" w:hanging="1344"/>
        <w:jc w:val="left"/>
      </w:pPr>
      <w:r>
        <w:rPr>
          <w:rFonts w:hint="eastAsia"/>
        </w:rPr>
        <w:t>填写说明:</w:t>
      </w:r>
    </w:p>
    <w:p>
      <w:pPr>
        <w:pStyle w:val="11"/>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rPr>
        <w:t>3. 评审委员会有权对投标响应情况作出判断。</w:t>
      </w:r>
    </w:p>
    <w:p>
      <w:pPr>
        <w:pStyle w:val="11"/>
        <w:ind w:left="-73" w:leftChars="-35" w:firstLine="281" w:firstLineChars="134"/>
        <w:jc w:val="left"/>
      </w:pPr>
      <w:r>
        <w:rPr>
          <w:rFonts w:hint="eastAsia"/>
        </w:rPr>
        <w:t>4. 实质性响应条款“投标响应情况”与投标文件其它内容冲突的，以实质性响应条款“投标响应情况”为准。</w:t>
      </w:r>
    </w:p>
    <w:p>
      <w:pPr>
        <w:pStyle w:val="11"/>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widowControl/>
        <w:ind w:left="1"/>
        <w:jc w:val="left"/>
        <w:rPr>
          <w:rFonts w:hint="eastAsia" w:hAnsi="宋体"/>
          <w:b/>
          <w:kern w:val="0"/>
        </w:rPr>
      </w:pPr>
    </w:p>
    <w:p>
      <w:pPr>
        <w:pStyle w:val="10"/>
        <w:ind w:left="1060" w:hanging="640"/>
      </w:pPr>
    </w:p>
    <w:p>
      <w:pPr>
        <w:pStyle w:val="11"/>
      </w:pPr>
    </w:p>
    <w:p>
      <w:pPr>
        <w:pStyle w:val="11"/>
      </w:pPr>
    </w:p>
    <w:p>
      <w:pPr>
        <w:pStyle w:val="11"/>
      </w:pPr>
    </w:p>
    <w:p>
      <w:pPr>
        <w:pStyle w:val="11"/>
      </w:pPr>
    </w:p>
    <w:p>
      <w:pPr>
        <w:pStyle w:val="11"/>
      </w:pPr>
    </w:p>
    <w:p>
      <w:pPr>
        <w:pStyle w:val="11"/>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9"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Arial" w:hAnsi="Arial" w:cs="Arial"/>
          <w:szCs w:val="21"/>
        </w:rPr>
        <w:t>3、</w:t>
      </w:r>
      <w:r>
        <w:rPr>
          <w:rFonts w:hint="eastAsia" w:ascii="宋体" w:hAnsi="宋体" w:cs="Arial"/>
          <w:szCs w:val="21"/>
        </w:rPr>
        <w:t>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w:t>
      </w:r>
      <w:r>
        <w:rPr>
          <w:rFonts w:hint="eastAsia" w:ascii="Arial" w:hAnsi="Arial" w:cs="Arial"/>
          <w:szCs w:val="21"/>
        </w:rPr>
        <w:t>大的成份，否则，愿承担相应的后果和法律责任。</w:t>
      </w:r>
    </w:p>
    <w:p>
      <w:pPr>
        <w:snapToGrid w:val="0"/>
        <w:spacing w:line="360" w:lineRule="auto"/>
        <w:rPr>
          <w:rFonts w:ascii="Arial" w:hAnsi="Arial" w:cs="Arial"/>
          <w:szCs w:val="21"/>
        </w:rPr>
      </w:pPr>
      <w:r>
        <w:rPr>
          <w:rFonts w:hint="eastAsia" w:ascii="Arial" w:hAnsi="Arial" w:cs="Arial"/>
          <w:szCs w:val="21"/>
        </w:rPr>
        <w:t>5、</w:t>
      </w:r>
      <w:r>
        <w:rPr>
          <w:rFonts w:hint="eastAsia" w:ascii="宋体" w:hAnsi="宋体" w:cs="Arial"/>
          <w:szCs w:val="21"/>
        </w:rPr>
        <w:t>我</w:t>
      </w:r>
      <w:r>
        <w:rPr>
          <w:rFonts w:hint="eastAsia" w:ascii="宋体" w:hAnsi="宋体" w:cs="Courier New"/>
          <w:snapToGrid w:val="0"/>
          <w:szCs w:val="18"/>
        </w:rPr>
        <w:t>单位</w:t>
      </w:r>
      <w:r>
        <w:rPr>
          <w:rFonts w:hint="eastAsia" w:ascii="宋体" w:hAnsi="宋体" w:cs="Arial"/>
          <w:szCs w:val="21"/>
        </w:rPr>
        <w:t>完</w:t>
      </w:r>
      <w:r>
        <w:rPr>
          <w:rFonts w:hint="eastAsia" w:ascii="Arial" w:hAnsi="Arial" w:cs="Arial"/>
          <w:szCs w:val="21"/>
        </w:rPr>
        <w:t>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9"/>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1"/>
      </w:pPr>
    </w:p>
    <w:p>
      <w:pPr>
        <w:pStyle w:val="11"/>
      </w:pPr>
    </w:p>
    <w:p>
      <w:pPr>
        <w:pStyle w:val="11"/>
      </w:pPr>
    </w:p>
    <w:p>
      <w:pPr>
        <w:pStyle w:val="11"/>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1"/>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1"/>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1"/>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六</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10"/>
        <w:ind w:left="1060" w:hanging="640"/>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spacing w:line="300" w:lineRule="auto"/>
        <w:ind w:left="140"/>
        <w:jc w:val="center"/>
        <w:rPr>
          <w:rFonts w:ascii="Arial" w:hAnsi="Arial" w:cs="Arial"/>
          <w:b/>
          <w:sz w:val="24"/>
        </w:rPr>
      </w:pPr>
      <w:r>
        <w:rPr>
          <w:rFonts w:hint="eastAsia" w:ascii="宋体" w:hAnsi="宋体" w:cs="Arial"/>
          <w:b/>
          <w:color w:val="000000"/>
          <w:sz w:val="28"/>
          <w:szCs w:val="28"/>
        </w:rPr>
        <w:t xml:space="preserve"> 七、</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本项目投标授权代表为法定代表人（负责人）的，需提供法人身份证复印件。</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八、供应商基本情况表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5"/>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5"/>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232" w:lineRule="exact"/>
              <w:ind w:left="103"/>
              <w:rPr>
                <w:rFonts w:hint="eastAsia" w:ascii="宋体" w:hAnsi="宋体" w:eastAsia="宋体" w:cs="Microsoft JhengHei"/>
                <w:sz w:val="21"/>
                <w:szCs w:val="21"/>
              </w:rPr>
            </w:pPr>
          </w:p>
          <w:p>
            <w:pPr>
              <w:pStyle w:val="65"/>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5"/>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1"/>
        <w:rPr>
          <w:b/>
        </w:rPr>
      </w:pPr>
    </w:p>
    <w:p>
      <w:pPr>
        <w:pStyle w:val="11"/>
        <w:rPr>
          <w:b/>
        </w:rPr>
      </w:pPr>
      <w:r>
        <w:rPr>
          <w:rFonts w:hint="eastAsia"/>
          <w:b/>
        </w:rPr>
        <w:t>备注：只要填写在《供应商基本情况表》的人员都要提供</w:t>
      </w:r>
      <w:r>
        <w:rPr>
          <w:b/>
        </w:rPr>
        <w:t>投标截止日</w:t>
      </w:r>
      <w:r>
        <w:rPr>
          <w:rFonts w:hint="eastAsia"/>
          <w:b/>
        </w:rPr>
        <w:t>最近一个月社保缴交凭证证明，未提供按招标文件资格审查处理，视为投标无效。</w:t>
      </w:r>
    </w:p>
    <w:p>
      <w:pPr>
        <w:pStyle w:val="11"/>
      </w:pPr>
    </w:p>
    <w:p>
      <w:pPr>
        <w:spacing w:after="60"/>
        <w:ind w:left="440"/>
        <w:contextualSpacing/>
        <w:rPr>
          <w:rFonts w:hint="eastAsia" w:ascii="宋体" w:hAnsi="宋体"/>
          <w:szCs w:val="21"/>
        </w:rPr>
      </w:pPr>
      <w:r>
        <w:rPr>
          <w:rFonts w:hint="eastAsia"/>
          <w:b/>
          <w:color w:val="000000"/>
          <w:sz w:val="28"/>
          <w:szCs w:val="28"/>
        </w:rPr>
        <w:t>九、法定代表人、主要经营负责人、项目投标授权代表人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1"/>
      </w:pPr>
    </w:p>
    <w:p>
      <w:pPr>
        <w:pStyle w:val="11"/>
      </w:pPr>
    </w:p>
    <w:p>
      <w:pPr>
        <w:pStyle w:val="11"/>
      </w:pPr>
    </w:p>
    <w:p>
      <w:pPr>
        <w:pStyle w:val="11"/>
      </w:pPr>
    </w:p>
    <w:p>
      <w:pPr>
        <w:pStyle w:val="11"/>
      </w:pPr>
    </w:p>
    <w:p>
      <w:pPr>
        <w:pStyle w:val="11"/>
      </w:pPr>
    </w:p>
    <w:p>
      <w:pPr>
        <w:pStyle w:val="11"/>
      </w:pPr>
    </w:p>
    <w:p>
      <w:pPr>
        <w:spacing w:after="60" w:line="360" w:lineRule="auto"/>
        <w:jc w:val="center"/>
        <w:rPr>
          <w:color w:val="000000"/>
          <w:szCs w:val="21"/>
        </w:rPr>
      </w:pPr>
      <w:r>
        <w:rPr>
          <w:rFonts w:hint="eastAsia" w:cs="Arial"/>
          <w:b/>
          <w:color w:val="000000"/>
          <w:sz w:val="28"/>
          <w:szCs w:val="28"/>
        </w:rPr>
        <w:t>十</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1"/>
      </w:pPr>
    </w:p>
    <w:p>
      <w:pPr>
        <w:pStyle w:val="11"/>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十一、</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十二、项目管理主要技术和售后服务人员情况表及</w:t>
      </w:r>
      <w:r>
        <w:rPr>
          <w:rFonts w:ascii="宋体" w:hAnsi="宋体"/>
          <w:b/>
          <w:color w:val="000000"/>
          <w:sz w:val="28"/>
          <w:szCs w:val="28"/>
        </w:rPr>
        <w:t>投标截止日</w:t>
      </w:r>
      <w:r>
        <w:rPr>
          <w:rFonts w:hint="eastAsia" w:ascii="宋体" w:hAnsi="宋体"/>
          <w:b/>
          <w:color w:val="000000"/>
          <w:sz w:val="28"/>
          <w:szCs w:val="28"/>
        </w:rPr>
        <w:t>最近一个月社会保险证明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1"/>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十三、</w:t>
      </w:r>
      <w:bookmarkStart w:id="10" w:name="_Hlk191539109"/>
      <w:r>
        <w:rPr>
          <w:rFonts w:hint="eastAsia" w:hAnsi="宋体"/>
          <w:b/>
          <w:bCs/>
          <w:sz w:val="28"/>
          <w:szCs w:val="28"/>
        </w:rPr>
        <w:t>项目服务方案及保障措施方案</w:t>
      </w:r>
      <w:bookmarkEnd w:id="10"/>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十四</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1"/>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十五</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5"/>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ascii="宋体" w:hAnsi="宋体"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1"/>
      </w:pPr>
    </w:p>
    <w:p>
      <w:pPr>
        <w:snapToGrid w:val="0"/>
        <w:spacing w:after="78" w:afterLines="25"/>
        <w:contextualSpacing/>
        <w:jc w:val="center"/>
        <w:rPr>
          <w:rFonts w:hint="eastAsia" w:ascii="宋体" w:hAnsi="宋体" w:cs="Arial"/>
          <w:b/>
          <w:color w:val="000000"/>
          <w:sz w:val="24"/>
        </w:rPr>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1"/>
      </w:pPr>
    </w:p>
    <w:p>
      <w:pPr>
        <w:jc w:val="center"/>
        <w:rPr>
          <w:rFonts w:hint="eastAsia" w:ascii="宋体" w:hAnsi="宋体" w:cs="Arial"/>
          <w:b/>
          <w:sz w:val="24"/>
        </w:rPr>
      </w:pPr>
      <w:r>
        <w:rPr>
          <w:rFonts w:hint="eastAsia" w:ascii="宋体" w:hAnsi="宋体" w:cs="Arial"/>
          <w:b/>
          <w:sz w:val="24"/>
        </w:rPr>
        <w:t>4. 深圳信用网</w:t>
      </w:r>
    </w:p>
    <w:p>
      <w:pPr>
        <w:pStyle w:val="11"/>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11"/>
        <w:rPr>
          <w:b/>
          <w:bCs/>
          <w:sz w:val="24"/>
          <w:szCs w:val="24"/>
        </w:rPr>
      </w:pPr>
      <w:r>
        <w:rPr>
          <w:rFonts w:hint="eastAsia"/>
          <w:b/>
          <w:bCs/>
          <w:sz w:val="24"/>
          <w:szCs w:val="24"/>
        </w:rPr>
        <w:t>示例图片：</w:t>
      </w:r>
    </w:p>
    <w:p>
      <w:pPr>
        <w:pStyle w:val="11"/>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1"/>
        <w:jc w:val="center"/>
        <w:rPr>
          <w:b/>
          <w:bCs/>
          <w:sz w:val="24"/>
          <w:szCs w:val="24"/>
        </w:rPr>
      </w:pPr>
    </w:p>
    <w:p>
      <w:pPr>
        <w:pStyle w:val="11"/>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六、</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1"/>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eastAsia" w:ascii="宋体" w:hAnsi="宋体" w:eastAsia="宋体" w:cs="Arial"/>
          <w:b/>
          <w:color w:val="000000"/>
          <w:sz w:val="28"/>
          <w:szCs w:val="28"/>
          <w:lang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4</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10"/>
        <w:snapToGrid w:val="0"/>
        <w:spacing w:line="240" w:lineRule="auto"/>
        <w:ind w:left="73" w:leftChars="4" w:hanging="65" w:hangingChars="31"/>
        <w:contextualSpacing/>
        <w:rPr>
          <w:rFonts w:hint="eastAsia" w:ascii="宋体" w:hAnsi="宋体" w:eastAsia="宋体"/>
          <w:sz w:val="21"/>
          <w:szCs w:val="21"/>
        </w:rPr>
      </w:pPr>
    </w:p>
    <w:tbl>
      <w:tblPr>
        <w:tblStyle w:val="18"/>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11"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11"/>
    </w:tbl>
    <w:p>
      <w:pPr>
        <w:pStyle w:val="11"/>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2C3FB1"/>
    <w:multiLevelType w:val="singleLevel"/>
    <w:tmpl w:val="E32C3FB1"/>
    <w:lvl w:ilvl="0" w:tentative="0">
      <w:start w:val="5"/>
      <w:numFmt w:val="chineseCounting"/>
      <w:lvlText w:val="(%1)"/>
      <w:lvlJc w:val="left"/>
      <w:pPr>
        <w:tabs>
          <w:tab w:val="left" w:pos="312"/>
        </w:tabs>
        <w:ind w:left="31" w:leftChars="0" w:firstLine="0" w:firstLineChars="0"/>
      </w:pPr>
      <w:rPr>
        <w:rFonts w:hint="eastAsia"/>
      </w:rPr>
    </w:lvl>
  </w:abstractNum>
  <w:abstractNum w:abstractNumId="1">
    <w:nsid w:val="EAD32CDB"/>
    <w:multiLevelType w:val="singleLevel"/>
    <w:tmpl w:val="EAD32CDB"/>
    <w:lvl w:ilvl="0" w:tentative="0">
      <w:start w:val="1"/>
      <w:numFmt w:val="decimal"/>
      <w:lvlText w:val="%1."/>
      <w:lvlJc w:val="left"/>
      <w:pPr>
        <w:tabs>
          <w:tab w:val="left" w:pos="312"/>
        </w:tabs>
      </w:pPr>
    </w:lvl>
  </w:abstractNum>
  <w:abstractNum w:abstractNumId="2">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F8E3A2E"/>
    <w:multiLevelType w:val="multilevel"/>
    <w:tmpl w:val="1F8E3A2E"/>
    <w:lvl w:ilvl="0" w:tentative="0">
      <w:start w:val="1"/>
      <w:numFmt w:val="decimal"/>
      <w:suff w:val="nothing"/>
      <w:lvlText w:val="%1."/>
      <w:lvlJc w:val="left"/>
      <w:pPr>
        <w:ind w:left="0" w:firstLine="0"/>
      </w:pPr>
      <w:rPr>
        <w:rFonts w:hint="eastAsia" w:eastAsia="仿宋_GB2312"/>
        <w:b w:val="0"/>
        <w:i w:val="0"/>
        <w:sz w:val="22"/>
        <w:szCs w:val="16"/>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EE0"/>
    <w:rsid w:val="0015246E"/>
    <w:rsid w:val="00152C32"/>
    <w:rsid w:val="0015597D"/>
    <w:rsid w:val="001563CA"/>
    <w:rsid w:val="00156F90"/>
    <w:rsid w:val="00157BEC"/>
    <w:rsid w:val="001607AF"/>
    <w:rsid w:val="001618BE"/>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63C3"/>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4D5F"/>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5954"/>
    <w:rsid w:val="004C781A"/>
    <w:rsid w:val="004C7BE8"/>
    <w:rsid w:val="004D1FA5"/>
    <w:rsid w:val="004D209C"/>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61F5"/>
    <w:rsid w:val="00706DEF"/>
    <w:rsid w:val="0071468A"/>
    <w:rsid w:val="00720721"/>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71A63"/>
    <w:rsid w:val="00772B18"/>
    <w:rsid w:val="00772B6C"/>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54B"/>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60"/>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5A50B31"/>
    <w:rsid w:val="0C8C4337"/>
    <w:rsid w:val="153E3549"/>
    <w:rsid w:val="165A18E1"/>
    <w:rsid w:val="168F3C34"/>
    <w:rsid w:val="1984103F"/>
    <w:rsid w:val="1A663D17"/>
    <w:rsid w:val="1E37428D"/>
    <w:rsid w:val="1E8245AD"/>
    <w:rsid w:val="28321027"/>
    <w:rsid w:val="287B37A3"/>
    <w:rsid w:val="29126661"/>
    <w:rsid w:val="299D5ED5"/>
    <w:rsid w:val="29B63249"/>
    <w:rsid w:val="29F8398C"/>
    <w:rsid w:val="307C56EC"/>
    <w:rsid w:val="30D10635"/>
    <w:rsid w:val="317F1137"/>
    <w:rsid w:val="329C76FF"/>
    <w:rsid w:val="34D7691B"/>
    <w:rsid w:val="34E13287"/>
    <w:rsid w:val="3A227ADB"/>
    <w:rsid w:val="3B9440D4"/>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9122899"/>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4"/>
    <w:qFormat/>
    <w:uiPriority w:val="99"/>
    <w:pPr>
      <w:spacing w:after="120"/>
    </w:pPr>
  </w:style>
  <w:style w:type="paragraph" w:styleId="3">
    <w:name w:val="Body Text 2"/>
    <w:basedOn w:val="1"/>
    <w:link w:val="66"/>
    <w:semiHidden/>
    <w:unhideWhenUsed/>
    <w:qFormat/>
    <w:uiPriority w:val="99"/>
    <w:pPr>
      <w:spacing w:after="120" w:line="480" w:lineRule="auto"/>
    </w:pPr>
  </w:style>
  <w:style w:type="paragraph" w:styleId="6">
    <w:name w:val="Normal Indent"/>
    <w:basedOn w:val="1"/>
    <w:link w:val="26"/>
    <w:qFormat/>
    <w:uiPriority w:val="0"/>
    <w:pPr>
      <w:ind w:firstLine="420"/>
    </w:pPr>
    <w:rPr>
      <w:szCs w:val="20"/>
    </w:rPr>
  </w:style>
  <w:style w:type="paragraph" w:styleId="7">
    <w:name w:val="annotation text"/>
    <w:basedOn w:val="1"/>
    <w:link w:val="42"/>
    <w:qFormat/>
    <w:uiPriority w:val="99"/>
    <w:pPr>
      <w:jc w:val="left"/>
    </w:pPr>
  </w:style>
  <w:style w:type="paragraph" w:styleId="8">
    <w:name w:val="index 6"/>
    <w:basedOn w:val="1"/>
    <w:next w:val="1"/>
    <w:qFormat/>
    <w:uiPriority w:val="0"/>
  </w:style>
  <w:style w:type="paragraph" w:styleId="9">
    <w:name w:val="Body Text Indent"/>
    <w:basedOn w:val="1"/>
    <w:link w:val="56"/>
    <w:semiHidden/>
    <w:unhideWhenUsed/>
    <w:qFormat/>
    <w:uiPriority w:val="99"/>
    <w:pPr>
      <w:spacing w:after="120"/>
      <w:ind w:left="420" w:leftChars="200"/>
    </w:p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27"/>
    <w:qFormat/>
    <w:uiPriority w:val="0"/>
    <w:rPr>
      <w:rFonts w:ascii="宋体" w:hAnsi="Courier New" w:cs="宋体"/>
      <w:szCs w:val="21"/>
    </w:rPr>
  </w:style>
  <w:style w:type="paragraph" w:styleId="12">
    <w:name w:val="Date"/>
    <w:basedOn w:val="1"/>
    <w:next w:val="1"/>
    <w:link w:val="41"/>
    <w:semiHidden/>
    <w:unhideWhenUsed/>
    <w:qFormat/>
    <w:uiPriority w:val="99"/>
    <w:pPr>
      <w:ind w:left="100" w:leftChars="2500"/>
    </w:pPr>
  </w:style>
  <w:style w:type="paragraph" w:styleId="13">
    <w:name w:val="Balloon Text"/>
    <w:basedOn w:val="1"/>
    <w:link w:val="45"/>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9"/>
    <w:link w:val="57"/>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Hyperlink"/>
    <w:qFormat/>
    <w:uiPriority w:val="99"/>
    <w:rPr>
      <w:color w:val="0000FF"/>
      <w:u w:val="single"/>
    </w:rPr>
  </w:style>
  <w:style w:type="paragraph" w:customStyle="1" w:styleId="23">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0"/>
    <w:qFormat/>
    <w:uiPriority w:val="0"/>
    <w:rPr>
      <w:rFonts w:hAnsi="Courier New" w:cs="Courier New" w:asciiTheme="minorEastAsia"/>
      <w:szCs w:val="24"/>
    </w:rPr>
  </w:style>
  <w:style w:type="character" w:customStyle="1" w:styleId="26">
    <w:name w:val="正文缩进 字符"/>
    <w:basedOn w:val="20"/>
    <w:link w:val="6"/>
    <w:qFormat/>
    <w:uiPriority w:val="0"/>
    <w:rPr>
      <w:rFonts w:ascii="Times New Roman" w:hAnsi="Times New Roman" w:eastAsia="宋体" w:cs="Times New Roman"/>
      <w:szCs w:val="20"/>
    </w:rPr>
  </w:style>
  <w:style w:type="character" w:customStyle="1" w:styleId="27">
    <w:name w:val="纯文本 字符1"/>
    <w:basedOn w:val="20"/>
    <w:link w:val="11"/>
    <w:qFormat/>
    <w:uiPriority w:val="0"/>
    <w:rPr>
      <w:rFonts w:ascii="宋体" w:hAnsi="Courier New" w:eastAsia="宋体" w:cs="宋体"/>
      <w:szCs w:val="21"/>
    </w:rPr>
  </w:style>
  <w:style w:type="character" w:customStyle="1" w:styleId="28">
    <w:name w:val="页眉 字符"/>
    <w:basedOn w:val="20"/>
    <w:link w:val="15"/>
    <w:qFormat/>
    <w:uiPriority w:val="99"/>
    <w:rPr>
      <w:rFonts w:ascii="Times New Roman" w:hAnsi="Times New Roman" w:eastAsia="宋体" w:cs="Times New Roman"/>
      <w:sz w:val="18"/>
      <w:szCs w:val="18"/>
    </w:rPr>
  </w:style>
  <w:style w:type="character" w:customStyle="1" w:styleId="29">
    <w:name w:val="页脚 字符"/>
    <w:basedOn w:val="20"/>
    <w:link w:val="14"/>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0"/>
    <w:qFormat/>
    <w:uiPriority w:val="0"/>
    <w:rPr>
      <w:kern w:val="2"/>
      <w:sz w:val="21"/>
    </w:rPr>
  </w:style>
  <w:style w:type="character" w:customStyle="1" w:styleId="32">
    <w:name w:val="纯文本 Char"/>
    <w:basedOn w:val="20"/>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0"/>
    <w:link w:val="2"/>
    <w:qFormat/>
    <w:uiPriority w:val="99"/>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0"/>
    <w:link w:val="12"/>
    <w:semiHidden/>
    <w:qFormat/>
    <w:uiPriority w:val="99"/>
    <w:rPr>
      <w:rFonts w:ascii="Times New Roman" w:hAnsi="Times New Roman" w:eastAsia="宋体" w:cs="Times New Roman"/>
      <w:szCs w:val="24"/>
    </w:rPr>
  </w:style>
  <w:style w:type="character" w:customStyle="1" w:styleId="42">
    <w:name w:val="批注文字 字符"/>
    <w:basedOn w:val="20"/>
    <w:link w:val="7"/>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0"/>
    <w:link w:val="13"/>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0"/>
    <w:qFormat/>
    <w:uiPriority w:val="0"/>
    <w:rPr>
      <w:rFonts w:hint="eastAsia" w:ascii="微软雅黑" w:hAnsi="微软雅黑" w:eastAsia="微软雅黑" w:cs="微软雅黑"/>
      <w:color w:val="FF0000"/>
      <w:sz w:val="24"/>
      <w:szCs w:val="24"/>
      <w:u w:val="none"/>
    </w:rPr>
  </w:style>
  <w:style w:type="character" w:customStyle="1" w:styleId="51">
    <w:name w:val="font01"/>
    <w:basedOn w:val="20"/>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0"/>
    <w:link w:val="9"/>
    <w:semiHidden/>
    <w:qFormat/>
    <w:uiPriority w:val="99"/>
    <w:rPr>
      <w:kern w:val="2"/>
      <w:sz w:val="21"/>
      <w:szCs w:val="24"/>
    </w:rPr>
  </w:style>
  <w:style w:type="character" w:customStyle="1" w:styleId="57">
    <w:name w:val="正文文本首行缩进 2 字符"/>
    <w:basedOn w:val="56"/>
    <w:link w:val="17"/>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0"/>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正文文本 字符2"/>
    <w:qFormat/>
    <w:uiPriority w:val="99"/>
    <w:rPr>
      <w:kern w:val="2"/>
      <w:sz w:val="21"/>
      <w:szCs w:val="24"/>
    </w:rPr>
  </w:style>
  <w:style w:type="paragraph" w:customStyle="1" w:styleId="63">
    <w:name w:val=".正文"/>
    <w:basedOn w:val="1"/>
    <w:qFormat/>
    <w:uiPriority w:val="0"/>
    <w:pPr>
      <w:spacing w:beforeLines="50"/>
      <w:ind w:firstLine="200" w:firstLineChars="200"/>
    </w:pPr>
    <w:rPr>
      <w:rFonts w:ascii="Calibri" w:hAnsi="Calibri" w:eastAsia="华文仿宋"/>
    </w:rPr>
  </w:style>
  <w:style w:type="paragraph" w:customStyle="1" w:styleId="64">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5">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6">
    <w:name w:val="正文文本 2 字符"/>
    <w:basedOn w:val="20"/>
    <w:link w:val="3"/>
    <w:semiHidden/>
    <w:qFormat/>
    <w:uiPriority w:val="99"/>
    <w:rPr>
      <w:kern w:val="2"/>
      <w:sz w:val="21"/>
      <w:szCs w:val="24"/>
    </w:rPr>
  </w:style>
  <w:style w:type="character" w:customStyle="1" w:styleId="67">
    <w:name w:val="Unresolved Mention"/>
    <w:basedOn w:val="20"/>
    <w:semiHidden/>
    <w:unhideWhenUsed/>
    <w:qFormat/>
    <w:uiPriority w:val="99"/>
    <w:rPr>
      <w:color w:val="605E5C"/>
      <w:shd w:val="clear" w:color="auto" w:fill="E1DFDD"/>
    </w:rPr>
  </w:style>
  <w:style w:type="paragraph" w:customStyle="1" w:styleId="68">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39</Pages>
  <Words>20834</Words>
  <Characters>21972</Characters>
  <Lines>170</Lines>
  <Paragraphs>47</Paragraphs>
  <TotalTime>2</TotalTime>
  <ScaleCrop>false</ScaleCrop>
  <LinksUpToDate>false</LinksUpToDate>
  <CharactersWithSpaces>24325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2025-05-19T00:34:00Z</cp:lastPrinted>
  <dcterms:modified xsi:type="dcterms:W3CDTF">2026-01-20T01:36:51Z</dcterms:modified>
  <dc:title>院内招标采购公告</dc:title>
  <cp:revision>853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73507AF507464C53BE43CBAF6C914190</vt:lpwstr>
  </property>
  <property fmtid="{D5CDD505-2E9C-101B-9397-08002B2CF9AE}" pid="4" name="KSOTemplateDocerSaveRecord">
    <vt:lpwstr>eyJoZGlkIjoiOWZkMzE4YjE3ZTIyZGNmZWJlZjE2OGRlZTBmMmZkOGIifQ==</vt:lpwstr>
  </property>
</Properties>
</file>