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2026年第1期石蜡切片机（含冷台、摊片机系统）采购公告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采购编号:SYYYZBCG2026-1</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石蜡切片机（含冷台、摊片机系统）</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病理科</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1</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29</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19</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45</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2.5</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7</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eastAsia="宋体"/>
          <w:sz w:val="32"/>
          <w:szCs w:val="32"/>
          <w:lang w:eastAsia="zh-CN"/>
        </w:rPr>
      </w:pPr>
      <w:r>
        <w:rPr>
          <w:rFonts w:hint="eastAsia" w:ascii="宋体" w:hAnsi="宋体"/>
          <w:b/>
          <w:bCs/>
          <w:sz w:val="32"/>
          <w:szCs w:val="32"/>
          <w:lang w:eastAsia="zh-CN"/>
        </w:rPr>
        <w:t>石蜡切片机（含冷台、摊片机系统）</w:t>
      </w:r>
    </w:p>
    <w:p w14:paraId="094FE005">
      <w:pPr>
        <w:tabs>
          <w:tab w:val="left" w:pos="425"/>
        </w:tabs>
        <w:ind w:firstLine="210" w:firstLineChars="100"/>
        <w:rPr>
          <w:rFonts w:asciiTheme="minorEastAsia" w:hAnsiTheme="minorEastAsia" w:eastAsiaTheme="minorEastAsia"/>
          <w:b/>
          <w:szCs w:val="21"/>
          <w:highlight w:val="none"/>
          <w:lang w:val="en-US"/>
        </w:rPr>
      </w:pP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24AF7143">
      <w:pPr>
        <w:tabs>
          <w:tab w:val="left" w:pos="425"/>
        </w:tabs>
        <w:ind w:firstLine="420" w:firstLineChars="200"/>
        <w:rPr>
          <w:rFonts w:hint="eastAsia" w:cs="Times New Roman" w:asciiTheme="minorEastAsia" w:hAnsiTheme="minorEastAsia" w:eastAsiaTheme="minorEastAsia"/>
          <w:b/>
          <w:szCs w:val="21"/>
          <w:highlight w:val="none"/>
        </w:rPr>
      </w:pPr>
      <w:r>
        <w:rPr>
          <w:rFonts w:hint="eastAsia" w:cs="Times New Roman" w:asciiTheme="minorEastAsia" w:hAnsiTheme="minorEastAsia" w:eastAsiaTheme="minorEastAsia"/>
          <w:b/>
          <w:szCs w:val="21"/>
          <w:highlight w:val="none"/>
          <w:lang w:val="en-US" w:eastAsia="zh-CN"/>
        </w:rPr>
        <w:t>18.6</w:t>
      </w:r>
      <w:r>
        <w:rPr>
          <w:rFonts w:hint="eastAsia" w:cs="Times New Roman" w:asciiTheme="minorEastAsia" w:hAnsiTheme="minorEastAsia" w:eastAsiaTheme="minorEastAsia"/>
          <w:b/>
          <w:szCs w:val="21"/>
          <w:highlight w:val="none"/>
        </w:rPr>
        <w:t>万/套</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15" w:type="dxa"/>
          <w:left w:w="15" w:type="dxa"/>
          <w:bottom w:w="15" w:type="dxa"/>
          <w:right w:w="15" w:type="dxa"/>
        </w:tblCellMar>
      </w:tblPr>
      <w:tblGrid>
        <w:gridCol w:w="422"/>
        <w:gridCol w:w="3368"/>
        <w:gridCol w:w="690"/>
        <w:gridCol w:w="615"/>
        <w:gridCol w:w="3235"/>
      </w:tblGrid>
      <w:tr w14:paraId="2A6149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556" w:hRule="atLeast"/>
          <w:jc w:val="center"/>
        </w:trPr>
        <w:tc>
          <w:tcPr>
            <w:tcW w:w="0" w:type="auto"/>
            <w:tcBorders>
              <w:bottom w:val="single" w:color="auto" w:sz="4" w:space="0"/>
              <w:right w:val="single" w:color="auto" w:sz="4" w:space="0"/>
            </w:tcBorders>
            <w:shd w:val="clear" w:color="auto" w:fill="C6D9F1"/>
            <w:noWrap w:val="0"/>
            <w:vAlign w:val="center"/>
          </w:tcPr>
          <w:p w14:paraId="4D37F5CC">
            <w:pPr>
              <w:widowControl/>
              <w:spacing w:after="6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3368" w:type="dxa"/>
            <w:tcBorders>
              <w:left w:val="single" w:color="auto" w:sz="4" w:space="0"/>
              <w:bottom w:val="single" w:color="auto" w:sz="4" w:space="0"/>
              <w:right w:val="single" w:color="000000" w:sz="4" w:space="0"/>
            </w:tcBorders>
            <w:shd w:val="clear" w:color="auto" w:fill="C6D9F1"/>
            <w:noWrap w:val="0"/>
            <w:vAlign w:val="center"/>
          </w:tcPr>
          <w:p w14:paraId="14A6EB98">
            <w:pPr>
              <w:widowControl/>
              <w:spacing w:after="6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货物名称</w:t>
            </w:r>
          </w:p>
        </w:tc>
        <w:tc>
          <w:tcPr>
            <w:tcW w:w="690" w:type="dxa"/>
            <w:tcBorders>
              <w:left w:val="single" w:color="000000" w:sz="4" w:space="0"/>
              <w:bottom w:val="single" w:color="auto" w:sz="4" w:space="0"/>
              <w:right w:val="single" w:color="000000" w:sz="4" w:space="0"/>
            </w:tcBorders>
            <w:shd w:val="clear" w:color="auto" w:fill="C6D9F1"/>
            <w:noWrap w:val="0"/>
            <w:vAlign w:val="center"/>
          </w:tcPr>
          <w:p w14:paraId="6D3AEC91">
            <w:pPr>
              <w:widowControl/>
              <w:spacing w:after="6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单位</w:t>
            </w:r>
          </w:p>
        </w:tc>
        <w:tc>
          <w:tcPr>
            <w:tcW w:w="615" w:type="dxa"/>
            <w:tcBorders>
              <w:left w:val="single" w:color="000000" w:sz="4" w:space="0"/>
              <w:bottom w:val="single" w:color="auto" w:sz="4" w:space="0"/>
              <w:right w:val="single" w:color="000000" w:sz="4" w:space="0"/>
            </w:tcBorders>
            <w:shd w:val="clear" w:color="auto" w:fill="C6D9F1"/>
            <w:noWrap w:val="0"/>
            <w:vAlign w:val="center"/>
          </w:tcPr>
          <w:p w14:paraId="0FC5B0B2">
            <w:pPr>
              <w:widowControl/>
              <w:spacing w:after="6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 量</w:t>
            </w:r>
          </w:p>
        </w:tc>
        <w:tc>
          <w:tcPr>
            <w:tcW w:w="3235" w:type="dxa"/>
            <w:tcBorders>
              <w:left w:val="single" w:color="000000" w:sz="4" w:space="0"/>
              <w:bottom w:val="single" w:color="auto" w:sz="4" w:space="0"/>
            </w:tcBorders>
            <w:shd w:val="clear" w:color="auto" w:fill="C6D9F1"/>
            <w:noWrap w:val="0"/>
            <w:vAlign w:val="center"/>
          </w:tcPr>
          <w:p w14:paraId="2C2BF623">
            <w:pPr>
              <w:widowControl/>
              <w:spacing w:after="60"/>
              <w:jc w:val="center"/>
              <w:textAlignment w:val="center"/>
              <w:rPr>
                <w:rFonts w:hint="eastAsia" w:ascii="宋体" w:hAnsi="宋体" w:eastAsia="宋体" w:cs="宋体"/>
                <w:b/>
                <w:bCs/>
                <w:color w:val="000000"/>
                <w:kern w:val="0"/>
                <w:sz w:val="21"/>
                <w:szCs w:val="21"/>
                <w:lang w:eastAsia="zh-CN"/>
              </w:rPr>
            </w:pPr>
            <w:r>
              <w:rPr>
                <w:rFonts w:hint="eastAsia" w:ascii="宋体" w:hAnsi="宋体" w:cs="宋体"/>
                <w:b/>
                <w:bCs/>
                <w:color w:val="000000"/>
                <w:kern w:val="0"/>
                <w:sz w:val="21"/>
                <w:szCs w:val="21"/>
                <w:lang w:val="en-US" w:eastAsia="zh-CN"/>
              </w:rPr>
              <w:t>备注</w:t>
            </w:r>
          </w:p>
        </w:tc>
      </w:tr>
      <w:tr w14:paraId="7EF207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23" w:hRule="atLeast"/>
          <w:jc w:val="center"/>
        </w:trPr>
        <w:tc>
          <w:tcPr>
            <w:tcW w:w="3790" w:type="dxa"/>
            <w:gridSpan w:val="2"/>
            <w:tcBorders>
              <w:top w:val="single" w:color="auto" w:sz="4" w:space="0"/>
              <w:bottom w:val="single" w:color="auto" w:sz="4" w:space="0"/>
              <w:right w:val="single" w:color="auto" w:sz="4" w:space="0"/>
            </w:tcBorders>
            <w:noWrap w:val="0"/>
            <w:vAlign w:val="center"/>
          </w:tcPr>
          <w:p w14:paraId="70AB7AF3">
            <w:pPr>
              <w:widowControl/>
              <w:jc w:val="both"/>
              <w:textAlignment w:val="center"/>
              <w:rPr>
                <w:rFonts w:hint="eastAsia" w:ascii="宋体" w:hAnsi="宋体" w:eastAsia="宋体" w:cs="宋体"/>
                <w:b/>
                <w:bCs/>
                <w:kern w:val="0"/>
                <w:sz w:val="21"/>
                <w:szCs w:val="21"/>
              </w:rPr>
            </w:pPr>
            <w:r>
              <w:rPr>
                <w:rFonts w:hint="eastAsia" w:ascii="宋体" w:hAnsi="宋体" w:eastAsia="宋体" w:cs="宋体"/>
                <w:sz w:val="21"/>
                <w:szCs w:val="21"/>
                <w:lang w:val="en-US" w:eastAsia="zh-CN"/>
              </w:rPr>
              <w:t>石蜡切片机（含冷台、摊片机系统）</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ECFF967">
            <w:pPr>
              <w:widowControl/>
              <w:spacing w:after="60"/>
              <w:jc w:val="center"/>
              <w:textAlignment w:val="center"/>
              <w:rPr>
                <w:rFonts w:hint="eastAsia" w:ascii="宋体" w:hAnsi="宋体" w:eastAsia="宋体" w:cs="宋体"/>
                <w:bCs/>
                <w:kern w:val="0"/>
                <w:sz w:val="21"/>
                <w:szCs w:val="21"/>
              </w:rPr>
            </w:pPr>
            <w:r>
              <w:rPr>
                <w:rFonts w:hint="eastAsia" w:ascii="宋体" w:hAnsi="宋体" w:eastAsia="宋体" w:cs="宋体"/>
                <w:bCs/>
                <w:kern w:val="0"/>
                <w:sz w:val="21"/>
                <w:szCs w:val="21"/>
              </w:rPr>
              <w:t>套</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12720955">
            <w:pPr>
              <w:widowControl/>
              <w:spacing w:after="60"/>
              <w:jc w:val="center"/>
              <w:textAlignment w:val="center"/>
              <w:rPr>
                <w:rFonts w:hint="eastAsia" w:ascii="宋体" w:hAnsi="宋体" w:eastAsia="宋体" w:cs="宋体"/>
                <w:bCs/>
                <w:kern w:val="0"/>
                <w:sz w:val="21"/>
                <w:szCs w:val="21"/>
              </w:rPr>
            </w:pPr>
            <w:r>
              <w:rPr>
                <w:rFonts w:hint="eastAsia" w:ascii="宋体" w:hAnsi="宋体" w:eastAsia="宋体" w:cs="宋体"/>
                <w:bCs/>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0AFD5F66">
            <w:pPr>
              <w:widowControl/>
              <w:spacing w:after="60"/>
              <w:jc w:val="center"/>
              <w:textAlignment w:val="center"/>
              <w:rPr>
                <w:rFonts w:hint="default" w:ascii="宋体" w:hAnsi="宋体" w:eastAsia="宋体" w:cs="宋体"/>
                <w:b/>
                <w:bCs/>
                <w:kern w:val="0"/>
                <w:sz w:val="21"/>
                <w:szCs w:val="21"/>
                <w:lang w:val="en-US"/>
              </w:rPr>
            </w:pPr>
          </w:p>
        </w:tc>
      </w:tr>
      <w:tr w14:paraId="78EB07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73" w:hRule="atLeast"/>
          <w:jc w:val="center"/>
        </w:trPr>
        <w:tc>
          <w:tcPr>
            <w:tcW w:w="0" w:type="auto"/>
            <w:tcBorders>
              <w:top w:val="single" w:color="auto" w:sz="4" w:space="0"/>
              <w:bottom w:val="single" w:color="auto" w:sz="4" w:space="0"/>
              <w:right w:val="single" w:color="auto" w:sz="4" w:space="0"/>
            </w:tcBorders>
            <w:noWrap w:val="0"/>
            <w:vAlign w:val="center"/>
          </w:tcPr>
          <w:p w14:paraId="5A7AF03A">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一</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501723A2">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轮转式切片机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66862F9">
            <w:pPr>
              <w:spacing w:after="78"/>
              <w:jc w:val="center"/>
              <w:rPr>
                <w:rFonts w:hint="eastAsia" w:ascii="宋体" w:hAnsi="宋体" w:eastAsia="宋体" w:cs="宋体"/>
                <w:sz w:val="21"/>
                <w:szCs w:val="21"/>
                <w:highlight w:val="yellow"/>
              </w:rPr>
            </w:pPr>
            <w:r>
              <w:rPr>
                <w:rFonts w:hint="eastAsia" w:ascii="宋体" w:hAnsi="宋体" w:eastAsia="宋体" w:cs="宋体"/>
                <w:sz w:val="21"/>
                <w:szCs w:val="21"/>
              </w:rPr>
              <w:t>台</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388D7417">
            <w:pPr>
              <w:widowControl/>
              <w:spacing w:after="60"/>
              <w:jc w:val="center"/>
              <w:textAlignment w:val="center"/>
              <w:rPr>
                <w:rFonts w:hint="eastAsia" w:ascii="宋体" w:hAnsi="宋体" w:eastAsia="宋体" w:cs="宋体"/>
                <w:bCs/>
                <w:kern w:val="0"/>
                <w:sz w:val="21"/>
                <w:szCs w:val="21"/>
                <w:highlight w:val="yellow"/>
              </w:rPr>
            </w:pPr>
            <w:r>
              <w:rPr>
                <w:rFonts w:hint="eastAsia" w:ascii="宋体" w:hAnsi="宋体" w:eastAsia="宋体" w:cs="宋体"/>
                <w:bCs/>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06F76BE1">
            <w:pPr>
              <w:widowControl/>
              <w:spacing w:after="60"/>
              <w:jc w:val="center"/>
              <w:textAlignment w:val="center"/>
              <w:rPr>
                <w:rFonts w:hint="eastAsia" w:ascii="宋体" w:hAnsi="宋体" w:eastAsia="宋体" w:cs="宋体"/>
                <w:bCs/>
                <w:kern w:val="0"/>
                <w:sz w:val="21"/>
                <w:szCs w:val="21"/>
              </w:rPr>
            </w:pPr>
            <w:r>
              <w:rPr>
                <w:rFonts w:hint="eastAsia" w:ascii="宋体" w:hAnsi="宋体" w:eastAsia="宋体" w:cs="宋体"/>
                <w:b/>
                <w:bCs/>
                <w:kern w:val="0"/>
                <w:sz w:val="21"/>
                <w:szCs w:val="21"/>
                <w:lang w:val="en-US" w:eastAsia="zh-CN"/>
              </w:rPr>
              <w:t>须提供《医疗器械注册(备案)证》的复印件或扫描件</w:t>
            </w:r>
          </w:p>
        </w:tc>
      </w:tr>
      <w:tr w14:paraId="1FA1F6F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81" w:hRule="atLeast"/>
          <w:jc w:val="center"/>
        </w:trPr>
        <w:tc>
          <w:tcPr>
            <w:tcW w:w="0" w:type="auto"/>
            <w:tcBorders>
              <w:top w:val="single" w:color="auto" w:sz="4" w:space="0"/>
              <w:bottom w:val="single" w:color="auto" w:sz="4" w:space="0"/>
              <w:right w:val="single" w:color="auto" w:sz="4" w:space="0"/>
            </w:tcBorders>
            <w:noWrap w:val="0"/>
            <w:vAlign w:val="center"/>
          </w:tcPr>
          <w:p w14:paraId="252AE7A5">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二</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23D71F61">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带微调定位功能的样品夹固定器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44EC6BD">
            <w:pPr>
              <w:spacing w:after="78"/>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4BE2D4ED">
            <w:pPr>
              <w:widowControl/>
              <w:spacing w:after="60"/>
              <w:jc w:val="center"/>
              <w:textAlignment w:val="center"/>
              <w:rPr>
                <w:rFonts w:hint="eastAsia" w:ascii="宋体" w:hAnsi="宋体" w:eastAsia="宋体" w:cs="宋体"/>
                <w:bCs/>
                <w:kern w:val="0"/>
                <w:sz w:val="21"/>
                <w:szCs w:val="21"/>
              </w:rPr>
            </w:pPr>
            <w:r>
              <w:rPr>
                <w:rFonts w:hint="eastAsia" w:ascii="宋体" w:hAnsi="宋体" w:eastAsia="宋体" w:cs="宋体"/>
                <w:bCs/>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4E91D26F">
            <w:pPr>
              <w:widowControl/>
              <w:spacing w:after="60"/>
              <w:jc w:val="center"/>
              <w:textAlignment w:val="center"/>
              <w:rPr>
                <w:rFonts w:hint="eastAsia" w:ascii="宋体" w:hAnsi="宋体" w:eastAsia="宋体" w:cs="宋体"/>
                <w:bCs/>
                <w:kern w:val="0"/>
                <w:sz w:val="21"/>
                <w:szCs w:val="21"/>
              </w:rPr>
            </w:pPr>
          </w:p>
        </w:tc>
      </w:tr>
      <w:tr w14:paraId="58D56A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81" w:hRule="atLeast"/>
          <w:jc w:val="center"/>
        </w:trPr>
        <w:tc>
          <w:tcPr>
            <w:tcW w:w="0" w:type="auto"/>
            <w:tcBorders>
              <w:top w:val="single" w:color="auto" w:sz="4" w:space="0"/>
              <w:bottom w:val="single" w:color="auto" w:sz="4" w:space="0"/>
              <w:right w:val="single" w:color="auto" w:sz="4" w:space="0"/>
            </w:tcBorders>
            <w:noWrap w:val="0"/>
            <w:vAlign w:val="center"/>
          </w:tcPr>
          <w:p w14:paraId="0BEC8334">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三</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02EA897E">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快装系统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6BB92FE4">
            <w:pPr>
              <w:spacing w:after="78"/>
              <w:jc w:val="center"/>
              <w:rPr>
                <w:rFonts w:hint="eastAsia" w:ascii="宋体" w:hAnsi="宋体" w:eastAsia="宋体" w:cs="宋体"/>
                <w:sz w:val="21"/>
                <w:szCs w:val="21"/>
              </w:rPr>
            </w:pPr>
            <w:r>
              <w:rPr>
                <w:rFonts w:hint="eastAsia" w:ascii="宋体" w:hAnsi="宋体" w:eastAsia="宋体" w:cs="宋体"/>
                <w:sz w:val="21"/>
                <w:szCs w:val="21"/>
              </w:rPr>
              <w:t>套</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635007A6">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2BBB7B95">
            <w:pPr>
              <w:widowControl/>
              <w:spacing w:after="60"/>
              <w:jc w:val="center"/>
              <w:textAlignment w:val="center"/>
              <w:rPr>
                <w:rFonts w:hint="eastAsia" w:ascii="宋体" w:hAnsi="宋体" w:eastAsia="宋体" w:cs="宋体"/>
                <w:bCs/>
                <w:color w:val="000000"/>
                <w:kern w:val="0"/>
                <w:sz w:val="21"/>
                <w:szCs w:val="21"/>
              </w:rPr>
            </w:pPr>
          </w:p>
        </w:tc>
      </w:tr>
      <w:tr w14:paraId="5CE19C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81" w:hRule="atLeast"/>
          <w:jc w:val="center"/>
        </w:trPr>
        <w:tc>
          <w:tcPr>
            <w:tcW w:w="0" w:type="auto"/>
            <w:tcBorders>
              <w:top w:val="single" w:color="auto" w:sz="4" w:space="0"/>
              <w:bottom w:val="single" w:color="auto" w:sz="4" w:space="0"/>
              <w:right w:val="single" w:color="auto" w:sz="4" w:space="0"/>
            </w:tcBorders>
            <w:noWrap w:val="0"/>
            <w:vAlign w:val="center"/>
          </w:tcPr>
          <w:p w14:paraId="4EC6E290">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四</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60F55072">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通用样品夹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53E4B5D">
            <w:pPr>
              <w:spacing w:after="7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645270F1">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4E4F446D">
            <w:pPr>
              <w:widowControl/>
              <w:spacing w:after="60"/>
              <w:jc w:val="center"/>
              <w:textAlignment w:val="center"/>
              <w:rPr>
                <w:rFonts w:hint="eastAsia" w:ascii="宋体" w:hAnsi="宋体" w:eastAsia="宋体" w:cs="宋体"/>
                <w:bCs/>
                <w:color w:val="000000"/>
                <w:kern w:val="0"/>
                <w:sz w:val="21"/>
                <w:szCs w:val="21"/>
              </w:rPr>
            </w:pPr>
          </w:p>
        </w:tc>
      </w:tr>
      <w:tr w14:paraId="4867DB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1" w:hRule="atLeast"/>
          <w:jc w:val="center"/>
        </w:trPr>
        <w:tc>
          <w:tcPr>
            <w:tcW w:w="0" w:type="auto"/>
            <w:tcBorders>
              <w:top w:val="single" w:color="auto" w:sz="4" w:space="0"/>
              <w:bottom w:val="single" w:color="auto" w:sz="4" w:space="0"/>
              <w:right w:val="single" w:color="auto" w:sz="4" w:space="0"/>
            </w:tcBorders>
            <w:noWrap w:val="0"/>
            <w:vAlign w:val="center"/>
          </w:tcPr>
          <w:p w14:paraId="3A5A6778">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五</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076F85DD">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刀架底座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29BD0E1">
            <w:pPr>
              <w:spacing w:after="78"/>
              <w:jc w:val="center"/>
              <w:rPr>
                <w:rFonts w:hint="eastAsia" w:ascii="宋体" w:hAnsi="宋体" w:eastAsia="宋体" w:cs="宋体"/>
                <w:sz w:val="21"/>
                <w:szCs w:val="21"/>
              </w:rPr>
            </w:pPr>
            <w:r>
              <w:rPr>
                <w:rFonts w:hint="eastAsia" w:ascii="宋体" w:hAnsi="宋体" w:eastAsia="宋体" w:cs="宋体"/>
                <w:sz w:val="21"/>
                <w:szCs w:val="21"/>
              </w:rPr>
              <w:t>个</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73C2490B">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7F310000">
            <w:pPr>
              <w:widowControl/>
              <w:spacing w:after="60"/>
              <w:jc w:val="center"/>
              <w:textAlignment w:val="center"/>
              <w:rPr>
                <w:rFonts w:hint="eastAsia" w:ascii="宋体" w:hAnsi="宋体" w:eastAsia="宋体" w:cs="宋体"/>
                <w:bCs/>
                <w:color w:val="000000"/>
                <w:kern w:val="0"/>
                <w:sz w:val="21"/>
                <w:szCs w:val="21"/>
              </w:rPr>
            </w:pPr>
          </w:p>
        </w:tc>
      </w:tr>
      <w:tr w14:paraId="591B88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1" w:hRule="atLeast"/>
          <w:jc w:val="center"/>
        </w:trPr>
        <w:tc>
          <w:tcPr>
            <w:tcW w:w="0" w:type="auto"/>
            <w:tcBorders>
              <w:top w:val="single" w:color="auto" w:sz="4" w:space="0"/>
              <w:bottom w:val="single" w:color="auto" w:sz="4" w:space="0"/>
              <w:right w:val="single" w:color="auto" w:sz="4" w:space="0"/>
            </w:tcBorders>
            <w:noWrap w:val="0"/>
            <w:vAlign w:val="center"/>
          </w:tcPr>
          <w:p w14:paraId="28692D52">
            <w:pPr>
              <w:widowControl/>
              <w:adjustRightInd w:val="0"/>
              <w:spacing w:after="78"/>
              <w:jc w:val="center"/>
              <w:rPr>
                <w:rFonts w:hint="eastAsia" w:ascii="宋体" w:hAnsi="宋体" w:eastAsia="宋体" w:cs="宋体"/>
                <w:sz w:val="21"/>
                <w:szCs w:val="21"/>
              </w:rPr>
            </w:pPr>
            <w:r>
              <w:rPr>
                <w:rFonts w:hint="eastAsia" w:ascii="宋体" w:hAnsi="宋体" w:eastAsia="宋体" w:cs="宋体"/>
                <w:sz w:val="21"/>
                <w:szCs w:val="21"/>
              </w:rPr>
              <w:t>六</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47F86F0F">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窄刀架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6BC7C852">
            <w:pPr>
              <w:spacing w:after="78"/>
              <w:jc w:val="center"/>
              <w:rPr>
                <w:rFonts w:hint="eastAsia" w:ascii="宋体" w:hAnsi="宋体" w:eastAsia="宋体" w:cs="宋体"/>
                <w:sz w:val="21"/>
                <w:szCs w:val="21"/>
              </w:rPr>
            </w:pPr>
            <w:r>
              <w:rPr>
                <w:rFonts w:hint="eastAsia" w:ascii="宋体" w:hAnsi="宋体" w:eastAsia="宋体" w:cs="宋体"/>
                <w:sz w:val="21"/>
                <w:szCs w:val="21"/>
              </w:rPr>
              <w:t>份</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46F7AF52">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637B3EC9">
            <w:pPr>
              <w:widowControl/>
              <w:spacing w:after="60"/>
              <w:jc w:val="center"/>
              <w:textAlignment w:val="center"/>
              <w:rPr>
                <w:rFonts w:hint="eastAsia" w:ascii="宋体" w:hAnsi="宋体" w:eastAsia="宋体" w:cs="宋体"/>
                <w:bCs/>
                <w:color w:val="000000"/>
                <w:kern w:val="0"/>
                <w:sz w:val="21"/>
                <w:szCs w:val="21"/>
              </w:rPr>
            </w:pPr>
          </w:p>
        </w:tc>
      </w:tr>
      <w:tr w14:paraId="47A196C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1" w:hRule="atLeast"/>
          <w:jc w:val="center"/>
        </w:trPr>
        <w:tc>
          <w:tcPr>
            <w:tcW w:w="0" w:type="auto"/>
            <w:tcBorders>
              <w:top w:val="single" w:color="auto" w:sz="4" w:space="0"/>
              <w:bottom w:val="single" w:color="auto" w:sz="4" w:space="0"/>
              <w:right w:val="single" w:color="auto" w:sz="4" w:space="0"/>
            </w:tcBorders>
            <w:noWrap w:val="0"/>
            <w:vAlign w:val="center"/>
          </w:tcPr>
          <w:p w14:paraId="5131283A">
            <w:pPr>
              <w:widowControl/>
              <w:adjustRightInd w:val="0"/>
              <w:spacing w:after="7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七</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3CDF35B2">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 xml:space="preserve">冷台     </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3C590EE">
            <w:pPr>
              <w:spacing w:after="78"/>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7E8A5CDB">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4A3B2321">
            <w:pPr>
              <w:widowControl/>
              <w:spacing w:after="60"/>
              <w:jc w:val="center"/>
              <w:textAlignment w:val="center"/>
              <w:rPr>
                <w:rFonts w:hint="eastAsia" w:ascii="宋体" w:hAnsi="宋体" w:eastAsia="宋体" w:cs="宋体"/>
                <w:bCs/>
                <w:color w:val="000000"/>
                <w:kern w:val="0"/>
                <w:sz w:val="21"/>
                <w:szCs w:val="21"/>
              </w:rPr>
            </w:pPr>
            <w:r>
              <w:rPr>
                <w:rFonts w:hint="eastAsia" w:ascii="宋体" w:hAnsi="宋体" w:eastAsia="宋体" w:cs="宋体"/>
                <w:b/>
                <w:bCs/>
                <w:kern w:val="0"/>
                <w:sz w:val="21"/>
                <w:szCs w:val="21"/>
                <w:lang w:val="en-US" w:eastAsia="zh-CN"/>
              </w:rPr>
              <w:t>须提供《医疗器械注册(备案)证》的复印件或扫描件</w:t>
            </w:r>
          </w:p>
        </w:tc>
      </w:tr>
      <w:tr w14:paraId="327536F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1" w:hRule="atLeast"/>
          <w:jc w:val="center"/>
        </w:trPr>
        <w:tc>
          <w:tcPr>
            <w:tcW w:w="0" w:type="auto"/>
            <w:tcBorders>
              <w:top w:val="single" w:color="auto" w:sz="4" w:space="0"/>
              <w:bottom w:val="single" w:color="auto" w:sz="4" w:space="0"/>
              <w:right w:val="single" w:color="auto" w:sz="4" w:space="0"/>
            </w:tcBorders>
            <w:noWrap w:val="0"/>
            <w:vAlign w:val="center"/>
          </w:tcPr>
          <w:p w14:paraId="124AF435">
            <w:pPr>
              <w:widowControl/>
              <w:adjustRightInd w:val="0"/>
              <w:spacing w:after="7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八</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07FABAAA">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冷台备用保险丝套件</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C636A38">
            <w:pPr>
              <w:spacing w:after="78"/>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38E56789">
            <w:pPr>
              <w:widowControl/>
              <w:spacing w:after="6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4</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768DFCCC">
            <w:pPr>
              <w:widowControl/>
              <w:spacing w:after="60"/>
              <w:jc w:val="center"/>
              <w:textAlignment w:val="center"/>
              <w:rPr>
                <w:rFonts w:hint="eastAsia" w:ascii="宋体" w:hAnsi="宋体" w:eastAsia="宋体" w:cs="宋体"/>
                <w:bCs/>
                <w:color w:val="000000"/>
                <w:kern w:val="0"/>
                <w:sz w:val="21"/>
                <w:szCs w:val="21"/>
              </w:rPr>
            </w:pPr>
          </w:p>
        </w:tc>
      </w:tr>
      <w:tr w14:paraId="72B2EA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0" w:hRule="atLeast"/>
          <w:jc w:val="center"/>
        </w:trPr>
        <w:tc>
          <w:tcPr>
            <w:tcW w:w="0" w:type="auto"/>
            <w:tcBorders>
              <w:top w:val="single" w:color="auto" w:sz="4" w:space="0"/>
              <w:bottom w:val="single" w:color="auto" w:sz="4" w:space="0"/>
              <w:right w:val="single" w:color="auto" w:sz="4" w:space="0"/>
            </w:tcBorders>
            <w:noWrap w:val="0"/>
            <w:vAlign w:val="center"/>
          </w:tcPr>
          <w:p w14:paraId="4D12838D">
            <w:pPr>
              <w:widowControl/>
              <w:adjustRightInd w:val="0"/>
              <w:spacing w:after="7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九</w:t>
            </w:r>
          </w:p>
        </w:tc>
        <w:tc>
          <w:tcPr>
            <w:tcW w:w="3368" w:type="dxa"/>
            <w:tcBorders>
              <w:top w:val="single" w:color="auto" w:sz="4" w:space="0"/>
              <w:left w:val="single" w:color="auto" w:sz="4" w:space="0"/>
              <w:bottom w:val="single" w:color="auto" w:sz="4" w:space="0"/>
              <w:right w:val="single" w:color="auto" w:sz="4" w:space="0"/>
            </w:tcBorders>
            <w:noWrap w:val="0"/>
            <w:vAlign w:val="center"/>
          </w:tcPr>
          <w:p w14:paraId="5888E556">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摊片机</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D2F8EA5">
            <w:pPr>
              <w:spacing w:after="78"/>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47F0C488">
            <w:pPr>
              <w:widowControl/>
              <w:spacing w:after="6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c>
          <w:tcPr>
            <w:tcW w:w="3235" w:type="dxa"/>
            <w:tcBorders>
              <w:top w:val="single" w:color="auto" w:sz="4" w:space="0"/>
              <w:left w:val="single" w:color="auto" w:sz="4" w:space="0"/>
              <w:bottom w:val="single" w:color="auto" w:sz="4" w:space="0"/>
              <w:right w:val="single" w:color="auto" w:sz="4" w:space="0"/>
            </w:tcBorders>
            <w:noWrap w:val="0"/>
            <w:vAlign w:val="center"/>
          </w:tcPr>
          <w:p w14:paraId="713BE987">
            <w:pPr>
              <w:widowControl/>
              <w:spacing w:after="60"/>
              <w:jc w:val="center"/>
              <w:textAlignment w:val="center"/>
              <w:rPr>
                <w:rFonts w:hint="eastAsia" w:ascii="宋体" w:hAnsi="宋体" w:eastAsia="宋体" w:cs="宋体"/>
                <w:bCs/>
                <w:color w:val="000000"/>
                <w:kern w:val="0"/>
                <w:sz w:val="21"/>
                <w:szCs w:val="21"/>
              </w:rPr>
            </w:pPr>
          </w:p>
        </w:tc>
      </w:tr>
      <w:tr w14:paraId="2E3332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1" w:hRule="atLeast"/>
          <w:jc w:val="center"/>
        </w:trPr>
        <w:tc>
          <w:tcPr>
            <w:tcW w:w="0" w:type="auto"/>
            <w:tcBorders>
              <w:top w:val="single" w:color="auto" w:sz="4" w:space="0"/>
              <w:right w:val="single" w:color="auto" w:sz="4" w:space="0"/>
            </w:tcBorders>
            <w:noWrap w:val="0"/>
            <w:vAlign w:val="center"/>
          </w:tcPr>
          <w:p w14:paraId="7A5F13B0">
            <w:pPr>
              <w:widowControl/>
              <w:adjustRightInd w:val="0"/>
              <w:spacing w:after="7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十</w:t>
            </w:r>
          </w:p>
        </w:tc>
        <w:tc>
          <w:tcPr>
            <w:tcW w:w="3368" w:type="dxa"/>
            <w:tcBorders>
              <w:top w:val="single" w:color="auto" w:sz="4" w:space="0"/>
              <w:left w:val="single" w:color="auto" w:sz="4" w:space="0"/>
              <w:right w:val="single" w:color="auto" w:sz="4" w:space="0"/>
            </w:tcBorders>
            <w:noWrap w:val="0"/>
            <w:vAlign w:val="center"/>
          </w:tcPr>
          <w:p w14:paraId="29B9ED92">
            <w:pPr>
              <w:numPr>
                <w:ilvl w:val="0"/>
                <w:numId w:val="0"/>
              </w:numPr>
              <w:spacing w:after="78" w:line="360" w:lineRule="auto"/>
              <w:ind w:left="140" w:leftChars="0"/>
              <w:rPr>
                <w:rFonts w:hint="eastAsia" w:ascii="宋体" w:hAnsi="宋体" w:eastAsia="宋体" w:cs="宋体"/>
                <w:color w:val="auto"/>
                <w:sz w:val="21"/>
                <w:szCs w:val="21"/>
              </w:rPr>
            </w:pPr>
            <w:r>
              <w:rPr>
                <w:rFonts w:hint="eastAsia" w:ascii="宋体" w:hAnsi="宋体" w:eastAsia="宋体" w:cs="宋体"/>
                <w:sz w:val="21"/>
                <w:szCs w:val="21"/>
                <w:lang w:val="en-US" w:eastAsia="zh-CN"/>
              </w:rPr>
              <w:t>烤片机</w:t>
            </w:r>
          </w:p>
        </w:tc>
        <w:tc>
          <w:tcPr>
            <w:tcW w:w="690" w:type="dxa"/>
            <w:tcBorders>
              <w:top w:val="single" w:color="auto" w:sz="4" w:space="0"/>
              <w:left w:val="single" w:color="auto" w:sz="4" w:space="0"/>
              <w:right w:val="single" w:color="auto" w:sz="4" w:space="0"/>
            </w:tcBorders>
            <w:noWrap w:val="0"/>
            <w:vAlign w:val="center"/>
          </w:tcPr>
          <w:p w14:paraId="4FE9B5B4">
            <w:pPr>
              <w:spacing w:after="78"/>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615" w:type="dxa"/>
            <w:tcBorders>
              <w:top w:val="single" w:color="auto" w:sz="4" w:space="0"/>
              <w:left w:val="single" w:color="auto" w:sz="4" w:space="0"/>
              <w:right w:val="single" w:color="auto" w:sz="4" w:space="0"/>
            </w:tcBorders>
            <w:noWrap w:val="0"/>
            <w:vAlign w:val="center"/>
          </w:tcPr>
          <w:p w14:paraId="0E998830">
            <w:pPr>
              <w:widowControl/>
              <w:spacing w:after="6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c>
          <w:tcPr>
            <w:tcW w:w="3235" w:type="dxa"/>
            <w:tcBorders>
              <w:top w:val="single" w:color="auto" w:sz="4" w:space="0"/>
              <w:left w:val="single" w:color="auto" w:sz="4" w:space="0"/>
              <w:right w:val="single" w:color="auto" w:sz="4" w:space="0"/>
            </w:tcBorders>
            <w:noWrap w:val="0"/>
            <w:vAlign w:val="center"/>
          </w:tcPr>
          <w:p w14:paraId="1DBD8026">
            <w:pPr>
              <w:widowControl/>
              <w:spacing w:after="60"/>
              <w:jc w:val="center"/>
              <w:textAlignment w:val="center"/>
              <w:rPr>
                <w:rFonts w:hint="eastAsia" w:ascii="宋体" w:hAnsi="宋体" w:eastAsia="宋体" w:cs="宋体"/>
                <w:bCs/>
                <w:color w:val="000000"/>
                <w:kern w:val="0"/>
                <w:sz w:val="21"/>
                <w:szCs w:val="21"/>
              </w:rPr>
            </w:pPr>
          </w:p>
        </w:tc>
      </w:tr>
    </w:tbl>
    <w:p w14:paraId="32D174B2">
      <w:pPr>
        <w:pStyle w:val="31"/>
        <w:ind w:left="0" w:leftChars="0" w:firstLine="0" w:firstLineChars="0"/>
        <w:rPr>
          <w:rFonts w:hint="eastAsia"/>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610FADE7">
      <w:pPr>
        <w:tabs>
          <w:tab w:val="left" w:pos="425"/>
        </w:tabs>
        <w:rPr>
          <w:rFonts w:asciiTheme="minorEastAsia" w:hAnsiTheme="minorEastAsia" w:eastAsiaTheme="minorEastAsia"/>
          <w:b/>
          <w:szCs w:val="21"/>
          <w:highlight w:val="none"/>
        </w:rPr>
      </w:pP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31BA2D8">
      <w:pPr>
        <w:tabs>
          <w:tab w:val="left" w:pos="425"/>
        </w:tabs>
        <w:rPr>
          <w:rFonts w:hint="eastAsia" w:ascii="宋体" w:hAnsi="宋体" w:eastAsia="宋体" w:cs="宋体"/>
          <w:color w:val="333333"/>
          <w:sz w:val="21"/>
          <w:szCs w:val="21"/>
          <w:shd w:val="clear" w:color="auto" w:fill="FFFFFF"/>
        </w:rPr>
      </w:pPr>
    </w:p>
    <w:p w14:paraId="787242BE">
      <w:pPr>
        <w:tabs>
          <w:tab w:val="left" w:pos="425"/>
        </w:tabs>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组织用石蜡包埋后进行切片处理</w:t>
      </w:r>
    </w:p>
    <w:p w14:paraId="7DE92DFF">
      <w:pPr>
        <w:tabs>
          <w:tab w:val="left" w:pos="425"/>
        </w:tabs>
        <w:rPr>
          <w:rFonts w:hint="eastAsia" w:asciiTheme="minorEastAsia" w:hAnsiTheme="minorEastAsia" w:eastAsiaTheme="minorEastAsia"/>
          <w:b/>
          <w:szCs w:val="21"/>
          <w:highlight w:val="none"/>
          <w:lang w:val="en-US" w:eastAsia="zh-CN"/>
        </w:rPr>
      </w:pP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4"/>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6881"/>
      </w:tblGrid>
      <w:tr w14:paraId="72B3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35BEA8E4">
            <w:pPr>
              <w:numPr>
                <w:ilvl w:val="0"/>
                <w:numId w:val="0"/>
              </w:numPr>
              <w:spacing w:after="78" w:line="360" w:lineRule="auto"/>
              <w:ind w:left="140" w:leftChars="0" w:firstLine="0" w:firstLine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 xml:space="preserve">轮转式切片机   </w:t>
            </w:r>
          </w:p>
        </w:tc>
        <w:tc>
          <w:tcPr>
            <w:tcW w:w="6881" w:type="dxa"/>
            <w:noWrap w:val="0"/>
            <w:vAlign w:val="top"/>
          </w:tcPr>
          <w:p w14:paraId="6F428235">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1.切片方式：半自动轮转；</w:t>
            </w:r>
          </w:p>
          <w:p w14:paraId="37EBB8DD">
            <w:pPr>
              <w:numPr>
                <w:ilvl w:val="0"/>
                <w:numId w:val="0"/>
              </w:numPr>
              <w:rPr>
                <w:rStyle w:val="68"/>
                <w:rFonts w:hint="eastAsia" w:ascii="宋体" w:hAnsi="宋体" w:eastAsia="宋体" w:cs="宋体"/>
                <w:b w:val="0"/>
                <w:bCs w:val="0"/>
                <w:color w:val="auto"/>
                <w:sz w:val="21"/>
                <w:szCs w:val="21"/>
                <w:lang w:val="en-US" w:eastAsia="zh-CN"/>
              </w:rPr>
            </w:pPr>
            <w:r>
              <w:rPr>
                <w:rStyle w:val="68"/>
                <w:rFonts w:hint="eastAsia" w:ascii="宋体" w:hAnsi="宋体" w:eastAsia="宋体" w:cs="宋体"/>
                <w:b w:val="0"/>
                <w:bCs w:val="0"/>
                <w:sz w:val="21"/>
                <w:szCs w:val="21"/>
                <w:lang w:val="en-US" w:eastAsia="zh-CN"/>
              </w:rPr>
              <w:t>2.切片厚度：0.5-100μm；</w:t>
            </w:r>
          </w:p>
          <w:p w14:paraId="0170E0A1">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3.修块厚度：1-600µm；</w:t>
            </w:r>
          </w:p>
          <w:p w14:paraId="01497E2C">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4.水平进样幅度：≤24mm；</w:t>
            </w:r>
          </w:p>
          <w:p w14:paraId="1B562B3F">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5.垂直样品行程：≤70mm；</w:t>
            </w:r>
          </w:p>
          <w:p w14:paraId="06C322A2">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6.静音样品回缩：5-100μm，可关闭；</w:t>
            </w:r>
          </w:p>
          <w:p w14:paraId="3DB87DF3">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7.粗进速度：至少可以设置300μm/s，800μm/s和1800μm/s等三种；</w:t>
            </w:r>
          </w:p>
          <w:p w14:paraId="62D14B4E">
            <w:pPr>
              <w:pStyle w:val="12"/>
              <w:adjustRightInd w:val="0"/>
              <w:snapToGrid w:val="0"/>
              <w:jc w:val="left"/>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color w:val="auto"/>
                <w:sz w:val="21"/>
                <w:szCs w:val="21"/>
              </w:rPr>
              <w:t>▲</w:t>
            </w:r>
            <w:r>
              <w:rPr>
                <w:rStyle w:val="68"/>
                <w:rFonts w:hint="eastAsia" w:ascii="宋体" w:hAnsi="宋体" w:eastAsia="宋体" w:cs="宋体"/>
                <w:b w:val="0"/>
                <w:bCs w:val="0"/>
                <w:sz w:val="21"/>
                <w:szCs w:val="21"/>
                <w:lang w:val="en-US" w:eastAsia="zh-CN"/>
              </w:rPr>
              <w:t>8. 机身内嵌的控制面板位于样本头右侧，操作员可以设置以及观看参数设置情况（</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60FFCCDD">
            <w:pPr>
              <w:numPr>
                <w:ilvl w:val="0"/>
                <w:numId w:val="0"/>
              </w:numPr>
              <w:rPr>
                <w:rFonts w:hint="eastAsia" w:ascii="宋体" w:hAnsi="宋体" w:eastAsia="宋体" w:cs="宋体"/>
                <w:b/>
                <w:bCs/>
                <w:sz w:val="21"/>
                <w:szCs w:val="21"/>
              </w:rPr>
            </w:pPr>
            <w:r>
              <w:rPr>
                <w:rStyle w:val="68"/>
                <w:rFonts w:hint="eastAsia" w:ascii="宋体" w:hAnsi="宋体" w:eastAsia="宋体" w:cs="宋体"/>
                <w:b w:val="0"/>
                <w:bCs w:val="0"/>
                <w:color w:val="auto"/>
                <w:sz w:val="21"/>
                <w:szCs w:val="21"/>
              </w:rPr>
              <w:t>▲</w:t>
            </w:r>
            <w:r>
              <w:rPr>
                <w:rStyle w:val="68"/>
                <w:rFonts w:hint="eastAsia" w:ascii="宋体" w:hAnsi="宋体" w:eastAsia="宋体" w:cs="宋体"/>
                <w:b w:val="0"/>
                <w:bCs w:val="0"/>
                <w:sz w:val="21"/>
                <w:szCs w:val="21"/>
                <w:lang w:val="en-US" w:eastAsia="zh-CN"/>
              </w:rPr>
              <w:t>9.手轮为弹簧原理平衡系统，非配重块/铅块配重，减轻用户的疲劳（</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6230E706">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10.最大样品尺寸（L×H×W）≥55×50×30mm</w:t>
            </w:r>
          </w:p>
          <w:p w14:paraId="5BB9B0B8">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11.具备外置的独立的控制面板，图形化按钮设计有效控制所有重要操作</w:t>
            </w:r>
          </w:p>
          <w:p w14:paraId="5B8B7A30">
            <w:pPr>
              <w:numPr>
                <w:ilvl w:val="0"/>
                <w:numId w:val="1"/>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个性化的小手轮，用户可自定义顺时针及逆时针转动方向</w:t>
            </w:r>
          </w:p>
          <w:p w14:paraId="486C3268">
            <w:pPr>
              <w:numPr>
                <w:ilvl w:val="0"/>
                <w:numId w:val="1"/>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废屑槽可拆卸，具有抗静电功能（选配）和磁力吸附功能</w:t>
            </w:r>
          </w:p>
          <w:p w14:paraId="10473A5C">
            <w:pPr>
              <w:numPr>
                <w:ilvl w:val="0"/>
                <w:numId w:val="0"/>
              </w:numPr>
              <w:ind w:leftChars="0"/>
              <w:rPr>
                <w:rFonts w:hint="eastAsia" w:ascii="宋体" w:hAnsi="宋体" w:eastAsia="宋体" w:cs="宋体"/>
                <w:b/>
                <w:bCs/>
                <w:sz w:val="21"/>
                <w:szCs w:val="21"/>
              </w:rPr>
            </w:pPr>
            <w:r>
              <w:rPr>
                <w:rStyle w:val="68"/>
                <w:rFonts w:hint="eastAsia" w:ascii="宋体" w:hAnsi="宋体" w:eastAsia="宋体" w:cs="宋体"/>
                <w:b w:val="0"/>
                <w:bCs w:val="0"/>
                <w:color w:val="auto"/>
                <w:sz w:val="21"/>
                <w:szCs w:val="21"/>
              </w:rPr>
              <w:t>▲</w:t>
            </w:r>
            <w:r>
              <w:rPr>
                <w:rStyle w:val="68"/>
                <w:rFonts w:hint="eastAsia" w:ascii="宋体" w:hAnsi="宋体" w:eastAsia="宋体" w:cs="宋体"/>
                <w:b w:val="0"/>
                <w:bCs w:val="0"/>
                <w:sz w:val="21"/>
                <w:szCs w:val="21"/>
                <w:lang w:val="en-US" w:eastAsia="zh-CN"/>
              </w:rPr>
              <w:t>14.设备顶部具备原厂原装储物盘，方便放置常用工具（</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236A54A8">
            <w:pPr>
              <w:numPr>
                <w:ilvl w:val="0"/>
                <w:numId w:val="0"/>
              </w:numPr>
              <w:ind w:leftChars="0"/>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15.手轮有</w:t>
            </w:r>
            <w:r>
              <w:rPr>
                <w:rFonts w:hint="eastAsia" w:ascii="宋体" w:hAnsi="宋体" w:eastAsia="宋体" w:cs="宋体"/>
                <w:color w:val="000000"/>
                <w:kern w:val="0"/>
                <w:sz w:val="21"/>
                <w:szCs w:val="21"/>
              </w:rPr>
              <w:t>≥</w:t>
            </w:r>
            <w:r>
              <w:rPr>
                <w:rStyle w:val="68"/>
                <w:rFonts w:hint="eastAsia" w:ascii="宋体" w:hAnsi="宋体" w:eastAsia="宋体" w:cs="宋体"/>
                <w:b w:val="0"/>
                <w:bCs w:val="0"/>
                <w:sz w:val="21"/>
                <w:szCs w:val="21"/>
                <w:lang w:val="en-US" w:eastAsia="zh-CN"/>
              </w:rPr>
              <w:t>2个独立的安全锁定系统</w:t>
            </w:r>
          </w:p>
          <w:p w14:paraId="2A64441F">
            <w:pPr>
              <w:numPr>
                <w:ilvl w:val="0"/>
                <w:numId w:val="0"/>
              </w:numPr>
              <w:ind w:leftChars="0"/>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16.小手轮运行模式：步进和连续</w:t>
            </w:r>
          </w:p>
          <w:p w14:paraId="73486F13">
            <w:pPr>
              <w:numPr>
                <w:ilvl w:val="0"/>
                <w:numId w:val="0"/>
              </w:numPr>
              <w:ind w:leftChars="0"/>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17.可视信号和声音信号提示剩余进样距离</w:t>
            </w:r>
          </w:p>
          <w:p w14:paraId="265C15D8">
            <w:pPr>
              <w:numPr>
                <w:ilvl w:val="0"/>
                <w:numId w:val="0"/>
              </w:numPr>
              <w:ind w:leftChars="0"/>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18.可选配样本头制冷装置</w:t>
            </w:r>
          </w:p>
          <w:p w14:paraId="78162657">
            <w:pPr>
              <w:numPr>
                <w:ilvl w:val="0"/>
                <w:numId w:val="0"/>
              </w:numPr>
              <w:ind w:leftChars="0"/>
              <w:rPr>
                <w:rFonts w:hint="eastAsia" w:ascii="宋体" w:hAnsi="宋体" w:eastAsia="宋体" w:cs="宋体"/>
                <w:color w:val="000000"/>
                <w:sz w:val="21"/>
                <w:szCs w:val="21"/>
              </w:rPr>
            </w:pPr>
            <w:r>
              <w:rPr>
                <w:rStyle w:val="68"/>
                <w:rFonts w:hint="eastAsia" w:ascii="宋体" w:hAnsi="宋体" w:eastAsia="宋体" w:cs="宋体"/>
                <w:b w:val="0"/>
                <w:bCs w:val="0"/>
                <w:sz w:val="21"/>
                <w:szCs w:val="21"/>
                <w:lang w:val="en-US" w:eastAsia="zh-CN"/>
              </w:rPr>
              <w:t>19.</w:t>
            </w:r>
            <w:r>
              <w:rPr>
                <w:rFonts w:hint="eastAsia" w:ascii="宋体" w:hAnsi="宋体" w:eastAsia="宋体" w:cs="宋体"/>
                <w:color w:val="000000"/>
                <w:kern w:val="0"/>
                <w:sz w:val="21"/>
                <w:szCs w:val="21"/>
              </w:rPr>
              <w:t>可适配≥5种刀架，用于切割不同类型的组织。</w:t>
            </w:r>
          </w:p>
        </w:tc>
      </w:tr>
      <w:tr w14:paraId="5133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00B9F1AC">
            <w:pPr>
              <w:numPr>
                <w:ilvl w:val="0"/>
                <w:numId w:val="0"/>
              </w:numPr>
              <w:spacing w:after="78" w:line="360" w:lineRule="auto"/>
              <w:ind w:left="140" w:leftChars="0" w:firstLine="0" w:firstLine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 xml:space="preserve">窄刀架     </w:t>
            </w:r>
          </w:p>
        </w:tc>
        <w:tc>
          <w:tcPr>
            <w:tcW w:w="6881" w:type="dxa"/>
            <w:noWrap w:val="0"/>
            <w:vAlign w:val="top"/>
          </w:tcPr>
          <w:p w14:paraId="0A7D5BE3">
            <w:pPr>
              <w:numPr>
                <w:ilvl w:val="0"/>
                <w:numId w:val="0"/>
              </w:numPr>
              <w:ind w:leftChars="0"/>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sz w:val="21"/>
                <w:szCs w:val="21"/>
                <w:lang w:val="en-US" w:eastAsia="zh-CN"/>
              </w:rPr>
              <w:t>20.刀架整体非中空设计，带有红色护手</w:t>
            </w:r>
          </w:p>
          <w:p w14:paraId="6745277A">
            <w:pPr>
              <w:numPr>
                <w:ilvl w:val="0"/>
                <w:numId w:val="0"/>
              </w:numPr>
              <w:ind w:leftChars="0"/>
              <w:rPr>
                <w:rFonts w:hint="eastAsia" w:ascii="宋体" w:hAnsi="宋体" w:eastAsia="宋体" w:cs="宋体"/>
                <w:color w:val="000000"/>
                <w:sz w:val="21"/>
                <w:szCs w:val="21"/>
                <w:lang w:val="en-US" w:eastAsia="zh-CN"/>
              </w:rPr>
            </w:pPr>
            <w:r>
              <w:rPr>
                <w:rStyle w:val="68"/>
                <w:rFonts w:hint="eastAsia" w:ascii="宋体" w:hAnsi="宋体" w:eastAsia="宋体" w:cs="宋体"/>
                <w:b w:val="0"/>
                <w:bCs w:val="0"/>
                <w:sz w:val="21"/>
                <w:szCs w:val="21"/>
                <w:lang w:val="en-US" w:eastAsia="zh-CN"/>
              </w:rPr>
              <w:t>21.具备刀架三点锁定及侧向移动功能，可充分利用刀片全长</w:t>
            </w:r>
          </w:p>
        </w:tc>
      </w:tr>
      <w:tr w14:paraId="75C9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471D93D7">
            <w:pPr>
              <w:numPr>
                <w:ilvl w:val="0"/>
                <w:numId w:val="0"/>
              </w:numPr>
              <w:spacing w:after="78" w:line="360" w:lineRule="auto"/>
              <w:ind w:left="140" w:leftChars="0" w:firstLine="0" w:firstLine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 xml:space="preserve">冷台     </w:t>
            </w:r>
          </w:p>
        </w:tc>
        <w:tc>
          <w:tcPr>
            <w:tcW w:w="6881" w:type="dxa"/>
            <w:noWrap w:val="0"/>
            <w:vAlign w:val="top"/>
          </w:tcPr>
          <w:p w14:paraId="34E301AE">
            <w:pPr>
              <w:numPr>
                <w:ilvl w:val="0"/>
                <w:numId w:val="0"/>
              </w:numPr>
              <w:ind w:leftChars="0"/>
              <w:rPr>
                <w:rFonts w:hint="eastAsia" w:ascii="宋体" w:hAnsi="宋体" w:eastAsia="宋体" w:cs="宋体"/>
                <w:color w:val="auto"/>
                <w:sz w:val="21"/>
                <w:szCs w:val="21"/>
                <w:highlight w:val="none"/>
                <w:u w:val="none"/>
              </w:rPr>
            </w:pPr>
            <w:r>
              <w:rPr>
                <w:rStyle w:val="68"/>
                <w:rFonts w:hint="eastAsia" w:ascii="宋体" w:hAnsi="宋体" w:eastAsia="宋体" w:cs="宋体"/>
                <w:b w:val="0"/>
                <w:bCs w:val="0"/>
                <w:color w:val="auto"/>
                <w:sz w:val="21"/>
                <w:szCs w:val="21"/>
              </w:rPr>
              <w:t>▲</w:t>
            </w:r>
            <w:r>
              <w:rPr>
                <w:rFonts w:hint="eastAsia" w:ascii="宋体" w:hAnsi="宋体" w:eastAsia="宋体" w:cs="宋体"/>
                <w:color w:val="000000"/>
                <w:kern w:val="0"/>
                <w:sz w:val="21"/>
                <w:szCs w:val="21"/>
                <w:lang w:val="en-US" w:eastAsia="zh-CN"/>
              </w:rPr>
              <w:t>22.需配分体式独立冷台，</w:t>
            </w:r>
            <w:r>
              <w:rPr>
                <w:rFonts w:hint="eastAsia" w:ascii="宋体" w:hAnsi="宋体" w:eastAsia="宋体" w:cs="宋体"/>
                <w:color w:val="auto"/>
                <w:sz w:val="21"/>
                <w:szCs w:val="21"/>
                <w:highlight w:val="none"/>
                <w:u w:val="none"/>
              </w:rPr>
              <w:t>用作切片前样本预冷</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制冷表面大，可容≥6</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个蜡块。</w:t>
            </w:r>
            <w:r>
              <w:rPr>
                <w:rStyle w:val="68"/>
                <w:rFonts w:hint="eastAsia" w:ascii="宋体" w:hAnsi="宋体" w:eastAsia="宋体" w:cs="宋体"/>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70979ED3">
            <w:pPr>
              <w:numPr>
                <w:ilvl w:val="0"/>
                <w:numId w:val="0"/>
              </w:numPr>
              <w:rPr>
                <w:rStyle w:val="68"/>
                <w:rFonts w:hint="eastAsia" w:ascii="宋体" w:hAnsi="宋体" w:eastAsia="宋体" w:cs="宋体"/>
                <w:b w:val="0"/>
                <w:bCs w:val="0"/>
                <w:sz w:val="21"/>
                <w:szCs w:val="21"/>
                <w:lang w:val="en-US" w:eastAsia="zh-CN"/>
              </w:rPr>
            </w:pPr>
            <w:r>
              <w:rPr>
                <w:rStyle w:val="68"/>
                <w:rFonts w:hint="eastAsia" w:ascii="宋体" w:hAnsi="宋体" w:eastAsia="宋体" w:cs="宋体"/>
                <w:b w:val="0"/>
                <w:bCs w:val="0"/>
                <w:color w:val="auto"/>
                <w:sz w:val="21"/>
                <w:szCs w:val="21"/>
              </w:rPr>
              <w:t>▲</w:t>
            </w:r>
            <w:r>
              <w:rPr>
                <w:rFonts w:hint="eastAsia" w:ascii="宋体" w:hAnsi="宋体" w:eastAsia="宋体" w:cs="宋体"/>
                <w:color w:val="auto"/>
                <w:sz w:val="21"/>
                <w:szCs w:val="21"/>
                <w:highlight w:val="none"/>
                <w:u w:val="none"/>
                <w:lang w:val="en-US" w:eastAsia="zh-CN"/>
              </w:rPr>
              <w:t>23.</w:t>
            </w:r>
            <w:r>
              <w:rPr>
                <w:rFonts w:hint="eastAsia" w:ascii="宋体" w:hAnsi="宋体" w:eastAsia="宋体" w:cs="宋体"/>
                <w:color w:val="auto"/>
                <w:sz w:val="21"/>
                <w:szCs w:val="21"/>
                <w:highlight w:val="none"/>
                <w:u w:val="none"/>
              </w:rPr>
              <w:t>环境自适应控制模块可确保工作温度始终稳定在-6°C。</w:t>
            </w:r>
            <w:r>
              <w:rPr>
                <w:rStyle w:val="68"/>
                <w:rFonts w:hint="eastAsia" w:ascii="宋体" w:hAnsi="宋体" w:eastAsia="宋体" w:cs="宋体"/>
                <w:b w:val="0"/>
                <w:bCs w:val="0"/>
                <w:sz w:val="21"/>
                <w:szCs w:val="21"/>
                <w:lang w:val="en-US" w:eastAsia="zh-CN"/>
              </w:rPr>
              <w:t>（提供证明材料，包含彩页或说明书等官方资料）</w:t>
            </w:r>
          </w:p>
          <w:p w14:paraId="474767E2">
            <w:pPr>
              <w:numPr>
                <w:ilvl w:val="0"/>
                <w:numId w:val="0"/>
              </w:numPr>
              <w:rPr>
                <w:rFonts w:hint="eastAsia" w:ascii="宋体" w:hAnsi="宋体" w:eastAsia="宋体" w:cs="宋体"/>
                <w:color w:val="000000"/>
                <w:sz w:val="21"/>
                <w:szCs w:val="21"/>
                <w:lang w:val="en-US" w:eastAsia="zh-CN"/>
              </w:rPr>
            </w:pPr>
            <w:r>
              <w:rPr>
                <w:rStyle w:val="68"/>
                <w:rFonts w:hint="eastAsia" w:ascii="宋体" w:hAnsi="宋体" w:eastAsia="宋体" w:cs="宋体"/>
                <w:b w:val="0"/>
                <w:bCs w:val="0"/>
                <w:sz w:val="21"/>
                <w:szCs w:val="21"/>
                <w:lang w:val="en-US" w:eastAsia="zh-CN"/>
              </w:rPr>
              <w:t>24.</w:t>
            </w:r>
            <w:r>
              <w:rPr>
                <w:rFonts w:hint="eastAsia" w:ascii="宋体" w:hAnsi="宋体" w:eastAsia="宋体" w:cs="宋体"/>
                <w:color w:val="auto"/>
                <w:sz w:val="21"/>
                <w:szCs w:val="21"/>
                <w:highlight w:val="none"/>
              </w:rPr>
              <w:t>使用简单、模块化的设计，并提供一个功能强大的制冷机，能够精确制冷。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lang w:val="en-US" w:eastAsia="zh-CN"/>
              </w:rPr>
              <w:t>25.</w:t>
            </w:r>
            <w:r>
              <w:rPr>
                <w:rFonts w:hint="eastAsia" w:ascii="宋体" w:hAnsi="宋体" w:eastAsia="宋体" w:cs="宋体"/>
                <w:sz w:val="21"/>
                <w:szCs w:val="21"/>
                <w:lang w:val="en-US" w:eastAsia="zh-CN"/>
              </w:rPr>
              <w:t>冷台与所投标的轮转式切片机配套使用（提供能配套使用承诺函，格式自拟）</w:t>
            </w:r>
          </w:p>
        </w:tc>
      </w:tr>
      <w:tr w14:paraId="699E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6EB5B2C8">
            <w:pPr>
              <w:numPr>
                <w:ilvl w:val="0"/>
                <w:numId w:val="0"/>
              </w:numPr>
              <w:spacing w:after="78" w:line="360" w:lineRule="auto"/>
              <w:ind w:left="140" w:leftChars="0" w:firstLine="0" w:firstLine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摊片机</w:t>
            </w:r>
          </w:p>
        </w:tc>
        <w:tc>
          <w:tcPr>
            <w:tcW w:w="6881" w:type="dxa"/>
            <w:noWrap w:val="0"/>
            <w:vAlign w:val="top"/>
          </w:tcPr>
          <w:p w14:paraId="2057EF02">
            <w:pPr>
              <w:tabs>
                <w:tab w:val="left" w:pos="420"/>
              </w:tabs>
              <w:spacing w:line="500" w:lineRule="exact"/>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26.</w:t>
            </w:r>
            <w:r>
              <w:rPr>
                <w:rFonts w:hint="eastAsia" w:ascii="宋体" w:hAnsi="宋体" w:eastAsia="宋体" w:cs="宋体"/>
                <w:color w:val="000000"/>
                <w:kern w:val="0"/>
                <w:sz w:val="21"/>
                <w:szCs w:val="21"/>
              </w:rPr>
              <w:t>一台摊片机可扩展2台烤片机，</w:t>
            </w:r>
            <w:r>
              <w:rPr>
                <w:rFonts w:hint="eastAsia" w:ascii="宋体" w:hAnsi="宋体" w:eastAsia="宋体" w:cs="宋体"/>
                <w:color w:val="000000"/>
                <w:kern w:val="0"/>
                <w:sz w:val="21"/>
                <w:szCs w:val="21"/>
                <w:lang w:val="en-US" w:eastAsia="zh-CN"/>
              </w:rPr>
              <w:t>可</w:t>
            </w:r>
            <w:r>
              <w:rPr>
                <w:rFonts w:hint="eastAsia" w:ascii="宋体" w:hAnsi="宋体" w:eastAsia="宋体" w:cs="宋体"/>
                <w:color w:val="000000"/>
                <w:sz w:val="21"/>
                <w:szCs w:val="21"/>
              </w:rPr>
              <w:t>提供7种摊烤片一体机组合方案</w:t>
            </w:r>
          </w:p>
          <w:p w14:paraId="3CDC4CD5">
            <w:pPr>
              <w:numPr>
                <w:ilvl w:val="0"/>
                <w:numId w:val="0"/>
              </w:numPr>
              <w:tabs>
                <w:tab w:val="left" w:pos="420"/>
              </w:tabs>
              <w:spacing w:line="500" w:lineRule="exact"/>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rPr>
              <w:t>27.</w:t>
            </w:r>
            <w:r>
              <w:rPr>
                <w:rFonts w:hint="eastAsia" w:ascii="宋体" w:hAnsi="宋体" w:eastAsia="宋体" w:cs="宋体"/>
                <w:color w:val="000000"/>
                <w:kern w:val="0"/>
                <w:sz w:val="21"/>
                <w:szCs w:val="21"/>
              </w:rPr>
              <w:t>摊片水温设置：≤60℃</w:t>
            </w:r>
            <w:r>
              <w:rPr>
                <w:rFonts w:hint="eastAsia" w:ascii="宋体" w:hAnsi="宋体" w:eastAsia="宋体" w:cs="宋体"/>
                <w:color w:val="000000"/>
                <w:sz w:val="21"/>
                <w:szCs w:val="21"/>
              </w:rPr>
              <w:t>,</w:t>
            </w:r>
            <w:r>
              <w:rPr>
                <w:rFonts w:hint="eastAsia" w:ascii="宋体" w:hAnsi="宋体" w:eastAsia="宋体" w:cs="宋体"/>
                <w:color w:val="000000"/>
                <w:kern w:val="0"/>
                <w:sz w:val="21"/>
                <w:szCs w:val="21"/>
              </w:rPr>
              <w:t xml:space="preserve"> 温控精度：±0.1℃</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eastAsia="zh-CN"/>
              </w:rPr>
              <w:br w:type="textWrapping"/>
            </w:r>
            <w:r>
              <w:rPr>
                <w:rFonts w:hint="eastAsia" w:ascii="宋体" w:hAnsi="宋体" w:eastAsia="宋体" w:cs="宋体"/>
                <w:color w:val="auto"/>
                <w:sz w:val="21"/>
                <w:szCs w:val="21"/>
                <w:highlight w:val="none"/>
                <w:u w:val="none"/>
              </w:rPr>
              <w:t>▲</w:t>
            </w:r>
            <w:r>
              <w:rPr>
                <w:rFonts w:hint="eastAsia" w:ascii="宋体" w:hAnsi="宋体" w:eastAsia="宋体" w:cs="宋体"/>
                <w:color w:val="000000"/>
                <w:kern w:val="0"/>
                <w:sz w:val="21"/>
                <w:szCs w:val="21"/>
                <w:lang w:val="en-US" w:eastAsia="zh-CN"/>
              </w:rPr>
              <w:t>28.</w:t>
            </w:r>
            <w:r>
              <w:rPr>
                <w:rFonts w:hint="eastAsia" w:ascii="宋体" w:hAnsi="宋体" w:eastAsia="宋体" w:cs="宋体"/>
                <w:sz w:val="21"/>
                <w:szCs w:val="21"/>
                <w:lang w:val="en-US" w:eastAsia="zh-CN"/>
              </w:rPr>
              <w:t>摊片机与所投标的轮转式切片机配套使用（提供能配套使用承诺函，格式自拟）</w:t>
            </w:r>
          </w:p>
        </w:tc>
      </w:tr>
      <w:tr w14:paraId="4020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481F05A7">
            <w:pPr>
              <w:numPr>
                <w:ilvl w:val="0"/>
                <w:numId w:val="0"/>
              </w:numPr>
              <w:spacing w:after="78" w:line="360" w:lineRule="auto"/>
              <w:ind w:left="140" w:leftChars="0" w:firstLine="0" w:firstLine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烤片机</w:t>
            </w:r>
          </w:p>
        </w:tc>
        <w:tc>
          <w:tcPr>
            <w:tcW w:w="6881" w:type="dxa"/>
            <w:noWrap w:val="0"/>
            <w:vAlign w:val="top"/>
          </w:tcPr>
          <w:p w14:paraId="046A8CC8">
            <w:pPr>
              <w:numPr>
                <w:ilvl w:val="0"/>
                <w:numId w:val="0"/>
              </w:numPr>
              <w:ind w:leftChars="0"/>
              <w:rPr>
                <w:rFonts w:hint="eastAsia" w:ascii="宋体" w:hAnsi="宋体" w:eastAsia="宋体" w:cs="宋体"/>
                <w:color w:val="000000"/>
                <w:kern w:val="0"/>
                <w:sz w:val="21"/>
                <w:szCs w:val="21"/>
                <w:lang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29.</w:t>
            </w:r>
            <w:r>
              <w:rPr>
                <w:rFonts w:hint="eastAsia" w:ascii="宋体" w:hAnsi="宋体" w:eastAsia="宋体" w:cs="宋体"/>
                <w:color w:val="000000"/>
                <w:kern w:val="0"/>
                <w:sz w:val="21"/>
                <w:szCs w:val="21"/>
              </w:rPr>
              <w:t>烤片机无需单独的电源插座，可通过摊片机供电，摊片机与烤片机电源共用</w:t>
            </w:r>
            <w:r>
              <w:rPr>
                <w:rFonts w:hint="eastAsia" w:ascii="宋体" w:hAnsi="宋体" w:eastAsia="宋体" w:cs="宋体"/>
                <w:color w:val="000000"/>
                <w:kern w:val="0"/>
                <w:sz w:val="21"/>
                <w:szCs w:val="21"/>
                <w:lang w:eastAsia="zh-CN"/>
              </w:rPr>
              <w:t>。</w:t>
            </w:r>
            <w:r>
              <w:rPr>
                <w:rStyle w:val="68"/>
                <w:rFonts w:hint="eastAsia" w:ascii="宋体" w:hAnsi="宋体" w:eastAsia="宋体" w:cs="宋体"/>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065EBDE8">
            <w:pPr>
              <w:numPr>
                <w:ilvl w:val="0"/>
                <w:numId w:val="0"/>
              </w:numPr>
              <w:ind w:leftChars="0"/>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bCs/>
                <w:color w:val="000000"/>
                <w:kern w:val="0"/>
                <w:sz w:val="21"/>
                <w:szCs w:val="21"/>
              </w:rPr>
              <w:t>单台烤片机玻片容量≥30片/台。摊烤片系统内可连接两台烤片机，收纳总玻片数量≥60片</w:t>
            </w:r>
            <w:r>
              <w:rPr>
                <w:rStyle w:val="68"/>
                <w:rFonts w:hint="eastAsia" w:ascii="宋体" w:hAnsi="宋体" w:eastAsia="宋体" w:cs="宋体"/>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tc>
      </w:tr>
    </w:tbl>
    <w:p w14:paraId="30548A83">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A039B9A">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2"/>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w:t>
      </w:r>
      <w:r>
        <w:rPr>
          <w:rFonts w:hint="eastAsia" w:cs="Times New Roman"/>
          <w:kern w:val="2"/>
          <w:sz w:val="21"/>
          <w:szCs w:val="21"/>
          <w:lang w:val="en-US" w:eastAsia="zh-CN" w:bidi="ar-SA"/>
        </w:rPr>
        <w:t>免费</w:t>
      </w:r>
      <w:r>
        <w:rPr>
          <w:rFonts w:hint="eastAsia" w:ascii="Times New Roman" w:hAnsi="Times New Roman" w:eastAsia="宋体" w:cs="Times New Roman"/>
          <w:kern w:val="2"/>
          <w:sz w:val="21"/>
          <w:szCs w:val="21"/>
          <w:lang w:val="en-US" w:eastAsia="zh-CN" w:bidi="ar-SA"/>
        </w:rPr>
        <w:t>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CE22579">
      <w:pPr>
        <w:ind w:firstLine="210" w:firstLineChars="10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60C599FD">
      <w:pPr>
        <w:ind w:firstLine="210" w:firstLineChars="100"/>
        <w:rPr>
          <w:rFonts w:hint="eastAsia" w:ascii="宋体" w:hAnsi="宋体" w:eastAsia="宋体"/>
          <w:szCs w:val="21"/>
          <w:lang w:val="en-US" w:eastAsia="zh-CN"/>
        </w:rPr>
      </w:pPr>
      <w:r>
        <w:rPr>
          <w:rFonts w:hint="eastAsia" w:ascii="宋体" w:hAnsi="宋体"/>
          <w:szCs w:val="21"/>
          <w:lang w:val="en-US" w:eastAsia="zh-CN"/>
        </w:rPr>
        <w:t>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深圳市宝安区石岩人民医院2026年第1期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项目编号:SYYYZBCG2026-1</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9"/>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D2F74">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7D9F41DF">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3B6C1E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5F888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28E1D4A">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4650"/>
      <w:bookmarkStart w:id="7" w:name="_Toc435514855"/>
      <w:bookmarkStart w:id="8" w:name="_Toc275865606"/>
      <w:bookmarkStart w:id="9" w:name="_Toc435515295"/>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2BD62B3C">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深圳市宝安区石岩人民医院2026年第1期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项目编号:SYYYZBCG2026-1</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B6A5EE"/>
    <w:multiLevelType w:val="singleLevel"/>
    <w:tmpl w:val="C1B6A5EE"/>
    <w:lvl w:ilvl="0" w:tentative="0">
      <w:start w:val="12"/>
      <w:numFmt w:val="decimal"/>
      <w:lvlText w:val="%1."/>
      <w:lvlJc w:val="left"/>
      <w:pPr>
        <w:tabs>
          <w:tab w:val="left" w:pos="312"/>
        </w:tabs>
      </w:p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5ADB255"/>
    <w:multiLevelType w:val="singleLevel"/>
    <w:tmpl w:val="75ADB255"/>
    <w:lvl w:ilvl="0" w:tentative="0">
      <w:start w:val="1"/>
      <w:numFmt w:val="decimal"/>
      <w:suff w:val="nothing"/>
      <w:lvlText w:val="%1、"/>
      <w:lvlJc w:val="left"/>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3900D9"/>
    <w:rsid w:val="058003D3"/>
    <w:rsid w:val="0585243C"/>
    <w:rsid w:val="05A70ABC"/>
    <w:rsid w:val="05A916FD"/>
    <w:rsid w:val="05C85AC2"/>
    <w:rsid w:val="05EA06F1"/>
    <w:rsid w:val="06311C08"/>
    <w:rsid w:val="063D2F0C"/>
    <w:rsid w:val="064F28F7"/>
    <w:rsid w:val="06540256"/>
    <w:rsid w:val="06604E4C"/>
    <w:rsid w:val="06606E3A"/>
    <w:rsid w:val="06947DDF"/>
    <w:rsid w:val="0695239C"/>
    <w:rsid w:val="06A4344F"/>
    <w:rsid w:val="07235607"/>
    <w:rsid w:val="07750484"/>
    <w:rsid w:val="07CB416F"/>
    <w:rsid w:val="07D50310"/>
    <w:rsid w:val="08277A83"/>
    <w:rsid w:val="084148CC"/>
    <w:rsid w:val="08634ECD"/>
    <w:rsid w:val="08B43E5E"/>
    <w:rsid w:val="08CB0CA3"/>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95C4BF4"/>
    <w:rsid w:val="197C0007"/>
    <w:rsid w:val="198B7AEE"/>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6E6027"/>
    <w:rsid w:val="209D4C41"/>
    <w:rsid w:val="20AA2093"/>
    <w:rsid w:val="211F048E"/>
    <w:rsid w:val="214C4304"/>
    <w:rsid w:val="21A217E8"/>
    <w:rsid w:val="21A41CD4"/>
    <w:rsid w:val="21AD2898"/>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847AD3"/>
    <w:rsid w:val="26DF58EA"/>
    <w:rsid w:val="26E86FA4"/>
    <w:rsid w:val="26F369E1"/>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675D67"/>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6356A7"/>
    <w:rsid w:val="2EA1520D"/>
    <w:rsid w:val="2F36293F"/>
    <w:rsid w:val="2F600347"/>
    <w:rsid w:val="2F7A5790"/>
    <w:rsid w:val="2F834F89"/>
    <w:rsid w:val="2F9B5244"/>
    <w:rsid w:val="2FA02C29"/>
    <w:rsid w:val="2FC54455"/>
    <w:rsid w:val="30110A49"/>
    <w:rsid w:val="304235BD"/>
    <w:rsid w:val="307579EC"/>
    <w:rsid w:val="30EC75C0"/>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902B5"/>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121CF5"/>
    <w:rsid w:val="3DAC5CA6"/>
    <w:rsid w:val="3DB50E5B"/>
    <w:rsid w:val="3DC456E6"/>
    <w:rsid w:val="3DFA1540"/>
    <w:rsid w:val="3E1C3315"/>
    <w:rsid w:val="3E247A94"/>
    <w:rsid w:val="3E2D18ED"/>
    <w:rsid w:val="3E723E2B"/>
    <w:rsid w:val="3E7B7697"/>
    <w:rsid w:val="3ED23E32"/>
    <w:rsid w:val="3F1955BD"/>
    <w:rsid w:val="3F6260FB"/>
    <w:rsid w:val="3FA41E8B"/>
    <w:rsid w:val="3FE82935"/>
    <w:rsid w:val="3FF8211E"/>
    <w:rsid w:val="3FFB33B2"/>
    <w:rsid w:val="401D2DFC"/>
    <w:rsid w:val="403E3527"/>
    <w:rsid w:val="404F3622"/>
    <w:rsid w:val="4071181D"/>
    <w:rsid w:val="40CA3130"/>
    <w:rsid w:val="411A6C40"/>
    <w:rsid w:val="41673E54"/>
    <w:rsid w:val="416D2F7D"/>
    <w:rsid w:val="41BA25F5"/>
    <w:rsid w:val="41D97346"/>
    <w:rsid w:val="41E060B7"/>
    <w:rsid w:val="422E7B30"/>
    <w:rsid w:val="4281305B"/>
    <w:rsid w:val="429409BF"/>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6026FB0"/>
    <w:rsid w:val="46297974"/>
    <w:rsid w:val="466B0DF4"/>
    <w:rsid w:val="46C93BCD"/>
    <w:rsid w:val="46F221FE"/>
    <w:rsid w:val="47D75D20"/>
    <w:rsid w:val="47D91706"/>
    <w:rsid w:val="47FA2D2E"/>
    <w:rsid w:val="48132128"/>
    <w:rsid w:val="488E0DCA"/>
    <w:rsid w:val="49682E11"/>
    <w:rsid w:val="49D3002D"/>
    <w:rsid w:val="4A012B81"/>
    <w:rsid w:val="4A842484"/>
    <w:rsid w:val="4AAE19D8"/>
    <w:rsid w:val="4AD14F9E"/>
    <w:rsid w:val="4B0C247A"/>
    <w:rsid w:val="4B783852"/>
    <w:rsid w:val="4C3C4C39"/>
    <w:rsid w:val="4C664853"/>
    <w:rsid w:val="4CB311FE"/>
    <w:rsid w:val="4CE60A20"/>
    <w:rsid w:val="4D0A1CC7"/>
    <w:rsid w:val="4D3A3304"/>
    <w:rsid w:val="4D6C00E7"/>
    <w:rsid w:val="4D6C0AE1"/>
    <w:rsid w:val="4DD21613"/>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606088"/>
    <w:rsid w:val="59D9502B"/>
    <w:rsid w:val="5A1F5B49"/>
    <w:rsid w:val="5A26385E"/>
    <w:rsid w:val="5A952A70"/>
    <w:rsid w:val="5AAF3568"/>
    <w:rsid w:val="5B5C4C1C"/>
    <w:rsid w:val="5B6156CC"/>
    <w:rsid w:val="5C12034F"/>
    <w:rsid w:val="5C735EB5"/>
    <w:rsid w:val="5C834BA6"/>
    <w:rsid w:val="5C991000"/>
    <w:rsid w:val="5CBC47AD"/>
    <w:rsid w:val="5CE32F49"/>
    <w:rsid w:val="5CE458ED"/>
    <w:rsid w:val="5D445AA3"/>
    <w:rsid w:val="5D620393"/>
    <w:rsid w:val="5D88386E"/>
    <w:rsid w:val="5E106CF5"/>
    <w:rsid w:val="5E4F7594"/>
    <w:rsid w:val="5E651423"/>
    <w:rsid w:val="5E943229"/>
    <w:rsid w:val="5EBA3E20"/>
    <w:rsid w:val="5ED35A81"/>
    <w:rsid w:val="5F1D0AEB"/>
    <w:rsid w:val="5F8A33DA"/>
    <w:rsid w:val="5FA43909"/>
    <w:rsid w:val="5FA83F53"/>
    <w:rsid w:val="5FB174C5"/>
    <w:rsid w:val="601E4304"/>
    <w:rsid w:val="602844BB"/>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9040D6"/>
    <w:rsid w:val="6AB86746"/>
    <w:rsid w:val="6ABE7379"/>
    <w:rsid w:val="6AEB1C2B"/>
    <w:rsid w:val="6B0034CD"/>
    <w:rsid w:val="6B892505"/>
    <w:rsid w:val="6B897030"/>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5E16CF"/>
    <w:rsid w:val="6E615616"/>
    <w:rsid w:val="6E7362C6"/>
    <w:rsid w:val="6E805766"/>
    <w:rsid w:val="6E8B1913"/>
    <w:rsid w:val="6EF07817"/>
    <w:rsid w:val="6F5B05E8"/>
    <w:rsid w:val="6F655B31"/>
    <w:rsid w:val="6F9A0300"/>
    <w:rsid w:val="6FC32659"/>
    <w:rsid w:val="6FD346A9"/>
    <w:rsid w:val="701D586D"/>
    <w:rsid w:val="7113224A"/>
    <w:rsid w:val="71157C60"/>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CC54DC"/>
    <w:rsid w:val="76EA6FF0"/>
    <w:rsid w:val="76EE63EF"/>
    <w:rsid w:val="779B7BAD"/>
    <w:rsid w:val="77D21617"/>
    <w:rsid w:val="77E43D15"/>
    <w:rsid w:val="787B5C11"/>
    <w:rsid w:val="78FD327E"/>
    <w:rsid w:val="791653FC"/>
    <w:rsid w:val="792E7646"/>
    <w:rsid w:val="79650AA5"/>
    <w:rsid w:val="797B0821"/>
    <w:rsid w:val="79836DA7"/>
    <w:rsid w:val="79A26C57"/>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7865</Words>
  <Characters>8452</Characters>
  <Lines>102</Lines>
  <Paragraphs>28</Paragraphs>
  <TotalTime>21</TotalTime>
  <ScaleCrop>false</ScaleCrop>
  <LinksUpToDate>false</LinksUpToDate>
  <CharactersWithSpaces>8570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2026-01-19T00:35:25Z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79CD3BFF289E4211B2243D03152B2424_13</vt:lpwstr>
  </property>
  <property fmtid="{D5CDD505-2E9C-101B-9397-08002B2CF9AE}" pid="4" name="KSOTemplateDocerSaveRecord">
    <vt:lpwstr>eyJoZGlkIjoiODAzOWVjOTA0Y2E4ZjgxODJmOTBkNThkOTM0YzNhMGQiLCJ1c2VySWQiOiIxMTQ0OTg1Njg1In0=</vt:lpwstr>
  </property>
</Properties>
</file>