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2025年第19期医用红外热像仪采购公告</w:t>
      </w:r>
    </w:p>
    <w:p w14:paraId="45E4217D">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采购编号:SYYYZBCG2025-19</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846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6"/>
        <w:gridCol w:w="731"/>
        <w:gridCol w:w="757"/>
        <w:gridCol w:w="1845"/>
        <w:gridCol w:w="1230"/>
        <w:gridCol w:w="2093"/>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806"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73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757" w:type="dxa"/>
            <w:tcMar>
              <w:top w:w="0" w:type="dxa"/>
              <w:left w:w="108" w:type="dxa"/>
              <w:bottom w:w="0" w:type="dxa"/>
              <w:right w:w="108" w:type="dxa"/>
            </w:tcMar>
            <w:vAlign w:val="center"/>
          </w:tcPr>
          <w:p w14:paraId="6C5F62C6">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84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1230" w:type="dxa"/>
            <w:tcMar>
              <w:top w:w="0" w:type="dxa"/>
              <w:left w:w="108" w:type="dxa"/>
              <w:bottom w:w="0" w:type="dxa"/>
              <w:right w:w="108" w:type="dxa"/>
            </w:tcMar>
            <w:vAlign w:val="center"/>
          </w:tcPr>
          <w:p w14:paraId="55B96C74">
            <w:pPr>
              <w:widowControl/>
              <w:spacing w:line="380" w:lineRule="exact"/>
              <w:ind w:right="84" w:rightChars="40"/>
              <w:jc w:val="center"/>
              <w:rPr>
                <w:rFonts w:hint="eastAsia" w:ascii="宋体" w:hAnsi="宋体" w:eastAsia="宋体" w:cs="宋体"/>
                <w:b w:val="0"/>
                <w:bCs/>
                <w:color w:val="000000"/>
                <w:kern w:val="0"/>
                <w:szCs w:val="21"/>
              </w:rPr>
            </w:pPr>
            <w:r>
              <w:rPr>
                <w:rFonts w:hint="default" w:ascii="宋体" w:hAnsi="宋体" w:cs="宋体"/>
                <w:b w:val="0"/>
                <w:bCs/>
                <w:color w:val="000000"/>
                <w:kern w:val="0"/>
                <w:szCs w:val="21"/>
                <w:lang w:val="en-US" w:eastAsia="zh-CN"/>
              </w:rPr>
              <w:t>是否进口</w:t>
            </w:r>
          </w:p>
        </w:tc>
        <w:tc>
          <w:tcPr>
            <w:tcW w:w="2093"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trPr>
        <w:tc>
          <w:tcPr>
            <w:tcW w:w="1806"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医用红外热像仪</w:t>
            </w:r>
          </w:p>
        </w:tc>
        <w:tc>
          <w:tcPr>
            <w:tcW w:w="73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w:t>
            </w:r>
          </w:p>
        </w:tc>
        <w:tc>
          <w:tcPr>
            <w:tcW w:w="757" w:type="dxa"/>
            <w:tcMar>
              <w:top w:w="0" w:type="dxa"/>
              <w:left w:w="108" w:type="dxa"/>
              <w:bottom w:w="0" w:type="dxa"/>
              <w:right w:w="108" w:type="dxa"/>
            </w:tcMar>
            <w:vAlign w:val="center"/>
          </w:tcPr>
          <w:p w14:paraId="3BDD3174">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套</w:t>
            </w:r>
          </w:p>
        </w:tc>
        <w:tc>
          <w:tcPr>
            <w:tcW w:w="184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中医科</w:t>
            </w:r>
          </w:p>
        </w:tc>
        <w:tc>
          <w:tcPr>
            <w:tcW w:w="1230" w:type="dxa"/>
            <w:tcMar>
              <w:top w:w="0" w:type="dxa"/>
              <w:left w:w="108" w:type="dxa"/>
              <w:bottom w:w="0" w:type="dxa"/>
              <w:right w:w="108" w:type="dxa"/>
            </w:tcMar>
            <w:vAlign w:val="center"/>
          </w:tcPr>
          <w:p w14:paraId="3B6839D4">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否</w:t>
            </w:r>
          </w:p>
        </w:tc>
        <w:tc>
          <w:tcPr>
            <w:tcW w:w="2093"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0055192A">
      <w:pPr>
        <w:ind w:left="-73" w:leftChars="-35" w:right="-166" w:rightChars="-79" w:firstLine="489" w:firstLineChars="232"/>
        <w:rPr>
          <w:rFonts w:hint="eastAsia" w:ascii="宋体" w:hAnsi="宋体" w:eastAsia="宋体" w:cs="宋体"/>
          <w:b w:val="0"/>
          <w:bCs/>
          <w:color w:val="FF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highlight w:val="none"/>
          <w:lang w:eastAsia="zh-CN"/>
        </w:rPr>
        <w:t>202</w:t>
      </w:r>
      <w:r>
        <w:rPr>
          <w:rFonts w:hint="eastAsia" w:ascii="宋体" w:hAnsi="宋体" w:cs="宋体"/>
          <w:b w:val="0"/>
          <w:bCs/>
          <w:color w:val="000000"/>
          <w:kern w:val="0"/>
          <w:szCs w:val="21"/>
          <w:highlight w:val="none"/>
          <w:lang w:val="en-US" w:eastAsia="zh-CN"/>
        </w:rPr>
        <w:t>6</w:t>
      </w:r>
      <w:r>
        <w:rPr>
          <w:rFonts w:hint="eastAsia" w:ascii="宋体" w:hAnsi="宋体" w:eastAsia="宋体" w:cs="宋体"/>
          <w:b w:val="0"/>
          <w:bCs/>
          <w:color w:val="000000"/>
          <w:kern w:val="0"/>
          <w:szCs w:val="21"/>
          <w:highlight w:val="none"/>
        </w:rPr>
        <w:t>年</w:t>
      </w:r>
      <w:r>
        <w:rPr>
          <w:rFonts w:hint="eastAsia" w:ascii="宋体" w:hAnsi="宋体" w:cs="宋体"/>
          <w:b w:val="0"/>
          <w:bCs/>
          <w:color w:val="000000"/>
          <w:kern w:val="0"/>
          <w:szCs w:val="21"/>
          <w:highlight w:val="none"/>
          <w:lang w:val="en-US" w:eastAsia="zh-CN"/>
        </w:rPr>
        <w:t>1</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8</w:t>
      </w:r>
      <w:r>
        <w:rPr>
          <w:rFonts w:hint="eastAsia" w:ascii="宋体" w:hAnsi="宋体" w:eastAsia="宋体" w:cs="宋体"/>
          <w:b w:val="0"/>
          <w:bCs/>
          <w:color w:val="000000"/>
          <w:kern w:val="0"/>
          <w:szCs w:val="21"/>
          <w:highlight w:val="none"/>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w:t>
      </w:r>
      <w:r>
        <w:rPr>
          <w:rFonts w:hint="eastAsia" w:ascii="宋体" w:hAnsi="宋体" w:cs="宋体"/>
          <w:b w:val="0"/>
          <w:bCs/>
          <w:color w:val="FF0000"/>
          <w:kern w:val="0"/>
          <w:szCs w:val="21"/>
          <w:lang w:val="en-US" w:eastAsia="zh-CN"/>
        </w:rPr>
        <w:t xml:space="preserve"> 注：报名文件资料</w:t>
      </w:r>
      <w:r>
        <w:rPr>
          <w:rFonts w:hint="eastAsia" w:ascii="宋体" w:hAnsi="宋体" w:eastAsia="宋体" w:cs="宋体"/>
          <w:b w:val="0"/>
          <w:bCs/>
          <w:color w:val="FF0000"/>
          <w:kern w:val="0"/>
          <w:szCs w:val="21"/>
        </w:rPr>
        <w:t>每一页加盖公章</w:t>
      </w:r>
      <w:r>
        <w:rPr>
          <w:rFonts w:hint="eastAsia" w:ascii="宋体" w:hAnsi="宋体" w:cs="宋体"/>
          <w:b w:val="0"/>
          <w:bCs/>
          <w:color w:val="FF0000"/>
          <w:kern w:val="0"/>
          <w:szCs w:val="21"/>
          <w:lang w:eastAsia="zh-CN"/>
        </w:rPr>
        <w:t>。</w:t>
      </w:r>
      <w:r>
        <w:rPr>
          <w:rFonts w:hint="eastAsia" w:ascii="宋体" w:hAnsi="宋体" w:cs="宋体"/>
          <w:color w:val="FF0000"/>
          <w:kern w:val="0"/>
          <w:szCs w:val="21"/>
          <w:lang w:val="en-US" w:eastAsia="zh-CN"/>
        </w:rPr>
        <w:t>拒收快递件，资料不按要求提供或提供不齐全的，一律不接受报名；逾期送达恕不接受报名｡</w:t>
      </w:r>
    </w:p>
    <w:p w14:paraId="761CCBD7">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0EDB5AB0">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723DBC7">
      <w:pPr>
        <w:widowControl/>
        <w:spacing w:line="380" w:lineRule="exact"/>
        <w:ind w:left="-2" w:leftChars="-1" w:right="84" w:rightChars="40"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000000"/>
          <w:kern w:val="0"/>
          <w:szCs w:val="21"/>
          <w:highlight w:val="none"/>
          <w:lang w:val="en-US" w:eastAsia="zh-CN"/>
        </w:rPr>
        <w:t>（二）特定资格条件：</w:t>
      </w:r>
      <w:r>
        <w:rPr>
          <w:rFonts w:hint="eastAsia" w:ascii="宋体" w:hAnsi="宋体" w:cs="宋体"/>
          <w:color w:val="auto"/>
          <w:kern w:val="0"/>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1D9A914A">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66373BCC">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680AEB5">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22874CD8">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3E8EAB7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val="en-US" w:eastAsia="zh-CN"/>
        </w:rPr>
        <w:t>。</w:t>
      </w:r>
    </w:p>
    <w:p w14:paraId="15CDB68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EB61A2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0DDF08F6">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535DF28A">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68315074">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2BEBCB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604ED69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5E3F993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114B773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14E0CBF5">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eastAsia="zh-CN"/>
          <w14:textFill>
            <w14:solidFill>
              <w14:schemeClr w14:val="tx1"/>
            </w14:solidFill>
          </w14:textFill>
        </w:rPr>
        <w:t>2025</w:t>
      </w: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12</w:t>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29</w:t>
      </w:r>
      <w:r>
        <w:rPr>
          <w:rFonts w:hint="eastAsia" w:ascii="宋体" w:hAnsi="宋体" w:eastAsia="宋体" w:cs="宋体"/>
          <w:color w:val="000000" w:themeColor="text1"/>
          <w:kern w:val="0"/>
          <w:szCs w:val="21"/>
          <w:highlight w:val="none"/>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3C66431A">
      <w:pP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eastAsia="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（提供相关文件/证书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29156A04">
      <w:pPr>
        <w:widowControl/>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､投标人须提供产品使用过程中所需的一切专用辅助工具,配备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eastAsia="宋体" w:cs="宋体"/>
          <w:sz w:val="21"/>
          <w:szCs w:val="21"/>
          <w:lang w:val="en-US" w:eastAsia="zh-CN"/>
        </w:rPr>
        <w:t>投标</w:t>
      </w:r>
      <w:r>
        <w:rPr>
          <w:rFonts w:hint="eastAsia" w:ascii="宋体" w:hAnsi="宋体" w:eastAsia="宋体" w:cs="宋体"/>
          <w:color w:val="000000"/>
          <w:sz w:val="21"/>
          <w:szCs w:val="21"/>
        </w:rPr>
        <w:t>公司的</w:t>
      </w:r>
      <w:r>
        <w:rPr>
          <w:rFonts w:hint="eastAsia" w:ascii="宋体" w:hAnsi="宋体" w:eastAsia="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eastAsia="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报</w:t>
      </w:r>
      <w:r>
        <w:rPr>
          <w:rFonts w:hint="eastAsia" w:ascii="宋体" w:hAnsi="宋体" w:eastAsia="宋体" w:cs="宋体"/>
          <w:color w:val="000000"/>
          <w:sz w:val="21"/>
          <w:szCs w:val="21"/>
        </w:rPr>
        <w:t>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年内禁止其参加深圳市宝安区石岩人民医院招标采购活动｡</w:t>
      </w:r>
    </w:p>
    <w:p w14:paraId="7E7AA8A6">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深圳市政府采购监管网（http://zfcg.sz.gov.cn/cgjg/cxda/index.html)和</w:t>
      </w:r>
      <w:r>
        <w:rPr>
          <w:rFonts w:hint="eastAsia" w:ascii="宋体" w:hAnsi="宋体" w:eastAsia="宋体" w:cs="宋体"/>
          <w:color w:val="000000"/>
          <w:sz w:val="21"/>
          <w:szCs w:val="21"/>
        </w:rPr>
        <w:t>深圳信用网（https://www.szcredit.com.cn）渠道查询相关主体信用记录</w:t>
      </w:r>
      <w:r>
        <w:rPr>
          <w:rFonts w:hint="eastAsia" w:ascii="宋体" w:hAnsi="宋体" w:eastAsia="宋体" w:cs="宋体"/>
          <w:color w:val="000000"/>
          <w:sz w:val="21"/>
          <w:szCs w:val="21"/>
          <w:lang w:eastAsia="zh-CN"/>
        </w:rPr>
        <w:t>。</w:t>
      </w:r>
    </w:p>
    <w:p w14:paraId="5A058620">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sz w:val="21"/>
          <w:szCs w:val="21"/>
          <w:lang w:val="en-US" w:eastAsia="zh-CN"/>
        </w:rPr>
        <w:t>投标及履约承诺函</w:t>
      </w:r>
      <w:r>
        <w:rPr>
          <w:rFonts w:hint="eastAsia" w:ascii="宋体" w:hAnsi="宋体" w:eastAsia="宋体" w:cs="宋体"/>
          <w:color w:val="000000"/>
          <w:sz w:val="21"/>
          <w:szCs w:val="21"/>
        </w:rPr>
        <w:t>》中作出声明</w:t>
      </w:r>
      <w:r>
        <w:rPr>
          <w:rFonts w:hint="eastAsia" w:ascii="宋体" w:hAnsi="宋体" w:eastAsia="宋体" w:cs="宋体"/>
          <w:color w:val="000000"/>
          <w:sz w:val="21"/>
          <w:szCs w:val="21"/>
          <w:lang w:eastAsia="zh-CN"/>
        </w:rPr>
        <w:t>）。</w:t>
      </w:r>
    </w:p>
    <w:p w14:paraId="03EBBA59">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提供法定代表人、主要经营负责人、项目投标授权代表人、项目负责人、主要技术人员</w:t>
      </w:r>
      <w:r>
        <w:rPr>
          <w:rFonts w:hint="eastAsia" w:ascii="宋体" w:hAnsi="宋体" w:eastAsia="宋体" w:cs="宋体"/>
          <w:color w:val="000000"/>
          <w:sz w:val="21"/>
          <w:szCs w:val="21"/>
          <w:lang w:eastAsia="zh-CN"/>
        </w:rPr>
        <w:t>最近一个月的</w:t>
      </w:r>
      <w:r>
        <w:rPr>
          <w:rFonts w:hint="eastAsia" w:ascii="宋体" w:hAnsi="宋体" w:eastAsia="宋体" w:cs="宋体"/>
          <w:color w:val="000000"/>
          <w:sz w:val="21"/>
          <w:szCs w:val="21"/>
        </w:rPr>
        <w:t>社会保险证明</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如本项目未安排项目投标授权代表人、项目负责人、主要技术人员的，无需提供投标授权代表人、项目负责人、主要技术人员的社会保险证明</w:t>
      </w:r>
      <w:r>
        <w:rPr>
          <w:rFonts w:hint="eastAsia" w:ascii="宋体" w:hAnsi="宋体" w:eastAsia="宋体" w:cs="宋体"/>
          <w:color w:val="000000"/>
          <w:sz w:val="21"/>
          <w:szCs w:val="21"/>
          <w:lang w:eastAsia="zh-CN"/>
        </w:rPr>
        <w:t>。</w:t>
      </w:r>
    </w:p>
    <w:p w14:paraId="7649C99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､投标费用:不论投标的结果如何,投标人必须自行承担与参加投标有关的所有费用｡</w:t>
      </w:r>
    </w:p>
    <w:p w14:paraId="067B5F7B">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､服务要求:设备须提供</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年整机原厂全保,维修响应时间为24小时 *365天,接到报修电话后工程师必须在4小时内赶到现场处理故障｡凡带检查､检验项目的设备和系统,须实现与医院信息化系统无缝衔接｡</w:t>
      </w:r>
    </w:p>
    <w:p w14:paraId="66F13DE0">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18</w:t>
      </w:r>
      <w:r>
        <w:rPr>
          <w:rFonts w:hint="eastAsia" w:ascii="宋体" w:hAnsi="宋体" w:eastAsia="宋体" w:cs="宋体"/>
          <w:color w:val="00000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19</w:t>
      </w:r>
      <w:r>
        <w:rPr>
          <w:rFonts w:hint="eastAsia" w:ascii="宋体" w:hAnsi="宋体" w:eastAsia="宋体" w:cs="宋体"/>
          <w:color w:val="000000"/>
          <w:sz w:val="21"/>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sz w:val="21"/>
          <w:szCs w:val="21"/>
          <w:lang w:val="en-US" w:eastAsia="zh-CN"/>
        </w:rPr>
        <w:t>个工作日</w:t>
      </w:r>
      <w:r>
        <w:rPr>
          <w:rFonts w:hint="eastAsia" w:ascii="宋体" w:hAnsi="宋体" w:eastAsia="宋体" w:cs="宋体"/>
          <w:color w:val="000000"/>
          <w:sz w:val="21"/>
          <w:szCs w:val="21"/>
        </w:rPr>
        <w:t>内到深圳市宝安区石岩人民医院采购科室签订供货合同｡</w:t>
      </w:r>
    </w:p>
    <w:p w14:paraId="6DFC80BC">
      <w:pPr>
        <w:widowControl/>
        <w:jc w:val="left"/>
        <w:rPr>
          <w:rFonts w:hint="eastAsia" w:ascii="宋体" w:hAnsi="宋体" w:eastAsia="宋体" w:cs="宋体"/>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､本项目不得转包､拆包,不接受联合体投标人｡</w:t>
      </w: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05D9363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4"/>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237"/>
      </w:tblGrid>
      <w:tr w14:paraId="662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500329D9">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42" w:type="dxa"/>
            <w:vAlign w:val="center"/>
          </w:tcPr>
          <w:p w14:paraId="3D2FF437">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47" w:type="dxa"/>
            <w:vAlign w:val="center"/>
          </w:tcPr>
          <w:p w14:paraId="7F00E000">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5237" w:type="dxa"/>
            <w:vAlign w:val="center"/>
          </w:tcPr>
          <w:p w14:paraId="32614D73">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374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7B1EDBE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技术商务(</w:t>
            </w:r>
            <w:r>
              <w:rPr>
                <w:rFonts w:hint="eastAsia" w:ascii="宋体" w:hAnsi="宋体" w:eastAsia="宋体" w:cs="宋体"/>
                <w:b/>
                <w:sz w:val="21"/>
                <w:szCs w:val="21"/>
                <w:lang w:val="en-US" w:eastAsia="zh-CN"/>
              </w:rPr>
              <w:t>70</w:t>
            </w:r>
            <w:r>
              <w:rPr>
                <w:rFonts w:hint="eastAsia" w:ascii="宋体" w:hAnsi="宋体" w:eastAsia="宋体" w:cs="宋体"/>
                <w:b/>
                <w:sz w:val="21"/>
                <w:szCs w:val="21"/>
              </w:rPr>
              <w:t>分)</w:t>
            </w:r>
          </w:p>
        </w:tc>
        <w:tc>
          <w:tcPr>
            <w:tcW w:w="1742" w:type="dxa"/>
            <w:vAlign w:val="center"/>
          </w:tcPr>
          <w:p w14:paraId="271EFE5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sz w:val="21"/>
                <w:szCs w:val="21"/>
                <w:highlight w:val="none"/>
              </w:rPr>
              <w:t>响应情况评价</w:t>
            </w:r>
          </w:p>
        </w:tc>
        <w:tc>
          <w:tcPr>
            <w:tcW w:w="847" w:type="dxa"/>
            <w:vAlign w:val="center"/>
          </w:tcPr>
          <w:p w14:paraId="333F6D1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yellow"/>
                <w:lang w:val="zh-CN"/>
              </w:rPr>
            </w:pPr>
            <w:r>
              <w:rPr>
                <w:rFonts w:hint="eastAsia" w:ascii="宋体" w:hAnsi="宋体" w:cs="宋体"/>
                <w:color w:val="000000"/>
                <w:sz w:val="21"/>
                <w:szCs w:val="21"/>
                <w:highlight w:val="none"/>
                <w:lang w:val="en-US" w:eastAsia="zh-CN"/>
              </w:rPr>
              <w:t>38</w:t>
            </w:r>
            <w:r>
              <w:rPr>
                <w:rFonts w:hint="eastAsia" w:ascii="宋体" w:hAnsi="宋体" w:eastAsia="宋体" w:cs="宋体"/>
                <w:color w:val="000000"/>
                <w:sz w:val="21"/>
                <w:szCs w:val="21"/>
                <w:highlight w:val="none"/>
                <w:lang w:val="zh-CN"/>
              </w:rPr>
              <w:t>分</w:t>
            </w:r>
          </w:p>
        </w:tc>
        <w:tc>
          <w:tcPr>
            <w:tcW w:w="5237" w:type="dxa"/>
            <w:vAlign w:val="center"/>
          </w:tcPr>
          <w:p w14:paraId="28A720DB">
            <w:pPr>
              <w:keepNext w:val="0"/>
              <w:keepLines w:val="0"/>
              <w:suppressLineNumbers w:val="0"/>
              <w:tabs>
                <w:tab w:val="left" w:pos="425"/>
              </w:tabs>
              <w:spacing w:before="0" w:beforeAutospacing="0" w:after="0" w:afterAutospacing="0"/>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投标人须对本项目的【技术参数】</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进行逐条响应</w:t>
            </w:r>
            <w:r>
              <w:rPr>
                <w:rFonts w:hint="eastAsia" w:ascii="宋体" w:hAnsi="宋体" w:eastAsia="宋体" w:cs="宋体"/>
                <w:color w:val="auto"/>
                <w:sz w:val="21"/>
                <w:szCs w:val="21"/>
                <w:highlight w:val="none"/>
                <w:lang w:val="zh-CN"/>
              </w:rPr>
              <w:t>｡</w:t>
            </w:r>
          </w:p>
          <w:p w14:paraId="08DDEF9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color w:val="auto"/>
                <w:sz w:val="21"/>
                <w:szCs w:val="21"/>
                <w:highlight w:val="none"/>
              </w:rPr>
              <w:t>评分依据：以投标文件《技术</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偏离表》为评分依据，按招标文件要求提供相应的证明材料复印件或扫描件加盖投标人公章（原件备查）</w:t>
            </w:r>
            <w:r>
              <w:rPr>
                <w:rFonts w:hint="eastAsia" w:ascii="宋体" w:hAnsi="宋体" w:eastAsia="宋体" w:cs="宋体"/>
                <w:sz w:val="21"/>
                <w:szCs w:val="21"/>
                <w:highlight w:val="none"/>
              </w:rPr>
              <w:t>,完全符合招标要求的,得满分;注有▲的重要技术要求每1项负偏离,扣</w:t>
            </w:r>
            <w:r>
              <w:rPr>
                <w:rFonts w:hint="eastAsia" w:ascii="宋体" w:hAnsi="宋体" w:cs="宋体"/>
                <w:color w:val="FF0000"/>
                <w:sz w:val="21"/>
                <w:szCs w:val="21"/>
                <w:highlight w:val="none"/>
                <w:u w:val="single"/>
                <w:lang w:val="en-US" w:eastAsia="zh-CN"/>
              </w:rPr>
              <w:t>3</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;其他一般技术要求每1项负偏离,扣</w:t>
            </w:r>
            <w:r>
              <w:rPr>
                <w:rFonts w:hint="eastAsia" w:ascii="宋体" w:hAnsi="宋体" w:cs="宋体"/>
                <w:color w:val="FF0000"/>
                <w:sz w:val="21"/>
                <w:szCs w:val="21"/>
                <w:highlight w:val="none"/>
                <w:u w:val="single"/>
                <w:lang w:val="en-US" w:eastAsia="zh-CN"/>
              </w:rPr>
              <w:t>1</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;扣完为止｡</w:t>
            </w:r>
          </w:p>
        </w:tc>
      </w:tr>
      <w:tr w14:paraId="0E7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22FD7D1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5098D23">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sz w:val="21"/>
                <w:szCs w:val="21"/>
              </w:rPr>
              <w:t>产品</w:t>
            </w:r>
            <w:r>
              <w:rPr>
                <w:rFonts w:hint="eastAsia" w:ascii="宋体" w:hAnsi="宋体" w:eastAsia="宋体" w:cs="宋体"/>
                <w:sz w:val="21"/>
                <w:szCs w:val="21"/>
                <w:lang w:val="en-US" w:eastAsia="zh-CN"/>
              </w:rPr>
              <w:t>功能</w:t>
            </w:r>
            <w:r>
              <w:rPr>
                <w:rFonts w:hint="eastAsia" w:ascii="宋体" w:hAnsi="宋体" w:eastAsia="宋体" w:cs="宋体"/>
                <w:sz w:val="21"/>
                <w:szCs w:val="21"/>
              </w:rPr>
              <w:t>性、先进性、质量可靠性</w:t>
            </w:r>
          </w:p>
        </w:tc>
        <w:tc>
          <w:tcPr>
            <w:tcW w:w="847" w:type="dxa"/>
            <w:vAlign w:val="center"/>
          </w:tcPr>
          <w:p w14:paraId="01EBAE53">
            <w:pPr>
              <w:keepNext w:val="0"/>
              <w:keepLines w:val="0"/>
              <w:suppressLineNumbers w:val="0"/>
              <w:spacing w:before="0" w:beforeAutospacing="0" w:after="0" w:afterAutospacing="0"/>
              <w:ind w:left="0" w:right="0"/>
              <w:jc w:val="center"/>
              <w:rPr>
                <w:rFonts w:hint="eastAsia" w:ascii="宋体" w:hAnsi="宋体" w:eastAsia="宋体" w:cs="宋体"/>
                <w:sz w:val="21"/>
                <w:szCs w:val="21"/>
                <w:lang w:val="zh-CN"/>
              </w:rPr>
            </w:pPr>
            <w:r>
              <w:rPr>
                <w:rFonts w:hint="eastAsia" w:ascii="宋体" w:hAnsi="宋体" w:cs="宋体"/>
                <w:sz w:val="21"/>
                <w:szCs w:val="21"/>
                <w:lang w:val="en-US" w:eastAsia="zh-CN"/>
              </w:rPr>
              <w:t>12</w:t>
            </w:r>
            <w:r>
              <w:rPr>
                <w:rFonts w:hint="eastAsia" w:ascii="宋体" w:hAnsi="宋体" w:eastAsia="宋体" w:cs="宋体"/>
                <w:sz w:val="21"/>
                <w:szCs w:val="21"/>
                <w:lang w:val="zh-CN"/>
              </w:rPr>
              <w:t>分</w:t>
            </w:r>
          </w:p>
        </w:tc>
        <w:tc>
          <w:tcPr>
            <w:tcW w:w="5237" w:type="dxa"/>
          </w:tcPr>
          <w:p w14:paraId="7121A928">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一）</w:t>
            </w:r>
            <w:r>
              <w:rPr>
                <w:rFonts w:hint="eastAsia" w:ascii="宋体" w:hAnsi="宋体" w:eastAsia="宋体" w:cs="宋体"/>
                <w:sz w:val="21"/>
                <w:szCs w:val="21"/>
                <w:lang w:val="en-US" w:eastAsia="zh-CN"/>
              </w:rPr>
              <w:t>根据投标人提供的产品介绍进行评审，内容包括但不限于</w:t>
            </w:r>
            <w:r>
              <w:rPr>
                <w:rFonts w:hint="eastAsia" w:ascii="宋体" w:hAnsi="宋体" w:eastAsia="宋体" w:cs="宋体"/>
                <w:sz w:val="21"/>
                <w:szCs w:val="21"/>
              </w:rPr>
              <w:t>：</w:t>
            </w:r>
          </w:p>
          <w:p w14:paraId="18FFA409">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1.产品功能性介绍；</w:t>
            </w:r>
          </w:p>
          <w:p w14:paraId="7123EF51">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2.产品先进性介绍；</w:t>
            </w:r>
          </w:p>
          <w:p w14:paraId="0A0B219A">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3.产品质量可靠性介绍；</w:t>
            </w:r>
          </w:p>
          <w:p w14:paraId="3AB8C23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6</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2A2164D">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（二）在此基础上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根据</w:t>
            </w:r>
            <w:r>
              <w:rPr>
                <w:rFonts w:hint="eastAsia" w:ascii="宋体" w:hAnsi="宋体" w:eastAsia="宋体" w:cs="宋体"/>
                <w:sz w:val="21"/>
                <w:szCs w:val="21"/>
                <w:lang w:eastAsia="zh-CN"/>
              </w:rPr>
              <w:t>下列要求进</w:t>
            </w:r>
            <w:r>
              <w:rPr>
                <w:rFonts w:hint="eastAsia" w:ascii="宋体" w:hAnsi="宋体" w:eastAsia="宋体" w:cs="宋体"/>
                <w:sz w:val="21"/>
                <w:szCs w:val="21"/>
                <w:lang w:val="en-US" w:eastAsia="zh-CN"/>
              </w:rPr>
              <w:t>一步评审</w:t>
            </w:r>
            <w:r>
              <w:rPr>
                <w:rFonts w:hint="eastAsia" w:ascii="宋体" w:hAnsi="宋体" w:eastAsia="宋体" w:cs="宋体"/>
                <w:sz w:val="21"/>
                <w:szCs w:val="21"/>
              </w:rPr>
              <w:t>：</w:t>
            </w:r>
          </w:p>
          <w:p w14:paraId="4425CDE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ascii="宋体" w:hAnsi="宋体" w:eastAsia="宋体"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5835D932">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ascii="宋体" w:hAnsi="宋体" w:eastAsia="宋体"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4F03CACD">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ascii="宋体" w:hAnsi="宋体" w:eastAsia="宋体"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0B0AF1DE">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不得分</w:t>
            </w:r>
            <w:r>
              <w:rPr>
                <w:rFonts w:hint="eastAsia" w:ascii="宋体" w:hAnsi="宋体" w:eastAsia="宋体" w:cs="宋体"/>
                <w:bCs/>
                <w:color w:val="auto"/>
                <w:sz w:val="21"/>
                <w:szCs w:val="21"/>
                <w:highlight w:val="none"/>
                <w:lang w:eastAsia="zh-CN"/>
              </w:rPr>
              <w:t>；</w:t>
            </w:r>
          </w:p>
        </w:tc>
      </w:tr>
      <w:tr w14:paraId="6E7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709" w:type="dxa"/>
            <w:vMerge w:val="continue"/>
            <w:vAlign w:val="center"/>
          </w:tcPr>
          <w:p w14:paraId="35C378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6188DB1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售后服务方案</w:t>
            </w:r>
          </w:p>
        </w:tc>
        <w:tc>
          <w:tcPr>
            <w:tcW w:w="847" w:type="dxa"/>
            <w:vAlign w:val="center"/>
          </w:tcPr>
          <w:p w14:paraId="2F2029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cs="宋体"/>
                <w:color w:val="000000"/>
                <w:sz w:val="21"/>
                <w:szCs w:val="21"/>
                <w:lang w:val="en-US" w:eastAsia="zh-CN"/>
              </w:rPr>
              <w:t>9</w:t>
            </w:r>
            <w:r>
              <w:rPr>
                <w:rFonts w:hint="eastAsia" w:ascii="宋体" w:hAnsi="宋体" w:eastAsia="宋体" w:cs="宋体"/>
                <w:color w:val="000000"/>
                <w:sz w:val="21"/>
                <w:szCs w:val="21"/>
                <w:lang w:val="zh-CN"/>
              </w:rPr>
              <w:t>分</w:t>
            </w:r>
          </w:p>
        </w:tc>
        <w:tc>
          <w:tcPr>
            <w:tcW w:w="5237" w:type="dxa"/>
            <w:vAlign w:val="center"/>
          </w:tcPr>
          <w:p w14:paraId="4A578F1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eastAsia="宋体" w:cs="宋体"/>
                <w:sz w:val="21"/>
                <w:szCs w:val="21"/>
                <w:lang w:val="en-US" w:eastAsia="zh-CN"/>
              </w:rPr>
              <w:t>根据投标人提供售后服务方案进行评审，包括但不限于</w:t>
            </w:r>
            <w:r>
              <w:rPr>
                <w:rFonts w:hint="eastAsia" w:ascii="宋体" w:hAnsi="宋体" w:eastAsia="宋体" w:cs="宋体"/>
                <w:sz w:val="21"/>
                <w:szCs w:val="21"/>
              </w:rPr>
              <w:t>：</w:t>
            </w:r>
          </w:p>
          <w:p w14:paraId="69BBBBF9">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1.交货及培训方案；</w:t>
            </w:r>
          </w:p>
          <w:p w14:paraId="27134341">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2.售后服务及维护人员配置；</w:t>
            </w:r>
          </w:p>
          <w:p w14:paraId="7AE8AA60">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3.安装、调试方案。</w:t>
            </w:r>
          </w:p>
          <w:p w14:paraId="5871BC2C">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6</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4472F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1F5E451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39E74609">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4430992E">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4C21D5C4">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val="en-US" w:eastAsia="zh-CN"/>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140C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038757D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AD586A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rPr>
              <w:t>同类项目业绩</w:t>
            </w:r>
          </w:p>
        </w:tc>
        <w:tc>
          <w:tcPr>
            <w:tcW w:w="847" w:type="dxa"/>
            <w:vAlign w:val="center"/>
          </w:tcPr>
          <w:p w14:paraId="3A95F68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sz w:val="21"/>
                <w:szCs w:val="21"/>
                <w:lang w:val="en-US" w:eastAsia="zh-CN"/>
              </w:rPr>
            </w:pP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val="en-US" w:eastAsia="zh-CN"/>
              </w:rPr>
              <w:t>分</w:t>
            </w:r>
          </w:p>
        </w:tc>
        <w:tc>
          <w:tcPr>
            <w:tcW w:w="5237" w:type="dxa"/>
            <w:vAlign w:val="center"/>
          </w:tcPr>
          <w:p w14:paraId="15971441">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同类项目业绩的，每提供1个项目得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分，最高得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14:paraId="3EF821F8">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color w:val="auto"/>
                <w:sz w:val="21"/>
                <w:szCs w:val="21"/>
              </w:rPr>
              <w:t>【提供合同关键页（需体现合同签订日期）复印件或扫描件加盖投标人公章，原件备查。】</w:t>
            </w:r>
          </w:p>
        </w:tc>
      </w:tr>
      <w:tr w14:paraId="5E6C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47A44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2C1F71E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企业诚信</w:t>
            </w:r>
          </w:p>
        </w:tc>
        <w:tc>
          <w:tcPr>
            <w:tcW w:w="847" w:type="dxa"/>
            <w:vAlign w:val="center"/>
          </w:tcPr>
          <w:p w14:paraId="1A7F81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val="zh-CN"/>
              </w:rPr>
              <w:t>分</w:t>
            </w:r>
          </w:p>
        </w:tc>
        <w:tc>
          <w:tcPr>
            <w:tcW w:w="5237" w:type="dxa"/>
          </w:tcPr>
          <w:p w14:paraId="7B11B926">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1540DBFB">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24965BDE">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4F2B7CAF">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2B444792">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683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F9240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报价(3</w:t>
            </w:r>
            <w:r>
              <w:rPr>
                <w:rFonts w:hint="eastAsia" w:ascii="宋体" w:hAnsi="宋体" w:eastAsia="宋体" w:cs="宋体"/>
                <w:b/>
                <w:sz w:val="21"/>
                <w:szCs w:val="21"/>
                <w:lang w:val="en-US" w:eastAsia="zh-CN"/>
              </w:rPr>
              <w:t>0</w:t>
            </w:r>
            <w:r>
              <w:rPr>
                <w:rFonts w:hint="eastAsia" w:ascii="宋体" w:hAnsi="宋体" w:eastAsia="宋体" w:cs="宋体"/>
                <w:b/>
                <w:sz w:val="21"/>
                <w:szCs w:val="21"/>
              </w:rPr>
              <w:t>分)</w:t>
            </w:r>
          </w:p>
        </w:tc>
        <w:tc>
          <w:tcPr>
            <w:tcW w:w="7826" w:type="dxa"/>
            <w:gridSpan w:val="3"/>
            <w:vAlign w:val="center"/>
          </w:tcPr>
          <w:p w14:paraId="637677D2">
            <w:pPr>
              <w:keepNext w:val="0"/>
              <w:keepLines w:val="0"/>
              <w:suppressLineNumbers w:val="0"/>
              <w:spacing w:before="0" w:beforeAutospacing="0" w:after="0" w:afterAutospacing="0"/>
              <w:ind w:left="0" w:right="0"/>
              <w:rPr>
                <w:rFonts w:hint="eastAsia" w:ascii="宋体" w:hAnsi="宋体" w:eastAsia="宋体" w:cs="宋体"/>
                <w:sz w:val="21"/>
                <w:szCs w:val="21"/>
                <w:lang w:val="zh-CN" w:eastAsia="zh-CN"/>
              </w:rPr>
            </w:pPr>
            <w:r>
              <w:rPr>
                <w:rFonts w:hint="eastAsia" w:ascii="宋体" w:hAnsi="宋体" w:eastAsia="宋体" w:cs="宋体"/>
                <w:sz w:val="2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cs="宋体"/>
                <w:sz w:val="21"/>
                <w:szCs w:val="21"/>
                <w:lang w:val="en-US" w:eastAsia="zh-CN"/>
              </w:rPr>
              <w:t>0</w:t>
            </w:r>
            <w:r>
              <w:rPr>
                <w:rFonts w:hint="eastAsia" w:ascii="宋体" w:hAnsi="宋体" w:eastAsia="宋体" w:cs="宋体"/>
                <w:sz w:val="21"/>
                <w:szCs w:val="21"/>
                <w:lang w:val="zh-CN"/>
              </w:rPr>
              <w:t>分)｡其他投标人的价格分按照下列公式计算:</w:t>
            </w:r>
            <w:r>
              <w:rPr>
                <w:rFonts w:hint="eastAsia" w:ascii="宋体" w:hAnsi="宋体" w:eastAsia="宋体" w:cs="宋体"/>
                <w:b/>
                <w:sz w:val="21"/>
                <w:szCs w:val="21"/>
                <w:lang w:val="zh-CN"/>
              </w:rPr>
              <w:t>投标报价得分=(评标基准价/投标报价)×3</w:t>
            </w:r>
            <w:r>
              <w:rPr>
                <w:rFonts w:hint="eastAsia" w:ascii="宋体" w:hAnsi="宋体" w:eastAsia="宋体" w:cs="宋体"/>
                <w:b/>
                <w:sz w:val="21"/>
                <w:szCs w:val="21"/>
                <w:lang w:val="en-US" w:eastAsia="zh-CN"/>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0A0B1741">
      <w:pPr>
        <w:numPr>
          <w:ilvl w:val="0"/>
          <w:numId w:val="0"/>
        </w:numPr>
        <w:ind w:firstLine="422" w:firstLineChars="200"/>
        <w:rPr>
          <w:rFonts w:hint="eastAsia"/>
          <w:b/>
          <w:bCs/>
          <w:color w:val="auto"/>
        </w:rPr>
      </w:pPr>
      <w:r>
        <w:rPr>
          <w:rFonts w:hint="eastAsia"/>
          <w:b/>
          <w:bCs/>
          <w:color w:val="auto"/>
        </w:rPr>
        <w:t>注：注：投标人须对本项目的采购标的或服务内容进行整体响应,任何只对采购标的或服务内容其中一部分内容进行的响应都被视为无效投标。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574D9FD7">
      <w:pPr>
        <w:tabs>
          <w:tab w:val="left" w:pos="425"/>
        </w:tabs>
        <w:jc w:val="center"/>
        <w:rPr>
          <w:rFonts w:hint="eastAsia" w:ascii="宋体" w:hAnsi="宋体" w:cs="宋体"/>
          <w:b/>
          <w:bCs/>
          <w:sz w:val="30"/>
          <w:szCs w:val="30"/>
          <w:lang w:eastAsia="zh-CN"/>
        </w:rPr>
      </w:pPr>
      <w:r>
        <w:rPr>
          <w:rFonts w:hint="eastAsia" w:ascii="宋体" w:hAnsi="宋体" w:cs="宋体"/>
          <w:b/>
          <w:bCs/>
          <w:sz w:val="30"/>
          <w:szCs w:val="30"/>
          <w:lang w:eastAsia="zh-CN"/>
        </w:rPr>
        <w:t>医用红外热像仪</w:t>
      </w:r>
      <w:bookmarkStart w:id="13" w:name="_GoBack"/>
      <w:bookmarkEnd w:id="13"/>
    </w:p>
    <w:p w14:paraId="094FE005">
      <w:pPr>
        <w:tabs>
          <w:tab w:val="left" w:pos="425"/>
        </w:tabs>
        <w:rPr>
          <w:rFonts w:asciiTheme="minorEastAsia" w:hAnsiTheme="minorEastAsia" w:eastAsiaTheme="minorEastAsia"/>
          <w:b/>
          <w:szCs w:val="21"/>
          <w:highlight w:val="none"/>
          <w:lang w:val="en-US"/>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w:t>
      </w:r>
      <w:r>
        <w:rPr>
          <w:rFonts w:hint="eastAsia" w:asciiTheme="minorEastAsia" w:hAnsiTheme="minorEastAsia" w:eastAsiaTheme="minorEastAsia"/>
          <w:b/>
          <w:szCs w:val="21"/>
          <w:highlight w:val="none"/>
          <w:lang w:val="en-US" w:eastAsia="zh-CN"/>
        </w:rPr>
        <w:t>预算单价</w:t>
      </w:r>
      <w:r>
        <w:rPr>
          <w:rFonts w:asciiTheme="minorEastAsia" w:hAnsiTheme="minorEastAsia" w:eastAsiaTheme="minorEastAsia"/>
          <w:b/>
          <w:szCs w:val="21"/>
          <w:highlight w:val="none"/>
        </w:rPr>
        <w:t>】</w:t>
      </w:r>
    </w:p>
    <w:p w14:paraId="24AF7143">
      <w:pPr>
        <w:tabs>
          <w:tab w:val="left" w:pos="425"/>
        </w:tabs>
        <w:ind w:firstLine="420" w:firstLineChars="200"/>
        <w:rPr>
          <w:rFonts w:hint="eastAsia" w:cs="Times New Roman" w:asciiTheme="minorEastAsia" w:hAnsiTheme="minorEastAsia" w:eastAsiaTheme="minorEastAsia"/>
          <w:b/>
          <w:szCs w:val="21"/>
          <w:highlight w:val="none"/>
        </w:rPr>
      </w:pPr>
      <w:r>
        <w:rPr>
          <w:rFonts w:hint="eastAsia" w:cs="Times New Roman" w:asciiTheme="minorEastAsia" w:hAnsiTheme="minorEastAsia" w:eastAsiaTheme="minorEastAsia"/>
          <w:b/>
          <w:szCs w:val="21"/>
          <w:highlight w:val="none"/>
          <w:lang w:val="en-US" w:eastAsia="zh-CN"/>
        </w:rPr>
        <w:t>13</w:t>
      </w:r>
      <w:r>
        <w:rPr>
          <w:rFonts w:hint="eastAsia" w:cs="Times New Roman" w:asciiTheme="minorEastAsia" w:hAnsiTheme="minorEastAsia" w:eastAsiaTheme="minorEastAsia"/>
          <w:b/>
          <w:szCs w:val="21"/>
          <w:highlight w:val="none"/>
        </w:rPr>
        <w:t>万/套</w:t>
      </w:r>
    </w:p>
    <w:p w14:paraId="338360DF">
      <w:pPr>
        <w:tabs>
          <w:tab w:val="left" w:pos="425"/>
        </w:tabs>
        <w:rPr>
          <w:rFonts w:asciiTheme="minorEastAsia" w:hAnsiTheme="minorEastAsia" w:eastAsiaTheme="minorEastAsia"/>
          <w:b/>
          <w:szCs w:val="21"/>
          <w:highlight w:val="none"/>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【配置清单】</w:t>
      </w:r>
    </w:p>
    <w:tbl>
      <w:tblPr>
        <w:tblStyle w:val="24"/>
        <w:tblW w:w="7243" w:type="dxa"/>
        <w:jc w:val="center"/>
        <w:tblLayout w:type="fixed"/>
        <w:tblCellMar>
          <w:top w:w="15" w:type="dxa"/>
          <w:left w:w="15" w:type="dxa"/>
          <w:bottom w:w="15" w:type="dxa"/>
          <w:right w:w="15" w:type="dxa"/>
        </w:tblCellMar>
      </w:tblPr>
      <w:tblGrid>
        <w:gridCol w:w="1250"/>
        <w:gridCol w:w="4129"/>
        <w:gridCol w:w="787"/>
        <w:gridCol w:w="994"/>
        <w:gridCol w:w="83"/>
      </w:tblGrid>
      <w:tr w14:paraId="7FDD441F">
        <w:tblPrEx>
          <w:tblCellMar>
            <w:top w:w="15" w:type="dxa"/>
            <w:left w:w="15" w:type="dxa"/>
            <w:bottom w:w="15" w:type="dxa"/>
            <w:right w:w="15" w:type="dxa"/>
          </w:tblCellMar>
        </w:tblPrEx>
        <w:trPr>
          <w:gridAfter w:val="1"/>
          <w:wAfter w:w="83" w:type="dxa"/>
          <w:trHeight w:val="556" w:hRule="atLeast"/>
          <w:jc w:val="center"/>
        </w:trPr>
        <w:tc>
          <w:tcPr>
            <w:tcW w:w="1250" w:type="dxa"/>
            <w:tcBorders>
              <w:top w:val="single" w:color="000000" w:sz="4" w:space="0"/>
              <w:left w:val="single" w:color="000000" w:sz="4" w:space="0"/>
              <w:bottom w:val="single" w:color="000000" w:sz="4" w:space="0"/>
              <w:right w:val="single" w:color="auto" w:sz="4" w:space="0"/>
            </w:tcBorders>
            <w:shd w:val="clear" w:color="auto" w:fill="C6D9F1"/>
            <w:noWrap w:val="0"/>
            <w:vAlign w:val="center"/>
          </w:tcPr>
          <w:p w14:paraId="59F2AFA9">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序号</w:t>
            </w:r>
          </w:p>
        </w:tc>
        <w:tc>
          <w:tcPr>
            <w:tcW w:w="4129" w:type="dxa"/>
            <w:tcBorders>
              <w:top w:val="single" w:color="000000" w:sz="4" w:space="0"/>
              <w:left w:val="single" w:color="auto" w:sz="4" w:space="0"/>
              <w:bottom w:val="single" w:color="000000" w:sz="4" w:space="0"/>
              <w:right w:val="single" w:color="000000" w:sz="4" w:space="0"/>
            </w:tcBorders>
            <w:shd w:val="clear" w:color="auto" w:fill="C6D9F1"/>
            <w:noWrap w:val="0"/>
            <w:vAlign w:val="center"/>
          </w:tcPr>
          <w:p w14:paraId="176779D0">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货物名称</w:t>
            </w:r>
          </w:p>
        </w:tc>
        <w:tc>
          <w:tcPr>
            <w:tcW w:w="787"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619575CE">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单位</w:t>
            </w:r>
          </w:p>
        </w:tc>
        <w:tc>
          <w:tcPr>
            <w:tcW w:w="994"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75D3F350">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数 量</w:t>
            </w:r>
          </w:p>
        </w:tc>
      </w:tr>
      <w:tr w14:paraId="1A3817E9">
        <w:tblPrEx>
          <w:tblCellMar>
            <w:top w:w="15" w:type="dxa"/>
            <w:left w:w="15" w:type="dxa"/>
            <w:bottom w:w="15" w:type="dxa"/>
            <w:right w:w="15" w:type="dxa"/>
          </w:tblCellMar>
        </w:tblPrEx>
        <w:trPr>
          <w:trHeight w:val="91" w:hRule="atLeast"/>
          <w:jc w:val="center"/>
        </w:trPr>
        <w:tc>
          <w:tcPr>
            <w:tcW w:w="5379" w:type="dxa"/>
            <w:gridSpan w:val="2"/>
            <w:tcBorders>
              <w:top w:val="single" w:color="000000" w:sz="4" w:space="0"/>
              <w:left w:val="single" w:color="000000" w:sz="4" w:space="0"/>
              <w:bottom w:val="single" w:color="000000" w:sz="4" w:space="0"/>
              <w:right w:val="single" w:color="000000" w:sz="4" w:space="0"/>
            </w:tcBorders>
            <w:noWrap w:val="0"/>
            <w:vAlign w:val="center"/>
          </w:tcPr>
          <w:p w14:paraId="7971F390">
            <w:pPr>
              <w:widowControl/>
              <w:spacing w:after="60"/>
              <w:jc w:val="center"/>
              <w:textAlignment w:val="center"/>
              <w:rPr>
                <w:rFonts w:ascii="宋体" w:hAnsi="宋体" w:cs="宋体"/>
                <w:b/>
                <w:bCs/>
                <w:kern w:val="0"/>
                <w:szCs w:val="21"/>
              </w:rPr>
            </w:pPr>
            <w:r>
              <w:rPr>
                <w:rFonts w:hint="eastAsia" w:ascii="宋体" w:hAnsi="宋体" w:cs="宋体"/>
                <w:szCs w:val="21"/>
              </w:rPr>
              <w:t>医用红外热像仪</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0EE53226">
            <w:pPr>
              <w:widowControl/>
              <w:spacing w:after="60"/>
              <w:jc w:val="center"/>
              <w:textAlignment w:val="center"/>
              <w:rPr>
                <w:rFonts w:hint="eastAsia" w:ascii="宋体" w:hAnsi="宋体" w:cs="宋体"/>
                <w:bCs/>
                <w:kern w:val="0"/>
                <w:szCs w:val="21"/>
              </w:rPr>
            </w:pPr>
            <w:r>
              <w:rPr>
                <w:rFonts w:hint="eastAsia" w:ascii="宋体" w:hAnsi="宋体" w:cs="宋体"/>
                <w:bCs/>
                <w:kern w:val="0"/>
                <w:szCs w:val="21"/>
              </w:rPr>
              <w:t>套</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465BE4D">
            <w:pPr>
              <w:widowControl/>
              <w:spacing w:after="60"/>
              <w:jc w:val="center"/>
              <w:textAlignment w:val="center"/>
              <w:rPr>
                <w:rFonts w:ascii="宋体" w:hAnsi="宋体" w:cs="宋体"/>
                <w:bCs/>
                <w:kern w:val="0"/>
                <w:szCs w:val="21"/>
              </w:rPr>
            </w:pPr>
            <w:r>
              <w:rPr>
                <w:rFonts w:hint="eastAsia" w:ascii="宋体" w:hAnsi="宋体" w:cs="宋体"/>
                <w:bCs/>
                <w:kern w:val="0"/>
                <w:szCs w:val="21"/>
              </w:rPr>
              <w:t>1</w:t>
            </w:r>
          </w:p>
        </w:tc>
        <w:tc>
          <w:tcPr>
            <w:tcW w:w="83" w:type="dxa"/>
            <w:tcBorders>
              <w:left w:val="single" w:color="000000" w:sz="4" w:space="0"/>
              <w:right w:val="single" w:color="000000" w:sz="4" w:space="0"/>
            </w:tcBorders>
            <w:noWrap w:val="0"/>
            <w:vAlign w:val="center"/>
          </w:tcPr>
          <w:p w14:paraId="2F4E5AFC">
            <w:pPr>
              <w:widowControl/>
              <w:spacing w:after="60"/>
              <w:jc w:val="center"/>
              <w:textAlignment w:val="center"/>
              <w:rPr>
                <w:rFonts w:hint="eastAsia" w:ascii="宋体" w:hAnsi="宋体" w:cs="宋体"/>
                <w:b/>
                <w:bCs/>
                <w:kern w:val="0"/>
                <w:szCs w:val="21"/>
              </w:rPr>
            </w:pPr>
          </w:p>
        </w:tc>
      </w:tr>
      <w:tr w14:paraId="61382053">
        <w:tblPrEx>
          <w:tblCellMar>
            <w:top w:w="15" w:type="dxa"/>
            <w:left w:w="15" w:type="dxa"/>
            <w:bottom w:w="15" w:type="dxa"/>
            <w:right w:w="15" w:type="dxa"/>
          </w:tblCellMar>
        </w:tblPrEx>
        <w:trPr>
          <w:gridAfter w:val="1"/>
          <w:wAfter w:w="83" w:type="dxa"/>
          <w:trHeight w:val="173" w:hRule="atLeast"/>
          <w:jc w:val="center"/>
        </w:trPr>
        <w:tc>
          <w:tcPr>
            <w:tcW w:w="1250" w:type="dxa"/>
            <w:tcBorders>
              <w:top w:val="single" w:color="000000" w:sz="4" w:space="0"/>
              <w:left w:val="single" w:color="000000" w:sz="4" w:space="0"/>
              <w:bottom w:val="single" w:color="auto" w:sz="4" w:space="0"/>
              <w:right w:val="single" w:color="auto" w:sz="4" w:space="0"/>
            </w:tcBorders>
            <w:noWrap w:val="0"/>
            <w:vAlign w:val="center"/>
          </w:tcPr>
          <w:p w14:paraId="60073950">
            <w:pPr>
              <w:widowControl/>
              <w:adjustRightInd w:val="0"/>
              <w:spacing w:after="78"/>
              <w:jc w:val="center"/>
              <w:rPr>
                <w:rFonts w:hint="eastAsia" w:ascii="宋体" w:hAnsi="宋体" w:cs="宋体"/>
                <w:szCs w:val="21"/>
              </w:rPr>
            </w:pPr>
            <w:r>
              <w:rPr>
                <w:rFonts w:hint="eastAsia" w:ascii="宋体" w:hAnsi="宋体" w:cs="宋体"/>
                <w:szCs w:val="21"/>
              </w:rPr>
              <w:t>一</w:t>
            </w:r>
          </w:p>
        </w:tc>
        <w:tc>
          <w:tcPr>
            <w:tcW w:w="4129" w:type="dxa"/>
            <w:tcBorders>
              <w:top w:val="single" w:color="000000" w:sz="4" w:space="0"/>
              <w:left w:val="single" w:color="auto" w:sz="4" w:space="0"/>
              <w:bottom w:val="single" w:color="auto" w:sz="4" w:space="0"/>
              <w:right w:val="single" w:color="000000" w:sz="4" w:space="0"/>
            </w:tcBorders>
            <w:noWrap w:val="0"/>
            <w:vAlign w:val="center"/>
          </w:tcPr>
          <w:p w14:paraId="658BA93F">
            <w:pPr>
              <w:pStyle w:val="9"/>
              <w:spacing w:after="78"/>
              <w:jc w:val="both"/>
              <w:rPr>
                <w:rFonts w:hint="eastAsia" w:cs="宋体"/>
                <w:color w:val="auto"/>
                <w:szCs w:val="21"/>
              </w:rPr>
            </w:pPr>
            <w:r>
              <w:rPr>
                <w:rFonts w:hint="eastAsia" w:cs="微软雅黑"/>
              </w:rPr>
              <w:t>红外摄像装置</w:t>
            </w:r>
          </w:p>
        </w:tc>
        <w:tc>
          <w:tcPr>
            <w:tcW w:w="787" w:type="dxa"/>
            <w:tcBorders>
              <w:top w:val="single" w:color="000000" w:sz="4" w:space="0"/>
              <w:left w:val="single" w:color="000000" w:sz="4" w:space="0"/>
              <w:bottom w:val="single" w:color="auto" w:sz="4" w:space="0"/>
              <w:right w:val="single" w:color="000000" w:sz="4" w:space="0"/>
            </w:tcBorders>
            <w:noWrap w:val="0"/>
            <w:vAlign w:val="center"/>
          </w:tcPr>
          <w:p w14:paraId="38A8AD68">
            <w:pPr>
              <w:spacing w:after="78"/>
              <w:jc w:val="center"/>
              <w:rPr>
                <w:rFonts w:hint="eastAsia" w:ascii="宋体" w:hAnsi="宋体" w:cs="宋体"/>
                <w:szCs w:val="21"/>
                <w:highlight w:val="yellow"/>
              </w:rPr>
            </w:pPr>
            <w:r>
              <w:rPr>
                <w:rFonts w:hint="eastAsia" w:ascii="宋体" w:hAnsi="宋体" w:cs="宋体"/>
                <w:szCs w:val="21"/>
              </w:rPr>
              <w:t>套</w:t>
            </w:r>
          </w:p>
        </w:tc>
        <w:tc>
          <w:tcPr>
            <w:tcW w:w="994" w:type="dxa"/>
            <w:tcBorders>
              <w:top w:val="single" w:color="000000" w:sz="4" w:space="0"/>
              <w:left w:val="single" w:color="000000" w:sz="4" w:space="0"/>
              <w:bottom w:val="single" w:color="auto" w:sz="4" w:space="0"/>
              <w:right w:val="single" w:color="000000" w:sz="4" w:space="0"/>
            </w:tcBorders>
            <w:noWrap w:val="0"/>
            <w:vAlign w:val="center"/>
          </w:tcPr>
          <w:p w14:paraId="38BF1C77">
            <w:pPr>
              <w:widowControl/>
              <w:spacing w:after="60"/>
              <w:jc w:val="center"/>
              <w:textAlignment w:val="center"/>
              <w:rPr>
                <w:rFonts w:ascii="宋体" w:hAnsi="宋体" w:cs="宋体"/>
                <w:bCs/>
                <w:kern w:val="0"/>
                <w:szCs w:val="21"/>
                <w:highlight w:val="yellow"/>
              </w:rPr>
            </w:pPr>
            <w:r>
              <w:rPr>
                <w:rFonts w:hint="eastAsia" w:ascii="宋体" w:hAnsi="宋体" w:cs="宋体"/>
                <w:bCs/>
                <w:kern w:val="0"/>
                <w:szCs w:val="21"/>
              </w:rPr>
              <w:t>1</w:t>
            </w:r>
          </w:p>
        </w:tc>
      </w:tr>
      <w:tr w14:paraId="57D48446">
        <w:tblPrEx>
          <w:tblCellMar>
            <w:top w:w="15" w:type="dxa"/>
            <w:left w:w="15" w:type="dxa"/>
            <w:bottom w:w="15" w:type="dxa"/>
            <w:right w:w="15" w:type="dxa"/>
          </w:tblCellMar>
        </w:tblPrEx>
        <w:trPr>
          <w:gridAfter w:val="1"/>
          <w:wAfter w:w="83" w:type="dxa"/>
          <w:trHeight w:val="181" w:hRule="atLeast"/>
          <w:jc w:val="center"/>
        </w:trPr>
        <w:tc>
          <w:tcPr>
            <w:tcW w:w="1250" w:type="dxa"/>
            <w:tcBorders>
              <w:top w:val="single" w:color="auto" w:sz="4" w:space="0"/>
              <w:left w:val="single" w:color="000000" w:sz="4" w:space="0"/>
              <w:bottom w:val="single" w:color="auto" w:sz="4" w:space="0"/>
              <w:right w:val="single" w:color="auto" w:sz="4" w:space="0"/>
            </w:tcBorders>
            <w:noWrap w:val="0"/>
            <w:vAlign w:val="center"/>
          </w:tcPr>
          <w:p w14:paraId="108D7439">
            <w:pPr>
              <w:widowControl/>
              <w:adjustRightInd w:val="0"/>
              <w:spacing w:after="78"/>
              <w:jc w:val="center"/>
              <w:rPr>
                <w:rFonts w:hint="eastAsia" w:ascii="宋体" w:hAnsi="宋体" w:cs="宋体"/>
                <w:szCs w:val="21"/>
              </w:rPr>
            </w:pPr>
            <w:r>
              <w:rPr>
                <w:rFonts w:hint="eastAsia" w:ascii="宋体" w:hAnsi="宋体" w:cs="宋体"/>
                <w:szCs w:val="21"/>
              </w:rPr>
              <w:t>二</w:t>
            </w:r>
          </w:p>
        </w:tc>
        <w:tc>
          <w:tcPr>
            <w:tcW w:w="4129" w:type="dxa"/>
            <w:tcBorders>
              <w:top w:val="single" w:color="auto" w:sz="4" w:space="0"/>
              <w:left w:val="single" w:color="auto" w:sz="4" w:space="0"/>
              <w:right w:val="single" w:color="000000" w:sz="4" w:space="0"/>
            </w:tcBorders>
            <w:noWrap w:val="0"/>
            <w:vAlign w:val="center"/>
          </w:tcPr>
          <w:p w14:paraId="22027155">
            <w:pPr>
              <w:spacing w:line="360" w:lineRule="auto"/>
              <w:jc w:val="left"/>
              <w:rPr>
                <w:rFonts w:hint="eastAsia" w:ascii="宋体" w:hAnsi="宋体"/>
                <w:color w:val="000000"/>
                <w:shd w:val="clear" w:color="auto" w:fill="FFFFFF"/>
              </w:rPr>
            </w:pPr>
            <w:r>
              <w:rPr>
                <w:rFonts w:hint="eastAsia" w:ascii="宋体" w:hAnsi="宋体" w:cs="微软雅黑"/>
              </w:rPr>
              <w:t>操作台车1台</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45687F19">
            <w:pPr>
              <w:spacing w:after="78"/>
              <w:jc w:val="center"/>
              <w:rPr>
                <w:rFonts w:hint="eastAsia" w:ascii="宋体" w:hAnsi="宋体" w:cs="宋体"/>
                <w:szCs w:val="21"/>
              </w:rPr>
            </w:pPr>
            <w:r>
              <w:rPr>
                <w:rFonts w:hint="eastAsia" w:ascii="宋体" w:hAnsi="宋体" w:cs="宋体"/>
                <w:szCs w:val="21"/>
              </w:rPr>
              <w:t>台</w:t>
            </w:r>
          </w:p>
        </w:tc>
        <w:tc>
          <w:tcPr>
            <w:tcW w:w="994" w:type="dxa"/>
            <w:tcBorders>
              <w:top w:val="single" w:color="auto" w:sz="4" w:space="0"/>
              <w:left w:val="single" w:color="000000" w:sz="4" w:space="0"/>
              <w:bottom w:val="single" w:color="auto" w:sz="4" w:space="0"/>
              <w:right w:val="single" w:color="000000" w:sz="4" w:space="0"/>
            </w:tcBorders>
            <w:noWrap w:val="0"/>
            <w:vAlign w:val="center"/>
          </w:tcPr>
          <w:p w14:paraId="1E10D960">
            <w:pPr>
              <w:widowControl/>
              <w:spacing w:after="60"/>
              <w:jc w:val="center"/>
              <w:textAlignment w:val="center"/>
              <w:rPr>
                <w:rFonts w:ascii="宋体" w:hAnsi="宋体" w:cs="宋体"/>
                <w:bCs/>
                <w:kern w:val="0"/>
                <w:szCs w:val="21"/>
              </w:rPr>
            </w:pPr>
            <w:r>
              <w:rPr>
                <w:rFonts w:hint="eastAsia" w:ascii="宋体" w:hAnsi="宋体" w:cs="宋体"/>
                <w:bCs/>
                <w:kern w:val="0"/>
                <w:szCs w:val="21"/>
              </w:rPr>
              <w:t>1</w:t>
            </w:r>
          </w:p>
        </w:tc>
      </w:tr>
      <w:tr w14:paraId="2DBF40EA">
        <w:tblPrEx>
          <w:tblCellMar>
            <w:top w:w="15" w:type="dxa"/>
            <w:left w:w="15" w:type="dxa"/>
            <w:bottom w:w="15" w:type="dxa"/>
            <w:right w:w="15" w:type="dxa"/>
          </w:tblCellMar>
        </w:tblPrEx>
        <w:trPr>
          <w:gridAfter w:val="1"/>
          <w:wAfter w:w="83" w:type="dxa"/>
          <w:trHeight w:val="181" w:hRule="atLeast"/>
          <w:jc w:val="center"/>
        </w:trPr>
        <w:tc>
          <w:tcPr>
            <w:tcW w:w="1250" w:type="dxa"/>
            <w:tcBorders>
              <w:top w:val="single" w:color="auto" w:sz="4" w:space="0"/>
              <w:left w:val="single" w:color="000000" w:sz="4" w:space="0"/>
              <w:bottom w:val="single" w:color="auto" w:sz="4" w:space="0"/>
              <w:right w:val="single" w:color="auto" w:sz="4" w:space="0"/>
            </w:tcBorders>
            <w:noWrap w:val="0"/>
            <w:vAlign w:val="center"/>
          </w:tcPr>
          <w:p w14:paraId="4D53BA88">
            <w:pPr>
              <w:widowControl/>
              <w:adjustRightInd w:val="0"/>
              <w:spacing w:after="78"/>
              <w:jc w:val="center"/>
              <w:rPr>
                <w:rFonts w:hint="eastAsia" w:ascii="宋体" w:hAnsi="宋体" w:cs="宋体"/>
                <w:szCs w:val="21"/>
              </w:rPr>
            </w:pPr>
            <w:r>
              <w:rPr>
                <w:rFonts w:hint="eastAsia" w:ascii="宋体" w:hAnsi="宋体" w:cs="宋体"/>
                <w:szCs w:val="21"/>
              </w:rPr>
              <w:t>三</w:t>
            </w:r>
          </w:p>
        </w:tc>
        <w:tc>
          <w:tcPr>
            <w:tcW w:w="4129" w:type="dxa"/>
            <w:tcBorders>
              <w:top w:val="single" w:color="auto" w:sz="4" w:space="0"/>
              <w:left w:val="single" w:color="auto" w:sz="4" w:space="0"/>
              <w:right w:val="single" w:color="000000" w:sz="4" w:space="0"/>
            </w:tcBorders>
            <w:noWrap w:val="0"/>
            <w:vAlign w:val="center"/>
          </w:tcPr>
          <w:p w14:paraId="47834C82">
            <w:pPr>
              <w:spacing w:line="360" w:lineRule="auto"/>
              <w:jc w:val="left"/>
              <w:rPr>
                <w:rFonts w:hint="eastAsia" w:ascii="宋体" w:hAnsi="宋体"/>
                <w:color w:val="000000"/>
                <w:shd w:val="clear" w:color="auto" w:fill="FFFFFF"/>
              </w:rPr>
            </w:pPr>
            <w:r>
              <w:rPr>
                <w:rFonts w:hint="eastAsia" w:ascii="宋体" w:hAnsi="宋体" w:cs="微软雅黑"/>
              </w:rPr>
              <w:t>摄像支架1台</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3662A879">
            <w:pPr>
              <w:spacing w:after="78"/>
              <w:jc w:val="center"/>
              <w:rPr>
                <w:rFonts w:hint="eastAsia" w:ascii="宋体" w:hAnsi="宋体" w:cs="宋体"/>
                <w:szCs w:val="21"/>
              </w:rPr>
            </w:pPr>
            <w:r>
              <w:rPr>
                <w:rFonts w:hint="eastAsia" w:ascii="宋体" w:hAnsi="宋体" w:cs="宋体"/>
                <w:szCs w:val="21"/>
              </w:rPr>
              <w:t>台</w:t>
            </w:r>
          </w:p>
        </w:tc>
        <w:tc>
          <w:tcPr>
            <w:tcW w:w="994" w:type="dxa"/>
            <w:tcBorders>
              <w:top w:val="single" w:color="auto" w:sz="4" w:space="0"/>
              <w:left w:val="single" w:color="000000" w:sz="4" w:space="0"/>
              <w:bottom w:val="single" w:color="auto" w:sz="4" w:space="0"/>
              <w:right w:val="single" w:color="000000" w:sz="4" w:space="0"/>
            </w:tcBorders>
            <w:noWrap w:val="0"/>
            <w:vAlign w:val="center"/>
          </w:tcPr>
          <w:p w14:paraId="284D75F0">
            <w:pPr>
              <w:widowControl/>
              <w:spacing w:after="60"/>
              <w:jc w:val="center"/>
              <w:textAlignment w:val="center"/>
              <w:rPr>
                <w:rFonts w:ascii="宋体" w:hAnsi="宋体" w:cs="宋体"/>
                <w:bCs/>
                <w:color w:val="000000"/>
                <w:kern w:val="0"/>
                <w:szCs w:val="21"/>
              </w:rPr>
            </w:pPr>
            <w:r>
              <w:rPr>
                <w:rFonts w:hint="eastAsia" w:ascii="宋体" w:hAnsi="宋体" w:cs="宋体"/>
                <w:bCs/>
                <w:color w:val="000000"/>
                <w:kern w:val="0"/>
                <w:szCs w:val="21"/>
              </w:rPr>
              <w:t>1</w:t>
            </w:r>
          </w:p>
        </w:tc>
      </w:tr>
      <w:tr w14:paraId="54958ED8">
        <w:tblPrEx>
          <w:tblCellMar>
            <w:top w:w="15" w:type="dxa"/>
            <w:left w:w="15" w:type="dxa"/>
            <w:bottom w:w="15" w:type="dxa"/>
            <w:right w:w="15" w:type="dxa"/>
          </w:tblCellMar>
        </w:tblPrEx>
        <w:trPr>
          <w:gridAfter w:val="1"/>
          <w:wAfter w:w="83" w:type="dxa"/>
          <w:trHeight w:val="181" w:hRule="atLeast"/>
          <w:jc w:val="center"/>
        </w:trPr>
        <w:tc>
          <w:tcPr>
            <w:tcW w:w="1250" w:type="dxa"/>
            <w:tcBorders>
              <w:top w:val="single" w:color="auto" w:sz="4" w:space="0"/>
              <w:left w:val="single" w:color="000000" w:sz="4" w:space="0"/>
              <w:right w:val="single" w:color="000000" w:sz="4" w:space="0"/>
            </w:tcBorders>
            <w:noWrap w:val="0"/>
            <w:vAlign w:val="center"/>
          </w:tcPr>
          <w:p w14:paraId="5C1C31D0">
            <w:pPr>
              <w:widowControl/>
              <w:adjustRightInd w:val="0"/>
              <w:spacing w:after="78"/>
              <w:jc w:val="center"/>
              <w:rPr>
                <w:rFonts w:hint="eastAsia" w:ascii="宋体" w:hAnsi="宋体" w:cs="宋体"/>
                <w:szCs w:val="21"/>
              </w:rPr>
            </w:pPr>
            <w:r>
              <w:rPr>
                <w:rFonts w:hint="eastAsia" w:ascii="宋体" w:hAnsi="宋体" w:cs="宋体"/>
                <w:szCs w:val="21"/>
              </w:rPr>
              <w:t>四</w:t>
            </w:r>
          </w:p>
        </w:tc>
        <w:tc>
          <w:tcPr>
            <w:tcW w:w="4129" w:type="dxa"/>
            <w:tcBorders>
              <w:top w:val="single" w:color="auto" w:sz="4" w:space="0"/>
              <w:left w:val="single" w:color="000000" w:sz="4" w:space="0"/>
              <w:right w:val="single" w:color="000000" w:sz="4" w:space="0"/>
            </w:tcBorders>
            <w:noWrap w:val="0"/>
            <w:vAlign w:val="center"/>
          </w:tcPr>
          <w:p w14:paraId="518E864B">
            <w:pPr>
              <w:pStyle w:val="9"/>
              <w:spacing w:after="78"/>
              <w:jc w:val="both"/>
              <w:rPr>
                <w:rFonts w:hint="eastAsia" w:cs="宋体"/>
                <w:color w:val="auto"/>
                <w:szCs w:val="21"/>
              </w:rPr>
            </w:pPr>
            <w:r>
              <w:rPr>
                <w:rFonts w:hint="eastAsia" w:cs="微软雅黑"/>
              </w:rPr>
              <w:t>医用红外热像仪应用软件</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1F18EB80">
            <w:pPr>
              <w:spacing w:after="78"/>
              <w:jc w:val="center"/>
              <w:rPr>
                <w:rFonts w:ascii="宋体" w:hAnsi="宋体" w:cs="宋体"/>
                <w:szCs w:val="21"/>
              </w:rPr>
            </w:pPr>
            <w:r>
              <w:rPr>
                <w:rFonts w:hint="eastAsia" w:ascii="宋体" w:hAnsi="宋体" w:cs="宋体"/>
                <w:szCs w:val="21"/>
              </w:rPr>
              <w:t>套</w:t>
            </w:r>
          </w:p>
        </w:tc>
        <w:tc>
          <w:tcPr>
            <w:tcW w:w="994" w:type="dxa"/>
            <w:tcBorders>
              <w:top w:val="single" w:color="auto" w:sz="4" w:space="0"/>
              <w:left w:val="single" w:color="000000" w:sz="4" w:space="0"/>
              <w:bottom w:val="single" w:color="auto" w:sz="4" w:space="0"/>
              <w:right w:val="single" w:color="000000" w:sz="4" w:space="0"/>
            </w:tcBorders>
            <w:noWrap w:val="0"/>
            <w:vAlign w:val="center"/>
          </w:tcPr>
          <w:p w14:paraId="03167799">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01492ACB">
        <w:tblPrEx>
          <w:tblCellMar>
            <w:top w:w="15" w:type="dxa"/>
            <w:left w:w="15" w:type="dxa"/>
            <w:bottom w:w="15" w:type="dxa"/>
            <w:right w:w="15" w:type="dxa"/>
          </w:tblCellMar>
        </w:tblPrEx>
        <w:trPr>
          <w:gridAfter w:val="1"/>
          <w:wAfter w:w="83" w:type="dxa"/>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center"/>
          </w:tcPr>
          <w:p w14:paraId="74D8F4BF">
            <w:pPr>
              <w:widowControl/>
              <w:adjustRightInd w:val="0"/>
              <w:spacing w:after="78"/>
              <w:jc w:val="center"/>
              <w:rPr>
                <w:rFonts w:hint="eastAsia" w:ascii="宋体" w:hAnsi="宋体" w:cs="宋体"/>
                <w:szCs w:val="21"/>
              </w:rPr>
            </w:pPr>
            <w:r>
              <w:rPr>
                <w:rFonts w:hint="eastAsia" w:ascii="宋体" w:hAnsi="宋体" w:cs="宋体"/>
                <w:szCs w:val="21"/>
              </w:rPr>
              <w:t>五</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4FB7C9BB">
            <w:pPr>
              <w:spacing w:line="360" w:lineRule="auto"/>
              <w:jc w:val="left"/>
              <w:rPr>
                <w:rFonts w:hint="eastAsia" w:ascii="宋体" w:hAnsi="宋体"/>
                <w:color w:val="000000"/>
                <w:shd w:val="clear" w:color="auto" w:fill="FFFFFF"/>
              </w:rPr>
            </w:pPr>
            <w:r>
              <w:rPr>
                <w:rFonts w:hint="eastAsia" w:ascii="宋体" w:hAnsi="宋体" w:cs="微软雅黑"/>
              </w:rPr>
              <w:t>控制组件</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7809F154">
            <w:pPr>
              <w:spacing w:after="78"/>
              <w:jc w:val="center"/>
              <w:rPr>
                <w:rFonts w:hint="eastAsia" w:ascii="宋体" w:hAnsi="宋体" w:cs="宋体"/>
                <w:szCs w:val="21"/>
              </w:rPr>
            </w:pPr>
            <w:r>
              <w:rPr>
                <w:rFonts w:hint="eastAsia" w:ascii="宋体" w:hAnsi="宋体" w:cs="宋体"/>
                <w:szCs w:val="21"/>
              </w:rPr>
              <w:t>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A35798F">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bl>
    <w:p w14:paraId="389DCFB9">
      <w:pPr>
        <w:pStyle w:val="31"/>
        <w:ind w:left="0" w:leftChars="0" w:firstLine="0" w:firstLineChars="0"/>
        <w:rPr>
          <w:rFonts w:hint="eastAsia"/>
          <w:lang w:val="en-US" w:eastAsia="zh-CN"/>
        </w:rPr>
      </w:pPr>
    </w:p>
    <w:p w14:paraId="477A190E">
      <w:pPr>
        <w:tabs>
          <w:tab w:val="left" w:pos="425"/>
        </w:tabs>
        <w:ind w:firstLine="420" w:firstLineChars="200"/>
        <w:rPr>
          <w:rFonts w:hint="default"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备注：以上为单套配置清单。</w:t>
      </w:r>
    </w:p>
    <w:p w14:paraId="096726EC">
      <w:pPr>
        <w:tabs>
          <w:tab w:val="left" w:pos="425"/>
        </w:tabs>
        <w:rPr>
          <w:rFonts w:asciiTheme="minorEastAsia" w:hAnsiTheme="minorEastAsia" w:eastAsiaTheme="minorEastAsia"/>
          <w:b/>
          <w:szCs w:val="21"/>
          <w:highlight w:val="none"/>
        </w:rPr>
      </w:pPr>
      <w:r>
        <w:rPr>
          <w:rFonts w:asciiTheme="minorEastAsia" w:hAnsiTheme="minorEastAsia" w:eastAsiaTheme="minorEastAsia"/>
          <w:b/>
          <w:szCs w:val="21"/>
          <w:highlight w:val="none"/>
        </w:rPr>
        <w:t>【功能要求</w:t>
      </w:r>
      <w:r>
        <w:rPr>
          <w:rFonts w:hint="eastAsia" w:asciiTheme="minorEastAsia" w:hAnsiTheme="minorEastAsia" w:eastAsiaTheme="minorEastAsia"/>
          <w:b/>
          <w:szCs w:val="21"/>
          <w:highlight w:val="none"/>
          <w:lang w:val="en-US" w:eastAsia="zh-CN"/>
        </w:rPr>
        <w:t>/用途</w:t>
      </w:r>
      <w:r>
        <w:rPr>
          <w:rFonts w:asciiTheme="minorEastAsia" w:hAnsiTheme="minorEastAsia" w:eastAsiaTheme="minorEastAsia"/>
          <w:b/>
          <w:szCs w:val="21"/>
          <w:highlight w:val="none"/>
        </w:rPr>
        <w:t>】</w:t>
      </w:r>
    </w:p>
    <w:p w14:paraId="5520DF58">
      <w:pPr>
        <w:rPr>
          <w:rFonts w:hint="eastAsia"/>
          <w:sz w:val="24"/>
        </w:rPr>
      </w:pPr>
      <w:r>
        <w:rPr>
          <w:rFonts w:hint="eastAsia"/>
        </w:rPr>
        <w:t>医用红外热像仪以非接触方式测量人体表面温度及形成人体温度分布图像。通过测定人体内的能量分布、强度、形态、走势，全面真实地反应人体的健康状态。用于健康评估、疾病筛查、 疾病辅助诊断、治疗疗效评定。</w:t>
      </w:r>
    </w:p>
    <w:p w14:paraId="717BC12A">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【技术参数】</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0"/>
      </w:tblGrid>
      <w:tr w14:paraId="08F6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0" w:type="dxa"/>
            <w:noWrap w:val="0"/>
            <w:vAlign w:val="top"/>
          </w:tcPr>
          <w:p w14:paraId="68AA9642">
            <w:pPr>
              <w:pStyle w:val="12"/>
              <w:adjustRightInd w:val="0"/>
              <w:snapToGrid w:val="0"/>
              <w:spacing w:line="288" w:lineRule="auto"/>
              <w:jc w:val="left"/>
              <w:rPr>
                <w:rFonts w:hint="eastAsia" w:hAnsi="宋体" w:cs="宋体"/>
                <w:b/>
                <w:bCs/>
                <w:sz w:val="21"/>
                <w:szCs w:val="21"/>
              </w:rPr>
            </w:pPr>
            <w:r>
              <w:rPr>
                <w:rFonts w:hint="eastAsia" w:hAnsi="宋体" w:cs="宋体"/>
                <w:b/>
                <w:bCs/>
                <w:sz w:val="21"/>
                <w:szCs w:val="21"/>
                <w:lang w:val="en-US" w:eastAsia="zh-CN"/>
              </w:rPr>
              <w:t>1</w:t>
            </w:r>
            <w:r>
              <w:rPr>
                <w:rFonts w:hint="eastAsia" w:hAnsi="宋体" w:cs="宋体"/>
                <w:b/>
                <w:bCs/>
                <w:sz w:val="21"/>
                <w:szCs w:val="21"/>
              </w:rPr>
              <w:t>、红外摄像装置</w:t>
            </w:r>
          </w:p>
          <w:p w14:paraId="7046E7BC">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w:t>
            </w:r>
            <w:r>
              <w:rPr>
                <w:rFonts w:hint="eastAsia" w:hAnsi="宋体" w:cs="宋体"/>
                <w:color w:val="000000"/>
                <w:kern w:val="1"/>
                <w:szCs w:val="24"/>
                <w:lang w:val="zh-CN"/>
              </w:rPr>
              <w:t>1探测器类型：非致冷焦平面红外探测器。</w:t>
            </w:r>
          </w:p>
          <w:p w14:paraId="7519C308">
            <w:pPr>
              <w:pStyle w:val="12"/>
              <w:adjustRightInd w:val="0"/>
              <w:snapToGrid w:val="0"/>
              <w:jc w:val="left"/>
              <w:rPr>
                <w:rFonts w:hint="eastAsia" w:hAnsi="宋体" w:eastAsia="宋体" w:cs="宋体"/>
                <w:color w:val="000000"/>
                <w:kern w:val="1"/>
                <w:szCs w:val="24"/>
                <w:lang w:val="en-US" w:eastAsia="zh-CN"/>
              </w:rPr>
            </w:pPr>
            <w:r>
              <w:rPr>
                <w:rFonts w:hint="eastAsia" w:hAnsi="宋体" w:cs="宋体"/>
                <w:color w:val="000000"/>
                <w:kern w:val="1"/>
                <w:szCs w:val="24"/>
              </w:rPr>
              <w:t>1.</w:t>
            </w:r>
            <w:r>
              <w:rPr>
                <w:rFonts w:hint="eastAsia" w:hAnsi="宋体" w:cs="宋体"/>
                <w:color w:val="000000"/>
                <w:kern w:val="1"/>
                <w:szCs w:val="24"/>
                <w:lang w:val="zh-CN"/>
              </w:rPr>
              <w:t>2帧像素：</w:t>
            </w:r>
            <w:r>
              <w:rPr>
                <w:rFonts w:hint="eastAsia" w:ascii="宋体" w:hAnsi="宋体" w:cs="宋体"/>
                <w:color w:val="000000"/>
                <w:kern w:val="1"/>
                <w:sz w:val="24"/>
                <w:szCs w:val="24"/>
              </w:rPr>
              <w:t>≥</w:t>
            </w:r>
            <w:r>
              <w:rPr>
                <w:rFonts w:hint="eastAsia" w:hAnsi="宋体" w:cs="宋体"/>
                <w:color w:val="000000"/>
                <w:kern w:val="1"/>
                <w:szCs w:val="24"/>
              </w:rPr>
              <w:t>640</w:t>
            </w:r>
            <w:r>
              <w:rPr>
                <w:rFonts w:hint="eastAsia" w:hAnsi="宋体" w:cs="宋体"/>
                <w:color w:val="000000"/>
                <w:kern w:val="1"/>
                <w:szCs w:val="24"/>
                <w:lang w:val="zh-CN"/>
              </w:rPr>
              <w:t>×</w:t>
            </w:r>
            <w:r>
              <w:rPr>
                <w:rFonts w:hint="eastAsia" w:hAnsi="宋体" w:cs="宋体"/>
                <w:color w:val="000000"/>
                <w:kern w:val="1"/>
                <w:szCs w:val="24"/>
              </w:rPr>
              <w:t>480</w:t>
            </w:r>
            <w:r>
              <w:rPr>
                <w:rFonts w:hint="eastAsia" w:hAnsi="宋体" w:cs="宋体"/>
                <w:color w:val="000000"/>
                <w:kern w:val="1"/>
                <w:szCs w:val="24"/>
                <w:lang w:val="zh-CN"/>
              </w:rPr>
              <w:t>×14</w:t>
            </w:r>
            <w:r>
              <w:rPr>
                <w:rFonts w:hint="eastAsia" w:hAnsi="宋体" w:cs="宋体"/>
                <w:color w:val="000000"/>
                <w:kern w:val="1"/>
                <w:szCs w:val="24"/>
                <w:lang w:val="en-US" w:eastAsia="zh-CN"/>
              </w:rPr>
              <w:t xml:space="preserve"> </w:t>
            </w:r>
            <w:r>
              <w:rPr>
                <w:rFonts w:hint="eastAsia" w:hAnsi="宋体" w:cs="宋体"/>
                <w:color w:val="000000"/>
                <w:kern w:val="1"/>
                <w:szCs w:val="24"/>
                <w:lang w:val="zh-CN"/>
              </w:rPr>
              <w:t>Bit</w:t>
            </w:r>
            <w:r>
              <w:rPr>
                <w:rFonts w:hint="eastAsia"/>
                <w:lang w:eastAsia="zh-CN"/>
              </w:rPr>
              <w:t>（</w:t>
            </w:r>
            <w:r>
              <w:rPr>
                <w:rFonts w:ascii="Arial" w:hAnsi="Arial" w:eastAsia="宋体" w:cs="Arial"/>
                <w:i w:val="0"/>
                <w:iCs w:val="0"/>
                <w:caps w:val="0"/>
                <w:color w:val="333333"/>
                <w:spacing w:val="0"/>
                <w:sz w:val="19"/>
                <w:szCs w:val="19"/>
                <w:shd w:val="clear" w:color="auto" w:fill="FFFFFF"/>
              </w:rPr>
              <w:t>比特</w:t>
            </w:r>
            <w:r>
              <w:rPr>
                <w:rFonts w:hint="eastAsia" w:ascii="Arial" w:hAnsi="Arial" w:eastAsia="宋体" w:cs="Arial"/>
                <w:i w:val="0"/>
                <w:iCs w:val="0"/>
                <w:caps w:val="0"/>
                <w:color w:val="333333"/>
                <w:spacing w:val="0"/>
                <w:sz w:val="19"/>
                <w:szCs w:val="19"/>
                <w:shd w:val="clear" w:color="auto" w:fill="FFFFFF"/>
                <w:lang w:val="en-US" w:eastAsia="zh-CN"/>
              </w:rPr>
              <w:t>)</w:t>
            </w:r>
          </w:p>
          <w:p w14:paraId="4FD94B13">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1.3</w:t>
            </w:r>
            <w:r>
              <w:rPr>
                <w:rFonts w:hint="eastAsia" w:hAnsi="宋体" w:cs="宋体"/>
                <w:color w:val="000000"/>
                <w:kern w:val="1"/>
                <w:szCs w:val="24"/>
                <w:lang w:val="zh-CN"/>
              </w:rPr>
              <w:t>工作波段：8μm-14μm，</w:t>
            </w:r>
          </w:p>
          <w:p w14:paraId="0ADBC255">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w:t>
            </w:r>
            <w:r>
              <w:rPr>
                <w:rFonts w:hint="eastAsia" w:hAnsi="宋体" w:cs="宋体"/>
                <w:color w:val="000000"/>
                <w:kern w:val="1"/>
                <w:szCs w:val="24"/>
                <w:lang w:val="zh-CN"/>
              </w:rPr>
              <w:t>4</w:t>
            </w:r>
            <w:r>
              <w:rPr>
                <w:rFonts w:hint="eastAsia" w:hAnsi="宋体" w:cs="宋体"/>
                <w:color w:val="000000"/>
                <w:kern w:val="1"/>
                <w:szCs w:val="24"/>
              </w:rPr>
              <w:t>温度分辨率 ：NETD</w:t>
            </w:r>
            <w:r>
              <w:rPr>
                <w:rFonts w:hint="eastAsia"/>
                <w:lang w:val="en-US" w:eastAsia="zh-CN"/>
              </w:rPr>
              <w:t>(</w:t>
            </w:r>
            <w:r>
              <w:rPr>
                <w:rFonts w:ascii="Arial" w:hAnsi="Arial" w:eastAsia="宋体" w:cs="Arial"/>
                <w:b/>
                <w:bCs/>
                <w:i w:val="0"/>
                <w:iCs w:val="0"/>
                <w:caps w:val="0"/>
                <w:color w:val="000000"/>
                <w:spacing w:val="0"/>
                <w:sz w:val="21"/>
                <w:szCs w:val="21"/>
                <w:shd w:val="clear" w:color="auto" w:fill="FFFFFF"/>
              </w:rPr>
              <w:t>热灵敏度</w:t>
            </w:r>
            <w:r>
              <w:rPr>
                <w:rFonts w:hint="eastAsia" w:ascii="Arial" w:hAnsi="Arial" w:eastAsia="宋体" w:cs="Arial"/>
                <w:b/>
                <w:bCs/>
                <w:i w:val="0"/>
                <w:iCs w:val="0"/>
                <w:caps w:val="0"/>
                <w:color w:val="000000"/>
                <w:spacing w:val="0"/>
                <w:sz w:val="21"/>
                <w:szCs w:val="21"/>
                <w:shd w:val="clear" w:color="auto" w:fill="FFFFFF"/>
                <w:lang w:val="en-US" w:eastAsia="zh-CN"/>
              </w:rPr>
              <w:t>)</w:t>
            </w:r>
            <w:r>
              <w:rPr>
                <w:rFonts w:hint="eastAsia" w:hAnsi="宋体" w:cs="宋体"/>
                <w:color w:val="000000"/>
                <w:kern w:val="1"/>
                <w:szCs w:val="24"/>
              </w:rPr>
              <w:t xml:space="preserve">≤0.05 ℃ </w:t>
            </w:r>
          </w:p>
          <w:p w14:paraId="151906D0">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w:t>
            </w:r>
            <w:r>
              <w:rPr>
                <w:rFonts w:hint="eastAsia" w:hAnsi="宋体" w:cs="宋体"/>
                <w:color w:val="000000"/>
                <w:kern w:val="1"/>
                <w:szCs w:val="24"/>
                <w:lang w:val="zh-CN"/>
              </w:rPr>
              <w:t>5测温范围：0℃-60 ℃</w:t>
            </w:r>
          </w:p>
          <w:p w14:paraId="683F436E">
            <w:pPr>
              <w:pStyle w:val="12"/>
              <w:adjustRightInd w:val="0"/>
              <w:snapToGrid w:val="0"/>
              <w:jc w:val="left"/>
              <w:rPr>
                <w:rFonts w:hint="default" w:hAnsi="宋体" w:cs="宋体"/>
                <w:color w:val="000000"/>
                <w:kern w:val="1"/>
                <w:szCs w:val="24"/>
                <w:lang w:val="en-US"/>
              </w:rPr>
            </w:pPr>
            <w:r>
              <w:rPr>
                <w:rFonts w:hint="eastAsia" w:hAnsi="宋体" w:cs="宋体"/>
                <w:color w:val="000000"/>
                <w:kern w:val="1"/>
                <w:szCs w:val="24"/>
              </w:rPr>
              <w:t>1.6</w:t>
            </w:r>
            <w:r>
              <w:rPr>
                <w:rFonts w:hint="eastAsia" w:hAnsi="宋体" w:cs="宋体"/>
                <w:color w:val="000000"/>
                <w:kern w:val="1"/>
                <w:szCs w:val="24"/>
                <w:lang w:val="zh-CN"/>
              </w:rPr>
              <w:t>瞬时视场：</w:t>
            </w:r>
            <w:r>
              <w:rPr>
                <w:rFonts w:hint="eastAsia" w:hAnsi="宋体" w:cs="宋体"/>
                <w:color w:val="000000"/>
                <w:kern w:val="1"/>
                <w:szCs w:val="24"/>
              </w:rPr>
              <w:t>水平视场:</w:t>
            </w:r>
            <w:r>
              <w:rPr>
                <w:rFonts w:hint="eastAsia" w:hAnsi="宋体" w:cs="宋体"/>
                <w:color w:val="000000"/>
                <w:kern w:val="1"/>
                <w:szCs w:val="24"/>
                <w:lang w:val="en-US" w:eastAsia="zh-CN"/>
              </w:rPr>
              <w:t>&lt;</w:t>
            </w:r>
            <w:r>
              <w:rPr>
                <w:rFonts w:hint="eastAsia" w:hAnsi="宋体" w:cs="宋体"/>
                <w:color w:val="000000"/>
                <w:kern w:val="1"/>
                <w:szCs w:val="24"/>
              </w:rPr>
              <w:t>1.</w:t>
            </w:r>
            <w:r>
              <w:rPr>
                <w:rFonts w:hint="eastAsia" w:hAnsi="宋体" w:cs="宋体"/>
                <w:color w:val="000000"/>
                <w:kern w:val="1"/>
                <w:szCs w:val="24"/>
                <w:lang w:val="en-US" w:eastAsia="zh-CN"/>
              </w:rPr>
              <w:t>40</w:t>
            </w:r>
            <w:r>
              <w:rPr>
                <w:rFonts w:hint="eastAsia" w:hAnsi="宋体" w:cs="宋体"/>
                <w:color w:val="000000"/>
                <w:kern w:val="1"/>
                <w:szCs w:val="24"/>
              </w:rPr>
              <w:t>mrad</w:t>
            </w:r>
            <w:r>
              <w:rPr>
                <w:rFonts w:hint="eastAsia" w:hAnsi="宋体" w:cs="宋体"/>
                <w:color w:val="000000"/>
                <w:kern w:val="1"/>
                <w:szCs w:val="24"/>
                <w:lang w:val="en-US" w:eastAsia="zh-CN"/>
              </w:rPr>
              <w:t>(</w:t>
            </w:r>
            <w:r>
              <w:rPr>
                <w:rFonts w:hint="eastAsia" w:ascii="微软雅黑" w:hAnsi="微软雅黑" w:eastAsia="微软雅黑" w:cs="微软雅黑"/>
                <w:i w:val="0"/>
                <w:iCs w:val="0"/>
                <w:caps w:val="0"/>
                <w:color w:val="333333"/>
                <w:spacing w:val="0"/>
                <w:sz w:val="24"/>
                <w:szCs w:val="24"/>
                <w:shd w:val="clear" w:color="auto" w:fill="FFFFFF"/>
              </w:rPr>
              <w:t>毫弧度</w:t>
            </w:r>
            <w:r>
              <w:rPr>
                <w:rFonts w:hint="eastAsia" w:ascii="微软雅黑" w:hAnsi="微软雅黑" w:eastAsia="微软雅黑" w:cs="微软雅黑"/>
                <w:i w:val="0"/>
                <w:iCs w:val="0"/>
                <w:caps w:val="0"/>
                <w:color w:val="333333"/>
                <w:spacing w:val="0"/>
                <w:sz w:val="24"/>
                <w:szCs w:val="24"/>
                <w:shd w:val="clear" w:color="auto" w:fill="FFFFFF"/>
                <w:lang w:val="en-US" w:eastAsia="zh-CN"/>
              </w:rPr>
              <w:t>)</w:t>
            </w:r>
            <w:r>
              <w:rPr>
                <w:rFonts w:hint="eastAsia" w:hAnsi="宋体" w:cs="宋体"/>
                <w:color w:val="000000"/>
                <w:kern w:val="1"/>
                <w:szCs w:val="24"/>
              </w:rPr>
              <w:t>，垂直视场:</w:t>
            </w:r>
            <w:r>
              <w:rPr>
                <w:rFonts w:hint="eastAsia" w:hAnsi="宋体" w:cs="宋体"/>
                <w:color w:val="000000"/>
                <w:kern w:val="1"/>
                <w:szCs w:val="24"/>
                <w:lang w:val="en-US" w:eastAsia="zh-CN"/>
              </w:rPr>
              <w:t>&lt;</w:t>
            </w:r>
            <w:r>
              <w:rPr>
                <w:rFonts w:hint="eastAsia" w:hAnsi="宋体" w:cs="宋体"/>
                <w:color w:val="000000"/>
                <w:kern w:val="1"/>
                <w:szCs w:val="24"/>
              </w:rPr>
              <w:t>1.</w:t>
            </w:r>
            <w:r>
              <w:rPr>
                <w:rFonts w:hint="eastAsia" w:hAnsi="宋体" w:cs="宋体"/>
                <w:color w:val="000000"/>
                <w:kern w:val="1"/>
                <w:szCs w:val="24"/>
                <w:lang w:val="en-US" w:eastAsia="zh-CN"/>
              </w:rPr>
              <w:t>40</w:t>
            </w:r>
            <w:r>
              <w:rPr>
                <w:rFonts w:hint="eastAsia" w:hAnsi="宋体" w:cs="宋体"/>
                <w:color w:val="000000"/>
                <w:kern w:val="1"/>
                <w:szCs w:val="24"/>
              </w:rPr>
              <w:t>mrad</w:t>
            </w:r>
            <w:r>
              <w:rPr>
                <w:rFonts w:hint="eastAsia" w:hAnsi="宋体" w:cs="宋体"/>
                <w:color w:val="000000"/>
                <w:kern w:val="1"/>
                <w:szCs w:val="24"/>
                <w:lang w:val="en-US" w:eastAsia="zh-CN"/>
              </w:rPr>
              <w:t>(</w:t>
            </w:r>
            <w:r>
              <w:rPr>
                <w:rFonts w:hint="eastAsia" w:ascii="微软雅黑" w:hAnsi="微软雅黑" w:eastAsia="微软雅黑" w:cs="微软雅黑"/>
                <w:i w:val="0"/>
                <w:iCs w:val="0"/>
                <w:caps w:val="0"/>
                <w:color w:val="333333"/>
                <w:spacing w:val="0"/>
                <w:sz w:val="24"/>
                <w:szCs w:val="24"/>
                <w:shd w:val="clear" w:color="auto" w:fill="FFFFFF"/>
              </w:rPr>
              <w:t>毫弧度</w:t>
            </w:r>
            <w:r>
              <w:rPr>
                <w:rFonts w:hint="eastAsia" w:ascii="微软雅黑" w:hAnsi="微软雅黑" w:eastAsia="微软雅黑" w:cs="微软雅黑"/>
                <w:i w:val="0"/>
                <w:iCs w:val="0"/>
                <w:caps w:val="0"/>
                <w:color w:val="333333"/>
                <w:spacing w:val="0"/>
                <w:sz w:val="24"/>
                <w:szCs w:val="24"/>
                <w:shd w:val="clear" w:color="auto" w:fill="FFFFFF"/>
                <w:lang w:val="en-US" w:eastAsia="zh-CN"/>
              </w:rPr>
              <w:t>)</w:t>
            </w:r>
          </w:p>
          <w:p w14:paraId="68972F07">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1.7</w:t>
            </w:r>
            <w:r>
              <w:rPr>
                <w:rFonts w:hint="eastAsia" w:hAnsi="宋体" w:cs="宋体"/>
                <w:color w:val="000000"/>
                <w:kern w:val="1"/>
                <w:szCs w:val="24"/>
                <w:lang w:val="zh-CN"/>
              </w:rPr>
              <w:t>视场角：水平方向：</w:t>
            </w:r>
            <w:r>
              <w:rPr>
                <w:rFonts w:hint="eastAsia" w:hAnsi="宋体" w:cs="宋体"/>
                <w:color w:val="000000"/>
                <w:kern w:val="1"/>
                <w:szCs w:val="24"/>
                <w:lang w:val="en-US" w:eastAsia="zh-CN"/>
              </w:rPr>
              <w:t>&gt;</w:t>
            </w:r>
            <w:r>
              <w:rPr>
                <w:rFonts w:hint="eastAsia" w:hAnsi="宋体" w:cs="宋体"/>
                <w:color w:val="000000"/>
                <w:kern w:val="1"/>
                <w:szCs w:val="24"/>
                <w:lang w:val="zh-CN"/>
              </w:rPr>
              <w:t>22</w:t>
            </w:r>
            <w:r>
              <w:rPr>
                <w:rFonts w:hint="eastAsia" w:hAnsi="宋体" w:cs="宋体"/>
                <w:color w:val="000000"/>
                <w:kern w:val="1"/>
                <w:szCs w:val="24"/>
              </w:rPr>
              <w:t>.</w:t>
            </w:r>
            <w:r>
              <w:rPr>
                <w:rFonts w:hint="eastAsia" w:hAnsi="宋体" w:cs="宋体"/>
                <w:color w:val="000000"/>
                <w:kern w:val="1"/>
                <w:szCs w:val="24"/>
                <w:lang w:val="en-US" w:eastAsia="zh-CN"/>
              </w:rPr>
              <w:t>6</w:t>
            </w:r>
            <w:r>
              <w:rPr>
                <w:rFonts w:hint="eastAsia" w:hAnsi="宋体" w:cs="宋体"/>
                <w:color w:val="000000"/>
                <w:kern w:val="1"/>
                <w:szCs w:val="24"/>
                <w:lang w:val="zh-CN"/>
              </w:rPr>
              <w:t>°垂直方向：</w:t>
            </w:r>
            <w:r>
              <w:rPr>
                <w:rFonts w:hint="eastAsia" w:hAnsi="宋体" w:cs="宋体"/>
                <w:color w:val="000000"/>
                <w:kern w:val="1"/>
                <w:szCs w:val="24"/>
                <w:lang w:val="en-US" w:eastAsia="zh-CN"/>
              </w:rPr>
              <w:t>&gt;</w:t>
            </w:r>
            <w:r>
              <w:rPr>
                <w:rFonts w:hint="eastAsia" w:hAnsi="宋体" w:cs="宋体"/>
                <w:color w:val="000000"/>
                <w:kern w:val="1"/>
                <w:szCs w:val="24"/>
                <w:lang w:val="zh-CN"/>
              </w:rPr>
              <w:t>28</w:t>
            </w:r>
            <w:r>
              <w:rPr>
                <w:rFonts w:hint="eastAsia" w:hAnsi="宋体" w:cs="宋体"/>
                <w:color w:val="000000"/>
                <w:kern w:val="1"/>
                <w:szCs w:val="24"/>
              </w:rPr>
              <w:t>.</w:t>
            </w:r>
            <w:r>
              <w:rPr>
                <w:rFonts w:hint="eastAsia" w:hAnsi="宋体" w:cs="宋体"/>
                <w:color w:val="000000"/>
                <w:kern w:val="1"/>
                <w:szCs w:val="24"/>
                <w:lang w:val="en-US" w:eastAsia="zh-CN"/>
              </w:rPr>
              <w:t>6</w:t>
            </w:r>
            <w:r>
              <w:rPr>
                <w:rFonts w:hint="eastAsia" w:hAnsi="宋体" w:cs="宋体"/>
                <w:color w:val="000000"/>
                <w:kern w:val="1"/>
                <w:szCs w:val="24"/>
                <w:lang w:val="zh-CN"/>
              </w:rPr>
              <w:t>°</w:t>
            </w:r>
          </w:p>
          <w:p w14:paraId="7C562992">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1.8</w:t>
            </w:r>
            <w:r>
              <w:rPr>
                <w:rFonts w:hint="eastAsia" w:hAnsi="宋体" w:cs="宋体"/>
                <w:color w:val="000000"/>
                <w:kern w:val="1"/>
                <w:szCs w:val="24"/>
                <w:lang w:val="zh-CN"/>
              </w:rPr>
              <w:t>工作距离：0.5m-5m。</w:t>
            </w:r>
          </w:p>
          <w:p w14:paraId="20FA8599">
            <w:pPr>
              <w:pStyle w:val="12"/>
              <w:adjustRightInd w:val="0"/>
              <w:snapToGrid w:val="0"/>
              <w:jc w:val="left"/>
              <w:rPr>
                <w:rFonts w:hint="eastAsia" w:hAnsi="宋体" w:cs="宋体"/>
                <w:color w:val="000000"/>
                <w:kern w:val="1"/>
                <w:szCs w:val="24"/>
                <w:lang w:val="zh-CN"/>
              </w:rPr>
            </w:pPr>
            <w:r>
              <w:rPr>
                <w:rFonts w:hint="eastAsia" w:ascii="宋体" w:hAnsi="宋体" w:eastAsia="宋体"/>
                <w:sz w:val="24"/>
              </w:rPr>
              <w:t>▲</w:t>
            </w:r>
            <w:r>
              <w:rPr>
                <w:rFonts w:hint="eastAsia" w:hAnsi="宋体" w:cs="宋体"/>
                <w:color w:val="000000"/>
                <w:kern w:val="1"/>
                <w:szCs w:val="24"/>
              </w:rPr>
              <w:t>1.9</w:t>
            </w:r>
            <w:r>
              <w:rPr>
                <w:rFonts w:hint="eastAsia" w:hAnsi="宋体" w:cs="宋体"/>
                <w:color w:val="000000"/>
                <w:kern w:val="1"/>
                <w:szCs w:val="24"/>
                <w:lang w:val="zh-CN"/>
              </w:rPr>
              <w:t>测温准确度：</w:t>
            </w:r>
            <w:r>
              <w:rPr>
                <w:rFonts w:hint="eastAsia" w:hAnsi="宋体" w:cs="宋体"/>
                <w:color w:val="000000"/>
                <w:kern w:val="1"/>
                <w:szCs w:val="24"/>
              </w:rPr>
              <w:t>测温范围30℃-42 ℃,</w:t>
            </w:r>
            <w:r>
              <w:rPr>
                <w:rFonts w:hint="eastAsia" w:hAnsi="宋体" w:cs="宋体"/>
                <w:color w:val="000000"/>
                <w:kern w:val="1"/>
                <w:szCs w:val="24"/>
                <w:lang w:val="zh-CN"/>
              </w:rPr>
              <w:t>δ≤0.3℃</w:t>
            </w:r>
            <w:r>
              <w:rPr>
                <w:rFonts w:hint="eastAsia" w:ascii="宋体" w:hAnsi="宋体" w:eastAsia="宋体" w:cs="宋体"/>
                <w:b/>
                <w:bCs/>
                <w:sz w:val="21"/>
                <w:szCs w:val="21"/>
              </w:rPr>
              <w:t>（</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p>
          <w:p w14:paraId="46E94B39">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1.10</w:t>
            </w:r>
            <w:r>
              <w:rPr>
                <w:rFonts w:hint="eastAsia" w:hAnsi="宋体" w:cs="宋体"/>
                <w:color w:val="000000"/>
                <w:kern w:val="1"/>
                <w:szCs w:val="24"/>
                <w:lang w:val="zh-CN"/>
              </w:rPr>
              <w:t>测温重复性δ≤0.2℃。</w:t>
            </w:r>
          </w:p>
          <w:p w14:paraId="4000498E">
            <w:pPr>
              <w:pStyle w:val="12"/>
              <w:adjustRightInd w:val="0"/>
              <w:snapToGrid w:val="0"/>
              <w:jc w:val="left"/>
              <w:rPr>
                <w:rFonts w:hint="eastAsia" w:hAnsi="宋体" w:cs="宋体"/>
                <w:color w:val="000000"/>
                <w:kern w:val="1"/>
                <w:szCs w:val="24"/>
              </w:rPr>
            </w:pPr>
            <w:r>
              <w:rPr>
                <w:rFonts w:hint="eastAsia" w:hAnsi="宋体" w:cs="宋体"/>
                <w:color w:val="000000"/>
                <w:kern w:val="1"/>
                <w:szCs w:val="24"/>
              </w:rPr>
              <w:t>1.11调焦方式：具备电动调焦功能</w:t>
            </w:r>
          </w:p>
          <w:p w14:paraId="3D69DD7D">
            <w:pPr>
              <w:pStyle w:val="12"/>
              <w:adjustRightInd w:val="0"/>
              <w:snapToGrid w:val="0"/>
              <w:jc w:val="left"/>
              <w:rPr>
                <w:rFonts w:hAnsi="宋体" w:cs="宋体"/>
                <w:b/>
                <w:bCs/>
                <w:sz w:val="21"/>
                <w:szCs w:val="21"/>
              </w:rPr>
            </w:pPr>
            <w:r>
              <w:rPr>
                <w:rFonts w:hint="eastAsia" w:ascii="宋体" w:hAnsi="宋体" w:eastAsia="宋体"/>
                <w:sz w:val="24"/>
              </w:rPr>
              <w:t>▲</w:t>
            </w:r>
            <w:r>
              <w:rPr>
                <w:rFonts w:hint="eastAsia"/>
              </w:rPr>
              <w:t>1.12设备使用年限</w:t>
            </w:r>
            <w:r>
              <w:rPr>
                <w:rFonts w:hint="eastAsia" w:ascii="宋体" w:hAnsi="宋体" w:cs="宋体"/>
                <w:color w:val="000000"/>
                <w:kern w:val="1"/>
                <w:sz w:val="24"/>
                <w:szCs w:val="24"/>
              </w:rPr>
              <w:t>≥10年</w:t>
            </w:r>
            <w:r>
              <w:rPr>
                <w:rFonts w:hint="eastAsia" w:ascii="宋体" w:hAnsi="宋体" w:eastAsia="宋体" w:cs="宋体"/>
                <w:b/>
                <w:bCs/>
                <w:sz w:val="21"/>
                <w:szCs w:val="21"/>
              </w:rPr>
              <w:t>（</w:t>
            </w:r>
            <w:r>
              <w:rPr>
                <w:rFonts w:hint="eastAsia" w:ascii="宋体" w:hAnsi="宋体" w:eastAsia="宋体" w:cs="宋体"/>
                <w:b/>
                <w:bCs/>
                <w:color w:val="0000FF"/>
                <w:sz w:val="21"/>
                <w:szCs w:val="21"/>
              </w:rPr>
              <w:t>投标时需提供产品技术白皮书或说明书扫描件或产品彩页</w:t>
            </w:r>
            <w:r>
              <w:rPr>
                <w:rFonts w:hint="eastAsia" w:ascii="宋体" w:hAnsi="宋体" w:eastAsia="宋体" w:cs="宋体"/>
                <w:b/>
                <w:bCs/>
                <w:color w:val="0000FF"/>
                <w:sz w:val="21"/>
                <w:szCs w:val="21"/>
                <w:lang w:val="en-US" w:eastAsia="zh-CN"/>
              </w:rPr>
              <w:t>或铭牌图片</w:t>
            </w:r>
            <w:r>
              <w:rPr>
                <w:rFonts w:hint="eastAsia" w:ascii="宋体" w:hAnsi="宋体" w:eastAsia="宋体" w:cs="宋体"/>
                <w:b/>
                <w:bCs/>
                <w:color w:val="0000FF"/>
                <w:sz w:val="21"/>
                <w:szCs w:val="21"/>
              </w:rPr>
              <w:t>，注：对应参数在技术说明书中进行标注。</w:t>
            </w:r>
            <w:r>
              <w:rPr>
                <w:rFonts w:hint="eastAsia" w:ascii="宋体" w:hAnsi="宋体" w:eastAsia="宋体" w:cs="宋体"/>
                <w:b/>
                <w:bCs/>
                <w:sz w:val="21"/>
                <w:szCs w:val="21"/>
              </w:rPr>
              <w:t>）</w:t>
            </w:r>
          </w:p>
          <w:p w14:paraId="2A4E47F4">
            <w:pPr>
              <w:pStyle w:val="12"/>
              <w:adjustRightInd w:val="0"/>
              <w:snapToGrid w:val="0"/>
              <w:spacing w:line="288" w:lineRule="auto"/>
              <w:jc w:val="left"/>
              <w:rPr>
                <w:rFonts w:hint="eastAsia" w:hAnsi="宋体" w:cs="宋体"/>
                <w:b/>
                <w:bCs/>
                <w:sz w:val="21"/>
                <w:szCs w:val="21"/>
              </w:rPr>
            </w:pPr>
            <w:r>
              <w:rPr>
                <w:rFonts w:hint="eastAsia" w:hAnsi="宋体" w:cs="宋体"/>
                <w:b/>
                <w:bCs/>
                <w:sz w:val="21"/>
                <w:szCs w:val="21"/>
                <w:lang w:val="en-US" w:eastAsia="zh-CN"/>
              </w:rPr>
              <w:t>2</w:t>
            </w:r>
            <w:r>
              <w:rPr>
                <w:rFonts w:hint="eastAsia" w:hAnsi="宋体" w:cs="宋体"/>
                <w:b/>
                <w:bCs/>
                <w:sz w:val="21"/>
                <w:szCs w:val="21"/>
              </w:rPr>
              <w:t>．操作台车</w:t>
            </w:r>
          </w:p>
          <w:p w14:paraId="3935BCBB">
            <w:pPr>
              <w:pStyle w:val="12"/>
              <w:adjustRightInd w:val="0"/>
              <w:snapToGrid w:val="0"/>
              <w:jc w:val="left"/>
              <w:rPr>
                <w:rFonts w:hAnsi="宋体" w:cs="宋体"/>
                <w:b/>
                <w:bCs/>
                <w:sz w:val="21"/>
                <w:szCs w:val="21"/>
              </w:rPr>
            </w:pPr>
            <w:r>
              <w:rPr>
                <w:rFonts w:hint="eastAsia" w:ascii="宋体" w:hAnsi="宋体" w:eastAsia="宋体"/>
                <w:sz w:val="24"/>
              </w:rPr>
              <w:t>▲</w:t>
            </w:r>
            <w:r>
              <w:rPr>
                <w:rFonts w:hint="eastAsia" w:hAnsi="宋体" w:cs="宋体"/>
                <w:color w:val="000000"/>
                <w:kern w:val="1"/>
                <w:szCs w:val="24"/>
                <w:lang w:val="en-US" w:eastAsia="zh-CN"/>
              </w:rPr>
              <w:t>2.1</w:t>
            </w:r>
            <w:r>
              <w:rPr>
                <w:rFonts w:hint="eastAsia" w:hAnsi="宋体" w:cs="宋体"/>
                <w:color w:val="000000"/>
                <w:kern w:val="1"/>
                <w:szCs w:val="24"/>
              </w:rPr>
              <w:t>智能化操作台，全数字式控制，医学操作平台集成(内置操作终端、显示终端、操控系统、扫描系统、评估系统)</w:t>
            </w:r>
            <w:r>
              <w:rPr>
                <w:rFonts w:hint="eastAsia" w:ascii="宋体" w:hAnsi="宋体" w:eastAsia="宋体" w:cs="宋体"/>
                <w:b/>
                <w:bCs/>
                <w:sz w:val="21"/>
                <w:szCs w:val="21"/>
              </w:rPr>
              <w:t>（</w:t>
            </w:r>
            <w:r>
              <w:rPr>
                <w:rFonts w:hint="eastAsia" w:ascii="宋体" w:hAnsi="宋体" w:eastAsia="宋体" w:cs="宋体"/>
                <w:b/>
                <w:bCs/>
                <w:color w:val="0000FF"/>
                <w:sz w:val="21"/>
                <w:szCs w:val="21"/>
              </w:rPr>
              <w:t>投标时需提供产品技术白皮书或说明书扫描件或产品彩页</w:t>
            </w:r>
            <w:r>
              <w:rPr>
                <w:rFonts w:hint="eastAsia" w:ascii="宋体" w:hAnsi="宋体" w:eastAsia="宋体" w:cs="宋体"/>
                <w:b/>
                <w:bCs/>
                <w:color w:val="0000FF"/>
                <w:sz w:val="21"/>
                <w:szCs w:val="21"/>
                <w:lang w:val="en-US" w:eastAsia="zh-CN"/>
              </w:rPr>
              <w:t>或软件系统界面截图</w:t>
            </w:r>
            <w:r>
              <w:rPr>
                <w:rFonts w:hint="eastAsia" w:ascii="宋体" w:hAnsi="宋体" w:eastAsia="宋体" w:cs="宋体"/>
                <w:b/>
                <w:bCs/>
                <w:color w:val="0000FF"/>
                <w:sz w:val="21"/>
                <w:szCs w:val="21"/>
              </w:rPr>
              <w:t>，注：对应参数在技术说明书中进行标注。</w:t>
            </w:r>
            <w:r>
              <w:rPr>
                <w:rFonts w:hint="eastAsia" w:ascii="宋体" w:hAnsi="宋体" w:eastAsia="宋体" w:cs="宋体"/>
                <w:b/>
                <w:bCs/>
                <w:sz w:val="21"/>
                <w:szCs w:val="21"/>
              </w:rPr>
              <w:t>）</w:t>
            </w:r>
          </w:p>
          <w:p w14:paraId="28112CF3">
            <w:pPr>
              <w:pStyle w:val="12"/>
              <w:adjustRightInd w:val="0"/>
              <w:snapToGrid w:val="0"/>
              <w:spacing w:line="288" w:lineRule="auto"/>
              <w:jc w:val="left"/>
              <w:rPr>
                <w:rFonts w:hint="eastAsia" w:hAnsi="宋体" w:cs="宋体"/>
                <w:b/>
                <w:bCs/>
                <w:sz w:val="21"/>
                <w:szCs w:val="21"/>
              </w:rPr>
            </w:pPr>
            <w:r>
              <w:rPr>
                <w:rFonts w:hint="eastAsia" w:hAnsi="宋体" w:cs="宋体"/>
                <w:b/>
                <w:bCs/>
                <w:sz w:val="21"/>
                <w:szCs w:val="21"/>
                <w:lang w:val="en-US" w:eastAsia="zh-CN"/>
              </w:rPr>
              <w:t>3</w:t>
            </w:r>
            <w:r>
              <w:rPr>
                <w:rFonts w:hint="eastAsia" w:hAnsi="宋体" w:cs="宋体"/>
                <w:b/>
                <w:bCs/>
                <w:sz w:val="21"/>
                <w:szCs w:val="21"/>
              </w:rPr>
              <w:t>、摄像支架</w:t>
            </w:r>
          </w:p>
          <w:p w14:paraId="2BDFF144">
            <w:pPr>
              <w:pStyle w:val="12"/>
              <w:adjustRightInd w:val="0"/>
              <w:snapToGrid w:val="0"/>
              <w:jc w:val="left"/>
              <w:rPr>
                <w:rFonts w:hint="eastAsia" w:hAnsi="宋体" w:cs="宋体"/>
                <w:color w:val="000000"/>
                <w:kern w:val="1"/>
                <w:szCs w:val="24"/>
              </w:rPr>
            </w:pPr>
            <w:r>
              <w:rPr>
                <w:rFonts w:hint="eastAsia" w:hAnsi="宋体" w:cs="宋体"/>
                <w:color w:val="000000"/>
                <w:kern w:val="1"/>
                <w:szCs w:val="24"/>
                <w:lang w:val="en-US" w:eastAsia="zh-CN"/>
              </w:rPr>
              <w:t>3</w:t>
            </w:r>
            <w:r>
              <w:rPr>
                <w:rFonts w:hint="eastAsia" w:hAnsi="宋体" w:cs="宋体"/>
                <w:color w:val="000000"/>
                <w:kern w:val="1"/>
                <w:szCs w:val="24"/>
              </w:rPr>
              <w:t>.1球形红外热像摄像机，红外球机摄像头安装后可作仰俯、左右摆动，任意工作位置均能可靠锁止，左右摆动夹角≥35°上下摆动夹角≥70°</w:t>
            </w:r>
          </w:p>
          <w:p w14:paraId="02634C23">
            <w:pPr>
              <w:pStyle w:val="12"/>
              <w:adjustRightInd w:val="0"/>
              <w:snapToGrid w:val="0"/>
              <w:jc w:val="left"/>
              <w:rPr>
                <w:rFonts w:hint="eastAsia"/>
              </w:rPr>
            </w:pPr>
            <w:r>
              <w:rPr>
                <w:rFonts w:hint="eastAsia" w:hAnsi="宋体" w:cs="宋体"/>
                <w:color w:val="000000"/>
                <w:kern w:val="1"/>
                <w:szCs w:val="24"/>
                <w:lang w:val="en-US" w:eastAsia="zh-CN"/>
              </w:rPr>
              <w:t>3</w:t>
            </w:r>
            <w:r>
              <w:rPr>
                <w:rFonts w:hint="eastAsia" w:hAnsi="宋体" w:cs="宋体"/>
                <w:color w:val="000000"/>
                <w:kern w:val="1"/>
                <w:szCs w:val="24"/>
              </w:rPr>
              <w:t>.2摄像支架</w:t>
            </w:r>
            <w:r>
              <w:rPr>
                <w:rFonts w:hint="eastAsia" w:hAnsi="宋体" w:cs="宋体"/>
                <w:color w:val="000000"/>
                <w:kern w:val="1"/>
                <w:szCs w:val="24"/>
                <w:lang w:val="en-US" w:eastAsia="zh-CN"/>
              </w:rPr>
              <w:t>配置显示终端</w:t>
            </w:r>
            <w:r>
              <w:rPr>
                <w:rFonts w:hint="eastAsia" w:hAnsi="宋体" w:cs="宋体"/>
                <w:color w:val="000000"/>
                <w:kern w:val="1"/>
                <w:szCs w:val="24"/>
              </w:rPr>
              <w:t>，牢固可靠，并能正常工作，显示拍摄界面。</w:t>
            </w:r>
          </w:p>
          <w:p w14:paraId="4F4E84A6">
            <w:pPr>
              <w:pStyle w:val="12"/>
              <w:adjustRightInd w:val="0"/>
              <w:snapToGrid w:val="0"/>
              <w:spacing w:line="288" w:lineRule="auto"/>
              <w:jc w:val="left"/>
              <w:rPr>
                <w:rFonts w:hAnsi="宋体" w:cs="宋体"/>
                <w:b/>
                <w:bCs/>
                <w:sz w:val="21"/>
                <w:szCs w:val="21"/>
              </w:rPr>
            </w:pPr>
            <w:r>
              <w:rPr>
                <w:rFonts w:hint="eastAsia" w:hAnsi="宋体" w:cs="宋体"/>
                <w:b/>
                <w:bCs/>
                <w:sz w:val="21"/>
                <w:szCs w:val="21"/>
                <w:lang w:val="en-US" w:eastAsia="zh-CN"/>
              </w:rPr>
              <w:t>4</w:t>
            </w:r>
            <w:r>
              <w:rPr>
                <w:rFonts w:hint="eastAsia" w:hAnsi="宋体" w:cs="宋体"/>
                <w:b/>
                <w:bCs/>
                <w:sz w:val="21"/>
                <w:szCs w:val="21"/>
              </w:rPr>
              <w:t>、医用红外热像仪应用软件</w:t>
            </w:r>
          </w:p>
          <w:p w14:paraId="0E66D515">
            <w:pPr>
              <w:pStyle w:val="12"/>
              <w:adjustRightInd w:val="0"/>
              <w:snapToGrid w:val="0"/>
              <w:jc w:val="left"/>
              <w:rPr>
                <w:rFonts w:hAnsi="宋体" w:cs="宋体"/>
                <w:b/>
                <w:bCs/>
                <w:sz w:val="21"/>
                <w:szCs w:val="21"/>
              </w:rPr>
            </w:pPr>
            <w:r>
              <w:rPr>
                <w:rFonts w:hint="eastAsia" w:ascii="宋体" w:hAnsi="宋体" w:eastAsia="宋体"/>
                <w:sz w:val="24"/>
              </w:rPr>
              <w:t>▲</w:t>
            </w:r>
            <w:r>
              <w:rPr>
                <w:rFonts w:hint="eastAsia" w:hAnsi="宋体" w:cs="宋体"/>
                <w:color w:val="000000"/>
                <w:kern w:val="1"/>
                <w:szCs w:val="24"/>
              </w:rPr>
              <w:t>4.</w:t>
            </w:r>
            <w:r>
              <w:rPr>
                <w:rFonts w:hint="eastAsia" w:hAnsi="宋体" w:cs="宋体"/>
                <w:color w:val="000000"/>
                <w:kern w:val="1"/>
                <w:szCs w:val="24"/>
                <w:lang w:val="zh-CN"/>
              </w:rPr>
              <w:t>1医用红外热像仪专业软件系统，软件系统具备图像采集、图像分析、图像管理、病案资料管理，生成报告等功能。</w:t>
            </w:r>
            <w:r>
              <w:rPr>
                <w:rFonts w:hint="eastAsia" w:ascii="宋体" w:hAnsi="宋体" w:eastAsia="宋体" w:cs="宋体"/>
                <w:b/>
                <w:bCs/>
                <w:sz w:val="21"/>
                <w:szCs w:val="21"/>
              </w:rPr>
              <w:t>（</w:t>
            </w:r>
            <w:r>
              <w:rPr>
                <w:rFonts w:hint="eastAsia" w:ascii="宋体" w:hAnsi="宋体" w:eastAsia="宋体" w:cs="宋体"/>
                <w:b/>
                <w:bCs/>
                <w:color w:val="0000FF"/>
                <w:sz w:val="21"/>
                <w:szCs w:val="21"/>
              </w:rPr>
              <w:t>投标时需提供产品技术白皮书或说明书扫描件或产品彩页</w:t>
            </w:r>
            <w:r>
              <w:rPr>
                <w:rFonts w:hint="eastAsia" w:ascii="宋体" w:hAnsi="宋体" w:eastAsia="宋体" w:cs="宋体"/>
                <w:b/>
                <w:bCs/>
                <w:color w:val="0000FF"/>
                <w:sz w:val="21"/>
                <w:szCs w:val="21"/>
                <w:lang w:val="en-US" w:eastAsia="zh-CN"/>
              </w:rPr>
              <w:t>或软件系统界面截图</w:t>
            </w:r>
            <w:r>
              <w:rPr>
                <w:rFonts w:hint="eastAsia" w:ascii="宋体" w:hAnsi="宋体" w:eastAsia="宋体" w:cs="宋体"/>
                <w:b/>
                <w:bCs/>
                <w:color w:val="0000FF"/>
                <w:sz w:val="21"/>
                <w:szCs w:val="21"/>
              </w:rPr>
              <w:t>，注：对应参数在技术说明书中进行标注。</w:t>
            </w:r>
            <w:r>
              <w:rPr>
                <w:rFonts w:hint="eastAsia" w:ascii="宋体" w:hAnsi="宋体" w:eastAsia="宋体" w:cs="宋体"/>
                <w:b/>
                <w:bCs/>
                <w:sz w:val="21"/>
                <w:szCs w:val="21"/>
              </w:rPr>
              <w:t>）</w:t>
            </w:r>
          </w:p>
          <w:p w14:paraId="28F8976B">
            <w:pPr>
              <w:pStyle w:val="12"/>
              <w:adjustRightInd w:val="0"/>
              <w:snapToGrid w:val="0"/>
              <w:jc w:val="left"/>
              <w:rPr>
                <w:rFonts w:hAnsi="宋体" w:cs="宋体"/>
                <w:b/>
                <w:bCs/>
                <w:sz w:val="21"/>
                <w:szCs w:val="21"/>
              </w:rPr>
            </w:pPr>
            <w:r>
              <w:rPr>
                <w:rFonts w:hint="eastAsia" w:ascii="宋体" w:hAnsi="宋体" w:eastAsia="宋体"/>
                <w:sz w:val="24"/>
              </w:rPr>
              <w:t>▲</w:t>
            </w:r>
            <w:r>
              <w:rPr>
                <w:rFonts w:hint="eastAsia" w:hAnsi="宋体" w:cs="宋体"/>
                <w:color w:val="000000"/>
                <w:kern w:val="1"/>
                <w:szCs w:val="24"/>
              </w:rPr>
              <w:t>4.2医用红外热图报告系统：</w:t>
            </w:r>
            <w:r>
              <w:rPr>
                <w:rFonts w:hint="eastAsia" w:hAnsi="宋体" w:cs="宋体"/>
                <w:color w:val="000000"/>
                <w:kern w:val="1"/>
                <w:szCs w:val="24"/>
                <w:lang w:val="zh-CN"/>
              </w:rPr>
              <w:t>包含通用报告</w:t>
            </w:r>
            <w:r>
              <w:rPr>
                <w:rFonts w:hint="eastAsia" w:hAnsi="宋体" w:cs="宋体"/>
                <w:color w:val="000000"/>
                <w:kern w:val="1"/>
                <w:szCs w:val="24"/>
              </w:rPr>
              <w:t>模板</w:t>
            </w:r>
            <w:r>
              <w:rPr>
                <w:rFonts w:hint="eastAsia" w:hAnsi="宋体" w:cs="宋体"/>
                <w:color w:val="000000"/>
                <w:kern w:val="1"/>
                <w:szCs w:val="24"/>
                <w:lang w:val="zh-CN"/>
              </w:rPr>
              <w:t>、</w:t>
            </w:r>
            <w:r>
              <w:rPr>
                <w:rFonts w:hint="eastAsia" w:hAnsi="宋体" w:cs="宋体"/>
                <w:color w:val="000000"/>
                <w:kern w:val="1"/>
                <w:szCs w:val="24"/>
              </w:rPr>
              <w:t>中医亚健康报告模板</w:t>
            </w:r>
            <w:r>
              <w:rPr>
                <w:rFonts w:hint="eastAsia" w:hAnsi="宋体" w:cs="宋体"/>
                <w:color w:val="000000"/>
                <w:kern w:val="1"/>
                <w:szCs w:val="24"/>
                <w:lang w:val="zh-CN"/>
              </w:rPr>
              <w:t>体检报告</w:t>
            </w:r>
            <w:r>
              <w:rPr>
                <w:rFonts w:hint="eastAsia" w:hAnsi="宋体" w:cs="宋体"/>
                <w:color w:val="000000"/>
                <w:kern w:val="1"/>
                <w:szCs w:val="24"/>
              </w:rPr>
              <w:t>模板</w:t>
            </w:r>
            <w:r>
              <w:rPr>
                <w:rFonts w:hint="eastAsia" w:hAnsi="宋体" w:cs="宋体"/>
                <w:color w:val="000000"/>
                <w:kern w:val="1"/>
                <w:szCs w:val="24"/>
                <w:lang w:val="zh-CN"/>
              </w:rPr>
              <w:t>、中医体质报告</w:t>
            </w:r>
            <w:r>
              <w:rPr>
                <w:rFonts w:hint="eastAsia" w:hAnsi="宋体" w:cs="宋体"/>
                <w:color w:val="000000"/>
                <w:kern w:val="1"/>
                <w:szCs w:val="24"/>
              </w:rPr>
              <w:t>模板4</w:t>
            </w:r>
            <w:r>
              <w:rPr>
                <w:rFonts w:hint="eastAsia" w:hAnsi="宋体" w:cs="宋体"/>
                <w:color w:val="000000"/>
                <w:kern w:val="1"/>
                <w:szCs w:val="24"/>
                <w:lang w:val="zh-CN"/>
              </w:rPr>
              <w:t>套报告系统，可按用户要求定制报告模板。</w:t>
            </w:r>
            <w:r>
              <w:rPr>
                <w:rFonts w:hint="eastAsia" w:ascii="宋体" w:hAnsi="宋体" w:eastAsia="宋体" w:cs="宋体"/>
                <w:b/>
                <w:bCs/>
                <w:sz w:val="21"/>
                <w:szCs w:val="21"/>
              </w:rPr>
              <w:t>（</w:t>
            </w:r>
            <w:r>
              <w:rPr>
                <w:rFonts w:hint="eastAsia" w:ascii="宋体" w:hAnsi="宋体" w:eastAsia="宋体" w:cs="宋体"/>
                <w:b/>
                <w:bCs/>
                <w:color w:val="0000FF"/>
                <w:sz w:val="21"/>
                <w:szCs w:val="21"/>
              </w:rPr>
              <w:t>投标时需提供产品技术白皮书或说明书扫描件或产品彩页</w:t>
            </w:r>
            <w:r>
              <w:rPr>
                <w:rFonts w:hint="eastAsia" w:ascii="宋体" w:hAnsi="宋体" w:eastAsia="宋体" w:cs="宋体"/>
                <w:b/>
                <w:bCs/>
                <w:color w:val="0000FF"/>
                <w:sz w:val="21"/>
                <w:szCs w:val="21"/>
                <w:lang w:val="en-US" w:eastAsia="zh-CN"/>
              </w:rPr>
              <w:t>或软件系统界面截图</w:t>
            </w:r>
            <w:r>
              <w:rPr>
                <w:rFonts w:hint="eastAsia" w:ascii="宋体" w:hAnsi="宋体" w:eastAsia="宋体" w:cs="宋体"/>
                <w:b/>
                <w:bCs/>
                <w:color w:val="0000FF"/>
                <w:sz w:val="21"/>
                <w:szCs w:val="21"/>
              </w:rPr>
              <w:t>，注：对应参数在技术说明书中进行标注。</w:t>
            </w:r>
            <w:r>
              <w:rPr>
                <w:rFonts w:hint="eastAsia" w:ascii="宋体" w:hAnsi="宋体" w:eastAsia="宋体" w:cs="宋体"/>
                <w:b/>
                <w:bCs/>
                <w:sz w:val="21"/>
                <w:szCs w:val="21"/>
              </w:rPr>
              <w:t>）</w:t>
            </w:r>
          </w:p>
          <w:p w14:paraId="7C0ED05E">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4.3温度测量功能：最小显示温度分辨率值0.01</w:t>
            </w:r>
            <w:r>
              <w:rPr>
                <w:rFonts w:hint="eastAsia" w:hAnsi="宋体" w:cs="宋体"/>
                <w:color w:val="000000"/>
                <w:kern w:val="1"/>
                <w:szCs w:val="24"/>
                <w:lang w:val="zh-CN"/>
              </w:rPr>
              <w:t>℃，</w:t>
            </w:r>
            <w:r>
              <w:rPr>
                <w:rFonts w:hint="eastAsia" w:hAnsi="宋体" w:cs="宋体"/>
                <w:color w:val="000000"/>
                <w:kern w:val="1"/>
                <w:szCs w:val="24"/>
              </w:rPr>
              <w:t>对热图的任意点测量温，可对图像矩形、圆、多边形区域测量平均值、最高值、最低值。</w:t>
            </w:r>
          </w:p>
          <w:p w14:paraId="701F6316">
            <w:pPr>
              <w:pStyle w:val="12"/>
              <w:adjustRightInd w:val="0"/>
              <w:snapToGrid w:val="0"/>
              <w:jc w:val="left"/>
              <w:rPr>
                <w:rFonts w:hint="eastAsia" w:hAnsi="宋体" w:cs="宋体"/>
                <w:color w:val="000000"/>
                <w:kern w:val="1"/>
                <w:szCs w:val="24"/>
              </w:rPr>
            </w:pPr>
            <w:r>
              <w:rPr>
                <w:rFonts w:hint="eastAsia" w:hAnsi="宋体" w:cs="宋体"/>
                <w:color w:val="000000"/>
                <w:kern w:val="1"/>
                <w:szCs w:val="24"/>
              </w:rPr>
              <w:t>4.4图像显示：多图显示，可对2幅图像放大显示，测温区域、窗宽窗位同步，测温区域复制操作。。</w:t>
            </w:r>
          </w:p>
          <w:p w14:paraId="46E5CB64">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4.5图像放大：可对任一幅图像进行数码放大处理，可数码放大1-16倍。</w:t>
            </w:r>
          </w:p>
          <w:p w14:paraId="6298962C">
            <w:pPr>
              <w:pStyle w:val="12"/>
              <w:adjustRightInd w:val="0"/>
              <w:snapToGrid w:val="0"/>
              <w:jc w:val="left"/>
              <w:rPr>
                <w:rFonts w:hint="eastAsia" w:hAnsi="宋体" w:cs="宋体"/>
                <w:color w:val="000000"/>
                <w:kern w:val="1"/>
                <w:szCs w:val="24"/>
              </w:rPr>
            </w:pPr>
            <w:r>
              <w:rPr>
                <w:rFonts w:hint="eastAsia" w:hAnsi="宋体" w:cs="宋体"/>
                <w:color w:val="000000"/>
                <w:kern w:val="1"/>
                <w:szCs w:val="24"/>
              </w:rPr>
              <w:t>4.6图像操作：可选择8种窗宽显示图像；可选不同图像显示色标，可选色标不少于16种；具备图像背景剔除功能，显示无背景图像。</w:t>
            </w:r>
          </w:p>
          <w:p w14:paraId="10D7B504">
            <w:pPr>
              <w:pStyle w:val="12"/>
              <w:adjustRightInd w:val="0"/>
              <w:snapToGrid w:val="0"/>
              <w:jc w:val="left"/>
              <w:rPr>
                <w:rFonts w:hint="eastAsia" w:hAnsi="宋体" w:cs="宋体"/>
                <w:color w:val="000000"/>
                <w:kern w:val="1"/>
                <w:szCs w:val="24"/>
              </w:rPr>
            </w:pPr>
            <w:r>
              <w:rPr>
                <w:rFonts w:hint="eastAsia" w:hAnsi="宋体" w:cs="宋体"/>
                <w:color w:val="000000"/>
                <w:kern w:val="1"/>
                <w:szCs w:val="24"/>
              </w:rPr>
              <w:t>4.7鼠标点击处温度显示功能，可对分析图像增加便签功能</w:t>
            </w:r>
          </w:p>
          <w:p w14:paraId="1937D684">
            <w:pPr>
              <w:pStyle w:val="12"/>
              <w:adjustRightInd w:val="0"/>
              <w:snapToGrid w:val="0"/>
              <w:jc w:val="left"/>
              <w:rPr>
                <w:rFonts w:hint="eastAsia" w:hAnsi="宋体" w:cs="宋体"/>
                <w:color w:val="000000"/>
                <w:kern w:val="1"/>
                <w:szCs w:val="24"/>
              </w:rPr>
            </w:pPr>
            <w:r>
              <w:rPr>
                <w:rFonts w:hint="eastAsia" w:hAnsi="宋体" w:cs="宋体"/>
                <w:color w:val="000000"/>
                <w:kern w:val="1"/>
                <w:szCs w:val="24"/>
              </w:rPr>
              <w:t>4.8图像分析功能：图像具备设置网格线（</w:t>
            </w:r>
            <w:r>
              <w:rPr>
                <w:rFonts w:hint="eastAsia" w:ascii="宋体" w:hAnsi="宋体" w:cs="宋体"/>
                <w:color w:val="000000"/>
                <w:kern w:val="1"/>
                <w:sz w:val="24"/>
                <w:szCs w:val="24"/>
              </w:rPr>
              <w:t>≥</w:t>
            </w:r>
            <w:r>
              <w:rPr>
                <w:rFonts w:hint="eastAsia" w:hAnsi="宋体" w:cs="宋体"/>
                <w:color w:val="000000"/>
                <w:kern w:val="1"/>
                <w:szCs w:val="24"/>
              </w:rPr>
              <w:t>16×16）显示；图像具备垂直对称轴显示，选定测量区域可自动镜像到对侧位置。</w:t>
            </w:r>
          </w:p>
          <w:p w14:paraId="2EE0DDD3">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4.</w:t>
            </w:r>
            <w:r>
              <w:rPr>
                <w:rFonts w:hint="eastAsia" w:hAnsi="宋体" w:cs="宋体"/>
                <w:color w:val="000000"/>
                <w:kern w:val="1"/>
                <w:szCs w:val="24"/>
                <w:lang w:val="en-US" w:eastAsia="zh-CN"/>
              </w:rPr>
              <w:t>9</w:t>
            </w:r>
            <w:r>
              <w:rPr>
                <w:rFonts w:hint="eastAsia" w:hAnsi="宋体" w:cs="宋体"/>
                <w:color w:val="000000"/>
                <w:kern w:val="1"/>
                <w:szCs w:val="24"/>
              </w:rPr>
              <w:t>图像调节功能：可设置步长调节窗位最大变化值，具备连续调节窗位值，层析显示对比色彩，最小调节窗位步进0.01℃。</w:t>
            </w:r>
          </w:p>
          <w:p w14:paraId="341BFE39">
            <w:pPr>
              <w:pStyle w:val="12"/>
              <w:adjustRightInd w:val="0"/>
              <w:snapToGrid w:val="0"/>
              <w:jc w:val="left"/>
              <w:rPr>
                <w:rFonts w:hint="eastAsia" w:hAnsi="宋体" w:cs="宋体"/>
                <w:color w:val="000000"/>
                <w:kern w:val="1"/>
                <w:szCs w:val="24"/>
              </w:rPr>
            </w:pPr>
            <w:r>
              <w:rPr>
                <w:rFonts w:hint="eastAsia" w:hAnsi="宋体" w:cs="宋体"/>
                <w:color w:val="000000"/>
                <w:kern w:val="1"/>
                <w:szCs w:val="24"/>
              </w:rPr>
              <w:t>4.</w:t>
            </w:r>
            <w:r>
              <w:rPr>
                <w:rFonts w:hint="eastAsia" w:hAnsi="宋体" w:cs="宋体"/>
                <w:color w:val="000000"/>
                <w:kern w:val="1"/>
                <w:szCs w:val="24"/>
                <w:lang w:val="en-US" w:eastAsia="zh-CN"/>
              </w:rPr>
              <w:t>10</w:t>
            </w:r>
            <w:r>
              <w:rPr>
                <w:rFonts w:hint="eastAsia" w:hAnsi="宋体" w:cs="宋体"/>
                <w:color w:val="000000"/>
                <w:kern w:val="1"/>
                <w:szCs w:val="24"/>
                <w:lang w:val="zh-CN"/>
              </w:rPr>
              <w:t>图像采集功能：</w:t>
            </w:r>
            <w:r>
              <w:rPr>
                <w:rFonts w:hint="eastAsia" w:hAnsi="宋体" w:cs="宋体"/>
                <w:color w:val="000000"/>
                <w:kern w:val="1"/>
                <w:szCs w:val="24"/>
              </w:rPr>
              <w:t>可通过初诊、复诊扫描进入图像采集界面进行图像冻结、保存、删除、矫正功能；</w:t>
            </w:r>
            <w:r>
              <w:rPr>
                <w:rFonts w:hint="eastAsia" w:hAnsi="宋体" w:cs="宋体"/>
                <w:color w:val="000000"/>
                <w:kern w:val="1"/>
                <w:szCs w:val="24"/>
              </w:rPr>
              <w:br w:type="textWrapping"/>
            </w:r>
            <w:r>
              <w:rPr>
                <w:rFonts w:hint="eastAsia" w:hAnsi="宋体" w:cs="宋体"/>
                <w:color w:val="000000"/>
                <w:kern w:val="1"/>
                <w:szCs w:val="24"/>
              </w:rPr>
              <w:t>4.1</w:t>
            </w:r>
            <w:r>
              <w:rPr>
                <w:rFonts w:hint="eastAsia" w:hAnsi="宋体" w:cs="宋体"/>
                <w:color w:val="000000"/>
                <w:kern w:val="1"/>
                <w:szCs w:val="24"/>
                <w:lang w:val="en-US" w:eastAsia="zh-CN"/>
              </w:rPr>
              <w:t>1</w:t>
            </w:r>
            <w:r>
              <w:rPr>
                <w:rFonts w:hint="eastAsia" w:hAnsi="宋体" w:cs="宋体"/>
                <w:color w:val="000000"/>
                <w:kern w:val="1"/>
                <w:szCs w:val="24"/>
              </w:rPr>
              <w:t>生成报告功能：生成报告可选择添加图像；报告中包含测量区域的测量平均温度值AAT和平均温差值ART、最高值温度值HAT 和最高温差值HRT、最低温度值LAT和最低温差值LRT；生成报告中包括病案印象（评估提示、综合建议）并可查询和打开前面生成的报告。</w:t>
            </w:r>
          </w:p>
          <w:p w14:paraId="3290EFEE">
            <w:pPr>
              <w:pStyle w:val="12"/>
              <w:adjustRightInd w:val="0"/>
              <w:snapToGrid w:val="0"/>
              <w:spacing w:line="288" w:lineRule="auto"/>
              <w:jc w:val="left"/>
              <w:rPr>
                <w:rFonts w:hint="eastAsia" w:hAnsi="宋体" w:cs="宋体"/>
                <w:b/>
                <w:bCs/>
                <w:sz w:val="21"/>
                <w:szCs w:val="21"/>
              </w:rPr>
            </w:pPr>
            <w:r>
              <w:rPr>
                <w:rFonts w:hint="eastAsia" w:hAnsi="宋体" w:cs="宋体"/>
                <w:b/>
                <w:bCs/>
                <w:sz w:val="21"/>
                <w:szCs w:val="21"/>
                <w:lang w:val="en-US" w:eastAsia="zh-CN"/>
              </w:rPr>
              <w:t>5</w:t>
            </w:r>
            <w:r>
              <w:rPr>
                <w:rFonts w:hint="eastAsia" w:hAnsi="宋体" w:cs="宋体"/>
                <w:b/>
                <w:bCs/>
                <w:sz w:val="21"/>
                <w:szCs w:val="21"/>
              </w:rPr>
              <w:t>、控制组件</w:t>
            </w:r>
          </w:p>
          <w:p w14:paraId="33854F54">
            <w:pPr>
              <w:pStyle w:val="12"/>
              <w:adjustRightInd w:val="0"/>
              <w:snapToGrid w:val="0"/>
              <w:jc w:val="left"/>
              <w:rPr>
                <w:rFonts w:hint="eastAsia" w:hAnsi="宋体" w:cs="宋体"/>
                <w:color w:val="000000"/>
                <w:kern w:val="1"/>
                <w:szCs w:val="24"/>
              </w:rPr>
            </w:pPr>
            <w:r>
              <w:rPr>
                <w:rFonts w:hint="eastAsia" w:hAnsi="宋体" w:cs="宋体"/>
                <w:color w:val="000000"/>
                <w:kern w:val="1"/>
                <w:szCs w:val="24"/>
                <w:lang w:val="en-US" w:eastAsia="zh-CN"/>
              </w:rPr>
              <w:t>5.</w:t>
            </w:r>
            <w:r>
              <w:rPr>
                <w:rFonts w:hint="eastAsia" w:hAnsi="宋体" w:cs="宋体"/>
                <w:color w:val="000000"/>
                <w:kern w:val="1"/>
                <w:szCs w:val="24"/>
              </w:rPr>
              <w:t>1</w:t>
            </w:r>
            <w:r>
              <w:rPr>
                <w:rFonts w:hint="eastAsia" w:hAnsi="宋体" w:cs="宋体"/>
                <w:color w:val="000000"/>
                <w:kern w:val="1"/>
                <w:szCs w:val="24"/>
                <w:lang w:val="en-US" w:eastAsia="zh-CN"/>
              </w:rPr>
              <w:t xml:space="preserve"> </w:t>
            </w:r>
            <w:r>
              <w:rPr>
                <w:rFonts w:hint="eastAsia" w:ascii="宋体" w:hAnsi="宋体" w:cs="宋体"/>
                <w:color w:val="000000"/>
                <w:kern w:val="1"/>
                <w:sz w:val="24"/>
                <w:szCs w:val="24"/>
              </w:rPr>
              <w:t>≥</w:t>
            </w:r>
            <w:r>
              <w:rPr>
                <w:rFonts w:hint="eastAsia" w:hAnsi="宋体" w:cs="宋体"/>
                <w:color w:val="000000"/>
                <w:kern w:val="1"/>
                <w:szCs w:val="24"/>
                <w:lang w:val="en-US" w:eastAsia="zh-CN"/>
              </w:rPr>
              <w:t>3</w:t>
            </w:r>
            <w:r>
              <w:rPr>
                <w:rFonts w:hint="eastAsia" w:hAnsi="宋体" w:cs="宋体"/>
                <w:color w:val="000000"/>
                <w:kern w:val="1"/>
                <w:szCs w:val="24"/>
              </w:rPr>
              <w:t>米</w:t>
            </w:r>
            <w:r>
              <w:rPr>
                <w:rFonts w:hint="eastAsia" w:hAnsi="宋体" w:cs="宋体"/>
                <w:color w:val="000000"/>
                <w:kern w:val="1"/>
                <w:szCs w:val="24"/>
                <w:lang w:val="en-US" w:eastAsia="zh-CN"/>
              </w:rPr>
              <w:t>长</w:t>
            </w:r>
            <w:r>
              <w:rPr>
                <w:rFonts w:hint="eastAsia" w:hAnsi="宋体" w:cs="宋体"/>
                <w:color w:val="000000"/>
                <w:kern w:val="1"/>
                <w:szCs w:val="24"/>
              </w:rPr>
              <w:t>数据连接线</w:t>
            </w:r>
          </w:p>
          <w:p w14:paraId="3326B1A7">
            <w:pPr>
              <w:pStyle w:val="12"/>
              <w:adjustRightInd w:val="0"/>
              <w:snapToGrid w:val="0"/>
              <w:jc w:val="left"/>
              <w:rPr>
                <w:rFonts w:ascii="宋体" w:hAnsi="宋体" w:cs="宋体"/>
                <w:b/>
                <w:bCs/>
                <w:szCs w:val="21"/>
              </w:rPr>
            </w:pPr>
            <w:r>
              <w:rPr>
                <w:rFonts w:hint="eastAsia" w:hAnsi="宋体" w:cs="宋体"/>
                <w:color w:val="000000"/>
                <w:kern w:val="1"/>
                <w:szCs w:val="24"/>
                <w:lang w:val="en-US" w:eastAsia="zh-CN"/>
              </w:rPr>
              <w:t>5.</w:t>
            </w:r>
            <w:r>
              <w:rPr>
                <w:rFonts w:hint="eastAsia" w:hAnsi="宋体" w:cs="宋体"/>
                <w:color w:val="000000"/>
                <w:kern w:val="1"/>
                <w:szCs w:val="24"/>
              </w:rPr>
              <w:t>2可通过采集界面操控红外摄像组件上下左右运动；可通过采集界面“</w:t>
            </w:r>
            <w:r>
              <w:rPr>
                <w:rFonts w:hAnsi="宋体" w:cs="宋体"/>
                <w:color w:val="000000"/>
                <w:kern w:val="1"/>
                <w:szCs w:val="24"/>
              </w:rPr>
              <w:t>ON/OFF</w:t>
            </w:r>
            <w:r>
              <w:rPr>
                <w:rFonts w:hint="eastAsia" w:hAnsi="宋体" w:cs="宋体"/>
                <w:color w:val="000000"/>
                <w:kern w:val="1"/>
                <w:szCs w:val="24"/>
              </w:rPr>
              <w:t>”控制红外摄像开关。</w:t>
            </w:r>
          </w:p>
        </w:tc>
      </w:tr>
    </w:tbl>
    <w:p w14:paraId="29FE4FDD">
      <w:pPr>
        <w:tabs>
          <w:tab w:val="left" w:pos="425"/>
        </w:tabs>
        <w:rPr>
          <w:rFonts w:hint="eastAsia" w:asciiTheme="minorEastAsia" w:hAnsiTheme="minorEastAsia" w:eastAsiaTheme="minorEastAsia"/>
          <w:b/>
          <w:szCs w:val="21"/>
          <w:highlight w:val="none"/>
          <w:lang w:val="en-US" w:eastAsia="zh-CN"/>
        </w:rPr>
      </w:pPr>
    </w:p>
    <w:p w14:paraId="4AB213EC">
      <w:pPr>
        <w:tabs>
          <w:tab w:val="left" w:pos="425"/>
        </w:tabs>
        <w:ind w:firstLine="420" w:firstLineChars="200"/>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针对招标文件产品技术参数如涉及相关既定值、单向范围值、区间范围值的，投标技术参数响应方式举例说明如下：</w:t>
      </w:r>
    </w:p>
    <w:p w14:paraId="271C741E">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（1）涉及相关既定值的，例：招标技术参数要求值为“20L”，投标技术参数响应值与“20L”不一致的，均视为负偏离；</w:t>
      </w:r>
    </w:p>
    <w:p w14:paraId="6A211697">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6m”或“6m”等）均视为负偏离；</w:t>
      </w:r>
    </w:p>
    <w:p w14:paraId="0F1E7520">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5024FEAB">
      <w:pPr>
        <w:rPr>
          <w:rFonts w:hint="eastAsia" w:asciiTheme="minorEastAsia" w:hAnsiTheme="minorEastAsia" w:eastAsiaTheme="minorEastAsia"/>
          <w:b/>
          <w:color w:val="FF0000"/>
          <w:szCs w:val="21"/>
          <w:highlight w:val="none"/>
          <w:lang w:val="en-US" w:eastAsia="zh-CN"/>
        </w:rPr>
      </w:pPr>
    </w:p>
    <w:p w14:paraId="5A039B9A">
      <w:pPr>
        <w:rPr>
          <w:rFonts w:hint="eastAsia" w:asciiTheme="minorEastAsia" w:hAnsiTheme="minorEastAsia" w:eastAsiaTheme="minorEastAsia"/>
          <w:b/>
          <w:color w:val="FF0000"/>
          <w:szCs w:val="21"/>
          <w:highlight w:val="none"/>
          <w:lang w:val="en-US" w:eastAsia="zh-CN"/>
        </w:rPr>
      </w:pPr>
    </w:p>
    <w:p w14:paraId="6E8FAE61">
      <w:pPr>
        <w:rPr>
          <w:rFonts w:hint="eastAsia" w:ascii="宋体" w:hAnsi="宋体" w:cs="Times New Roman"/>
          <w:szCs w:val="21"/>
          <w:lang w:val="en-US" w:eastAsia="zh-CN"/>
        </w:rPr>
      </w:pPr>
      <w:r>
        <w:rPr>
          <w:rFonts w:hint="eastAsia" w:asciiTheme="minorEastAsia" w:hAnsiTheme="minorEastAsia" w:eastAsiaTheme="minorEastAsia"/>
          <w:b/>
          <w:color w:val="FF0000"/>
          <w:szCs w:val="21"/>
          <w:highlight w:val="none"/>
          <w:lang w:val="en-US" w:eastAsia="zh-CN"/>
        </w:rPr>
        <w:t>★</w:t>
      </w:r>
      <w:r>
        <w:rPr>
          <w:rFonts w:hint="eastAsia" w:ascii="宋体" w:hAnsi="宋体" w:cs="Times New Roman"/>
          <w:szCs w:val="21"/>
          <w:lang w:val="en-US" w:eastAsia="zh-CN"/>
        </w:rPr>
        <w:t>【售后服务要求】</w:t>
      </w:r>
    </w:p>
    <w:p w14:paraId="28A2B1C1">
      <w:pPr>
        <w:pStyle w:val="20"/>
        <w:numPr>
          <w:ilvl w:val="0"/>
          <w:numId w:val="1"/>
        </w:numPr>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提供技术资料、操作手册。</w:t>
      </w:r>
    </w:p>
    <w:p w14:paraId="600A0519">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2、专业工程师免费现场安装及调试。</w:t>
      </w:r>
    </w:p>
    <w:p w14:paraId="5EF1A123">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3、中标供应商必须免费对科室使用人员进行设备必要的操作培训，保证科室使用人员能够熟练掌握各种设备和软件等常规使用方法，以及小故障的判断与解决。</w:t>
      </w:r>
    </w:p>
    <w:p w14:paraId="53EA1AD7">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4、免费提供技术咨询；</w:t>
      </w:r>
    </w:p>
    <w:p w14:paraId="3C5E1031">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5、终身免费提供用户系统软件升级，并免费提供升级所需的硬件。</w:t>
      </w:r>
    </w:p>
    <w:p w14:paraId="22B8D430">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6、保证供应仪器的维修与配件。</w:t>
      </w:r>
    </w:p>
    <w:p w14:paraId="3A7CD10D">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7、维修响应时间为24小时 *365天，接到报修电话后工程师必须在4小时内赶到现场处理故障。需更换零部件的故障24小时内维修完毕；48小时内不能完成维修的，需提供备用机。（并提供详细的解决方案说明）</w:t>
      </w:r>
    </w:p>
    <w:p w14:paraId="4CB3CC20">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8、保证更换的零配件是全新且由原厂提供；保证设备维护达到符合厂家标准及相应的国家质量标准要求，并保证设备正常使用。</w:t>
      </w:r>
    </w:p>
    <w:p w14:paraId="47F32825">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9、设备如涉及数据传输（包括但不限于HIS、LIS、PACS等医疗信息系统），中标方必须免费开放接口，并承担对接其他系统所需要的接口开发、数据传输以及对接过程中产生的一切费用。</w:t>
      </w:r>
    </w:p>
    <w:p w14:paraId="3D367B8D">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10、如设备涉及要开放维修密码，中标方必须免费开放。</w:t>
      </w:r>
    </w:p>
    <w:p w14:paraId="637DC215">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质保期：提供原厂整机质保期5年。在质保期内，提供原厂整机零配件及其进行维修（维护）、检查、检验、校准（按照厂家要求）、保养、并予以记录，人工等有关费用全免，从货物调试验收合法使用之日起计算；质保期满后终身维护、检查、检验、校准（按照厂家要求）、保养、并予以记录，采购方只承担更换零配件的费用。</w:t>
      </w:r>
    </w:p>
    <w:p w14:paraId="72A6B73B">
      <w:pPr>
        <w:rPr>
          <w:rFonts w:hint="eastAsia" w:ascii="宋体" w:hAnsi="宋体" w:eastAsia="宋体" w:cs="Times New Roman"/>
          <w:szCs w:val="21"/>
          <w:lang w:val="en-US" w:eastAsia="zh-CN"/>
        </w:rPr>
      </w:pPr>
      <w:r>
        <w:rPr>
          <w:rFonts w:hint="eastAsia" w:ascii="宋体" w:hAnsi="宋体" w:cs="Times New Roman"/>
          <w:szCs w:val="21"/>
          <w:lang w:val="en-US" w:eastAsia="zh-CN"/>
        </w:rPr>
        <w:t>12.交货期：签订合同后60个日历日内交货。</w:t>
      </w:r>
      <w:r>
        <w:rPr>
          <w:rFonts w:hint="eastAsia" w:ascii="宋体" w:hAnsi="宋体" w:cs="Times New Roman"/>
          <w:szCs w:val="21"/>
          <w:lang w:val="en-US" w:eastAsia="zh-CN"/>
        </w:rPr>
        <w:br w:type="textWrapping"/>
      </w:r>
      <w:r>
        <w:rPr>
          <w:rFonts w:hint="eastAsia" w:ascii="宋体" w:hAnsi="宋体" w:cs="Times New Roman"/>
          <w:szCs w:val="21"/>
          <w:lang w:val="en-US" w:eastAsia="zh-CN"/>
        </w:rPr>
        <w:t>13.交货地点：</w:t>
      </w:r>
      <w:r>
        <w:rPr>
          <w:rFonts w:hint="eastAsia"/>
          <w:szCs w:val="21"/>
        </w:rPr>
        <w:t>深圳市宝安区石岩人民医院指定地点</w:t>
      </w:r>
      <w:r>
        <w:rPr>
          <w:rFonts w:hint="eastAsia"/>
          <w:szCs w:val="21"/>
          <w:lang w:eastAsia="zh-CN"/>
        </w:rPr>
        <w:t>。</w:t>
      </w:r>
    </w:p>
    <w:p w14:paraId="17A5B158">
      <w:pPr>
        <w:rPr>
          <w:rFonts w:hint="eastAsia" w:ascii="宋体" w:hAnsi="宋体"/>
          <w:szCs w:val="21"/>
          <w:lang w:val="en-US" w:eastAsia="zh-CN"/>
        </w:rPr>
      </w:pPr>
      <w:r>
        <w:rPr>
          <w:rFonts w:hint="eastAsia" w:ascii="宋体" w:hAnsi="宋体" w:cs="Times New Roman"/>
          <w:szCs w:val="21"/>
          <w:lang w:val="en-US" w:eastAsia="zh-CN"/>
        </w:rPr>
        <w:t>14.</w:t>
      </w:r>
      <w:r>
        <w:rPr>
          <w:rFonts w:hint="eastAsia" w:ascii="宋体" w:hAnsi="宋体" w:eastAsia="宋体" w:cs="Times New Roman"/>
          <w:szCs w:val="21"/>
          <w:lang w:val="en-US" w:eastAsia="zh-CN"/>
        </w:rPr>
        <w:t>验收方式：</w:t>
      </w:r>
      <w:r>
        <w:rPr>
          <w:rFonts w:hint="eastAsia"/>
          <w:spacing w:val="18"/>
          <w:szCs w:val="21"/>
        </w:rPr>
        <w:t>由中</w:t>
      </w:r>
      <w:r>
        <w:rPr>
          <w:rFonts w:hint="eastAsia"/>
          <w:spacing w:val="12"/>
          <w:szCs w:val="21"/>
        </w:rPr>
        <w:t>标</w:t>
      </w:r>
      <w:r>
        <w:rPr>
          <w:rFonts w:hint="eastAsia"/>
          <w:spacing w:val="9"/>
          <w:szCs w:val="21"/>
        </w:rPr>
        <w:t>供应商代表和采购人组成验收小组对产品进行验收。验收标准按照国家规定</w:t>
      </w:r>
      <w:r>
        <w:rPr>
          <w:rFonts w:hint="eastAsia"/>
          <w:szCs w:val="21"/>
        </w:rPr>
        <w:t xml:space="preserve"> </w:t>
      </w:r>
      <w:r>
        <w:rPr>
          <w:rFonts w:hint="eastAsia"/>
          <w:spacing w:val="18"/>
          <w:szCs w:val="21"/>
        </w:rPr>
        <w:t>标</w:t>
      </w:r>
      <w:r>
        <w:rPr>
          <w:rFonts w:hint="eastAsia"/>
          <w:spacing w:val="13"/>
          <w:szCs w:val="21"/>
        </w:rPr>
        <w:t>准</w:t>
      </w:r>
      <w:r>
        <w:rPr>
          <w:rFonts w:hint="eastAsia"/>
          <w:spacing w:val="9"/>
          <w:szCs w:val="21"/>
        </w:rPr>
        <w:t>执行。经检验设备正常运作后签署验收报告，质保期自验收合格之日起算。</w:t>
      </w:r>
      <w:r>
        <w:rPr>
          <w:rFonts w:hint="eastAsia" w:ascii="宋体" w:hAnsi="宋体"/>
          <w:szCs w:val="21"/>
          <w:lang w:val="en-US" w:eastAsia="zh-CN"/>
        </w:rPr>
        <w:t xml:space="preserve">  </w:t>
      </w:r>
    </w:p>
    <w:p w14:paraId="60CD0E55">
      <w:pPr>
        <w:rPr>
          <w:rFonts w:hint="eastAsia" w:ascii="宋体" w:hAnsi="宋体" w:eastAsia="宋体" w:cs="宋体"/>
          <w:sz w:val="21"/>
          <w:szCs w:val="21"/>
          <w:lang w:val="en-US" w:eastAsia="zh-CN"/>
        </w:rPr>
      </w:pPr>
    </w:p>
    <w:p w14:paraId="092CA2E4">
      <w:pPr>
        <w:rPr>
          <w:rFonts w:hint="eastAsia" w:ascii="宋体" w:hAnsi="宋体" w:eastAsia="宋体"/>
          <w:b/>
          <w:szCs w:val="21"/>
          <w:lang w:eastAsia="zh-CN"/>
        </w:rPr>
      </w:pPr>
      <w:r>
        <w:rPr>
          <w:rFonts w:hint="eastAsia" w:asciiTheme="minorEastAsia" w:hAnsiTheme="minorEastAsia" w:eastAsiaTheme="minorEastAsia"/>
          <w:b/>
          <w:color w:val="FF0000"/>
          <w:szCs w:val="21"/>
          <w:highlight w:val="none"/>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042D1922">
      <w:pPr>
        <w:ind w:firstLine="420" w:firstLineChars="200"/>
        <w:rPr>
          <w:rFonts w:hint="eastAsia" w:ascii="宋体" w:hAnsi="宋体"/>
          <w:szCs w:val="21"/>
          <w:lang w:val="en-US" w:eastAsia="zh-CN"/>
        </w:rPr>
      </w:pPr>
      <w:r>
        <w:rPr>
          <w:rFonts w:hint="eastAsia" w:ascii="宋体" w:hAnsi="宋体"/>
          <w:szCs w:val="21"/>
          <w:lang w:val="en-US" w:eastAsia="zh-CN"/>
        </w:rPr>
        <w:t>报价包含设备费、运输费、装卸费、安装费、调试费、保险费、技术培训费、售后服务费、国家规定的各项税费等全部费用。</w:t>
      </w:r>
    </w:p>
    <w:p w14:paraId="78A4A5B5">
      <w:pPr>
        <w:pStyle w:val="31"/>
        <w:ind w:left="0" w:leftChars="0" w:firstLine="0" w:firstLineChars="0"/>
        <w:rPr>
          <w:rFonts w:hint="eastAsia" w:ascii="宋体" w:hAnsi="宋体" w:eastAsia="宋体" w:cs="Times New Roman"/>
          <w:kern w:val="2"/>
          <w:sz w:val="21"/>
          <w:szCs w:val="21"/>
          <w:highlight w:val="none"/>
          <w:lang w:val="en-US" w:eastAsia="zh-CN" w:bidi="ar-SA"/>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highlight w:val="none"/>
          <w:lang w:val="en-US" w:eastAsia="zh-CN" w:bidi="ar-SA"/>
        </w:rPr>
        <w:t>【其它要求】</w:t>
      </w:r>
    </w:p>
    <w:p w14:paraId="5CE22579">
      <w:pPr>
        <w:ind w:firstLine="210" w:firstLineChars="100"/>
        <w:rPr>
          <w:rFonts w:hint="eastAsia" w:ascii="宋体" w:hAnsi="宋体" w:eastAsia="宋体" w:cs="Times New Roman"/>
          <w:szCs w:val="21"/>
          <w:lang w:val="en-US" w:eastAsia="zh-CN"/>
        </w:rPr>
      </w:pPr>
      <w:r>
        <w:rPr>
          <w:rFonts w:hint="eastAsia" w:ascii="宋体" w:hAnsi="宋体" w:cs="Times New Roman"/>
          <w:szCs w:val="21"/>
          <w:lang w:val="en-US" w:eastAsia="zh-CN"/>
        </w:rPr>
        <w:t>1、</w:t>
      </w:r>
      <w:r>
        <w:rPr>
          <w:rFonts w:hint="eastAsia" w:ascii="宋体" w:hAnsi="宋体" w:eastAsia="宋体" w:cs="Times New Roman"/>
          <w:szCs w:val="21"/>
          <w:lang w:val="en-US" w:eastAsia="zh-CN"/>
        </w:rPr>
        <w:t>投标供应商必须提供所投产品的《医疗器械注册(备案)证》的复印件，原件备查(开标时，该注册证应在有效期内;若不在有效期内，则需提供该注册证和所投产品在该注册证有效期内生产的药监局出具的证明文件)</w:t>
      </w:r>
    </w:p>
    <w:p w14:paraId="60C599FD">
      <w:pPr>
        <w:ind w:firstLine="210" w:firstLineChars="100"/>
        <w:rPr>
          <w:rFonts w:hint="eastAsia" w:ascii="宋体" w:hAnsi="宋体" w:eastAsia="宋体"/>
          <w:szCs w:val="21"/>
          <w:lang w:val="en-US" w:eastAsia="zh-CN"/>
        </w:rPr>
      </w:pPr>
      <w:r>
        <w:rPr>
          <w:rFonts w:hint="eastAsia" w:ascii="宋体" w:hAnsi="宋体"/>
          <w:szCs w:val="21"/>
          <w:lang w:val="en-US" w:eastAsia="zh-CN"/>
        </w:rPr>
        <w:t>2、付款方式</w:t>
      </w:r>
      <w:r>
        <w:rPr>
          <w:rFonts w:hint="eastAsia" w:ascii="宋体" w:hAnsi="宋体" w:eastAsia="宋体" w:cs="Times New Roman"/>
          <w:szCs w:val="21"/>
          <w:lang w:val="en-US" w:eastAsia="zh-CN"/>
        </w:rPr>
        <w:t>：</w:t>
      </w:r>
      <w:r>
        <w:rPr>
          <w:rFonts w:hint="eastAsia" w:ascii="Times New Roman"/>
        </w:rPr>
        <w:t>设备安装验收合格使用后且发票及资料齐全后付全款100%</w:t>
      </w:r>
      <w:r>
        <w:rPr>
          <w:rFonts w:hint="eastAsia" w:ascii="Times New Roman" w:hAnsi="Times New Roman" w:eastAsia="宋体" w:cs="Times New Roman"/>
          <w:lang w:eastAsia="zh-CN"/>
        </w:rPr>
        <w:t>。</w:t>
      </w:r>
    </w:p>
    <w:p w14:paraId="5E27FD56">
      <w:pPr>
        <w:ind w:firstLine="210" w:firstLineChars="100"/>
        <w:rPr>
          <w:rFonts w:cs="Arial" w:asciiTheme="minorEastAsia" w:hAnsiTheme="minorEastAsia" w:eastAsiaTheme="minorEastAsia"/>
          <w:b/>
          <w:color w:val="000000"/>
          <w:sz w:val="32"/>
          <w:szCs w:val="32"/>
          <w:highlight w:val="none"/>
        </w:rPr>
      </w:pPr>
      <w:r>
        <w:rPr>
          <w:rFonts w:hint="eastAsia" w:ascii="宋体" w:hAnsi="宋体"/>
          <w:szCs w:val="21"/>
          <w:lang w:val="en-US" w:eastAsia="zh-CN"/>
        </w:rPr>
        <w:t>3、如所投产品受行业主管部门规定强制认证或检测或许可的（如3C认证或检测报告或工信部进网许可证等），中标人在签订合同前向采购单位提供相关认证证书或检测报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r>
        <w:rPr>
          <w:rFonts w:cs="Arial" w:asciiTheme="minorEastAsia" w:hAnsiTheme="minorEastAsia" w:eastAsiaTheme="minorEastAsia"/>
          <w:b/>
          <w:color w:val="000000"/>
          <w:sz w:val="32"/>
          <w:szCs w:val="32"/>
          <w:highlight w:val="none"/>
        </w:rPr>
        <w:br w:type="page"/>
      </w:r>
    </w:p>
    <w:p w14:paraId="16415779">
      <w:pPr>
        <w:pStyle w:val="31"/>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深圳市宝安区石岩人民医院2025年第19期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eastAsia" w:asciiTheme="minorEastAsia" w:hAnsiTheme="minorEastAsia" w:eastAsiaTheme="minorEastAsia"/>
          <w:color w:val="000000"/>
          <w:szCs w:val="28"/>
          <w:highlight w:val="none"/>
          <w:lang w:val="en-US" w:eastAsia="zh-CN"/>
        </w:rPr>
      </w:pPr>
      <w:r>
        <w:rPr>
          <w:rFonts w:hint="eastAsia" w:asciiTheme="minorEastAsia" w:hAnsiTheme="minorEastAsia" w:eastAsiaTheme="minorEastAsia"/>
          <w:b/>
          <w:bCs/>
          <w:color w:val="000000"/>
          <w:sz w:val="28"/>
          <w:szCs w:val="28"/>
          <w:lang w:eastAsia="zh-CN"/>
        </w:rPr>
        <w:t>项目编号:SYYYZBCG2025-19</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5</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Cs w:val="21"/>
          <w:lang w:val="en-US" w:eastAsia="zh-CN"/>
        </w:rPr>
        <w:t>电子扫描版投标书开标后通过邮件发送到指定邮箱</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lang w:val="en-US" w:eastAsia="zh-CN"/>
        </w:rPr>
        <w:t>1.</w:t>
      </w:r>
      <w:r>
        <w:rPr>
          <w:rFonts w:hint="eastAsia" w:ascii="黑体" w:hAnsi="黑体" w:eastAsia="黑体" w:cs="黑体"/>
          <w:b/>
          <w:bCs/>
          <w:color w:val="FF0000"/>
          <w:kern w:val="0"/>
          <w:szCs w:val="21"/>
          <w:highlight w:val="none"/>
        </w:rPr>
        <w:t>文件命名为</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rPr>
        <w:t>“项目名称</w:t>
      </w:r>
      <w:r>
        <w:rPr>
          <w:rFonts w:hint="eastAsia" w:ascii="黑体" w:hAnsi="黑体" w:eastAsia="黑体" w:cs="黑体"/>
          <w:b/>
          <w:bCs/>
          <w:color w:val="FF0000"/>
          <w:kern w:val="0"/>
          <w:szCs w:val="21"/>
          <w:highlight w:val="none"/>
          <w:lang w:val="en-US"/>
        </w:rPr>
        <w:t>+</w:t>
      </w:r>
      <w:r>
        <w:rPr>
          <w:rFonts w:hint="eastAsia" w:ascii="黑体" w:hAnsi="黑体" w:eastAsia="黑体" w:cs="黑体"/>
          <w:b/>
          <w:bCs/>
          <w:color w:val="FF0000"/>
          <w:kern w:val="0"/>
          <w:szCs w:val="21"/>
          <w:highlight w:val="none"/>
          <w:lang w:eastAsia="zh-CN"/>
        </w:rPr>
        <w:t>投标单位</w:t>
      </w:r>
      <w:r>
        <w:rPr>
          <w:rFonts w:hint="eastAsia" w:ascii="黑体" w:hAnsi="黑体" w:eastAsia="黑体" w:cs="黑体"/>
          <w:b/>
          <w:bCs/>
          <w:color w:val="FF0000"/>
          <w:kern w:val="0"/>
          <w:szCs w:val="21"/>
          <w:highlight w:val="none"/>
        </w:rPr>
        <w:t>名称”</w:t>
      </w:r>
      <w:r>
        <w:rPr>
          <w:rFonts w:hint="eastAsia" w:ascii="黑体" w:hAnsi="黑体" w:eastAsia="黑体" w:cs="黑体"/>
          <w:b/>
          <w:bCs/>
          <w:color w:val="FF0000"/>
          <w:kern w:val="0"/>
          <w:szCs w:val="21"/>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3"/>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31"/>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078DC7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75570C8F">
      <w:pPr>
        <w:pStyle w:val="9"/>
        <w:ind w:left="420" w:leftChars="200" w:firstLine="0" w:firstLineChars="0"/>
        <w:rPr>
          <w:rFonts w:hint="eastAsia"/>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18</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､同类项目成功案例一览表</w:t>
      </w:r>
      <w:r>
        <w:rPr>
          <w:rFonts w:hint="eastAsia" w:ascii="宋体" w:hAnsi="宋体" w:cs="宋体"/>
          <w:szCs w:val="21"/>
          <w:lang w:eastAsia="zh-CN"/>
        </w:rPr>
        <w:t>（</w:t>
      </w:r>
      <w:r>
        <w:rPr>
          <w:rFonts w:hint="eastAsia" w:ascii="宋体" w:hAnsi="宋体" w:cs="宋体"/>
          <w:szCs w:val="21"/>
          <w:lang w:val="en-US" w:eastAsia="zh-CN"/>
        </w:rPr>
        <w:t>服务医院情况）</w:t>
      </w:r>
      <w:r>
        <w:rPr>
          <w:rFonts w:hint="eastAsia" w:ascii="宋体" w:hAnsi="宋体" w:eastAsia="宋体" w:cs="宋体"/>
          <w:szCs w:val="21"/>
        </w:rPr>
        <w:t>(合同关键页或验收报告原件和扫描件)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20､售后服务方案（按评分表要求提供）-----------------------------见第（）页</w:t>
      </w:r>
    </w:p>
    <w:p w14:paraId="138D8DC2">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21､产品介绍-----------------------------------------------------见第（）页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2A6CDA80">
      <w:pPr>
        <w:pStyle w:val="5"/>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w:t>
      </w:r>
      <w:r>
        <w:rPr>
          <w:rFonts w:hint="eastAsia" w:ascii="宋体" w:hAnsi="宋体"/>
          <w:color w:val="auto"/>
          <w:szCs w:val="21"/>
          <w:lang w:val="en-US" w:eastAsia="zh-CN"/>
        </w:rPr>
        <w:t>页</w:t>
      </w:r>
    </w:p>
    <w:p w14:paraId="27F3D544">
      <w:pPr>
        <w:pStyle w:val="5"/>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rPr>
      </w:pPr>
      <w:r>
        <w:rPr>
          <w:rFonts w:hint="eastAsia" w:ascii="宋体" w:hAnsi="宋体" w:cs="宋体"/>
          <w:sz w:val="21"/>
          <w:szCs w:val="21"/>
          <w:lang w:val="en-US" w:eastAsia="zh-CN"/>
        </w:rPr>
        <w:t>25</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27</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F554387">
      <w:pPr>
        <w:spacing w:after="60"/>
        <w:ind w:left="840" w:leftChars="200" w:hanging="420" w:hangingChars="200"/>
        <w:rPr>
          <w:rFonts w:hint="eastAsia" w:ascii="宋体" w:hAnsi="宋体" w:eastAsia="宋体" w:cs="宋体"/>
          <w:szCs w:val="21"/>
        </w:rPr>
      </w:pP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28</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34"/>
        <w:gridCol w:w="1064"/>
        <w:gridCol w:w="1464"/>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4"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4"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4"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9C576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30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DCAF25F">
            <w:pPr>
              <w:keepNext w:val="0"/>
              <w:keepLines w:val="0"/>
              <w:suppressLineNumbers w:val="0"/>
              <w:spacing w:before="0" w:beforeAutospacing="0" w:after="0" w:afterAutospacing="0"/>
              <w:ind w:left="0" w:right="0"/>
              <w:rPr>
                <w:rFonts w:hint="default" w:ascii="宋体" w:hAnsi="宋体" w:cs="宋体"/>
                <w:szCs w:val="21"/>
                <w:highlight w:val="yellow"/>
              </w:rPr>
            </w:pPr>
            <w:r>
              <w:rPr>
                <w:rFonts w:hint="eastAsia" w:ascii="宋体" w:hAnsi="宋体" w:cs="宋体"/>
                <w:snapToGrid w:val="0"/>
                <w:color w:val="auto"/>
                <w:sz w:val="21"/>
                <w:szCs w:val="21"/>
                <w:highlight w:val="none"/>
                <w:lang w:val="en-US" w:eastAsia="zh-CN"/>
              </w:rPr>
              <w:t>2.</w:t>
            </w:r>
            <w:r>
              <w:rPr>
                <w:rFonts w:hint="default" w:ascii="宋体" w:hAnsi="宋体" w:cs="宋体"/>
                <w:snapToGrid w:val="0"/>
                <w:color w:val="auto"/>
                <w:sz w:val="21"/>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tc>
        <w:tc>
          <w:tcPr>
            <w:tcW w:w="1064" w:type="dxa"/>
            <w:tcBorders>
              <w:top w:val="outset" w:color="111111" w:sz="6" w:space="0"/>
              <w:left w:val="outset" w:color="111111" w:sz="6" w:space="0"/>
              <w:bottom w:val="outset" w:color="111111" w:sz="6" w:space="0"/>
              <w:right w:val="outset" w:color="111111" w:sz="6" w:space="0"/>
            </w:tcBorders>
            <w:vAlign w:val="center"/>
          </w:tcPr>
          <w:p w14:paraId="2D0FBFAE">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51BD71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53132C5E">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2" w:hRule="exact"/>
          <w:jc w:val="center"/>
        </w:trPr>
        <w:tc>
          <w:tcPr>
            <w:tcW w:w="6936"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3.按招标文件要求提供法定代表人证明书和法定代表人授权委托证明书。</w:t>
            </w:r>
          </w:p>
        </w:tc>
        <w:tc>
          <w:tcPr>
            <w:tcW w:w="10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 xml:space="preserve">□通过 </w:t>
            </w:r>
          </w:p>
          <w:p w14:paraId="43C2FAE3">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□不通过</w:t>
            </w:r>
          </w:p>
        </w:tc>
        <w:tc>
          <w:tcPr>
            <w:tcW w:w="14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见第（</w:t>
            </w:r>
            <w:r>
              <w:rPr>
                <w:rFonts w:hint="eastAsia" w:ascii="宋体" w:hAnsi="宋体" w:cs="宋体"/>
                <w:snapToGrid w:val="0"/>
                <w:color w:val="auto"/>
                <w:sz w:val="21"/>
                <w:szCs w:val="21"/>
                <w:lang w:val="en-US" w:eastAsia="zh-CN"/>
              </w:rPr>
              <w:t xml:space="preserve">  </w:t>
            </w:r>
            <w:r>
              <w:rPr>
                <w:rFonts w:hint="default" w:ascii="宋体" w:hAnsi="宋体" w:cs="宋体"/>
                <w:snapToGrid w:val="0"/>
                <w:color w:val="auto"/>
                <w:sz w:val="21"/>
                <w:szCs w:val="21"/>
                <w:lang w:val="en-US" w:eastAsia="zh-CN"/>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4"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58"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2"/>
        <w:gridCol w:w="1032"/>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2131149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8"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423BBCF">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cs="宋体"/>
                <w:szCs w:val="21"/>
                <w:highlight w:val="none"/>
                <w:lang w:val="en-US" w:eastAsia="zh-CN"/>
              </w:rPr>
              <w:t>2.</w:t>
            </w:r>
            <w:r>
              <w:rPr>
                <w:rFonts w:hint="eastAsia" w:ascii="宋体" w:hAnsi="宋体" w:cs="Times New Roman"/>
                <w:szCs w:val="21"/>
                <w:highlight w:val="none"/>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p w14:paraId="5E99EB73">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p>
        </w:tc>
        <w:tc>
          <w:tcPr>
            <w:tcW w:w="1033" w:type="dxa"/>
            <w:tcBorders>
              <w:top w:val="outset" w:color="111111" w:sz="6" w:space="0"/>
              <w:left w:val="outset" w:color="111111" w:sz="6" w:space="0"/>
              <w:bottom w:val="outset" w:color="111111" w:sz="6" w:space="0"/>
              <w:right w:val="outset" w:color="111111" w:sz="6" w:space="0"/>
            </w:tcBorders>
            <w:vAlign w:val="center"/>
          </w:tcPr>
          <w:p w14:paraId="712B2954">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2ADF01F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F65B2B3">
            <w:pPr>
              <w:keepNext w:val="0"/>
              <w:keepLines w:val="0"/>
              <w:suppressLineNumbers w:val="0"/>
              <w:spacing w:before="0" w:beforeAutospacing="0" w:after="0" w:afterAutospacing="0" w:line="20" w:lineRule="atLeast"/>
              <w:ind w:left="0" w:leftChars="0" w:right="0" w:rightChars="0"/>
              <w:rPr>
                <w:rFonts w:hint="default"/>
              </w:rPr>
            </w:pPr>
            <w:r>
              <w:rPr>
                <w:rFonts w:hint="default"/>
              </w:rPr>
              <w:t>见（</w:t>
            </w:r>
            <w:r>
              <w:rPr>
                <w:rFonts w:hint="eastAsia"/>
              </w:rPr>
              <w:t>所有</w:t>
            </w:r>
            <w:r>
              <w:rPr>
                <w:rFonts w:hint="default"/>
              </w:rPr>
              <w:t>）页</w:t>
            </w:r>
          </w:p>
        </w:tc>
      </w:tr>
      <w:tr w14:paraId="2DABB71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67" w:hRule="exact"/>
          <w:jc w:val="center"/>
        </w:trPr>
        <w:tc>
          <w:tcPr>
            <w:tcW w:w="657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AB5F49">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625056D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7FFFB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C0A7FAC">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3DA195F">
            <w:pPr>
              <w:keepNext w:val="0"/>
              <w:keepLines w:val="0"/>
              <w:suppressLineNumbers w:val="0"/>
              <w:spacing w:before="0" w:beforeAutospacing="0" w:after="0" w:afterAutospacing="0" w:line="20" w:lineRule="atLeast"/>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见第（</w:t>
            </w:r>
            <w:r>
              <w:rPr>
                <w:rFonts w:hint="eastAsia"/>
              </w:rPr>
              <w:t xml:space="preserve">  </w:t>
            </w:r>
            <w:r>
              <w:rPr>
                <w:rFonts w:hint="default"/>
              </w:rPr>
              <w:t xml:space="preserve"> ）页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8</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1C9155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77B269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cs="宋体"/>
                <w:szCs w:val="21"/>
                <w:lang w:val="en-US" w:eastAsia="zh-CN"/>
              </w:rPr>
            </w:pPr>
            <w:r>
              <w:rPr>
                <w:rFonts w:hint="eastAsia" w:ascii="宋体" w:hAnsi="宋体" w:cs="宋体"/>
                <w:szCs w:val="21"/>
                <w:lang w:val="en-US" w:eastAsia="zh-CN"/>
              </w:rPr>
              <w:t>9.投标文件没有招标文件中规定的其他无效投标条款。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46E4228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AC0EB02">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4F5E045">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10</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19B7E0C3">
      <w:pPr>
        <w:pStyle w:val="3"/>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4B736418">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20F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2C86C3CC">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3D214F57">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4FE6043">
            <w:pPr>
              <w:spacing w:line="360" w:lineRule="exact"/>
              <w:jc w:val="center"/>
              <w:rPr>
                <w:rFonts w:hint="eastAsia" w:ascii="宋体" w:hAnsi="宋体"/>
                <w:szCs w:val="21"/>
                <w:lang w:eastAsia="zh-CN"/>
              </w:rPr>
            </w:pPr>
            <w:r>
              <w:rPr>
                <w:rFonts w:hint="eastAsia" w:ascii="宋体" w:hAnsi="宋体"/>
                <w:szCs w:val="21"/>
                <w:lang w:eastAsia="zh-CN"/>
              </w:rPr>
              <w:t>自查情况</w:t>
            </w:r>
          </w:p>
          <w:p w14:paraId="671338EE">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1AF422B4">
            <w:pPr>
              <w:spacing w:line="360" w:lineRule="exact"/>
              <w:jc w:val="center"/>
              <w:rPr>
                <w:rFonts w:ascii="宋体" w:hAnsi="宋体"/>
                <w:szCs w:val="21"/>
              </w:rPr>
            </w:pPr>
            <w:r>
              <w:rPr>
                <w:rFonts w:hint="eastAsia" w:ascii="宋体" w:hAnsi="宋体"/>
                <w:szCs w:val="21"/>
              </w:rPr>
              <w:t>备注</w:t>
            </w:r>
          </w:p>
        </w:tc>
      </w:tr>
      <w:tr w14:paraId="39E2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4E0A8A98">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39E258B7">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C2D3B22">
            <w:pPr>
              <w:spacing w:line="360" w:lineRule="exact"/>
              <w:jc w:val="center"/>
              <w:rPr>
                <w:rFonts w:ascii="宋体" w:hAnsi="宋体"/>
                <w:b/>
                <w:szCs w:val="21"/>
              </w:rPr>
            </w:pPr>
          </w:p>
        </w:tc>
        <w:tc>
          <w:tcPr>
            <w:tcW w:w="924" w:type="dxa"/>
            <w:noWrap w:val="0"/>
            <w:vAlign w:val="center"/>
          </w:tcPr>
          <w:p w14:paraId="414C11A9">
            <w:pPr>
              <w:spacing w:line="360" w:lineRule="exact"/>
              <w:jc w:val="center"/>
              <w:rPr>
                <w:rFonts w:ascii="宋体" w:hAnsi="宋体"/>
                <w:b/>
                <w:szCs w:val="21"/>
              </w:rPr>
            </w:pPr>
          </w:p>
        </w:tc>
      </w:tr>
      <w:tr w14:paraId="53CB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FE07667">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5A50F317">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BCEFE03">
            <w:pPr>
              <w:spacing w:line="360" w:lineRule="exact"/>
              <w:jc w:val="center"/>
              <w:rPr>
                <w:rFonts w:ascii="宋体" w:hAnsi="宋体"/>
                <w:b/>
                <w:szCs w:val="21"/>
              </w:rPr>
            </w:pPr>
          </w:p>
        </w:tc>
        <w:tc>
          <w:tcPr>
            <w:tcW w:w="924" w:type="dxa"/>
            <w:noWrap w:val="0"/>
            <w:vAlign w:val="center"/>
          </w:tcPr>
          <w:p w14:paraId="40FA5419">
            <w:pPr>
              <w:spacing w:line="360" w:lineRule="exact"/>
              <w:jc w:val="center"/>
              <w:rPr>
                <w:rFonts w:ascii="宋体" w:hAnsi="宋体"/>
                <w:b/>
                <w:szCs w:val="21"/>
              </w:rPr>
            </w:pPr>
          </w:p>
        </w:tc>
      </w:tr>
      <w:tr w14:paraId="49DD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1A86ECDE">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785CFD63">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9B8101">
            <w:pPr>
              <w:spacing w:line="360" w:lineRule="exact"/>
              <w:jc w:val="center"/>
              <w:rPr>
                <w:rFonts w:ascii="宋体" w:hAnsi="宋体"/>
                <w:b/>
                <w:szCs w:val="21"/>
              </w:rPr>
            </w:pPr>
          </w:p>
        </w:tc>
        <w:tc>
          <w:tcPr>
            <w:tcW w:w="924" w:type="dxa"/>
            <w:noWrap w:val="0"/>
            <w:vAlign w:val="center"/>
          </w:tcPr>
          <w:p w14:paraId="1D914AA0">
            <w:pPr>
              <w:spacing w:line="360" w:lineRule="exact"/>
              <w:jc w:val="center"/>
              <w:rPr>
                <w:rFonts w:ascii="宋体" w:hAnsi="宋体"/>
                <w:b/>
                <w:szCs w:val="21"/>
              </w:rPr>
            </w:pPr>
          </w:p>
        </w:tc>
      </w:tr>
      <w:tr w14:paraId="2EC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3DED6904">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76A830B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515D1A66">
            <w:pPr>
              <w:spacing w:line="360" w:lineRule="exact"/>
              <w:jc w:val="center"/>
              <w:rPr>
                <w:rFonts w:ascii="宋体" w:hAnsi="宋体"/>
                <w:b/>
                <w:szCs w:val="21"/>
              </w:rPr>
            </w:pPr>
          </w:p>
        </w:tc>
        <w:tc>
          <w:tcPr>
            <w:tcW w:w="924" w:type="dxa"/>
            <w:noWrap w:val="0"/>
            <w:vAlign w:val="center"/>
          </w:tcPr>
          <w:p w14:paraId="3A4553BA">
            <w:pPr>
              <w:spacing w:line="360" w:lineRule="exact"/>
              <w:jc w:val="center"/>
              <w:rPr>
                <w:rFonts w:ascii="宋体" w:hAnsi="宋体"/>
                <w:b/>
                <w:szCs w:val="21"/>
              </w:rPr>
            </w:pPr>
          </w:p>
        </w:tc>
      </w:tr>
      <w:tr w14:paraId="4761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1CD3B5A7">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1BAD97D2">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4923E6FC">
            <w:pPr>
              <w:spacing w:line="360" w:lineRule="exact"/>
              <w:jc w:val="center"/>
              <w:rPr>
                <w:rFonts w:ascii="宋体" w:hAnsi="宋体"/>
                <w:b/>
                <w:szCs w:val="21"/>
              </w:rPr>
            </w:pPr>
          </w:p>
        </w:tc>
        <w:tc>
          <w:tcPr>
            <w:tcW w:w="924" w:type="dxa"/>
            <w:noWrap w:val="0"/>
            <w:vAlign w:val="center"/>
          </w:tcPr>
          <w:p w14:paraId="5D3C2BF9">
            <w:pPr>
              <w:spacing w:line="360" w:lineRule="exact"/>
              <w:jc w:val="center"/>
              <w:rPr>
                <w:rFonts w:ascii="宋体" w:hAnsi="宋体"/>
                <w:b/>
                <w:szCs w:val="21"/>
              </w:rPr>
            </w:pPr>
          </w:p>
        </w:tc>
      </w:tr>
      <w:tr w14:paraId="729B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25EE94C8">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72EF1A35">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5873E502">
            <w:pPr>
              <w:spacing w:line="360" w:lineRule="exact"/>
              <w:jc w:val="center"/>
              <w:rPr>
                <w:rFonts w:ascii="宋体" w:hAnsi="宋体"/>
                <w:b/>
                <w:szCs w:val="21"/>
              </w:rPr>
            </w:pPr>
          </w:p>
        </w:tc>
        <w:tc>
          <w:tcPr>
            <w:tcW w:w="924" w:type="dxa"/>
            <w:noWrap w:val="0"/>
            <w:vAlign w:val="center"/>
          </w:tcPr>
          <w:p w14:paraId="7369D3D8">
            <w:pPr>
              <w:spacing w:line="360" w:lineRule="exact"/>
              <w:jc w:val="center"/>
              <w:rPr>
                <w:rFonts w:ascii="宋体" w:hAnsi="宋体"/>
                <w:b/>
                <w:szCs w:val="21"/>
              </w:rPr>
            </w:pPr>
          </w:p>
        </w:tc>
      </w:tr>
      <w:tr w14:paraId="1DE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B1373B1">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45F7944E">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1F4ACE7B">
            <w:pPr>
              <w:spacing w:line="360" w:lineRule="exact"/>
              <w:jc w:val="center"/>
              <w:rPr>
                <w:rFonts w:ascii="宋体" w:hAnsi="宋体"/>
                <w:b/>
                <w:szCs w:val="21"/>
              </w:rPr>
            </w:pPr>
          </w:p>
        </w:tc>
        <w:tc>
          <w:tcPr>
            <w:tcW w:w="924" w:type="dxa"/>
            <w:noWrap w:val="0"/>
            <w:vAlign w:val="center"/>
          </w:tcPr>
          <w:p w14:paraId="7FD49362">
            <w:pPr>
              <w:spacing w:line="360" w:lineRule="exact"/>
              <w:jc w:val="center"/>
              <w:rPr>
                <w:rFonts w:ascii="宋体" w:hAnsi="宋体"/>
                <w:b/>
                <w:szCs w:val="21"/>
              </w:rPr>
            </w:pPr>
          </w:p>
        </w:tc>
      </w:tr>
      <w:tr w14:paraId="2A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4AB3811">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51502BFF">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662D7E2B">
            <w:pPr>
              <w:spacing w:line="360" w:lineRule="exact"/>
              <w:jc w:val="center"/>
              <w:rPr>
                <w:rFonts w:ascii="宋体" w:hAnsi="宋体"/>
                <w:b/>
                <w:szCs w:val="21"/>
              </w:rPr>
            </w:pPr>
          </w:p>
        </w:tc>
        <w:tc>
          <w:tcPr>
            <w:tcW w:w="924" w:type="dxa"/>
            <w:noWrap w:val="0"/>
            <w:vAlign w:val="center"/>
          </w:tcPr>
          <w:p w14:paraId="646C0C8E">
            <w:pPr>
              <w:spacing w:line="360" w:lineRule="exact"/>
              <w:jc w:val="center"/>
              <w:rPr>
                <w:rFonts w:ascii="宋体" w:hAnsi="宋体"/>
                <w:b/>
                <w:szCs w:val="21"/>
              </w:rPr>
            </w:pPr>
          </w:p>
        </w:tc>
      </w:tr>
      <w:tr w14:paraId="275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3BE4381">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6BCE973D">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5FD34DA4">
            <w:pPr>
              <w:spacing w:line="360" w:lineRule="exact"/>
              <w:jc w:val="center"/>
              <w:rPr>
                <w:rFonts w:ascii="宋体" w:hAnsi="宋体"/>
                <w:b/>
                <w:szCs w:val="21"/>
              </w:rPr>
            </w:pPr>
          </w:p>
        </w:tc>
        <w:tc>
          <w:tcPr>
            <w:tcW w:w="924" w:type="dxa"/>
            <w:noWrap w:val="0"/>
            <w:vAlign w:val="center"/>
          </w:tcPr>
          <w:p w14:paraId="55F1B735">
            <w:pPr>
              <w:spacing w:line="360" w:lineRule="exact"/>
              <w:jc w:val="center"/>
              <w:rPr>
                <w:rFonts w:ascii="宋体" w:hAnsi="宋体"/>
                <w:b/>
                <w:szCs w:val="21"/>
              </w:rPr>
            </w:pPr>
          </w:p>
        </w:tc>
      </w:tr>
      <w:tr w14:paraId="555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323F0B0">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689EA993">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09B184CE">
            <w:pPr>
              <w:spacing w:line="360" w:lineRule="exact"/>
              <w:jc w:val="center"/>
              <w:rPr>
                <w:rFonts w:ascii="宋体" w:hAnsi="宋体"/>
                <w:b/>
                <w:szCs w:val="21"/>
              </w:rPr>
            </w:pPr>
          </w:p>
        </w:tc>
        <w:tc>
          <w:tcPr>
            <w:tcW w:w="924" w:type="dxa"/>
            <w:noWrap w:val="0"/>
            <w:vAlign w:val="center"/>
          </w:tcPr>
          <w:p w14:paraId="75AF6D8F">
            <w:pPr>
              <w:spacing w:line="360" w:lineRule="exact"/>
              <w:jc w:val="center"/>
              <w:rPr>
                <w:rFonts w:ascii="宋体" w:hAnsi="宋体"/>
                <w:b/>
                <w:szCs w:val="21"/>
              </w:rPr>
            </w:pPr>
          </w:p>
        </w:tc>
      </w:tr>
      <w:tr w14:paraId="45A9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7E375AB">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3BABC545">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5D2781">
            <w:pPr>
              <w:spacing w:line="360" w:lineRule="exact"/>
              <w:jc w:val="center"/>
              <w:rPr>
                <w:rFonts w:ascii="宋体" w:hAnsi="宋体"/>
                <w:b/>
                <w:szCs w:val="21"/>
              </w:rPr>
            </w:pPr>
          </w:p>
        </w:tc>
        <w:tc>
          <w:tcPr>
            <w:tcW w:w="924" w:type="dxa"/>
            <w:noWrap w:val="0"/>
            <w:vAlign w:val="center"/>
          </w:tcPr>
          <w:p w14:paraId="14FA1985">
            <w:pPr>
              <w:spacing w:line="360" w:lineRule="exact"/>
              <w:jc w:val="center"/>
              <w:rPr>
                <w:rFonts w:ascii="宋体" w:hAnsi="宋体"/>
                <w:b/>
                <w:szCs w:val="21"/>
              </w:rPr>
            </w:pPr>
          </w:p>
        </w:tc>
      </w:tr>
      <w:tr w14:paraId="325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4B485601">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37437AFA">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134EEF72">
            <w:pPr>
              <w:spacing w:line="360" w:lineRule="exact"/>
              <w:jc w:val="center"/>
              <w:rPr>
                <w:rFonts w:ascii="宋体" w:hAnsi="宋体"/>
                <w:b/>
                <w:szCs w:val="21"/>
              </w:rPr>
            </w:pPr>
          </w:p>
        </w:tc>
        <w:tc>
          <w:tcPr>
            <w:tcW w:w="924" w:type="dxa"/>
            <w:noWrap w:val="0"/>
            <w:vAlign w:val="center"/>
          </w:tcPr>
          <w:p w14:paraId="6EF0652F">
            <w:pPr>
              <w:spacing w:line="360" w:lineRule="exact"/>
              <w:jc w:val="center"/>
              <w:rPr>
                <w:rFonts w:ascii="宋体" w:hAnsi="宋体"/>
                <w:b/>
                <w:szCs w:val="21"/>
              </w:rPr>
            </w:pPr>
          </w:p>
        </w:tc>
      </w:tr>
      <w:tr w14:paraId="2ABA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764252E">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5FAC98DD">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1724A168">
            <w:pPr>
              <w:spacing w:line="360" w:lineRule="exact"/>
              <w:jc w:val="center"/>
              <w:rPr>
                <w:rFonts w:ascii="宋体" w:hAnsi="宋体"/>
                <w:b/>
                <w:szCs w:val="21"/>
              </w:rPr>
            </w:pPr>
          </w:p>
        </w:tc>
        <w:tc>
          <w:tcPr>
            <w:tcW w:w="924" w:type="dxa"/>
            <w:noWrap w:val="0"/>
            <w:vAlign w:val="center"/>
          </w:tcPr>
          <w:p w14:paraId="0E90E2CE">
            <w:pPr>
              <w:spacing w:line="360" w:lineRule="exact"/>
              <w:jc w:val="center"/>
              <w:rPr>
                <w:rFonts w:ascii="宋体" w:hAnsi="宋体"/>
                <w:b/>
                <w:szCs w:val="21"/>
              </w:rPr>
            </w:pPr>
          </w:p>
        </w:tc>
      </w:tr>
      <w:tr w14:paraId="2B3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04375097">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094007F6">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56FFF4C9">
            <w:pPr>
              <w:spacing w:line="360" w:lineRule="exact"/>
              <w:jc w:val="center"/>
              <w:rPr>
                <w:rFonts w:ascii="宋体" w:hAnsi="宋体"/>
                <w:b/>
                <w:szCs w:val="21"/>
              </w:rPr>
            </w:pPr>
          </w:p>
        </w:tc>
        <w:tc>
          <w:tcPr>
            <w:tcW w:w="924" w:type="dxa"/>
            <w:noWrap w:val="0"/>
            <w:vAlign w:val="center"/>
          </w:tcPr>
          <w:p w14:paraId="3DCC3927">
            <w:pPr>
              <w:spacing w:line="360" w:lineRule="exact"/>
              <w:jc w:val="center"/>
              <w:rPr>
                <w:rFonts w:ascii="宋体" w:hAnsi="宋体"/>
                <w:b/>
                <w:szCs w:val="21"/>
              </w:rPr>
            </w:pPr>
          </w:p>
        </w:tc>
      </w:tr>
      <w:tr w14:paraId="107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B0BB7A5">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7AF8E727">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6A6C9E3A">
            <w:pPr>
              <w:spacing w:line="360" w:lineRule="exact"/>
              <w:jc w:val="center"/>
              <w:rPr>
                <w:rFonts w:ascii="宋体" w:hAnsi="宋体"/>
                <w:b/>
                <w:szCs w:val="21"/>
              </w:rPr>
            </w:pPr>
          </w:p>
        </w:tc>
        <w:tc>
          <w:tcPr>
            <w:tcW w:w="924" w:type="dxa"/>
            <w:noWrap w:val="0"/>
            <w:vAlign w:val="center"/>
          </w:tcPr>
          <w:p w14:paraId="7AA40FCB">
            <w:pPr>
              <w:spacing w:line="360" w:lineRule="exact"/>
              <w:jc w:val="center"/>
              <w:rPr>
                <w:rFonts w:ascii="宋体" w:hAnsi="宋体"/>
                <w:b/>
                <w:szCs w:val="21"/>
              </w:rPr>
            </w:pPr>
          </w:p>
        </w:tc>
      </w:tr>
      <w:tr w14:paraId="408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19288D7B">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7CB78B4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64126E47">
            <w:pPr>
              <w:spacing w:line="360" w:lineRule="exact"/>
              <w:jc w:val="center"/>
              <w:rPr>
                <w:rFonts w:ascii="宋体" w:hAnsi="宋体"/>
                <w:b/>
                <w:szCs w:val="21"/>
              </w:rPr>
            </w:pPr>
          </w:p>
        </w:tc>
        <w:tc>
          <w:tcPr>
            <w:tcW w:w="924" w:type="dxa"/>
            <w:noWrap w:val="0"/>
            <w:vAlign w:val="center"/>
          </w:tcPr>
          <w:p w14:paraId="359C1DF1">
            <w:pPr>
              <w:spacing w:line="360" w:lineRule="exact"/>
              <w:jc w:val="center"/>
              <w:rPr>
                <w:rFonts w:ascii="宋体" w:hAnsi="宋体"/>
                <w:b/>
                <w:szCs w:val="21"/>
              </w:rPr>
            </w:pPr>
          </w:p>
        </w:tc>
      </w:tr>
      <w:tr w14:paraId="6172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91695F2">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4CF94672">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14840820">
            <w:pPr>
              <w:spacing w:line="360" w:lineRule="exact"/>
              <w:jc w:val="center"/>
              <w:rPr>
                <w:rFonts w:ascii="宋体" w:hAnsi="宋体"/>
                <w:b/>
                <w:szCs w:val="21"/>
              </w:rPr>
            </w:pPr>
          </w:p>
        </w:tc>
        <w:tc>
          <w:tcPr>
            <w:tcW w:w="924" w:type="dxa"/>
            <w:noWrap w:val="0"/>
            <w:vAlign w:val="center"/>
          </w:tcPr>
          <w:p w14:paraId="64DD3D11">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73B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7DA7866E">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28EB116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30A7B18D">
            <w:pPr>
              <w:spacing w:line="360" w:lineRule="exact"/>
              <w:jc w:val="center"/>
              <w:rPr>
                <w:rFonts w:ascii="宋体" w:hAnsi="宋体"/>
                <w:b/>
                <w:szCs w:val="21"/>
              </w:rPr>
            </w:pPr>
          </w:p>
        </w:tc>
        <w:tc>
          <w:tcPr>
            <w:tcW w:w="924" w:type="dxa"/>
            <w:noWrap w:val="0"/>
            <w:vAlign w:val="center"/>
          </w:tcPr>
          <w:p w14:paraId="2B1546D8">
            <w:pPr>
              <w:spacing w:line="360" w:lineRule="exact"/>
              <w:jc w:val="center"/>
              <w:rPr>
                <w:rFonts w:ascii="宋体" w:hAnsi="宋体"/>
                <w:b/>
                <w:szCs w:val="21"/>
              </w:rPr>
            </w:pPr>
          </w:p>
        </w:tc>
      </w:tr>
    </w:tbl>
    <w:p w14:paraId="0EBF01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787F15B5">
      <w:pPr>
        <w:rPr>
          <w:rFonts w:hint="eastAsia"/>
          <w:b/>
          <w:bCs/>
          <w:sz w:val="24"/>
          <w:szCs w:val="24"/>
          <w:lang w:val="en-US" w:eastAsia="zh-CN"/>
        </w:rPr>
      </w:pPr>
    </w:p>
    <w:p w14:paraId="03B6CE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8"/>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1"/>
        <w:rPr>
          <w:rFonts w:hint="eastAsia" w:cs="Times New Roman" w:asciiTheme="minorEastAsia" w:hAnsiTheme="minorEastAsia" w:eastAsiaTheme="minorEastAsia"/>
          <w:b/>
          <w:color w:val="FF0000"/>
          <w:kern w:val="2"/>
          <w:sz w:val="21"/>
          <w:szCs w:val="21"/>
          <w:lang w:val="en-US" w:eastAsia="zh-CN" w:bidi="ar-SA"/>
        </w:rPr>
      </w:pPr>
    </w:p>
    <w:p w14:paraId="46B65E45">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3"/>
        <w:gridCol w:w="80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rPr>
              <w:t>【</w:t>
            </w:r>
            <w:r>
              <w:rPr>
                <w:rFonts w:hint="eastAsia" w:ascii="宋体" w:hAnsi="宋体"/>
                <w:b/>
                <w:szCs w:val="21"/>
                <w:lang w:val="en-US" w:eastAsia="zh-CN"/>
              </w:rPr>
              <w:t>售后服务要求</w:t>
            </w:r>
            <w:r>
              <w:rPr>
                <w:rFonts w:hint="default" w:ascii="宋体" w:hAnsi="宋体"/>
                <w:b/>
                <w:szCs w:val="21"/>
              </w:rPr>
              <w:t>】</w:t>
            </w: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B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40E2F806">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5C084C07">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2346D1E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FFDF9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905003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E1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0" w:type="auto"/>
            <w:gridSpan w:val="5"/>
            <w:vAlign w:val="center"/>
          </w:tcPr>
          <w:p w14:paraId="5431BBCD">
            <w:pPr>
              <w:pStyle w:val="31"/>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b/>
                <w:kern w:val="2"/>
                <w:sz w:val="21"/>
                <w:szCs w:val="21"/>
                <w:lang w:val="en-US" w:eastAsia="zh-CN" w:bidi="ar-SA"/>
              </w:rPr>
              <w:t>【报价要求】</w:t>
            </w:r>
          </w:p>
        </w:tc>
      </w:tr>
      <w:tr w14:paraId="5ADB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A8B6E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70BF20C4">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4B2852A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928A75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63B9C0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1F5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gridSpan w:val="5"/>
            <w:vAlign w:val="center"/>
          </w:tcPr>
          <w:p w14:paraId="5E3289B2">
            <w:pPr>
              <w:pStyle w:val="31"/>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lang w:val="en-US" w:eastAsia="zh-CN" w:bidi="ar-SA"/>
              </w:rPr>
              <w:t>【</w:t>
            </w:r>
            <w:r>
              <w:rPr>
                <w:rFonts w:hint="eastAsia" w:ascii="宋体" w:hAnsi="宋体" w:eastAsia="宋体" w:cs="Times New Roman"/>
                <w:b/>
                <w:bCs/>
                <w:kern w:val="2"/>
                <w:sz w:val="21"/>
                <w:szCs w:val="21"/>
                <w:lang w:val="en-US" w:eastAsia="zh-CN" w:bidi="ar-SA"/>
              </w:rPr>
              <w:t>其它要求</w:t>
            </w:r>
            <w:r>
              <w:rPr>
                <w:rFonts w:hint="eastAsia" w:ascii="宋体" w:hAnsi="宋体" w:eastAsia="宋体" w:cs="Times New Roman"/>
                <w:kern w:val="2"/>
                <w:sz w:val="21"/>
                <w:szCs w:val="21"/>
                <w:lang w:val="en-US" w:eastAsia="zh-CN" w:bidi="ar-SA"/>
              </w:rPr>
              <w:t>】</w:t>
            </w:r>
          </w:p>
        </w:tc>
      </w:tr>
      <w:tr w14:paraId="6750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9073B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3FFBEB0B">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018AB7E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1AC72E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CCF6EB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133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ED2F74">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7D9F41DF">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3B6C1E9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5F8882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28E1D4A">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6ACBBDC9">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AE20E55">
      <w:pP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1"/>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24650"/>
      <w:bookmarkStart w:id="7" w:name="_Toc275865606"/>
      <w:bookmarkStart w:id="8" w:name="_Toc435514855"/>
      <w:bookmarkStart w:id="9" w:name="_Toc17479"/>
      <w:bookmarkStart w:id="10" w:name="_Toc435515295"/>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b/>
          <w:bCs/>
        </w:rPr>
      </w:pPr>
      <w:r>
        <w:rPr>
          <w:rFonts w:hint="eastAsia" w:ascii="宋体" w:hAnsi="宋体"/>
          <w:b/>
          <w:bCs/>
        </w:rPr>
        <w:t>本公司（企业）</w:t>
      </w:r>
      <w:r>
        <w:rPr>
          <w:rFonts w:hint="eastAsia" w:ascii="宋体" w:hAnsi="宋体"/>
          <w:b/>
          <w:bCs/>
          <w:lang w:val="en-US" w:eastAsia="zh-CN"/>
        </w:rPr>
        <w:t>不存在与其他</w:t>
      </w:r>
      <w:r>
        <w:rPr>
          <w:rFonts w:hint="eastAsia" w:ascii="宋体" w:hAnsi="宋体"/>
          <w:b/>
          <w:bCs/>
          <w:lang w:eastAsia="zh-CN"/>
        </w:rPr>
        <w:t>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9"/>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3"/>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26"/>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1"/>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5"/>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71004302">
      <w:pPr>
        <w:spacing w:after="60"/>
        <w:jc w:val="center"/>
        <w:rPr>
          <w:rFonts w:asciiTheme="minorEastAsia" w:hAnsiTheme="minorEastAsia" w:eastAsiaTheme="minorEastAsia"/>
          <w:szCs w:val="21"/>
        </w:rPr>
      </w:pPr>
      <w:bookmarkStart w:id="12" w:name="_Toc12271"/>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5B435395">
      <w:pPr>
        <w:spacing w:after="78" w:afterLines="25" w:line="300" w:lineRule="auto"/>
        <w:rPr>
          <w:rFonts w:asciiTheme="minorEastAsia" w:hAnsiTheme="minorEastAsia" w:eastAsiaTheme="minorEastAsia"/>
          <w:color w:val="000000"/>
        </w:rPr>
      </w:pPr>
    </w:p>
    <w:p w14:paraId="05D08CC7">
      <w:pPr>
        <w:spacing w:after="78" w:afterLines="25" w:line="300" w:lineRule="auto"/>
        <w:rPr>
          <w:rFonts w:asciiTheme="minorEastAsia" w:hAnsiTheme="minorEastAsia" w:eastAsiaTheme="minorEastAsia"/>
          <w:color w:val="000000"/>
        </w:rPr>
      </w:pPr>
    </w:p>
    <w:p w14:paraId="4F6EE964">
      <w:pPr>
        <w:spacing w:after="78" w:afterLines="25" w:line="300" w:lineRule="auto"/>
        <w:rPr>
          <w:rFonts w:asciiTheme="minorEastAsia" w:hAnsiTheme="minorEastAsia" w:eastAsiaTheme="minorEastAsia"/>
          <w:color w:val="000000"/>
        </w:rPr>
      </w:pPr>
    </w:p>
    <w:p w14:paraId="39F0A30E">
      <w:pPr>
        <w:spacing w:after="78" w:afterLines="25" w:line="300" w:lineRule="auto"/>
        <w:rPr>
          <w:rFonts w:asciiTheme="minorEastAsia" w:hAnsiTheme="minorEastAsia" w:eastAsiaTheme="minorEastAsia"/>
          <w:color w:val="000000"/>
        </w:rPr>
      </w:pPr>
    </w:p>
    <w:p w14:paraId="7F7FFE1B">
      <w:pPr>
        <w:spacing w:after="78" w:afterLines="25" w:line="300" w:lineRule="auto"/>
        <w:rPr>
          <w:rFonts w:asciiTheme="minorEastAsia" w:hAnsiTheme="minorEastAsia" w:eastAsiaTheme="minorEastAsia"/>
          <w:color w:val="000000"/>
        </w:rPr>
      </w:pPr>
    </w:p>
    <w:p w14:paraId="6252F002">
      <w:pPr>
        <w:spacing w:after="78" w:afterLines="25" w:line="300" w:lineRule="auto"/>
        <w:rPr>
          <w:rFonts w:asciiTheme="minorEastAsia" w:hAnsiTheme="minorEastAsia" w:eastAsiaTheme="minorEastAsia"/>
          <w:color w:val="000000"/>
        </w:rPr>
      </w:pPr>
    </w:p>
    <w:p w14:paraId="4C53EAC7">
      <w:pPr>
        <w:spacing w:after="78" w:afterLines="25" w:line="300" w:lineRule="auto"/>
        <w:rPr>
          <w:rFonts w:asciiTheme="minorEastAsia" w:hAnsiTheme="minorEastAsia" w:eastAsiaTheme="minorEastAsia"/>
          <w:color w:val="000000"/>
        </w:rPr>
      </w:pPr>
    </w:p>
    <w:p w14:paraId="54207418">
      <w:pPr>
        <w:spacing w:after="78" w:afterLines="25" w:line="300" w:lineRule="auto"/>
        <w:rPr>
          <w:rFonts w:asciiTheme="minorEastAsia" w:hAnsiTheme="minorEastAsia" w:eastAsiaTheme="minorEastAsia"/>
          <w:color w:val="000000"/>
        </w:rPr>
      </w:pPr>
    </w:p>
    <w:p w14:paraId="7B00C560">
      <w:pPr>
        <w:spacing w:after="78" w:afterLines="25" w:line="300" w:lineRule="auto"/>
        <w:rPr>
          <w:rFonts w:asciiTheme="minorEastAsia" w:hAnsiTheme="minorEastAsia" w:eastAsiaTheme="minorEastAsia"/>
          <w:color w:val="000000"/>
        </w:rPr>
      </w:pPr>
    </w:p>
    <w:p w14:paraId="2E6F556C">
      <w:pPr>
        <w:spacing w:after="78" w:afterLines="25" w:line="300" w:lineRule="auto"/>
        <w:rPr>
          <w:rFonts w:asciiTheme="minorEastAsia" w:hAnsiTheme="minorEastAsia" w:eastAsiaTheme="minorEastAsia"/>
          <w:color w:val="000000"/>
        </w:rPr>
      </w:pPr>
    </w:p>
    <w:p w14:paraId="62C8CAE7">
      <w:pPr>
        <w:spacing w:after="78" w:afterLines="25" w:line="300" w:lineRule="auto"/>
        <w:rPr>
          <w:rFonts w:asciiTheme="minorEastAsia" w:hAnsiTheme="minorEastAsia" w:eastAsiaTheme="minorEastAsia"/>
          <w:color w:val="000000"/>
        </w:rPr>
      </w:pPr>
    </w:p>
    <w:p w14:paraId="4A1A4077">
      <w:pPr>
        <w:spacing w:after="78" w:afterLines="25" w:line="300" w:lineRule="auto"/>
        <w:rPr>
          <w:rFonts w:asciiTheme="minorEastAsia" w:hAnsiTheme="minorEastAsia" w:eastAsiaTheme="minorEastAsia"/>
          <w:color w:val="000000"/>
        </w:rPr>
      </w:pPr>
    </w:p>
    <w:p w14:paraId="119C52F3">
      <w:pPr>
        <w:spacing w:after="78" w:afterLines="25" w:line="300" w:lineRule="auto"/>
        <w:rPr>
          <w:rFonts w:asciiTheme="minorEastAsia" w:hAnsiTheme="minorEastAsia" w:eastAsiaTheme="minorEastAsia"/>
          <w:color w:val="000000"/>
        </w:rPr>
      </w:pPr>
    </w:p>
    <w:p w14:paraId="5BBC3319">
      <w:pPr>
        <w:spacing w:after="78" w:afterLines="25" w:line="300" w:lineRule="auto"/>
        <w:rPr>
          <w:rFonts w:asciiTheme="minorEastAsia" w:hAnsiTheme="minorEastAsia" w:eastAsiaTheme="minorEastAsia"/>
          <w:color w:val="000000"/>
        </w:rPr>
      </w:pPr>
    </w:p>
    <w:p w14:paraId="49F05A65">
      <w:pPr>
        <w:spacing w:after="78" w:afterLines="25" w:line="300" w:lineRule="auto"/>
        <w:rPr>
          <w:rFonts w:asciiTheme="minorEastAsia" w:hAnsiTheme="minorEastAsia" w:eastAsiaTheme="minorEastAsia"/>
          <w:color w:val="000000"/>
        </w:rPr>
      </w:pPr>
    </w:p>
    <w:p w14:paraId="34EA7A6D">
      <w:pPr>
        <w:spacing w:after="78" w:afterLines="25" w:line="300" w:lineRule="auto"/>
        <w:rPr>
          <w:rFonts w:asciiTheme="minorEastAsia" w:hAnsiTheme="minorEastAsia" w:eastAsiaTheme="minorEastAsia"/>
          <w:color w:val="000000"/>
        </w:rPr>
      </w:pPr>
    </w:p>
    <w:p w14:paraId="1FCEC348">
      <w:pPr>
        <w:spacing w:after="78" w:afterLines="25" w:line="300" w:lineRule="auto"/>
        <w:rPr>
          <w:rFonts w:asciiTheme="minorEastAsia" w:hAnsiTheme="minorEastAsia" w:eastAsiaTheme="minorEastAsia"/>
          <w:color w:val="000000"/>
        </w:rPr>
      </w:pPr>
    </w:p>
    <w:p w14:paraId="112A43BA">
      <w:pPr>
        <w:spacing w:after="78" w:afterLines="25" w:line="300" w:lineRule="auto"/>
        <w:rPr>
          <w:rFonts w:asciiTheme="minorEastAsia" w:hAnsiTheme="minorEastAsia" w:eastAsiaTheme="minorEastAsia"/>
          <w:color w:val="000000"/>
        </w:rPr>
      </w:pPr>
    </w:p>
    <w:p w14:paraId="491B5006">
      <w:pPr>
        <w:spacing w:after="78" w:afterLines="25" w:line="300" w:lineRule="auto"/>
        <w:rPr>
          <w:rFonts w:asciiTheme="minorEastAsia" w:hAnsiTheme="minorEastAsia" w:eastAsiaTheme="minorEastAsia"/>
          <w:color w:val="000000"/>
        </w:rPr>
      </w:pPr>
    </w:p>
    <w:p w14:paraId="297E9424">
      <w:pPr>
        <w:spacing w:after="78" w:afterLines="25" w:line="300" w:lineRule="auto"/>
        <w:rPr>
          <w:rFonts w:asciiTheme="minorEastAsia" w:hAnsiTheme="minorEastAsia" w:eastAsiaTheme="minorEastAsia"/>
          <w:color w:val="000000"/>
        </w:rPr>
      </w:pPr>
    </w:p>
    <w:p w14:paraId="4C84C82E">
      <w:pPr>
        <w:spacing w:after="78" w:afterLines="25" w:line="300" w:lineRule="auto"/>
        <w:rPr>
          <w:rFonts w:asciiTheme="minorEastAsia" w:hAnsiTheme="minorEastAsia" w:eastAsiaTheme="minorEastAsia"/>
          <w:color w:val="000000"/>
        </w:rPr>
      </w:pPr>
    </w:p>
    <w:p w14:paraId="680A8568">
      <w:pPr>
        <w:spacing w:after="78" w:afterLines="25" w:line="300" w:lineRule="auto"/>
        <w:rPr>
          <w:rFonts w:asciiTheme="minorEastAsia" w:hAnsiTheme="minorEastAsia" w:eastAsiaTheme="minorEastAsia"/>
          <w:color w:val="000000"/>
        </w:rPr>
      </w:pPr>
    </w:p>
    <w:p w14:paraId="3AF5666B">
      <w:pPr>
        <w:spacing w:after="78" w:afterLines="25" w:line="300" w:lineRule="auto"/>
        <w:rPr>
          <w:rFonts w:asciiTheme="minorEastAsia" w:hAnsiTheme="minorEastAsia" w:eastAsiaTheme="minorEastAsia"/>
          <w:color w:val="000000"/>
        </w:rPr>
      </w:pPr>
    </w:p>
    <w:p w14:paraId="0FEC353B">
      <w:pPr>
        <w:spacing w:after="78" w:afterLines="25" w:line="300" w:lineRule="auto"/>
        <w:rPr>
          <w:rFonts w:asciiTheme="minorEastAsia" w:hAnsiTheme="minorEastAsia" w:eastAsiaTheme="minorEastAsia"/>
          <w:color w:val="000000"/>
        </w:rPr>
      </w:pPr>
    </w:p>
    <w:p w14:paraId="0C9FBBEA">
      <w:pPr>
        <w:spacing w:after="78" w:afterLines="25" w:line="300" w:lineRule="auto"/>
        <w:rPr>
          <w:rFonts w:asciiTheme="minorEastAsia" w:hAnsiTheme="minorEastAsia" w:eastAsiaTheme="minorEastAsia"/>
          <w:color w:val="000000"/>
        </w:rPr>
      </w:pPr>
    </w:p>
    <w:p w14:paraId="72F4C431">
      <w:pPr>
        <w:spacing w:after="78" w:afterLines="25" w:line="300" w:lineRule="auto"/>
        <w:rPr>
          <w:rFonts w:asciiTheme="minorEastAsia" w:hAnsiTheme="minorEastAsia" w:eastAsiaTheme="minorEastAsia"/>
          <w:color w:val="000000"/>
        </w:rPr>
      </w:pPr>
    </w:p>
    <w:p w14:paraId="4A9C260C">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5A6218F2">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4E87969C">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44D30391">
      <w:pPr>
        <w:spacing w:after="60"/>
        <w:jc w:val="center"/>
        <w:rPr>
          <w:rFonts w:hint="eastAsia" w:cs="Arial" w:asciiTheme="minorEastAsia" w:hAnsiTheme="minorEastAsia" w:eastAsiaTheme="minorEastAsia"/>
          <w:b/>
          <w:color w:val="000000"/>
          <w:sz w:val="24"/>
          <w:lang w:val="en-US" w:eastAsia="zh-CN"/>
        </w:rPr>
      </w:pPr>
    </w:p>
    <w:p w14:paraId="3E08194A">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5"/>
        <w:ind w:firstLine="0"/>
        <w:rPr>
          <w:rFonts w:asciiTheme="minorEastAsia" w:hAnsiTheme="minorEastAsia" w:eastAsiaTheme="minorEastAsia"/>
          <w:color w:val="000000"/>
        </w:rPr>
      </w:pPr>
    </w:p>
    <w:p w14:paraId="7A82FAB9">
      <w:pPr>
        <w:pStyle w:val="5"/>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5"/>
        <w:ind w:firstLine="0"/>
        <w:rPr>
          <w:rFonts w:asciiTheme="minorEastAsia" w:hAnsiTheme="minorEastAsia" w:eastAsiaTheme="minorEastAsia"/>
          <w:color w:val="000000"/>
        </w:rPr>
      </w:pPr>
    </w:p>
    <w:p w14:paraId="6C777662">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5"/>
        <w:ind w:left="1260" w:hanging="840"/>
        <w:rPr>
          <w:rFonts w:asciiTheme="minorEastAsia" w:hAnsiTheme="minorEastAsia" w:eastAsiaTheme="minorEastAsia"/>
          <w:color w:val="000000"/>
        </w:rPr>
      </w:pPr>
    </w:p>
    <w:p w14:paraId="50388819">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5"/>
        <w:ind w:left="1260" w:hanging="840"/>
        <w:rPr>
          <w:rFonts w:asciiTheme="minorEastAsia" w:hAnsiTheme="minorEastAsia" w:eastAsiaTheme="minorEastAsia"/>
          <w:color w:val="000000"/>
        </w:rPr>
      </w:pPr>
    </w:p>
    <w:p w14:paraId="48A3FA01">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5"/>
        <w:ind w:left="1260" w:hanging="840"/>
        <w:rPr>
          <w:rFonts w:asciiTheme="minorEastAsia" w:hAnsiTheme="minorEastAsia" w:eastAsiaTheme="minorEastAsia"/>
          <w:color w:val="000000"/>
        </w:rPr>
      </w:pPr>
    </w:p>
    <w:p w14:paraId="652D5825">
      <w:pPr>
        <w:pStyle w:val="5"/>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5"/>
        <w:ind w:firstLine="0"/>
        <w:rPr>
          <w:rFonts w:asciiTheme="minorEastAsia" w:hAnsiTheme="minorEastAsia" w:eastAsiaTheme="minorEastAsia"/>
          <w:color w:val="000000"/>
        </w:rPr>
      </w:pPr>
    </w:p>
    <w:p w14:paraId="5994651E">
      <w:pPr>
        <w:pStyle w:val="5"/>
        <w:ind w:firstLine="0"/>
        <w:rPr>
          <w:rFonts w:asciiTheme="minorEastAsia" w:hAnsiTheme="minorEastAsia" w:eastAsiaTheme="minorEastAsia"/>
          <w:color w:val="000000"/>
        </w:rPr>
      </w:pPr>
    </w:p>
    <w:p w14:paraId="5ACF985D">
      <w:pPr>
        <w:pStyle w:val="5"/>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5"/>
        <w:ind w:firstLine="0"/>
        <w:rPr>
          <w:rFonts w:asciiTheme="minorEastAsia" w:hAnsiTheme="minorEastAsia" w:eastAsiaTheme="minorEastAsia"/>
          <w:color w:val="000000"/>
        </w:rPr>
      </w:pPr>
    </w:p>
    <w:p w14:paraId="15EDDAF3">
      <w:pPr>
        <w:pStyle w:val="5"/>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5"/>
        <w:ind w:firstLine="0"/>
        <w:rPr>
          <w:rFonts w:asciiTheme="minorEastAsia" w:hAnsiTheme="minorEastAsia" w:eastAsiaTheme="minorEastAsia"/>
          <w:color w:val="000000"/>
        </w:rPr>
      </w:pPr>
    </w:p>
    <w:p w14:paraId="52085708">
      <w:pPr>
        <w:pStyle w:val="5"/>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5"/>
        <w:ind w:firstLine="0"/>
        <w:rPr>
          <w:rFonts w:asciiTheme="minorEastAsia" w:hAnsiTheme="minorEastAsia" w:eastAsiaTheme="minorEastAsia"/>
          <w:color w:val="000000"/>
        </w:rPr>
      </w:pPr>
    </w:p>
    <w:p w14:paraId="2BD62B3C">
      <w:pPr>
        <w:pStyle w:val="5"/>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561E1DD1">
      <w:pPr>
        <w:keepNext w:val="0"/>
        <w:keepLines w:val="0"/>
        <w:suppressLineNumbers w:val="0"/>
        <w:spacing w:before="0" w:beforeAutospacing="0" w:after="0" w:afterAutospacing="0"/>
        <w:ind w:left="0" w:right="0"/>
        <w:rPr>
          <w:rFonts w:asciiTheme="minorEastAsia" w:hAnsiTheme="minorEastAsia" w:eastAsiaTheme="minorEastAsia"/>
          <w:b/>
          <w:color w:val="000000"/>
          <w:highlight w:val="yellow"/>
        </w:rPr>
      </w:pPr>
      <w:r>
        <w:rPr>
          <w:rFonts w:hint="eastAsia" w:ascii="宋体" w:hAnsi="宋体" w:cs="宋体"/>
          <w:szCs w:val="21"/>
          <w:lang w:val="en-US" w:eastAsia="zh-CN"/>
        </w:rPr>
        <w:t>备注：若所投产品为进口产品，经销商必须取得产品制造商或该产品在中华人民共和国境内总经销商的有效授权，并提供有效授权文件；必须提供进口医疗器械注册证｡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5993126B">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176F7FE9">
      <w:pPr>
        <w:pStyle w:val="3"/>
        <w:numPr>
          <w:ilvl w:val="0"/>
          <w:numId w:val="0"/>
        </w:numPr>
        <w:spacing w:line="240" w:lineRule="auto"/>
        <w:ind w:leftChars="0"/>
        <w:jc w:val="center"/>
        <w:rPr>
          <w:rFonts w:hint="default" w:eastAsia="宋体" w:asciiTheme="majorEastAsia" w:hAnsiTheme="majorEastAsia"/>
          <w:sz w:val="30"/>
          <w:szCs w:val="30"/>
          <w:lang w:val="en-US" w:eastAsia="zh-CN"/>
        </w:rPr>
      </w:pPr>
      <w:r>
        <w:rPr>
          <w:rFonts w:hint="eastAsia" w:asciiTheme="majorEastAsia" w:hAnsiTheme="majorEastAsia" w:eastAsiaTheme="majorEastAsia"/>
          <w:sz w:val="30"/>
          <w:szCs w:val="30"/>
          <w:lang w:val="en-US" w:eastAsia="zh-CN"/>
        </w:rPr>
        <w:t>18、</w:t>
      </w:r>
      <w:r>
        <w:rPr>
          <w:rFonts w:hint="eastAsia" w:asciiTheme="majorEastAsia" w:hAnsiTheme="majorEastAsia" w:eastAsiaTheme="majorEastAsia"/>
          <w:sz w:val="30"/>
          <w:szCs w:val="30"/>
        </w:rPr>
        <w:t>供应商基本情况表</w:t>
      </w:r>
      <w:r>
        <w:rPr>
          <w:rFonts w:hint="eastAsia"/>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5"/>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5"/>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9"/>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1FC91731">
      <w:pPr>
        <w:jc w:val="center"/>
        <w:rPr>
          <w:rFonts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br w:type="page"/>
      </w:r>
      <w:r>
        <w:rPr>
          <w:rFonts w:hint="eastAsia"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cs="Arial" w:asciiTheme="minorEastAsia" w:hAnsiTheme="minorEastAsia" w:eastAsiaTheme="minorEastAsia"/>
          <w:color w:val="000000"/>
          <w:kern w:val="0"/>
          <w:szCs w:val="21"/>
        </w:rPr>
        <w:t>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20</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售后</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21</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产品介绍</w:t>
      </w:r>
      <w:r>
        <w:rPr>
          <w:rFonts w:hint="eastAsia" w:ascii="宋体" w:hAnsi="宋体" w:eastAsia="宋体" w:cs="Times New Roman"/>
          <w:b/>
          <w:sz w:val="24"/>
          <w:szCs w:val="24"/>
          <w:lang w:val="en-US" w:eastAsia="zh-CN"/>
        </w:rPr>
        <w:t>（按评分表要求提供）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含采购清单）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57544A6">
      <w:pPr>
        <w:widowControl/>
        <w:ind w:left="1"/>
        <w:jc w:val="center"/>
        <w:rPr>
          <w:rFonts w:cs="宋体-18030" w:asciiTheme="minorEastAsia" w:hAnsiTheme="minorEastAsia" w:eastAsiaTheme="minorEastAsia"/>
          <w:b/>
          <w:bCs/>
          <w:color w:val="000000"/>
          <w:sz w:val="36"/>
          <w:szCs w:val="36"/>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75767450">
      <w:pPr>
        <w:widowControl/>
        <w:ind w:left="1"/>
        <w:jc w:val="center"/>
        <w:rPr>
          <w:rFonts w:hint="eastAsia" w:cs="Arial" w:asciiTheme="minorEastAsia" w:hAnsiTheme="minorEastAsia" w:eastAsiaTheme="minorEastAsia"/>
          <w:b/>
          <w:color w:val="000000"/>
          <w:sz w:val="28"/>
          <w:szCs w:val="28"/>
          <w:lang w:val="en-US" w:eastAsia="zh-CN"/>
        </w:rPr>
      </w:pPr>
    </w:p>
    <w:p w14:paraId="0E354894">
      <w:pPr>
        <w:widowControl/>
        <w:ind w:left="1"/>
        <w:jc w:val="center"/>
        <w:rPr>
          <w:rFonts w:cs="宋体" w:asciiTheme="minorEastAsia" w:hAnsiTheme="minorEastAsia" w:eastAsiaTheme="minorEastAsia"/>
          <w:bCs/>
          <w:kern w:val="0"/>
          <w:sz w:val="24"/>
        </w:rPr>
      </w:pPr>
      <w:r>
        <w:rPr>
          <w:rFonts w:hint="eastAsia" w:cs="Arial" w:asciiTheme="minorEastAsia" w:hAnsiTheme="minorEastAsia" w:eastAsiaTheme="minorEastAsia"/>
          <w:b/>
          <w:color w:val="000000"/>
          <w:sz w:val="28"/>
          <w:szCs w:val="28"/>
          <w:lang w:val="en-US" w:eastAsia="zh-CN"/>
        </w:rPr>
        <w:t>27</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31"/>
        <w:ind w:firstLine="420"/>
        <w:rPr>
          <w:rFonts w:asciiTheme="minorEastAsia" w:hAnsiTheme="minorEastAsia" w:eastAsiaTheme="minorEastAsia"/>
        </w:rPr>
      </w:pPr>
    </w:p>
    <w:p w14:paraId="46CEA70A">
      <w:pPr>
        <w:pStyle w:val="31"/>
        <w:ind w:firstLine="420"/>
        <w:rPr>
          <w:rFonts w:asciiTheme="minorEastAsia" w:hAnsiTheme="minorEastAsia" w:eastAsiaTheme="minorEastAsia"/>
        </w:rPr>
      </w:pPr>
    </w:p>
    <w:p w14:paraId="49658AAF">
      <w:pPr>
        <w:pStyle w:val="31"/>
        <w:ind w:firstLine="420"/>
        <w:rPr>
          <w:rFonts w:asciiTheme="minorEastAsia" w:hAnsiTheme="minorEastAsia" w:eastAsiaTheme="minorEastAsia"/>
        </w:rPr>
      </w:pPr>
    </w:p>
    <w:p w14:paraId="36C1336E">
      <w:pPr>
        <w:pStyle w:val="31"/>
        <w:ind w:firstLine="420"/>
        <w:rPr>
          <w:rFonts w:asciiTheme="minorEastAsia" w:hAnsiTheme="minorEastAsia" w:eastAsiaTheme="minorEastAsia"/>
        </w:rPr>
      </w:pPr>
    </w:p>
    <w:p w14:paraId="25BAF7E8">
      <w:pPr>
        <w:pStyle w:val="31"/>
        <w:ind w:firstLine="420"/>
        <w:rPr>
          <w:rFonts w:asciiTheme="minorEastAsia" w:hAnsiTheme="minorEastAsia" w:eastAsiaTheme="minorEastAsia"/>
        </w:rPr>
      </w:pPr>
    </w:p>
    <w:p w14:paraId="65F601D7">
      <w:pPr>
        <w:pStyle w:val="31"/>
        <w:ind w:firstLine="420"/>
        <w:rPr>
          <w:rFonts w:asciiTheme="minorEastAsia" w:hAnsiTheme="minorEastAsia" w:eastAsiaTheme="minorEastAsia"/>
        </w:rPr>
      </w:pPr>
    </w:p>
    <w:p w14:paraId="1CC30CEF">
      <w:pPr>
        <w:pStyle w:val="31"/>
        <w:ind w:firstLine="420"/>
        <w:rPr>
          <w:rFonts w:asciiTheme="minorEastAsia" w:hAnsiTheme="minorEastAsia" w:eastAsiaTheme="minorEastAsia"/>
        </w:rPr>
      </w:pPr>
    </w:p>
    <w:p w14:paraId="1B7A7B20">
      <w:pPr>
        <w:pStyle w:val="31"/>
        <w:ind w:firstLine="420"/>
        <w:rPr>
          <w:rFonts w:asciiTheme="minorEastAsia" w:hAnsiTheme="minorEastAsia" w:eastAsiaTheme="minorEastAsia"/>
        </w:rPr>
      </w:pPr>
    </w:p>
    <w:p w14:paraId="1C6123C4">
      <w:pPr>
        <w:pStyle w:val="31"/>
        <w:ind w:firstLine="420"/>
        <w:rPr>
          <w:rFonts w:asciiTheme="minorEastAsia" w:hAnsiTheme="minorEastAsia" w:eastAsiaTheme="minorEastAsia"/>
        </w:rPr>
      </w:pPr>
    </w:p>
    <w:p w14:paraId="527E1812">
      <w:pPr>
        <w:pStyle w:val="31"/>
        <w:ind w:firstLine="420"/>
        <w:rPr>
          <w:rFonts w:asciiTheme="minorEastAsia" w:hAnsiTheme="minorEastAsia" w:eastAsiaTheme="minorEastAsia"/>
        </w:rPr>
      </w:pPr>
    </w:p>
    <w:p w14:paraId="535CA35A">
      <w:pPr>
        <w:pStyle w:val="31"/>
        <w:ind w:firstLine="420"/>
        <w:rPr>
          <w:rFonts w:asciiTheme="minorEastAsia" w:hAnsiTheme="minorEastAsia" w:eastAsiaTheme="minorEastAsia"/>
        </w:rPr>
      </w:pPr>
    </w:p>
    <w:p w14:paraId="3F0D1F05">
      <w:pPr>
        <w:pStyle w:val="31"/>
        <w:ind w:firstLine="420"/>
        <w:rPr>
          <w:rFonts w:asciiTheme="minorEastAsia" w:hAnsiTheme="minorEastAsia" w:eastAsiaTheme="minorEastAsia"/>
        </w:rPr>
      </w:pPr>
    </w:p>
    <w:p w14:paraId="16E72AE0">
      <w:pPr>
        <w:pStyle w:val="31"/>
        <w:ind w:firstLine="420"/>
        <w:rPr>
          <w:rFonts w:asciiTheme="minorEastAsia" w:hAnsiTheme="minorEastAsia" w:eastAsiaTheme="minorEastAsia"/>
        </w:rPr>
      </w:pPr>
    </w:p>
    <w:p w14:paraId="15CDAD3F">
      <w:pPr>
        <w:pStyle w:val="31"/>
        <w:ind w:firstLine="420"/>
        <w:rPr>
          <w:rFonts w:asciiTheme="minorEastAsia" w:hAnsiTheme="minorEastAsia" w:eastAsiaTheme="minorEastAsia"/>
        </w:rPr>
      </w:pPr>
    </w:p>
    <w:p w14:paraId="428F365C">
      <w:pPr>
        <w:pStyle w:val="31"/>
        <w:ind w:firstLine="420"/>
        <w:rPr>
          <w:rFonts w:asciiTheme="minorEastAsia" w:hAnsiTheme="minorEastAsia" w:eastAsiaTheme="minorEastAsia"/>
        </w:rPr>
      </w:pPr>
    </w:p>
    <w:p w14:paraId="45901412">
      <w:pPr>
        <w:pStyle w:val="31"/>
        <w:ind w:firstLine="420"/>
        <w:rPr>
          <w:rFonts w:asciiTheme="minorEastAsia" w:hAnsiTheme="minorEastAsia" w:eastAsiaTheme="minorEastAsia"/>
        </w:rPr>
      </w:pPr>
    </w:p>
    <w:p w14:paraId="47A8BE55">
      <w:pPr>
        <w:pStyle w:val="31"/>
        <w:ind w:firstLine="420"/>
        <w:rPr>
          <w:rFonts w:asciiTheme="minorEastAsia" w:hAnsiTheme="minorEastAsia" w:eastAsiaTheme="minorEastAsia"/>
        </w:rPr>
      </w:pPr>
    </w:p>
    <w:p w14:paraId="64B8DE04">
      <w:pPr>
        <w:pStyle w:val="31"/>
        <w:ind w:firstLine="420"/>
        <w:rPr>
          <w:rFonts w:asciiTheme="minorEastAsia" w:hAnsiTheme="minorEastAsia" w:eastAsiaTheme="minorEastAsia"/>
        </w:rPr>
      </w:pPr>
    </w:p>
    <w:p w14:paraId="659D756C">
      <w:pPr>
        <w:pStyle w:val="31"/>
        <w:ind w:firstLine="420"/>
        <w:rPr>
          <w:rFonts w:asciiTheme="minorEastAsia" w:hAnsiTheme="minorEastAsia" w:eastAsiaTheme="minorEastAsia"/>
        </w:rPr>
      </w:pPr>
    </w:p>
    <w:p w14:paraId="491B156C">
      <w:pPr>
        <w:pStyle w:val="31"/>
        <w:ind w:firstLine="420"/>
        <w:rPr>
          <w:rFonts w:asciiTheme="minorEastAsia" w:hAnsiTheme="minorEastAsia" w:eastAsiaTheme="minorEastAsia"/>
        </w:rPr>
      </w:pPr>
    </w:p>
    <w:p w14:paraId="27A3FEAD">
      <w:pPr>
        <w:pStyle w:val="31"/>
        <w:ind w:firstLine="420"/>
        <w:rPr>
          <w:rFonts w:asciiTheme="minorEastAsia" w:hAnsiTheme="minorEastAsia" w:eastAsiaTheme="minorEastAsia"/>
        </w:rPr>
      </w:pPr>
    </w:p>
    <w:p w14:paraId="5550959C">
      <w:pPr>
        <w:pStyle w:val="31"/>
        <w:ind w:firstLine="420"/>
        <w:rPr>
          <w:rFonts w:asciiTheme="minorEastAsia" w:hAnsiTheme="minorEastAsia" w:eastAsiaTheme="minorEastAsia"/>
        </w:rPr>
      </w:pPr>
    </w:p>
    <w:p w14:paraId="05F9DA3C">
      <w:pPr>
        <w:pStyle w:val="31"/>
        <w:ind w:firstLine="420"/>
        <w:rPr>
          <w:rFonts w:asciiTheme="minorEastAsia" w:hAnsiTheme="minorEastAsia" w:eastAsiaTheme="minorEastAsia"/>
        </w:rPr>
      </w:pPr>
    </w:p>
    <w:p w14:paraId="7B91D0DD">
      <w:pPr>
        <w:pStyle w:val="31"/>
        <w:ind w:firstLine="420"/>
        <w:rPr>
          <w:rFonts w:asciiTheme="minorEastAsia" w:hAnsiTheme="minorEastAsia" w:eastAsiaTheme="minorEastAsia"/>
        </w:rPr>
      </w:pPr>
    </w:p>
    <w:p w14:paraId="190FE48A">
      <w:pPr>
        <w:pStyle w:val="31"/>
        <w:ind w:firstLine="420"/>
        <w:rPr>
          <w:rFonts w:asciiTheme="minorEastAsia" w:hAnsiTheme="minorEastAsia" w:eastAsiaTheme="minorEastAsia"/>
        </w:rPr>
      </w:pPr>
    </w:p>
    <w:p w14:paraId="4FF5E9EF">
      <w:pPr>
        <w:widowControl/>
        <w:ind w:left="1"/>
        <w:jc w:val="center"/>
        <w:rPr>
          <w:rFonts w:hint="eastAsia" w:cs="Arial" w:asciiTheme="minorEastAsia" w:hAnsiTheme="minorEastAsia" w:eastAsiaTheme="minorEastAsia"/>
          <w:b/>
          <w:color w:val="000000"/>
          <w:sz w:val="28"/>
          <w:szCs w:val="28"/>
          <w:lang w:eastAsia="zh-CN"/>
        </w:rPr>
      </w:pPr>
      <w:r>
        <w:rPr>
          <w:rFonts w:hint="eastAsia" w:cs="Arial" w:asciiTheme="minorEastAsia" w:hAnsiTheme="minorEastAsia" w:eastAsiaTheme="minorEastAsia"/>
          <w:b/>
          <w:color w:val="000000"/>
          <w:sz w:val="28"/>
          <w:szCs w:val="28"/>
          <w:lang w:val="en-US" w:eastAsia="zh-CN"/>
        </w:rPr>
        <w:t>28</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eastAsia="zh-CN"/>
        </w:rPr>
        <w:t>深圳市宝安区石岩人民医院2025年第19期</w:t>
      </w:r>
    </w:p>
    <w:p w14:paraId="06279E7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F62706">
      <w:pPr>
        <w:widowControl/>
        <w:ind w:left="1"/>
        <w:jc w:val="center"/>
        <w:rPr>
          <w:rFonts w:hint="eastAsia" w:cs="Arial" w:asciiTheme="minorEastAsia" w:hAnsiTheme="minorEastAsia" w:eastAsiaTheme="minorEastAsia"/>
          <w:b/>
          <w:color w:val="000000"/>
          <w:sz w:val="28"/>
          <w:szCs w:val="28"/>
          <w:highlight w:val="none"/>
          <w:lang w:val="en-US" w:eastAsia="zh-CN"/>
        </w:rPr>
      </w:pPr>
      <w:r>
        <w:rPr>
          <w:rFonts w:hint="eastAsia" w:cs="Arial" w:asciiTheme="minorEastAsia" w:hAnsiTheme="minorEastAsia" w:eastAsiaTheme="minorEastAsia"/>
          <w:b/>
          <w:color w:val="000000"/>
          <w:sz w:val="28"/>
          <w:szCs w:val="28"/>
          <w:lang w:eastAsia="zh-CN"/>
        </w:rPr>
        <w:t>项目编号:SYYYZBCG2025-19</w:t>
      </w:r>
    </w:p>
    <w:p w14:paraId="7A0CBD5B">
      <w:pPr>
        <w:widowControl/>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tbl>
      <w:tblPr>
        <w:tblStyle w:val="24"/>
        <w:tblpPr w:leftFromText="180" w:rightFromText="180" w:vertAnchor="text" w:horzAnchor="page" w:tblpX="980" w:tblpY="521"/>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310A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14C957D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2BB1F6C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7E41000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74F04F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11ECE58C">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4E13991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5F5143E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26D83A5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0D8C663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1FE9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2133AE5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32E4024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23500B0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093D3D1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21607F0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3D6B4D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5E02B6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753DD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3560E33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497F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00092B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190E02E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16CD34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3BA9084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33DAB4B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FC291B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BFAA8E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4E28FA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1D814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0328C286">
      <w:pPr>
        <w:widowControl/>
        <w:spacing w:line="360" w:lineRule="atLeast"/>
        <w:ind w:firstLine="240"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p>
    <w:tbl>
      <w:tblPr>
        <w:tblStyle w:val="24"/>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2093E9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16CABF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2B16182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74FC87B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15868DF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41A5A2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608AD86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48BE48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593F0F1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7326D6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520A51F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1A0C76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4BC9DA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19033536">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ED8B73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46185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7A793C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1D5882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0F2B0C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4C657A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BFB3A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5EA324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EDD6A4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693127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3E7C8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28ED7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18297FA">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60D458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45335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19A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0D63B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119EF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9A8C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1EBC563D">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3309E4DC">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046B2659">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4AE938ED">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6312B4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3AA7D258">
      <w:pPr>
        <w:widowControl/>
        <w:spacing w:line="360" w:lineRule="atLeast"/>
        <w:ind w:firstLine="420" w:firstLineChars="200"/>
        <w:jc w:val="left"/>
        <w:rPr>
          <w:rFonts w:ascii="宋体" w:hAnsi="宋体"/>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p w14:paraId="135D5D54">
      <w:pPr>
        <w:tabs>
          <w:tab w:val="left" w:pos="425"/>
        </w:tabs>
        <w:ind w:firstLine="420" w:firstLineChars="200"/>
        <w:rPr>
          <w:rFonts w:hint="eastAsia" w:asciiTheme="minorEastAsia" w:hAnsiTheme="minorEastAsia" w:eastAsiaTheme="minorEastAsia"/>
          <w:b/>
          <w:szCs w:val="21"/>
          <w:highlight w:val="yellow"/>
          <w:lang w:val="en-US" w:eastAsia="zh-CN"/>
        </w:rPr>
      </w:pPr>
      <w:r>
        <w:rPr>
          <w:rFonts w:hint="eastAsia" w:asciiTheme="minorEastAsia" w:hAnsiTheme="minorEastAsia" w:eastAsiaTheme="minorEastAsia"/>
          <w:b/>
          <w:szCs w:val="21"/>
          <w:highlight w:val="yellow"/>
          <w:lang w:val="en-US" w:eastAsia="zh-CN"/>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447ED100">
      <w:pPr>
        <w:widowControl/>
        <w:spacing w:line="360" w:lineRule="atLeast"/>
        <w:ind w:firstLine="560" w:firstLineChars="200"/>
        <w:jc w:val="left"/>
        <w:rPr>
          <w:rFonts w:cs="宋体" w:asciiTheme="minorEastAsia" w:hAnsiTheme="minorEastAsia" w:eastAsiaTheme="minorEastAsia"/>
          <w:bCs/>
          <w:kern w:val="0"/>
          <w:sz w:val="28"/>
          <w:szCs w:val="28"/>
        </w:rPr>
      </w:pPr>
    </w:p>
    <w:p w14:paraId="3C901DB2">
      <w:pPr>
        <w:rPr>
          <w:rFonts w:hint="eastAsia" w:ascii="宋体" w:hAnsi="宋体" w:eastAsia="宋体" w:cs="宋体"/>
        </w:rPr>
      </w:pPr>
    </w:p>
    <w:sectPr>
      <w:headerReference r:id="rId3" w:type="default"/>
      <w:footerReference r:id="rId4"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5ADB255"/>
    <w:multiLevelType w:val="singleLevel"/>
    <w:tmpl w:val="75ADB255"/>
    <w:lvl w:ilvl="0" w:tentative="0">
      <w:start w:val="1"/>
      <w:numFmt w:val="decimal"/>
      <w:suff w:val="nothing"/>
      <w:lvlText w:val="%1、"/>
      <w:lvlJc w:val="left"/>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4B299E"/>
    <w:rsid w:val="01664283"/>
    <w:rsid w:val="01AF64BC"/>
    <w:rsid w:val="01B21119"/>
    <w:rsid w:val="01E201F8"/>
    <w:rsid w:val="01EA0A25"/>
    <w:rsid w:val="01F26FB9"/>
    <w:rsid w:val="023579C8"/>
    <w:rsid w:val="023A1380"/>
    <w:rsid w:val="02A143D0"/>
    <w:rsid w:val="02A623F4"/>
    <w:rsid w:val="031F3DF1"/>
    <w:rsid w:val="03CE5557"/>
    <w:rsid w:val="04147B6B"/>
    <w:rsid w:val="04410970"/>
    <w:rsid w:val="0458764A"/>
    <w:rsid w:val="045E78EA"/>
    <w:rsid w:val="046D23D6"/>
    <w:rsid w:val="053900D9"/>
    <w:rsid w:val="058003D3"/>
    <w:rsid w:val="0585243C"/>
    <w:rsid w:val="05A70ABC"/>
    <w:rsid w:val="05A916FD"/>
    <w:rsid w:val="05C85AC2"/>
    <w:rsid w:val="05EA06F1"/>
    <w:rsid w:val="06311C08"/>
    <w:rsid w:val="063D2F0C"/>
    <w:rsid w:val="064F28F7"/>
    <w:rsid w:val="06604E4C"/>
    <w:rsid w:val="06606E3A"/>
    <w:rsid w:val="06947DDF"/>
    <w:rsid w:val="0695239C"/>
    <w:rsid w:val="06A4344F"/>
    <w:rsid w:val="06FE5728"/>
    <w:rsid w:val="07235607"/>
    <w:rsid w:val="07750484"/>
    <w:rsid w:val="07CB416F"/>
    <w:rsid w:val="07D50310"/>
    <w:rsid w:val="08277A83"/>
    <w:rsid w:val="084148CC"/>
    <w:rsid w:val="08634ECD"/>
    <w:rsid w:val="08B43E5E"/>
    <w:rsid w:val="08CB0CA3"/>
    <w:rsid w:val="08CC6344"/>
    <w:rsid w:val="08DF3D52"/>
    <w:rsid w:val="094009C2"/>
    <w:rsid w:val="09435467"/>
    <w:rsid w:val="09975CDD"/>
    <w:rsid w:val="09A03EDE"/>
    <w:rsid w:val="09A12E0A"/>
    <w:rsid w:val="09DB5757"/>
    <w:rsid w:val="0A2B08CC"/>
    <w:rsid w:val="0A454A85"/>
    <w:rsid w:val="0ACF69F6"/>
    <w:rsid w:val="0AD42A6C"/>
    <w:rsid w:val="0ADB6776"/>
    <w:rsid w:val="0B6E5B51"/>
    <w:rsid w:val="0BF4035C"/>
    <w:rsid w:val="0C026B10"/>
    <w:rsid w:val="0C61289A"/>
    <w:rsid w:val="0C95623A"/>
    <w:rsid w:val="0D0137BF"/>
    <w:rsid w:val="0D1A6F43"/>
    <w:rsid w:val="0D476125"/>
    <w:rsid w:val="0D607708"/>
    <w:rsid w:val="0DA7141F"/>
    <w:rsid w:val="0DAD030B"/>
    <w:rsid w:val="0DB87CD2"/>
    <w:rsid w:val="0DFB52FC"/>
    <w:rsid w:val="0E415753"/>
    <w:rsid w:val="0E572FD9"/>
    <w:rsid w:val="0E6E1608"/>
    <w:rsid w:val="0EEF2A8D"/>
    <w:rsid w:val="0F065696"/>
    <w:rsid w:val="0F0C2F2C"/>
    <w:rsid w:val="0F293116"/>
    <w:rsid w:val="0F467170"/>
    <w:rsid w:val="0F7B0BBA"/>
    <w:rsid w:val="0FCE0F47"/>
    <w:rsid w:val="0FE12519"/>
    <w:rsid w:val="0FE26120"/>
    <w:rsid w:val="0FFB6426"/>
    <w:rsid w:val="108C7EE0"/>
    <w:rsid w:val="10B25721"/>
    <w:rsid w:val="10D34359"/>
    <w:rsid w:val="11107554"/>
    <w:rsid w:val="11537214"/>
    <w:rsid w:val="11F01C84"/>
    <w:rsid w:val="120078F0"/>
    <w:rsid w:val="123B1F6E"/>
    <w:rsid w:val="12495F8E"/>
    <w:rsid w:val="12594A2B"/>
    <w:rsid w:val="12655DAA"/>
    <w:rsid w:val="12752FAF"/>
    <w:rsid w:val="12C53CBF"/>
    <w:rsid w:val="12FA4D3D"/>
    <w:rsid w:val="13324923"/>
    <w:rsid w:val="13640A4D"/>
    <w:rsid w:val="137C08A6"/>
    <w:rsid w:val="138342C3"/>
    <w:rsid w:val="13873A19"/>
    <w:rsid w:val="13A60619"/>
    <w:rsid w:val="14201F34"/>
    <w:rsid w:val="1469095F"/>
    <w:rsid w:val="15022918"/>
    <w:rsid w:val="151C63E2"/>
    <w:rsid w:val="15271495"/>
    <w:rsid w:val="158B6386"/>
    <w:rsid w:val="15941E22"/>
    <w:rsid w:val="15D12470"/>
    <w:rsid w:val="15E52C78"/>
    <w:rsid w:val="161D2575"/>
    <w:rsid w:val="167F3E50"/>
    <w:rsid w:val="16B37F65"/>
    <w:rsid w:val="16BA2357"/>
    <w:rsid w:val="16CD72D2"/>
    <w:rsid w:val="16D72D03"/>
    <w:rsid w:val="16F4534A"/>
    <w:rsid w:val="17193B6F"/>
    <w:rsid w:val="171E4558"/>
    <w:rsid w:val="172C618F"/>
    <w:rsid w:val="17424826"/>
    <w:rsid w:val="1791646E"/>
    <w:rsid w:val="17CF144B"/>
    <w:rsid w:val="17D6136C"/>
    <w:rsid w:val="17E943D9"/>
    <w:rsid w:val="195C4BF4"/>
    <w:rsid w:val="197C0007"/>
    <w:rsid w:val="19B749E9"/>
    <w:rsid w:val="1A295829"/>
    <w:rsid w:val="1A451613"/>
    <w:rsid w:val="1A7B35E5"/>
    <w:rsid w:val="1A943556"/>
    <w:rsid w:val="1AAB623F"/>
    <w:rsid w:val="1AB258A4"/>
    <w:rsid w:val="1AC008F7"/>
    <w:rsid w:val="1AE810AB"/>
    <w:rsid w:val="1B5D4C6F"/>
    <w:rsid w:val="1BBE3026"/>
    <w:rsid w:val="1C3D2105"/>
    <w:rsid w:val="1C4A1E12"/>
    <w:rsid w:val="1C813548"/>
    <w:rsid w:val="1C8F27F1"/>
    <w:rsid w:val="1CA36361"/>
    <w:rsid w:val="1CF82E88"/>
    <w:rsid w:val="1D65301C"/>
    <w:rsid w:val="1DC454C9"/>
    <w:rsid w:val="1DCC309C"/>
    <w:rsid w:val="1DE57900"/>
    <w:rsid w:val="1E105B1F"/>
    <w:rsid w:val="1EBA1E08"/>
    <w:rsid w:val="1ED701A5"/>
    <w:rsid w:val="1EE96648"/>
    <w:rsid w:val="1F277B72"/>
    <w:rsid w:val="1F6C5D0D"/>
    <w:rsid w:val="1F884DA0"/>
    <w:rsid w:val="1F951999"/>
    <w:rsid w:val="1FB262C1"/>
    <w:rsid w:val="1FF27875"/>
    <w:rsid w:val="20142AD8"/>
    <w:rsid w:val="20254EDC"/>
    <w:rsid w:val="2055466D"/>
    <w:rsid w:val="2058454C"/>
    <w:rsid w:val="206E6027"/>
    <w:rsid w:val="209D4C41"/>
    <w:rsid w:val="20AA2093"/>
    <w:rsid w:val="211F048E"/>
    <w:rsid w:val="214C4304"/>
    <w:rsid w:val="21A217E8"/>
    <w:rsid w:val="21A41CD4"/>
    <w:rsid w:val="21AD2898"/>
    <w:rsid w:val="21EA7433"/>
    <w:rsid w:val="22133E57"/>
    <w:rsid w:val="223B7515"/>
    <w:rsid w:val="225A5A6F"/>
    <w:rsid w:val="2273608F"/>
    <w:rsid w:val="22A275AD"/>
    <w:rsid w:val="22C76102"/>
    <w:rsid w:val="23036D2C"/>
    <w:rsid w:val="2395624F"/>
    <w:rsid w:val="2396465A"/>
    <w:rsid w:val="23A777BF"/>
    <w:rsid w:val="242E18FB"/>
    <w:rsid w:val="24375C15"/>
    <w:rsid w:val="246A53D5"/>
    <w:rsid w:val="247A690F"/>
    <w:rsid w:val="24D84CE9"/>
    <w:rsid w:val="24E92284"/>
    <w:rsid w:val="2511759F"/>
    <w:rsid w:val="253A6430"/>
    <w:rsid w:val="256D6D05"/>
    <w:rsid w:val="25744C7A"/>
    <w:rsid w:val="258204E4"/>
    <w:rsid w:val="263C68E5"/>
    <w:rsid w:val="26400EBA"/>
    <w:rsid w:val="2650148C"/>
    <w:rsid w:val="26DF58EA"/>
    <w:rsid w:val="26E86FA4"/>
    <w:rsid w:val="26F369E1"/>
    <w:rsid w:val="278A7B32"/>
    <w:rsid w:val="27D26266"/>
    <w:rsid w:val="27DA025D"/>
    <w:rsid w:val="28011B74"/>
    <w:rsid w:val="2861644F"/>
    <w:rsid w:val="28683667"/>
    <w:rsid w:val="286E6127"/>
    <w:rsid w:val="28787037"/>
    <w:rsid w:val="287D074A"/>
    <w:rsid w:val="28832A7D"/>
    <w:rsid w:val="28B75145"/>
    <w:rsid w:val="28F76ACD"/>
    <w:rsid w:val="2978138E"/>
    <w:rsid w:val="29835E2E"/>
    <w:rsid w:val="29B02846"/>
    <w:rsid w:val="29DE0C9C"/>
    <w:rsid w:val="29FE6F59"/>
    <w:rsid w:val="2A5F682C"/>
    <w:rsid w:val="2B903A3A"/>
    <w:rsid w:val="2BB92785"/>
    <w:rsid w:val="2BE11EED"/>
    <w:rsid w:val="2BE47A1F"/>
    <w:rsid w:val="2BEA5A48"/>
    <w:rsid w:val="2C035F1F"/>
    <w:rsid w:val="2C1F6752"/>
    <w:rsid w:val="2C3342E6"/>
    <w:rsid w:val="2C3B319A"/>
    <w:rsid w:val="2C6234F2"/>
    <w:rsid w:val="2C707634"/>
    <w:rsid w:val="2CCC7151"/>
    <w:rsid w:val="2CD6118A"/>
    <w:rsid w:val="2CF008E7"/>
    <w:rsid w:val="2D03418D"/>
    <w:rsid w:val="2D216D06"/>
    <w:rsid w:val="2D5568C4"/>
    <w:rsid w:val="2D5C355C"/>
    <w:rsid w:val="2D7059A5"/>
    <w:rsid w:val="2DBB1C5C"/>
    <w:rsid w:val="2DE85EFD"/>
    <w:rsid w:val="2E40760B"/>
    <w:rsid w:val="2E427B73"/>
    <w:rsid w:val="2E6356A7"/>
    <w:rsid w:val="2EA1520D"/>
    <w:rsid w:val="2F36293F"/>
    <w:rsid w:val="2F600347"/>
    <w:rsid w:val="2F7A5790"/>
    <w:rsid w:val="2F834F89"/>
    <w:rsid w:val="2F9B5244"/>
    <w:rsid w:val="2FA02C29"/>
    <w:rsid w:val="30110A49"/>
    <w:rsid w:val="303A43EB"/>
    <w:rsid w:val="304235BD"/>
    <w:rsid w:val="30EC75C0"/>
    <w:rsid w:val="311F45E1"/>
    <w:rsid w:val="314074A8"/>
    <w:rsid w:val="31600B93"/>
    <w:rsid w:val="31B42A02"/>
    <w:rsid w:val="321761DD"/>
    <w:rsid w:val="324A2A66"/>
    <w:rsid w:val="3273368E"/>
    <w:rsid w:val="32A035D1"/>
    <w:rsid w:val="32D2354E"/>
    <w:rsid w:val="32D32385"/>
    <w:rsid w:val="337F4D09"/>
    <w:rsid w:val="33BC7EC4"/>
    <w:rsid w:val="33E10ACB"/>
    <w:rsid w:val="34BA1016"/>
    <w:rsid w:val="34C409E9"/>
    <w:rsid w:val="352173FD"/>
    <w:rsid w:val="352F4FEE"/>
    <w:rsid w:val="35A74A00"/>
    <w:rsid w:val="35CC0D27"/>
    <w:rsid w:val="35E90F65"/>
    <w:rsid w:val="35F52429"/>
    <w:rsid w:val="36064F2B"/>
    <w:rsid w:val="36117B51"/>
    <w:rsid w:val="36282051"/>
    <w:rsid w:val="36490B63"/>
    <w:rsid w:val="366B6DD7"/>
    <w:rsid w:val="367D5F75"/>
    <w:rsid w:val="37B80232"/>
    <w:rsid w:val="37EF5645"/>
    <w:rsid w:val="384E323D"/>
    <w:rsid w:val="388574E5"/>
    <w:rsid w:val="388E2006"/>
    <w:rsid w:val="38CD48A4"/>
    <w:rsid w:val="391705BD"/>
    <w:rsid w:val="392419CF"/>
    <w:rsid w:val="394413FB"/>
    <w:rsid w:val="397658F0"/>
    <w:rsid w:val="398203D3"/>
    <w:rsid w:val="399F2BC2"/>
    <w:rsid w:val="39C67CBC"/>
    <w:rsid w:val="39D23390"/>
    <w:rsid w:val="39D435F1"/>
    <w:rsid w:val="39D51867"/>
    <w:rsid w:val="3A015D92"/>
    <w:rsid w:val="3A676BB4"/>
    <w:rsid w:val="3AB818AA"/>
    <w:rsid w:val="3B220635"/>
    <w:rsid w:val="3B3A1DA3"/>
    <w:rsid w:val="3B3D42BE"/>
    <w:rsid w:val="3B753098"/>
    <w:rsid w:val="3B8713C1"/>
    <w:rsid w:val="3BCA412D"/>
    <w:rsid w:val="3C4A6A2B"/>
    <w:rsid w:val="3C650E53"/>
    <w:rsid w:val="3C680688"/>
    <w:rsid w:val="3C757B77"/>
    <w:rsid w:val="3DAC5CA6"/>
    <w:rsid w:val="3DB50E5B"/>
    <w:rsid w:val="3DFA1540"/>
    <w:rsid w:val="3E1C3315"/>
    <w:rsid w:val="3E247A94"/>
    <w:rsid w:val="3E2D18ED"/>
    <w:rsid w:val="3E723E2B"/>
    <w:rsid w:val="3E7B7697"/>
    <w:rsid w:val="3ED23E32"/>
    <w:rsid w:val="3F1955BD"/>
    <w:rsid w:val="3F6260FB"/>
    <w:rsid w:val="3FA41E8B"/>
    <w:rsid w:val="3FE82935"/>
    <w:rsid w:val="3FF8211E"/>
    <w:rsid w:val="3FFB33B2"/>
    <w:rsid w:val="401D2DFC"/>
    <w:rsid w:val="403E3527"/>
    <w:rsid w:val="404F3622"/>
    <w:rsid w:val="4071181D"/>
    <w:rsid w:val="40CA3130"/>
    <w:rsid w:val="411A6C40"/>
    <w:rsid w:val="416D2F7D"/>
    <w:rsid w:val="41BA25F5"/>
    <w:rsid w:val="41D97346"/>
    <w:rsid w:val="41E060B7"/>
    <w:rsid w:val="422E7B30"/>
    <w:rsid w:val="4281305B"/>
    <w:rsid w:val="42FC0A69"/>
    <w:rsid w:val="43343E26"/>
    <w:rsid w:val="433A2253"/>
    <w:rsid w:val="4340170F"/>
    <w:rsid w:val="434D08AF"/>
    <w:rsid w:val="435968D0"/>
    <w:rsid w:val="436D6BB9"/>
    <w:rsid w:val="43740C1D"/>
    <w:rsid w:val="43CA332A"/>
    <w:rsid w:val="43D9531B"/>
    <w:rsid w:val="43F237F3"/>
    <w:rsid w:val="444929F9"/>
    <w:rsid w:val="4487121B"/>
    <w:rsid w:val="448A1F0F"/>
    <w:rsid w:val="448E5211"/>
    <w:rsid w:val="44CD1E32"/>
    <w:rsid w:val="44DE39F5"/>
    <w:rsid w:val="45234642"/>
    <w:rsid w:val="456227F4"/>
    <w:rsid w:val="45CA6176"/>
    <w:rsid w:val="46026FB0"/>
    <w:rsid w:val="46297974"/>
    <w:rsid w:val="466B0DF4"/>
    <w:rsid w:val="46C93BCD"/>
    <w:rsid w:val="46F221FE"/>
    <w:rsid w:val="47D75D20"/>
    <w:rsid w:val="47D91706"/>
    <w:rsid w:val="47FA2D2E"/>
    <w:rsid w:val="488E0DCA"/>
    <w:rsid w:val="49682E11"/>
    <w:rsid w:val="49D3002D"/>
    <w:rsid w:val="4A012B81"/>
    <w:rsid w:val="4A842484"/>
    <w:rsid w:val="4AAE19D8"/>
    <w:rsid w:val="4B0C247A"/>
    <w:rsid w:val="4B447FE9"/>
    <w:rsid w:val="4B783852"/>
    <w:rsid w:val="4C3C4C39"/>
    <w:rsid w:val="4C664853"/>
    <w:rsid w:val="4CB311FE"/>
    <w:rsid w:val="4CE60A20"/>
    <w:rsid w:val="4D0A1CC7"/>
    <w:rsid w:val="4D3A3304"/>
    <w:rsid w:val="4D6C0AE1"/>
    <w:rsid w:val="4DD21613"/>
    <w:rsid w:val="4E2054D7"/>
    <w:rsid w:val="4E212877"/>
    <w:rsid w:val="4E274B68"/>
    <w:rsid w:val="4E394F2A"/>
    <w:rsid w:val="4E4F1146"/>
    <w:rsid w:val="4E5C1022"/>
    <w:rsid w:val="4ED51CE3"/>
    <w:rsid w:val="4F4A14E2"/>
    <w:rsid w:val="4F4E4E0F"/>
    <w:rsid w:val="4F5435A5"/>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8B199C"/>
    <w:rsid w:val="52DE6BCC"/>
    <w:rsid w:val="5333015A"/>
    <w:rsid w:val="537C7D09"/>
    <w:rsid w:val="53B54930"/>
    <w:rsid w:val="53CE3177"/>
    <w:rsid w:val="53F87A3F"/>
    <w:rsid w:val="5409540B"/>
    <w:rsid w:val="548A7C35"/>
    <w:rsid w:val="54A36C24"/>
    <w:rsid w:val="54F1729A"/>
    <w:rsid w:val="55670D23"/>
    <w:rsid w:val="559076EE"/>
    <w:rsid w:val="560E29D8"/>
    <w:rsid w:val="561B066F"/>
    <w:rsid w:val="562E599A"/>
    <w:rsid w:val="5649544A"/>
    <w:rsid w:val="56685A5F"/>
    <w:rsid w:val="567A204F"/>
    <w:rsid w:val="56BD5754"/>
    <w:rsid w:val="5712720C"/>
    <w:rsid w:val="57E83B4D"/>
    <w:rsid w:val="5813309A"/>
    <w:rsid w:val="58626A55"/>
    <w:rsid w:val="58712411"/>
    <w:rsid w:val="589E5285"/>
    <w:rsid w:val="58B02FBD"/>
    <w:rsid w:val="58EB214D"/>
    <w:rsid w:val="59144BD1"/>
    <w:rsid w:val="59606088"/>
    <w:rsid w:val="5A1B34C5"/>
    <w:rsid w:val="5A1F5B49"/>
    <w:rsid w:val="5A952A70"/>
    <w:rsid w:val="5AAF3568"/>
    <w:rsid w:val="5B6156CC"/>
    <w:rsid w:val="5C12034F"/>
    <w:rsid w:val="5C834BA6"/>
    <w:rsid w:val="5C991000"/>
    <w:rsid w:val="5CBC47AD"/>
    <w:rsid w:val="5CE32F49"/>
    <w:rsid w:val="5D445AA3"/>
    <w:rsid w:val="5D620393"/>
    <w:rsid w:val="5D88386E"/>
    <w:rsid w:val="5E4F7594"/>
    <w:rsid w:val="5E651423"/>
    <w:rsid w:val="5E9111C5"/>
    <w:rsid w:val="5E943229"/>
    <w:rsid w:val="5EBA3E20"/>
    <w:rsid w:val="5ED35A81"/>
    <w:rsid w:val="5F8A33DA"/>
    <w:rsid w:val="5FA83F53"/>
    <w:rsid w:val="5FB174C5"/>
    <w:rsid w:val="601E4304"/>
    <w:rsid w:val="602844BB"/>
    <w:rsid w:val="606469A1"/>
    <w:rsid w:val="606E7AE8"/>
    <w:rsid w:val="606F170E"/>
    <w:rsid w:val="60C97836"/>
    <w:rsid w:val="60EB0FF0"/>
    <w:rsid w:val="6101665F"/>
    <w:rsid w:val="616D02E8"/>
    <w:rsid w:val="619024AA"/>
    <w:rsid w:val="61A74EFB"/>
    <w:rsid w:val="61AF0925"/>
    <w:rsid w:val="61F734FF"/>
    <w:rsid w:val="61F74869"/>
    <w:rsid w:val="62312A9A"/>
    <w:rsid w:val="623D12B8"/>
    <w:rsid w:val="62683FE2"/>
    <w:rsid w:val="626F0E29"/>
    <w:rsid w:val="62A10CA5"/>
    <w:rsid w:val="62A17D34"/>
    <w:rsid w:val="62F24EF0"/>
    <w:rsid w:val="63811696"/>
    <w:rsid w:val="63BF400D"/>
    <w:rsid w:val="63DC0075"/>
    <w:rsid w:val="63E15A7D"/>
    <w:rsid w:val="63FE1DB7"/>
    <w:rsid w:val="641B7F30"/>
    <w:rsid w:val="64354559"/>
    <w:rsid w:val="64582E10"/>
    <w:rsid w:val="64925E76"/>
    <w:rsid w:val="649A7622"/>
    <w:rsid w:val="651537A8"/>
    <w:rsid w:val="65312B0C"/>
    <w:rsid w:val="65326CE0"/>
    <w:rsid w:val="653B7E49"/>
    <w:rsid w:val="653E1BC0"/>
    <w:rsid w:val="65565C63"/>
    <w:rsid w:val="655A5E64"/>
    <w:rsid w:val="65651AD3"/>
    <w:rsid w:val="65986EAB"/>
    <w:rsid w:val="65A61FF0"/>
    <w:rsid w:val="65BE0868"/>
    <w:rsid w:val="65BE4AE3"/>
    <w:rsid w:val="65CC6BBB"/>
    <w:rsid w:val="65D1387D"/>
    <w:rsid w:val="65E36988"/>
    <w:rsid w:val="66345218"/>
    <w:rsid w:val="665671D5"/>
    <w:rsid w:val="666435CB"/>
    <w:rsid w:val="66C43673"/>
    <w:rsid w:val="66F735F1"/>
    <w:rsid w:val="670F4590"/>
    <w:rsid w:val="671F7ECA"/>
    <w:rsid w:val="672B44ED"/>
    <w:rsid w:val="674C028E"/>
    <w:rsid w:val="676C246A"/>
    <w:rsid w:val="67A32818"/>
    <w:rsid w:val="67AF1DCD"/>
    <w:rsid w:val="67EA61C4"/>
    <w:rsid w:val="67EE209B"/>
    <w:rsid w:val="67F376D4"/>
    <w:rsid w:val="688375D9"/>
    <w:rsid w:val="68DE445D"/>
    <w:rsid w:val="68FB0F95"/>
    <w:rsid w:val="69C667D5"/>
    <w:rsid w:val="6A740D55"/>
    <w:rsid w:val="6A9040D6"/>
    <w:rsid w:val="6AB86746"/>
    <w:rsid w:val="6ABE7379"/>
    <w:rsid w:val="6AEB1C2B"/>
    <w:rsid w:val="6B0034CD"/>
    <w:rsid w:val="6B892505"/>
    <w:rsid w:val="6B897030"/>
    <w:rsid w:val="6B8C66BD"/>
    <w:rsid w:val="6BCF0494"/>
    <w:rsid w:val="6BED516E"/>
    <w:rsid w:val="6C1A0813"/>
    <w:rsid w:val="6C2D4165"/>
    <w:rsid w:val="6CA56CEA"/>
    <w:rsid w:val="6CEA04E7"/>
    <w:rsid w:val="6CF801DC"/>
    <w:rsid w:val="6D115B9C"/>
    <w:rsid w:val="6D312A7D"/>
    <w:rsid w:val="6D396CFB"/>
    <w:rsid w:val="6D3F33CC"/>
    <w:rsid w:val="6D5A3D43"/>
    <w:rsid w:val="6DD4449B"/>
    <w:rsid w:val="6E16454E"/>
    <w:rsid w:val="6E4D05F9"/>
    <w:rsid w:val="6E530994"/>
    <w:rsid w:val="6E615616"/>
    <w:rsid w:val="6E7362C6"/>
    <w:rsid w:val="6E805766"/>
    <w:rsid w:val="6E8B1913"/>
    <w:rsid w:val="6EF07817"/>
    <w:rsid w:val="6F5B05E8"/>
    <w:rsid w:val="6F655B31"/>
    <w:rsid w:val="6F9A0300"/>
    <w:rsid w:val="6FC32659"/>
    <w:rsid w:val="6FD346A9"/>
    <w:rsid w:val="701D586D"/>
    <w:rsid w:val="7113224A"/>
    <w:rsid w:val="71157C60"/>
    <w:rsid w:val="714C1EF3"/>
    <w:rsid w:val="717779D3"/>
    <w:rsid w:val="725162FB"/>
    <w:rsid w:val="72564976"/>
    <w:rsid w:val="726423A5"/>
    <w:rsid w:val="72AE1539"/>
    <w:rsid w:val="72CA214F"/>
    <w:rsid w:val="72F27A06"/>
    <w:rsid w:val="73097D65"/>
    <w:rsid w:val="734C3EE7"/>
    <w:rsid w:val="7362007D"/>
    <w:rsid w:val="73942E89"/>
    <w:rsid w:val="73C0566E"/>
    <w:rsid w:val="73C638E1"/>
    <w:rsid w:val="73CC5F32"/>
    <w:rsid w:val="73EC4A73"/>
    <w:rsid w:val="743B1B1E"/>
    <w:rsid w:val="746E403A"/>
    <w:rsid w:val="748B3EC4"/>
    <w:rsid w:val="74B63BFA"/>
    <w:rsid w:val="74E709AF"/>
    <w:rsid w:val="75045DEC"/>
    <w:rsid w:val="752C3307"/>
    <w:rsid w:val="7536480C"/>
    <w:rsid w:val="754341A3"/>
    <w:rsid w:val="75643B8A"/>
    <w:rsid w:val="767C658F"/>
    <w:rsid w:val="769A0BED"/>
    <w:rsid w:val="76CC54DC"/>
    <w:rsid w:val="76EA6FF0"/>
    <w:rsid w:val="76EE63EF"/>
    <w:rsid w:val="779B7BAD"/>
    <w:rsid w:val="77E43D15"/>
    <w:rsid w:val="787B5C11"/>
    <w:rsid w:val="78FD327E"/>
    <w:rsid w:val="791653FC"/>
    <w:rsid w:val="792E7646"/>
    <w:rsid w:val="79650AA5"/>
    <w:rsid w:val="79836DA7"/>
    <w:rsid w:val="79A26C57"/>
    <w:rsid w:val="79B060D9"/>
    <w:rsid w:val="79BD0E2F"/>
    <w:rsid w:val="7A2D0AA1"/>
    <w:rsid w:val="7A483EF9"/>
    <w:rsid w:val="7A7E6973"/>
    <w:rsid w:val="7AAD6DD9"/>
    <w:rsid w:val="7B282F94"/>
    <w:rsid w:val="7B355031"/>
    <w:rsid w:val="7BBB2EEA"/>
    <w:rsid w:val="7C63519C"/>
    <w:rsid w:val="7CA17C79"/>
    <w:rsid w:val="7CA97FA9"/>
    <w:rsid w:val="7CF000CF"/>
    <w:rsid w:val="7D802E56"/>
    <w:rsid w:val="7DC22469"/>
    <w:rsid w:val="7DFA5ADC"/>
    <w:rsid w:val="7E0711A6"/>
    <w:rsid w:val="7E356D01"/>
    <w:rsid w:val="7EAB405F"/>
    <w:rsid w:val="7EB579F0"/>
    <w:rsid w:val="7EB77181"/>
    <w:rsid w:val="7EC56E62"/>
    <w:rsid w:val="7F64371C"/>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4">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34"/>
    <w:qFormat/>
    <w:uiPriority w:val="0"/>
    <w:pPr>
      <w:ind w:firstLine="420"/>
    </w:pPr>
    <w:rPr>
      <w:szCs w:val="20"/>
    </w:rPr>
  </w:style>
  <w:style w:type="paragraph" w:styleId="6">
    <w:name w:val="footer"/>
    <w:basedOn w:val="1"/>
    <w:link w:val="37"/>
    <w:unhideWhenUsed/>
    <w:qFormat/>
    <w:uiPriority w:val="99"/>
    <w:pPr>
      <w:tabs>
        <w:tab w:val="center" w:pos="4153"/>
        <w:tab w:val="right" w:pos="8306"/>
      </w:tabs>
      <w:snapToGrid w:val="0"/>
      <w:jc w:val="left"/>
    </w:pPr>
    <w:rPr>
      <w:sz w:val="18"/>
      <w:szCs w:val="18"/>
    </w:rPr>
  </w:style>
  <w:style w:type="paragraph" w:styleId="7">
    <w:name w:val="annotation text"/>
    <w:basedOn w:val="1"/>
    <w:link w:val="53"/>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link w:val="45"/>
    <w:qFormat/>
    <w:uiPriority w:val="0"/>
    <w:pPr>
      <w:tabs>
        <w:tab w:val="left" w:pos="562"/>
        <w:tab w:val="left" w:pos="3372"/>
        <w:tab w:val="left" w:pos="3653"/>
      </w:tabs>
    </w:pPr>
    <w:rPr>
      <w:sz w:val="24"/>
    </w:rPr>
  </w:style>
  <w:style w:type="paragraph" w:styleId="10">
    <w:name w:val="Body Text Indent"/>
    <w:basedOn w:val="1"/>
    <w:next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next w:val="1"/>
    <w:link w:val="35"/>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9"/>
    <w:next w:val="1"/>
    <w:qFormat/>
    <w:uiPriority w:val="0"/>
    <w:pPr>
      <w:ind w:firstLine="420" w:firstLineChars="100"/>
    </w:pPr>
  </w:style>
  <w:style w:type="paragraph" w:styleId="23">
    <w:name w:val="Body Text First Indent 2"/>
    <w:basedOn w:val="10"/>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2">
    <w:name w:val="标题 1 Char"/>
    <w:link w:val="2"/>
    <w:qFormat/>
    <w:uiPriority w:val="0"/>
    <w:rPr>
      <w:rFonts w:ascii="宋体" w:hAnsi="宋体" w:eastAsia="黑体"/>
      <w:b/>
      <w:bCs/>
      <w:kern w:val="44"/>
      <w:sz w:val="28"/>
      <w:szCs w:val="44"/>
      <w:lang w:val="en-US" w:eastAsia="zh-CN" w:bidi="ar-SA"/>
    </w:rPr>
  </w:style>
  <w:style w:type="character" w:customStyle="1" w:styleId="33">
    <w:name w:val="纯文本 字符"/>
    <w:basedOn w:val="26"/>
    <w:semiHidden/>
    <w:qFormat/>
    <w:uiPriority w:val="99"/>
    <w:rPr>
      <w:rFonts w:hAnsi="Courier New" w:cs="Courier New" w:asciiTheme="minorEastAsia"/>
      <w:szCs w:val="24"/>
    </w:rPr>
  </w:style>
  <w:style w:type="character" w:customStyle="1" w:styleId="34">
    <w:name w:val="正文缩进 Char1"/>
    <w:basedOn w:val="26"/>
    <w:link w:val="5"/>
    <w:qFormat/>
    <w:uiPriority w:val="0"/>
    <w:rPr>
      <w:rFonts w:ascii="Times New Roman" w:hAnsi="Times New Roman" w:eastAsia="宋体" w:cs="Times New Roman"/>
      <w:szCs w:val="20"/>
    </w:rPr>
  </w:style>
  <w:style w:type="character" w:customStyle="1" w:styleId="35">
    <w:name w:val="纯文本 Char1"/>
    <w:basedOn w:val="26"/>
    <w:link w:val="12"/>
    <w:qFormat/>
    <w:uiPriority w:val="0"/>
    <w:rPr>
      <w:rFonts w:ascii="宋体" w:hAnsi="Courier New" w:eastAsia="宋体" w:cs="宋体"/>
      <w:szCs w:val="21"/>
    </w:rPr>
  </w:style>
  <w:style w:type="character" w:customStyle="1" w:styleId="36">
    <w:name w:val="页眉 Char"/>
    <w:basedOn w:val="26"/>
    <w:link w:val="14"/>
    <w:qFormat/>
    <w:uiPriority w:val="99"/>
    <w:rPr>
      <w:rFonts w:ascii="Times New Roman" w:hAnsi="Times New Roman" w:eastAsia="宋体" w:cs="Times New Roman"/>
      <w:sz w:val="18"/>
      <w:szCs w:val="18"/>
    </w:rPr>
  </w:style>
  <w:style w:type="character" w:customStyle="1" w:styleId="37">
    <w:name w:val="页脚 Char"/>
    <w:basedOn w:val="26"/>
    <w:link w:val="6"/>
    <w:qFormat/>
    <w:uiPriority w:val="99"/>
    <w:rPr>
      <w:rFonts w:ascii="Times New Roman" w:hAnsi="Times New Roman" w:eastAsia="宋体" w:cs="Times New Roman"/>
      <w:sz w:val="18"/>
      <w:szCs w:val="18"/>
    </w:rPr>
  </w:style>
  <w:style w:type="character" w:customStyle="1" w:styleId="38">
    <w:name w:val="正文缩进 Char1 Char"/>
    <w:basedOn w:val="26"/>
    <w:qFormat/>
    <w:uiPriority w:val="0"/>
    <w:rPr>
      <w:kern w:val="2"/>
      <w:sz w:val="21"/>
    </w:rPr>
  </w:style>
  <w:style w:type="character" w:customStyle="1" w:styleId="39">
    <w:name w:val="纯文本 Char"/>
    <w:basedOn w:val="26"/>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9"/>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3"/>
    <w:semiHidden/>
    <w:qFormat/>
    <w:uiPriority w:val="99"/>
    <w:rPr>
      <w:rFonts w:ascii="Times New Roman" w:hAnsi="Times New Roman" w:eastAsia="宋体" w:cs="Times New Roman"/>
      <w:sz w:val="18"/>
      <w:szCs w:val="18"/>
    </w:rPr>
  </w:style>
  <w:style w:type="character" w:customStyle="1" w:styleId="53">
    <w:name w:val="批注文字 Char"/>
    <w:basedOn w:val="26"/>
    <w:link w:val="7"/>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2"/>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2"/>
    <w:qFormat/>
    <w:uiPriority w:val="9"/>
    <w:rPr>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10782</Words>
  <Characters>12475</Characters>
  <Lines>102</Lines>
  <Paragraphs>28</Paragraphs>
  <TotalTime>0</TotalTime>
  <ScaleCrop>false</ScaleCrop>
  <LinksUpToDate>false</LinksUpToDate>
  <CharactersWithSpaces>12867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2025-04-01T01:20:00Z</cp:lastPrinted>
  <dcterms:modified xsi:type="dcterms:W3CDTF">2025-12-29T08:11:09Z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79CD3BFF289E4211B2243D03152B2424_13</vt:lpwstr>
  </property>
  <property fmtid="{D5CDD505-2E9C-101B-9397-08002B2CF9AE}" pid="4" name="KSOTemplateDocerSaveRecord">
    <vt:lpwstr>eyJoZGlkIjoiODAzOWVjOTA0Y2E4ZjgxODJmOTBkNThkOTM0YzNhMGQiLCJ1c2VySWQiOiIxMTQ0OTg1Njg1In0=</vt:lpwstr>
  </property>
</Properties>
</file>