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A53E">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b/>
          <w:color w:val="auto"/>
          <w:sz w:val="32"/>
          <w:szCs w:val="32"/>
          <w:lang w:val="en-US" w:eastAsia="zh-CN"/>
        </w:rPr>
        <w:t>深圳市宝安区松岗人民医院采购应急电源安全管理运维服务项目</w:t>
      </w:r>
    </w:p>
    <w:p w14:paraId="6E676628">
      <w:pPr>
        <w:pStyle w:val="6"/>
        <w:keepNext w:val="0"/>
        <w:keepLines w:val="0"/>
        <w:widowControl/>
        <w:suppressLineNumbers w:val="0"/>
        <w:shd w:val="clear" w:fill="FFFFFF"/>
        <w:spacing w:before="240" w:beforeAutospacing="0" w:after="240" w:afterAutospacing="0"/>
        <w:ind w:left="0" w:right="0" w:firstLine="0"/>
        <w:rPr>
          <w:rFonts w:hint="eastAsia" w:ascii="宋体" w:hAnsi="宋体" w:eastAsia="宋体" w:cs="宋体"/>
          <w:i w:val="0"/>
          <w:iCs w:val="0"/>
          <w:caps w:val="0"/>
          <w:color w:val="0F1115"/>
          <w:spacing w:val="0"/>
          <w:sz w:val="28"/>
          <w:szCs w:val="28"/>
        </w:rPr>
      </w:pPr>
      <w:r>
        <w:rPr>
          <w:rStyle w:val="9"/>
          <w:rFonts w:hint="eastAsia" w:ascii="宋体" w:hAnsi="宋体" w:eastAsia="宋体" w:cs="宋体"/>
          <w:b/>
          <w:bCs/>
          <w:i w:val="0"/>
          <w:iCs w:val="0"/>
          <w:caps w:val="0"/>
          <w:color w:val="0F1115"/>
          <w:spacing w:val="0"/>
          <w:sz w:val="28"/>
          <w:szCs w:val="28"/>
          <w:shd w:val="clear" w:fill="FFFFFF"/>
        </w:rPr>
        <w:t>一、服务内容与规格参数要求</w:t>
      </w:r>
    </w:p>
    <w:p w14:paraId="651AAE1D">
      <w:pPr>
        <w:pStyle w:val="6"/>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ind w:left="0" w:right="0" w:firstLine="482" w:firstLineChars="20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1、服务范围与对象要求</w:t>
      </w:r>
      <w:r>
        <w:rPr>
          <w:rFonts w:hint="eastAsia" w:ascii="宋体" w:hAnsi="宋体" w:eastAsia="宋体" w:cs="宋体"/>
          <w:i w:val="0"/>
          <w:iCs w:val="0"/>
          <w:caps w:val="0"/>
          <w:color w:val="0F1115"/>
          <w:spacing w:val="0"/>
          <w:sz w:val="24"/>
          <w:szCs w:val="24"/>
          <w:shd w:val="clear" w:fill="FFFFFF"/>
        </w:rPr>
        <w:t>：供应商须严格按我院确认的设备清单与区域划分提供安全管理与运维服务，覆盖全院应急电源系统，包括院本部及社康所有UPS/EPS设备及配套电池组。</w:t>
      </w:r>
    </w:p>
    <w:p w14:paraId="19A54E82">
      <w:pPr>
        <w:pStyle w:val="6"/>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ind w:left="0" w:right="0" w:firstLine="482" w:firstLineChars="20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2、设备清单与服务基础数据：</w:t>
      </w:r>
    </w:p>
    <w:p w14:paraId="368FC060">
      <w:pPr>
        <w:pStyle w:val="6"/>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ind w:left="479" w:leftChars="228" w:right="0" w:firstLine="0" w:firstLineChars="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（1）应急电源设备类型与数量：共72台，其中UPS电源47台，EPS电源25台。</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（2）配套电池组与电池数量：电池组63组，电池共1102节。</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（3）服务覆盖区域：院本部（UPS电源</w:t>
      </w:r>
      <w:r>
        <w:rPr>
          <w:rFonts w:hint="eastAsia" w:ascii="宋体" w:hAnsi="宋体" w:eastAsia="宋体" w:cs="宋体"/>
          <w:i w:val="0"/>
          <w:iCs w:val="0"/>
          <w:caps w:val="0"/>
          <w:color w:val="0F1115"/>
          <w:spacing w:val="0"/>
          <w:sz w:val="24"/>
          <w:szCs w:val="24"/>
          <w:shd w:val="clear" w:fill="FFFFFF"/>
          <w:lang w:val="en-US" w:eastAsia="zh-CN"/>
        </w:rPr>
        <w:t>63</w:t>
      </w:r>
      <w:r>
        <w:rPr>
          <w:rFonts w:hint="eastAsia" w:ascii="宋体" w:hAnsi="宋体" w:eastAsia="宋体" w:cs="宋体"/>
          <w:i w:val="0"/>
          <w:iCs w:val="0"/>
          <w:caps w:val="0"/>
          <w:color w:val="0F1115"/>
          <w:spacing w:val="0"/>
          <w:sz w:val="24"/>
          <w:szCs w:val="24"/>
          <w:shd w:val="clear" w:fill="FFFFFF"/>
        </w:rPr>
        <w:t>台、电池组</w:t>
      </w:r>
      <w:r>
        <w:rPr>
          <w:rFonts w:hint="eastAsia" w:ascii="宋体" w:hAnsi="宋体" w:eastAsia="宋体" w:cs="宋体"/>
          <w:i w:val="0"/>
          <w:iCs w:val="0"/>
          <w:caps w:val="0"/>
          <w:color w:val="0F1115"/>
          <w:spacing w:val="0"/>
          <w:sz w:val="24"/>
          <w:szCs w:val="24"/>
          <w:shd w:val="clear" w:fill="FFFFFF"/>
          <w:lang w:val="en-US" w:eastAsia="zh-CN"/>
        </w:rPr>
        <w:t>67</w:t>
      </w:r>
      <w:r>
        <w:rPr>
          <w:rFonts w:hint="eastAsia" w:ascii="宋体" w:hAnsi="宋体" w:eastAsia="宋体" w:cs="宋体"/>
          <w:i w:val="0"/>
          <w:iCs w:val="0"/>
          <w:caps w:val="0"/>
          <w:color w:val="0F1115"/>
          <w:spacing w:val="0"/>
          <w:sz w:val="24"/>
          <w:szCs w:val="24"/>
          <w:shd w:val="clear" w:fill="FFFFFF"/>
        </w:rPr>
        <w:t>组、电池9</w:t>
      </w:r>
      <w:r>
        <w:rPr>
          <w:rFonts w:hint="eastAsia" w:ascii="宋体" w:hAnsi="宋体" w:eastAsia="宋体" w:cs="宋体"/>
          <w:i w:val="0"/>
          <w:iCs w:val="0"/>
          <w:caps w:val="0"/>
          <w:color w:val="0F1115"/>
          <w:spacing w:val="0"/>
          <w:sz w:val="24"/>
          <w:szCs w:val="24"/>
          <w:shd w:val="clear" w:fill="FFFFFF"/>
          <w:lang w:val="en-US" w:eastAsia="zh-CN"/>
        </w:rPr>
        <w:t>98</w:t>
      </w:r>
      <w:r>
        <w:rPr>
          <w:rFonts w:hint="eastAsia" w:ascii="宋体" w:hAnsi="宋体" w:eastAsia="宋体" w:cs="宋体"/>
          <w:i w:val="0"/>
          <w:iCs w:val="0"/>
          <w:caps w:val="0"/>
          <w:color w:val="0F1115"/>
          <w:spacing w:val="0"/>
          <w:sz w:val="24"/>
          <w:szCs w:val="24"/>
          <w:shd w:val="clear" w:fill="FFFFFF"/>
        </w:rPr>
        <w:t>节）；社康（9台、电池组</w:t>
      </w:r>
      <w:r>
        <w:rPr>
          <w:rFonts w:hint="eastAsia" w:ascii="宋体" w:hAnsi="宋体" w:eastAsia="宋体" w:cs="宋体"/>
          <w:i w:val="0"/>
          <w:iCs w:val="0"/>
          <w:caps w:val="0"/>
          <w:color w:val="0F1115"/>
          <w:spacing w:val="0"/>
          <w:sz w:val="24"/>
          <w:szCs w:val="24"/>
          <w:shd w:val="clear" w:fill="FFFFFF"/>
          <w:lang w:val="en-US" w:eastAsia="zh-CN"/>
        </w:rPr>
        <w:t>11</w:t>
      </w:r>
      <w:r>
        <w:rPr>
          <w:rFonts w:hint="eastAsia" w:ascii="宋体" w:hAnsi="宋体" w:eastAsia="宋体" w:cs="宋体"/>
          <w:i w:val="0"/>
          <w:iCs w:val="0"/>
          <w:caps w:val="0"/>
          <w:color w:val="0F1115"/>
          <w:spacing w:val="0"/>
          <w:sz w:val="24"/>
          <w:szCs w:val="24"/>
          <w:shd w:val="clear" w:fill="FFFFFF"/>
        </w:rPr>
        <w:t>组、电池192节）。</w:t>
      </w:r>
    </w:p>
    <w:p w14:paraId="5EAC2B0E">
      <w:pPr>
        <w:pStyle w:val="6"/>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ind w:left="0" w:right="0" w:firstLine="482" w:firstLineChars="20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3、运维服务内容与频次要求：</w:t>
      </w:r>
    </w:p>
    <w:p w14:paraId="5CB51CE2">
      <w:pPr>
        <w:pStyle w:val="6"/>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ind w:left="0" w:right="0" w:firstLine="480" w:firstLineChars="200"/>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（1）定期巡检与保养：每月至少全面巡检1次，每季度开展保养1次，包括设备性能检测、电池状态评估、环境安全检查等。</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（2）应急响应服务：提供7×24小时应急故障响应，接报后2小时内到场，24小时内提出解决方案并实施修复。</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（3）预防性维护：包括设备</w:t>
      </w:r>
      <w:r>
        <w:rPr>
          <w:rFonts w:hint="eastAsia" w:ascii="宋体" w:hAnsi="宋体" w:eastAsia="宋体" w:cs="宋体"/>
          <w:i w:val="0"/>
          <w:iCs w:val="0"/>
          <w:caps w:val="0"/>
          <w:color w:val="0F1115"/>
          <w:spacing w:val="0"/>
          <w:sz w:val="24"/>
          <w:szCs w:val="24"/>
          <w:shd w:val="clear" w:fill="FFFFFF"/>
          <w:lang w:val="en-US" w:eastAsia="zh-CN"/>
        </w:rPr>
        <w:t>保养</w:t>
      </w:r>
      <w:r>
        <w:rPr>
          <w:rFonts w:hint="eastAsia" w:ascii="宋体" w:hAnsi="宋体" w:eastAsia="宋体" w:cs="宋体"/>
          <w:i w:val="0"/>
          <w:iCs w:val="0"/>
          <w:caps w:val="0"/>
          <w:color w:val="0F1115"/>
          <w:spacing w:val="0"/>
          <w:sz w:val="24"/>
          <w:szCs w:val="24"/>
          <w:shd w:val="clear" w:fill="FFFFFF"/>
        </w:rPr>
        <w:t>、连接检查、系统测试、电池充放电维护等。</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（4）安全管理支持：协助建立应急电源安全管理制度、操作规范、应急预案，并提供年度安全评估报告。</w:t>
      </w:r>
    </w:p>
    <w:p w14:paraId="75917472">
      <w:pPr>
        <w:pStyle w:val="6"/>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ind w:left="0" w:right="0" w:firstLine="482" w:firstLineChars="200"/>
        <w:textAlignment w:val="auto"/>
        <w:rPr>
          <w:rFonts w:hint="eastAsia" w:ascii="宋体" w:hAnsi="宋体" w:eastAsia="宋体" w:cs="宋体"/>
          <w:i w:val="0"/>
          <w:iCs w:val="0"/>
          <w:caps w:val="0"/>
          <w:color w:val="0F1115"/>
          <w:spacing w:val="0"/>
          <w:sz w:val="24"/>
          <w:szCs w:val="24"/>
          <w:shd w:val="clear" w:fill="FFFFFF"/>
        </w:rPr>
      </w:pPr>
      <w:r>
        <w:rPr>
          <w:rStyle w:val="9"/>
          <w:rFonts w:hint="eastAsia" w:ascii="Segoe UI" w:hAnsi="Segoe UI" w:eastAsia="宋体" w:cs="Segoe UI"/>
          <w:b/>
          <w:bCs/>
          <w:i w:val="0"/>
          <w:iCs w:val="0"/>
          <w:caps w:val="0"/>
          <w:color w:val="0F1115"/>
          <w:spacing w:val="0"/>
          <w:sz w:val="24"/>
          <w:szCs w:val="24"/>
          <w:shd w:val="clear" w:fill="FFFFFF"/>
          <w:lang w:val="en-US" w:eastAsia="zh-CN"/>
        </w:rPr>
        <w:t>4、</w:t>
      </w:r>
      <w:r>
        <w:rPr>
          <w:rStyle w:val="9"/>
          <w:rFonts w:ascii="Segoe UI" w:hAnsi="Segoe UI" w:eastAsia="Segoe UI" w:cs="Segoe UI"/>
          <w:b/>
          <w:bCs/>
          <w:i w:val="0"/>
          <w:iCs w:val="0"/>
          <w:caps w:val="0"/>
          <w:color w:val="0F1115"/>
          <w:spacing w:val="0"/>
          <w:sz w:val="24"/>
          <w:szCs w:val="24"/>
          <w:shd w:val="clear" w:fill="FFFFFF"/>
        </w:rPr>
        <w:t>运维管理平台要求</w:t>
      </w:r>
      <w:r>
        <w:rPr>
          <w:rFonts w:hint="default" w:ascii="Segoe UI" w:hAnsi="Segoe UI" w:eastAsia="Segoe UI" w:cs="Segoe UI"/>
          <w:i w:val="0"/>
          <w:iCs w:val="0"/>
          <w:caps w:val="0"/>
          <w:color w:val="0F1115"/>
          <w:spacing w:val="0"/>
          <w:sz w:val="24"/>
          <w:szCs w:val="24"/>
          <w:shd w:val="clear" w:fill="FFFFFF"/>
        </w:rPr>
        <w:t>：供应商应提供设备运行状态远程监测平台，支持实时告警、运行数据分析、工单管理、报表导出等功能。</w:t>
      </w:r>
    </w:p>
    <w:p w14:paraId="62E58ED5">
      <w:pPr>
        <w:pStyle w:val="6"/>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ind w:left="0" w:right="0" w:firstLine="482" w:firstLineChars="200"/>
        <w:textAlignment w:val="auto"/>
        <w:rPr>
          <w:rFonts w:hint="eastAsia" w:ascii="宋体" w:hAnsi="宋体" w:eastAsia="宋体" w:cs="宋体"/>
          <w:i w:val="0"/>
          <w:iCs w:val="0"/>
          <w:caps w:val="0"/>
          <w:color w:val="0F1115"/>
          <w:spacing w:val="0"/>
          <w:sz w:val="24"/>
          <w:szCs w:val="24"/>
          <w:shd w:val="clear" w:fill="FFFFFF"/>
        </w:rPr>
      </w:pPr>
      <w:r>
        <w:rPr>
          <w:rStyle w:val="9"/>
          <w:rFonts w:hint="eastAsia" w:ascii="宋体" w:hAnsi="宋体" w:eastAsia="宋体" w:cs="宋体"/>
          <w:b/>
          <w:bCs/>
          <w:i w:val="0"/>
          <w:iCs w:val="0"/>
          <w:caps w:val="0"/>
          <w:color w:val="0F1115"/>
          <w:spacing w:val="0"/>
          <w:sz w:val="24"/>
          <w:szCs w:val="24"/>
          <w:shd w:val="clear" w:fill="FFFFFF"/>
          <w:lang w:val="en-US" w:eastAsia="zh-CN"/>
        </w:rPr>
        <w:t>5、</w:t>
      </w:r>
      <w:r>
        <w:rPr>
          <w:rStyle w:val="9"/>
          <w:rFonts w:hint="eastAsia" w:ascii="宋体" w:hAnsi="宋体" w:eastAsia="宋体" w:cs="宋体"/>
          <w:b/>
          <w:bCs/>
          <w:i w:val="0"/>
          <w:iCs w:val="0"/>
          <w:caps w:val="0"/>
          <w:color w:val="0F1115"/>
          <w:spacing w:val="0"/>
          <w:sz w:val="24"/>
          <w:szCs w:val="24"/>
          <w:shd w:val="clear" w:fill="FFFFFF"/>
        </w:rPr>
        <w:t>资质与证明</w:t>
      </w:r>
      <w:r>
        <w:rPr>
          <w:rFonts w:hint="eastAsia" w:ascii="宋体" w:hAnsi="宋体" w:eastAsia="宋体" w:cs="宋体"/>
          <w:i w:val="0"/>
          <w:iCs w:val="0"/>
          <w:caps w:val="0"/>
          <w:color w:val="0F1115"/>
          <w:spacing w:val="0"/>
          <w:sz w:val="24"/>
          <w:szCs w:val="24"/>
          <w:shd w:val="clear" w:fill="FFFFFF"/>
        </w:rPr>
        <w:t>：供应商需提供电力设施运维相关资质、技术人员持证情况</w:t>
      </w:r>
    </w:p>
    <w:p w14:paraId="6FA96217">
      <w:pPr>
        <w:pStyle w:val="6"/>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ind w:left="0" w:right="0" w:firstLine="482" w:firstLineChars="200"/>
        <w:textAlignment w:val="auto"/>
        <w:rPr>
          <w:rFonts w:hint="eastAsia" w:ascii="宋体" w:hAnsi="宋体" w:eastAsia="宋体" w:cs="宋体"/>
          <w:i w:val="0"/>
          <w:iCs w:val="0"/>
          <w:caps w:val="0"/>
          <w:color w:val="0F1115"/>
          <w:spacing w:val="0"/>
          <w:sz w:val="24"/>
          <w:szCs w:val="24"/>
          <w:lang w:eastAsia="zh-CN"/>
        </w:rPr>
      </w:pPr>
      <w:r>
        <w:rPr>
          <w:rStyle w:val="9"/>
          <w:rFonts w:hint="eastAsia" w:ascii="宋体" w:hAnsi="宋体" w:eastAsia="宋体" w:cs="宋体"/>
          <w:b/>
          <w:bCs/>
          <w:i w:val="0"/>
          <w:iCs w:val="0"/>
          <w:caps w:val="0"/>
          <w:color w:val="0F1115"/>
          <w:spacing w:val="0"/>
          <w:sz w:val="24"/>
          <w:szCs w:val="24"/>
          <w:shd w:val="clear" w:fill="FFFFFF"/>
          <w:lang w:val="en-US" w:eastAsia="zh-CN"/>
        </w:rPr>
        <w:t>6、</w:t>
      </w:r>
      <w:r>
        <w:rPr>
          <w:rStyle w:val="9"/>
          <w:rFonts w:hint="eastAsia" w:ascii="宋体" w:hAnsi="宋体" w:eastAsia="宋体" w:cs="宋体"/>
          <w:b/>
          <w:bCs/>
          <w:i w:val="0"/>
          <w:iCs w:val="0"/>
          <w:caps w:val="0"/>
          <w:color w:val="0F1115"/>
          <w:spacing w:val="0"/>
          <w:sz w:val="24"/>
          <w:szCs w:val="24"/>
          <w:shd w:val="clear" w:fill="FFFFFF"/>
        </w:rPr>
        <w:t>服务团队要求</w:t>
      </w:r>
      <w:r>
        <w:rPr>
          <w:rFonts w:hint="eastAsia" w:ascii="宋体" w:hAnsi="宋体" w:eastAsia="宋体" w:cs="宋体"/>
          <w:i w:val="0"/>
          <w:iCs w:val="0"/>
          <w:caps w:val="0"/>
          <w:color w:val="0F1115"/>
          <w:spacing w:val="0"/>
          <w:sz w:val="24"/>
          <w:szCs w:val="24"/>
          <w:shd w:val="clear" w:fill="FFFFFF"/>
        </w:rPr>
        <w:t>：供应商应配置具备电工证、高压操作证等资格的专业服务团队</w:t>
      </w:r>
      <w:r>
        <w:rPr>
          <w:rFonts w:hint="eastAsia" w:ascii="宋体" w:hAnsi="宋体" w:eastAsia="宋体" w:cs="宋体"/>
          <w:i w:val="0"/>
          <w:iCs w:val="0"/>
          <w:caps w:val="0"/>
          <w:color w:val="0F1115"/>
          <w:spacing w:val="0"/>
          <w:sz w:val="24"/>
          <w:szCs w:val="24"/>
          <w:shd w:val="clear" w:fill="FFFFFF"/>
          <w:lang w:eastAsia="zh-CN"/>
        </w:rPr>
        <w:t>。</w:t>
      </w:r>
    </w:p>
    <w:p w14:paraId="2639ECC3">
      <w:pPr>
        <w:pStyle w:val="6"/>
        <w:keepNext w:val="0"/>
        <w:keepLines w:val="0"/>
        <w:widowControl/>
        <w:suppressLineNumbers w:val="0"/>
        <w:shd w:val="clear" w:fill="FFFFFF"/>
        <w:spacing w:before="240" w:beforeAutospacing="0" w:after="240" w:afterAutospacing="0"/>
        <w:ind w:left="0" w:right="0" w:firstLine="0"/>
        <w:rPr>
          <w:rFonts w:hint="eastAsia" w:ascii="宋体" w:hAnsi="宋体" w:eastAsia="宋体" w:cs="宋体"/>
          <w:i w:val="0"/>
          <w:iCs w:val="0"/>
          <w:caps w:val="0"/>
          <w:color w:val="0F1115"/>
          <w:spacing w:val="0"/>
          <w:sz w:val="28"/>
          <w:szCs w:val="28"/>
        </w:rPr>
      </w:pPr>
      <w:r>
        <w:rPr>
          <w:rStyle w:val="9"/>
          <w:rFonts w:hint="eastAsia" w:ascii="宋体" w:hAnsi="宋体" w:eastAsia="宋体" w:cs="宋体"/>
          <w:b/>
          <w:bCs/>
          <w:i w:val="0"/>
          <w:iCs w:val="0"/>
          <w:caps w:val="0"/>
          <w:color w:val="0F1115"/>
          <w:spacing w:val="0"/>
          <w:sz w:val="28"/>
          <w:szCs w:val="28"/>
          <w:shd w:val="clear" w:fill="FFFFFF"/>
        </w:rPr>
        <w:t>二、售后服务要求</w:t>
      </w:r>
    </w:p>
    <w:p w14:paraId="5C873A69">
      <w:pPr>
        <w:pStyle w:val="6"/>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ind w:left="0" w:right="0" w:firstLine="482" w:firstLineChars="20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1、日常运维保障</w:t>
      </w:r>
      <w:r>
        <w:rPr>
          <w:rFonts w:hint="eastAsia" w:ascii="宋体" w:hAnsi="宋体" w:eastAsia="宋体" w:cs="宋体"/>
          <w:i w:val="0"/>
          <w:iCs w:val="0"/>
          <w:caps w:val="0"/>
          <w:color w:val="0F1115"/>
          <w:spacing w:val="0"/>
          <w:sz w:val="24"/>
          <w:szCs w:val="24"/>
          <w:shd w:val="clear" w:fill="FFFFFF"/>
        </w:rPr>
        <w:t>：供应商负责所有应急电源设备的日常监控、定期巡检、保养维护与耗材更换，确保系统全年稳定运行。</w:t>
      </w:r>
    </w:p>
    <w:p w14:paraId="6E87EF72">
      <w:pPr>
        <w:pStyle w:val="6"/>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ind w:left="0" w:right="0" w:firstLine="482" w:firstLineChars="20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2、故障应急响应</w:t>
      </w:r>
      <w:r>
        <w:rPr>
          <w:rFonts w:hint="eastAsia" w:ascii="宋体" w:hAnsi="宋体" w:eastAsia="宋体" w:cs="宋体"/>
          <w:i w:val="0"/>
          <w:iCs w:val="0"/>
          <w:caps w:val="0"/>
          <w:color w:val="0F1115"/>
          <w:spacing w:val="0"/>
          <w:sz w:val="24"/>
          <w:szCs w:val="24"/>
          <w:shd w:val="clear" w:fill="FFFFFF"/>
        </w:rPr>
        <w:t>：设备发生故障时，供应商应在接到通知后</w:t>
      </w:r>
      <w:r>
        <w:rPr>
          <w:rStyle w:val="9"/>
          <w:rFonts w:hint="eastAsia" w:ascii="宋体" w:hAnsi="宋体" w:eastAsia="宋体" w:cs="宋体"/>
          <w:b/>
          <w:bCs/>
          <w:i w:val="0"/>
          <w:iCs w:val="0"/>
          <w:caps w:val="0"/>
          <w:color w:val="0F1115"/>
          <w:spacing w:val="0"/>
          <w:sz w:val="24"/>
          <w:szCs w:val="24"/>
          <w:shd w:val="clear" w:fill="FFFFFF"/>
        </w:rPr>
        <w:t>2小时</w:t>
      </w:r>
      <w:r>
        <w:rPr>
          <w:rFonts w:hint="eastAsia" w:ascii="宋体" w:hAnsi="宋体" w:eastAsia="宋体" w:cs="宋体"/>
          <w:i w:val="0"/>
          <w:iCs w:val="0"/>
          <w:caps w:val="0"/>
          <w:color w:val="0F1115"/>
          <w:spacing w:val="0"/>
          <w:sz w:val="24"/>
          <w:szCs w:val="24"/>
          <w:shd w:val="clear" w:fill="FFFFFF"/>
        </w:rPr>
        <w:t>内响应，</w:t>
      </w:r>
      <w:r>
        <w:rPr>
          <w:rStyle w:val="9"/>
          <w:rFonts w:hint="eastAsia" w:ascii="宋体" w:hAnsi="宋体" w:eastAsia="宋体" w:cs="宋体"/>
          <w:b/>
          <w:bCs/>
          <w:i w:val="0"/>
          <w:iCs w:val="0"/>
          <w:caps w:val="0"/>
          <w:color w:val="0F1115"/>
          <w:spacing w:val="0"/>
          <w:sz w:val="24"/>
          <w:szCs w:val="24"/>
          <w:shd w:val="clear" w:fill="FFFFFF"/>
        </w:rPr>
        <w:t>24小时</w:t>
      </w:r>
      <w:r>
        <w:rPr>
          <w:rFonts w:hint="eastAsia" w:ascii="宋体" w:hAnsi="宋体" w:eastAsia="宋体" w:cs="宋体"/>
          <w:i w:val="0"/>
          <w:iCs w:val="0"/>
          <w:caps w:val="0"/>
          <w:color w:val="0F1115"/>
          <w:spacing w:val="0"/>
          <w:sz w:val="24"/>
          <w:szCs w:val="24"/>
          <w:shd w:val="clear" w:fill="FFFFFF"/>
        </w:rPr>
        <w:t>内完成维修或更换，重大故障需提供应急预案。</w:t>
      </w:r>
    </w:p>
    <w:p w14:paraId="2FE0FFD8">
      <w:pPr>
        <w:pStyle w:val="6"/>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ind w:left="0" w:right="0" w:firstLine="482" w:firstLineChars="200"/>
        <w:textAlignment w:val="auto"/>
        <w:rPr>
          <w:rFonts w:hint="eastAsia" w:ascii="Segoe UI" w:hAnsi="Segoe UI" w:eastAsia="宋体" w:cs="Segoe UI"/>
          <w:i w:val="0"/>
          <w:iCs w:val="0"/>
          <w:caps w:val="0"/>
          <w:color w:val="0F1115"/>
          <w:spacing w:val="0"/>
          <w:sz w:val="24"/>
          <w:szCs w:val="24"/>
          <w:shd w:val="clear" w:fill="FFFFFF"/>
          <w:lang w:eastAsia="zh-CN"/>
        </w:rPr>
      </w:pPr>
      <w:r>
        <w:rPr>
          <w:rStyle w:val="9"/>
          <w:rFonts w:hint="eastAsia" w:ascii="宋体" w:hAnsi="宋体" w:eastAsia="宋体" w:cs="宋体"/>
          <w:b/>
          <w:bCs/>
          <w:i w:val="0"/>
          <w:iCs w:val="0"/>
          <w:caps w:val="0"/>
          <w:color w:val="0F1115"/>
          <w:spacing w:val="0"/>
          <w:sz w:val="24"/>
          <w:szCs w:val="24"/>
          <w:shd w:val="clear" w:fill="FFFFFF"/>
        </w:rPr>
        <w:t>3、客户服务支持</w:t>
      </w:r>
      <w:r>
        <w:rPr>
          <w:rFonts w:hint="eastAsia" w:ascii="宋体" w:hAnsi="宋体" w:eastAsia="宋体" w:cs="宋体"/>
          <w:i w:val="0"/>
          <w:iCs w:val="0"/>
          <w:caps w:val="0"/>
          <w:color w:val="0F1115"/>
          <w:spacing w:val="0"/>
          <w:sz w:val="24"/>
          <w:szCs w:val="24"/>
          <w:shd w:val="clear" w:fill="FFFFFF"/>
        </w:rPr>
        <w:t>：</w:t>
      </w:r>
      <w:r>
        <w:rPr>
          <w:rFonts w:ascii="Segoe UI" w:hAnsi="Segoe UI" w:eastAsia="Segoe UI" w:cs="Segoe UI"/>
          <w:i w:val="0"/>
          <w:iCs w:val="0"/>
          <w:caps w:val="0"/>
          <w:color w:val="0F1115"/>
          <w:spacing w:val="0"/>
          <w:sz w:val="24"/>
          <w:szCs w:val="24"/>
          <w:shd w:val="clear" w:fill="FFFFFF"/>
        </w:rPr>
        <w:t>供应商应设立专项服务热线或在线支持平台，及时响应我院使用中的各类咨询与问题</w:t>
      </w:r>
      <w:r>
        <w:rPr>
          <w:rFonts w:hint="eastAsia" w:ascii="Segoe UI" w:hAnsi="Segoe UI" w:eastAsia="宋体" w:cs="Segoe UI"/>
          <w:i w:val="0"/>
          <w:iCs w:val="0"/>
          <w:caps w:val="0"/>
          <w:color w:val="0F1115"/>
          <w:spacing w:val="0"/>
          <w:sz w:val="24"/>
          <w:szCs w:val="24"/>
          <w:shd w:val="clear" w:fill="FFFFFF"/>
          <w:lang w:eastAsia="zh-CN"/>
        </w:rPr>
        <w:t>。</w:t>
      </w:r>
    </w:p>
    <w:p w14:paraId="21F3141C">
      <w:pPr>
        <w:pStyle w:val="6"/>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ind w:left="0" w:right="0" w:firstLine="482" w:firstLineChars="20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4、投诉与沟通机制</w:t>
      </w:r>
      <w:r>
        <w:rPr>
          <w:rFonts w:hint="eastAsia" w:ascii="宋体" w:hAnsi="宋体" w:eastAsia="宋体" w:cs="宋体"/>
          <w:i w:val="0"/>
          <w:iCs w:val="0"/>
          <w:caps w:val="0"/>
          <w:color w:val="0F1115"/>
          <w:spacing w:val="0"/>
          <w:sz w:val="24"/>
          <w:szCs w:val="24"/>
          <w:shd w:val="clear" w:fill="FFFFFF"/>
        </w:rPr>
        <w:t>：供应商需建立高效的投诉处理流程，并定期与我院召开服务复盘会议，持续优化服务流程。</w:t>
      </w:r>
    </w:p>
    <w:p w14:paraId="0CAC02F0">
      <w:pPr>
        <w:pStyle w:val="6"/>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2" w:firstLineChars="200"/>
        <w:textAlignment w:val="auto"/>
        <w:rPr>
          <w:rStyle w:val="9"/>
          <w:rFonts w:hint="eastAsia" w:ascii="宋体" w:hAnsi="宋体" w:eastAsia="宋体" w:cs="宋体"/>
          <w:b/>
          <w:bCs/>
          <w:i w:val="0"/>
          <w:iCs w:val="0"/>
          <w:caps w:val="0"/>
          <w:color w:val="0F1115"/>
          <w:spacing w:val="0"/>
          <w:sz w:val="24"/>
          <w:szCs w:val="24"/>
          <w:shd w:val="clear" w:fill="FFFFFF"/>
          <w:lang w:val="en-US" w:eastAsia="zh-CN"/>
        </w:rPr>
      </w:pPr>
      <w:r>
        <w:rPr>
          <w:rStyle w:val="9"/>
          <w:rFonts w:hint="eastAsia" w:ascii="宋体" w:hAnsi="宋体" w:eastAsia="宋体" w:cs="宋体"/>
          <w:b/>
          <w:bCs/>
          <w:i w:val="0"/>
          <w:iCs w:val="0"/>
          <w:caps w:val="0"/>
          <w:color w:val="0F1115"/>
          <w:spacing w:val="0"/>
          <w:sz w:val="24"/>
          <w:szCs w:val="24"/>
          <w:shd w:val="clear" w:fill="FFFFFF"/>
          <w:lang w:val="en-US" w:eastAsia="zh-CN"/>
        </w:rPr>
        <w:t>三、报价要求</w:t>
      </w:r>
    </w:p>
    <w:p w14:paraId="3F7E9DCD">
      <w:pPr>
        <w:jc w:val="center"/>
        <w:rPr>
          <w:rFonts w:hint="eastAsia" w:ascii="宋体" w:hAnsi="宋体" w:cs="宋体-18030"/>
          <w:b/>
          <w:bCs/>
          <w:color w:val="000000"/>
          <w:sz w:val="28"/>
          <w:szCs w:val="28"/>
        </w:rPr>
      </w:pPr>
      <w:r>
        <w:rPr>
          <w:rFonts w:ascii="Segoe UI" w:hAnsi="Segoe UI" w:eastAsia="Segoe UI" w:cs="Segoe UI"/>
          <w:i w:val="0"/>
          <w:iCs w:val="0"/>
          <w:caps w:val="0"/>
          <w:color w:val="0F1115"/>
          <w:spacing w:val="0"/>
          <w:sz w:val="24"/>
          <w:szCs w:val="24"/>
          <w:shd w:val="clear" w:fill="FFFFFF"/>
        </w:rPr>
        <w:t>投标人应根据服务内容、频次、设备数量及运维复杂度，结合企业自身成本，提供合理报价。</w:t>
      </w:r>
    </w:p>
    <w:p w14:paraId="3B1D6112">
      <w:pPr>
        <w:jc w:val="center"/>
        <w:rPr>
          <w:rFonts w:hint="eastAsia" w:ascii="宋体" w:hAnsi="宋体" w:cs="宋体-18030"/>
          <w:b/>
          <w:bCs/>
          <w:color w:val="000000"/>
          <w:sz w:val="28"/>
          <w:szCs w:val="28"/>
        </w:rPr>
      </w:pPr>
    </w:p>
    <w:p w14:paraId="16D7A3F0">
      <w:pPr>
        <w:jc w:val="center"/>
        <w:rPr>
          <w:rFonts w:hint="eastAsia" w:ascii="宋体" w:hAnsi="宋体" w:cs="宋体-18030"/>
          <w:b/>
          <w:bCs/>
          <w:color w:val="000000"/>
          <w:sz w:val="28"/>
          <w:szCs w:val="28"/>
        </w:rPr>
      </w:pPr>
    </w:p>
    <w:p w14:paraId="04042F3A">
      <w:pPr>
        <w:jc w:val="center"/>
        <w:rPr>
          <w:rFonts w:hint="eastAsia" w:ascii="宋体" w:hAnsi="宋体" w:cs="宋体-18030"/>
          <w:b/>
          <w:bCs/>
          <w:color w:val="000000"/>
          <w:sz w:val="28"/>
          <w:szCs w:val="28"/>
        </w:rPr>
      </w:pPr>
    </w:p>
    <w:p w14:paraId="5EDE60A9">
      <w:pPr>
        <w:jc w:val="both"/>
        <w:rPr>
          <w:rFonts w:hint="eastAsia" w:ascii="宋体" w:hAnsi="宋体" w:cs="宋体-18030"/>
          <w:b/>
          <w:bCs/>
          <w:color w:val="000000"/>
          <w:sz w:val="28"/>
          <w:szCs w:val="28"/>
        </w:rPr>
      </w:pPr>
    </w:p>
    <w:p w14:paraId="69F6E807">
      <w:pPr>
        <w:jc w:val="center"/>
        <w:rPr>
          <w:rFonts w:hint="eastAsia" w:ascii="宋体" w:hAnsi="宋体" w:cs="宋体-18030"/>
          <w:b/>
          <w:bCs/>
          <w:color w:val="000000"/>
          <w:sz w:val="28"/>
          <w:szCs w:val="28"/>
        </w:rPr>
      </w:pPr>
    </w:p>
    <w:p w14:paraId="39B912F2">
      <w:pPr>
        <w:jc w:val="center"/>
        <w:rPr>
          <w:rFonts w:hint="eastAsia" w:ascii="宋体" w:hAnsi="宋体" w:cs="宋体-18030"/>
          <w:b/>
          <w:bCs/>
          <w:color w:val="000000"/>
          <w:sz w:val="28"/>
          <w:szCs w:val="28"/>
        </w:rPr>
      </w:pPr>
    </w:p>
    <w:p w14:paraId="4D5F7F86">
      <w:pPr>
        <w:jc w:val="center"/>
        <w:rPr>
          <w:rFonts w:hint="eastAsia" w:ascii="宋体" w:hAnsi="宋体" w:cs="宋体-18030"/>
          <w:b/>
          <w:bCs/>
          <w:color w:val="000000"/>
          <w:sz w:val="28"/>
          <w:szCs w:val="28"/>
        </w:rPr>
      </w:pPr>
    </w:p>
    <w:p w14:paraId="14143A0E">
      <w:pPr>
        <w:jc w:val="center"/>
        <w:rPr>
          <w:rFonts w:hint="eastAsia" w:ascii="宋体" w:hAnsi="宋体" w:cs="宋体-18030"/>
          <w:b/>
          <w:bCs/>
          <w:color w:val="000000"/>
          <w:sz w:val="28"/>
          <w:szCs w:val="28"/>
        </w:rPr>
      </w:pPr>
    </w:p>
    <w:p w14:paraId="5C40A88D">
      <w:pPr>
        <w:jc w:val="center"/>
        <w:rPr>
          <w:rFonts w:hint="eastAsia" w:ascii="宋体" w:hAnsi="宋体" w:cs="宋体-18030"/>
          <w:b/>
          <w:bCs/>
          <w:color w:val="000000"/>
          <w:sz w:val="28"/>
          <w:szCs w:val="28"/>
        </w:rPr>
      </w:pPr>
    </w:p>
    <w:p w14:paraId="75B7A21E">
      <w:pPr>
        <w:jc w:val="center"/>
        <w:rPr>
          <w:rFonts w:hint="eastAsia" w:ascii="宋体" w:hAnsi="宋体" w:cs="宋体-18030"/>
          <w:b/>
          <w:bCs/>
          <w:color w:val="000000"/>
          <w:sz w:val="28"/>
          <w:szCs w:val="28"/>
        </w:rPr>
      </w:pPr>
    </w:p>
    <w:p w14:paraId="727A71A7">
      <w:pPr>
        <w:jc w:val="center"/>
        <w:rPr>
          <w:rFonts w:hint="eastAsia" w:ascii="宋体" w:hAnsi="宋体" w:cs="宋体-18030"/>
          <w:b/>
          <w:bCs/>
          <w:color w:val="000000"/>
          <w:sz w:val="28"/>
          <w:szCs w:val="28"/>
        </w:rPr>
      </w:pPr>
    </w:p>
    <w:p w14:paraId="418E9246">
      <w:pPr>
        <w:jc w:val="center"/>
        <w:rPr>
          <w:rFonts w:hint="eastAsia" w:ascii="宋体" w:hAnsi="宋体" w:cs="宋体-18030"/>
          <w:b/>
          <w:bCs/>
          <w:color w:val="000000"/>
          <w:sz w:val="28"/>
          <w:szCs w:val="28"/>
        </w:rPr>
      </w:pPr>
    </w:p>
    <w:p w14:paraId="3180D005">
      <w:pPr>
        <w:jc w:val="center"/>
        <w:rPr>
          <w:rFonts w:hint="eastAsia" w:ascii="宋体" w:hAnsi="宋体" w:cs="宋体-18030"/>
          <w:b/>
          <w:bCs/>
          <w:color w:val="000000"/>
          <w:sz w:val="28"/>
          <w:szCs w:val="28"/>
        </w:rPr>
      </w:pPr>
    </w:p>
    <w:p w14:paraId="14371CD5">
      <w:pPr>
        <w:jc w:val="both"/>
        <w:rPr>
          <w:rFonts w:hint="eastAsia" w:ascii="宋体" w:hAnsi="宋体" w:cs="宋体-18030"/>
          <w:b/>
          <w:bCs/>
          <w:color w:val="000000"/>
          <w:sz w:val="28"/>
          <w:szCs w:val="28"/>
        </w:rPr>
      </w:pPr>
    </w:p>
    <w:p w14:paraId="27AEAC8C">
      <w:pPr>
        <w:jc w:val="center"/>
        <w:rPr>
          <w:rFonts w:hint="eastAsia" w:ascii="宋体" w:hAnsi="宋体" w:cs="宋体-18030"/>
          <w:b/>
          <w:bCs/>
          <w:color w:val="000000"/>
          <w:sz w:val="32"/>
          <w:szCs w:val="32"/>
        </w:rPr>
      </w:pPr>
    </w:p>
    <w:p w14:paraId="71C422F7">
      <w:pPr>
        <w:jc w:val="center"/>
        <w:rPr>
          <w:rFonts w:hint="eastAsia" w:ascii="宋体" w:hAnsi="宋体" w:cs="宋体-18030"/>
          <w:b/>
          <w:bCs/>
          <w:color w:val="000000"/>
          <w:sz w:val="32"/>
          <w:szCs w:val="32"/>
        </w:rPr>
      </w:pPr>
    </w:p>
    <w:p w14:paraId="55299174">
      <w:pPr>
        <w:jc w:val="both"/>
        <w:rPr>
          <w:rFonts w:hint="eastAsia" w:ascii="宋体" w:hAnsi="宋体" w:cs="宋体-18030"/>
          <w:b/>
          <w:bCs/>
          <w:color w:val="000000"/>
          <w:sz w:val="32"/>
          <w:szCs w:val="32"/>
        </w:rPr>
      </w:pPr>
    </w:p>
    <w:p w14:paraId="0BC3DD43">
      <w:pPr>
        <w:jc w:val="center"/>
        <w:rPr>
          <w:rFonts w:hint="eastAsia" w:ascii="宋体" w:hAnsi="宋体" w:cs="宋体-18030"/>
          <w:b/>
          <w:bCs/>
          <w:color w:val="000000"/>
          <w:sz w:val="32"/>
          <w:szCs w:val="32"/>
        </w:rPr>
      </w:pPr>
      <w:r>
        <w:rPr>
          <w:rFonts w:hint="eastAsia" w:ascii="宋体" w:hAnsi="宋体" w:cs="宋体-18030"/>
          <w:b/>
          <w:bCs/>
          <w:color w:val="000000"/>
          <w:sz w:val="32"/>
          <w:szCs w:val="32"/>
        </w:rPr>
        <w:t>深圳市宝安区松岗人民医院</w:t>
      </w:r>
      <w:r>
        <w:rPr>
          <w:rFonts w:hint="eastAsia" w:ascii="宋体" w:eastAsia="宋体"/>
          <w:b/>
          <w:color w:val="auto"/>
          <w:sz w:val="32"/>
          <w:szCs w:val="32"/>
          <w:lang w:val="en-US" w:eastAsia="zh-CN"/>
        </w:rPr>
        <w:t>采购应急电源安全管理运维服务</w:t>
      </w:r>
      <w:r>
        <w:rPr>
          <w:rFonts w:hint="eastAsia" w:ascii="宋体" w:hAnsi="宋体" w:cs="宋体-18030"/>
          <w:b/>
          <w:bCs/>
          <w:color w:val="000000"/>
          <w:sz w:val="32"/>
          <w:szCs w:val="32"/>
        </w:rPr>
        <w:t>报价单</w:t>
      </w:r>
    </w:p>
    <w:p w14:paraId="0BE4374B">
      <w:pPr>
        <w:jc w:val="both"/>
        <w:rPr>
          <w:rFonts w:ascii="宋体" w:hAnsi="宋体"/>
          <w:sz w:val="28"/>
          <w:szCs w:val="28"/>
        </w:rPr>
      </w:pPr>
      <w:r>
        <w:rPr>
          <w:rFonts w:hint="eastAsia" w:ascii="宋体" w:hAnsi="宋体"/>
          <w:sz w:val="28"/>
          <w:szCs w:val="28"/>
        </w:rPr>
        <w:t>投标单位</w:t>
      </w:r>
      <w:r>
        <w:rPr>
          <w:rFonts w:hint="eastAsia" w:ascii="宋体" w:hAnsi="宋体"/>
          <w:sz w:val="28"/>
          <w:szCs w:val="28"/>
          <w:lang w:eastAsia="zh-CN"/>
        </w:rPr>
        <w:t>（</w:t>
      </w:r>
      <w:r>
        <w:rPr>
          <w:rFonts w:hint="eastAsia" w:ascii="宋体" w:hAnsi="宋体"/>
          <w:sz w:val="28"/>
          <w:szCs w:val="28"/>
          <w:lang w:val="en-US" w:eastAsia="zh-CN"/>
        </w:rPr>
        <w:t>盖章</w:t>
      </w:r>
      <w:r>
        <w:rPr>
          <w:rFonts w:hint="eastAsia" w:ascii="宋体" w:hAnsi="宋体"/>
          <w:sz w:val="28"/>
          <w:szCs w:val="28"/>
          <w:lang w:eastAsia="zh-CN"/>
        </w:rPr>
        <w:t>）</w:t>
      </w:r>
      <w:r>
        <w:rPr>
          <w:rFonts w:hint="eastAsia" w:ascii="宋体" w:hAnsi="宋体"/>
          <w:sz w:val="28"/>
          <w:szCs w:val="28"/>
        </w:rPr>
        <w:t>：</w:t>
      </w:r>
    </w:p>
    <w:tbl>
      <w:tblPr>
        <w:tblStyle w:val="7"/>
        <w:tblW w:w="97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0"/>
        <w:gridCol w:w="2495"/>
        <w:gridCol w:w="1227"/>
        <w:gridCol w:w="968"/>
        <w:gridCol w:w="1350"/>
        <w:gridCol w:w="2438"/>
      </w:tblGrid>
      <w:tr w14:paraId="2CE5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4FC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F1115"/>
                <w:sz w:val="28"/>
                <w:szCs w:val="28"/>
                <w:u w:val="none"/>
              </w:rPr>
            </w:pPr>
            <w:r>
              <w:rPr>
                <w:rFonts w:hint="eastAsia" w:ascii="宋体" w:hAnsi="宋体" w:eastAsia="宋体" w:cs="宋体"/>
                <w:b/>
                <w:bCs/>
                <w:i w:val="0"/>
                <w:iCs w:val="0"/>
                <w:color w:val="0F1115"/>
                <w:kern w:val="0"/>
                <w:sz w:val="28"/>
                <w:szCs w:val="28"/>
                <w:u w:val="none"/>
                <w:lang w:val="en-US" w:eastAsia="zh-CN" w:bidi="ar"/>
              </w:rPr>
              <w:t>序号</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E44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F1115"/>
                <w:sz w:val="28"/>
                <w:szCs w:val="28"/>
                <w:u w:val="none"/>
              </w:rPr>
            </w:pPr>
            <w:r>
              <w:rPr>
                <w:rFonts w:hint="eastAsia" w:ascii="宋体" w:hAnsi="宋体" w:eastAsia="宋体" w:cs="宋体"/>
                <w:b/>
                <w:bCs/>
                <w:i w:val="0"/>
                <w:iCs w:val="0"/>
                <w:color w:val="0F1115"/>
                <w:kern w:val="0"/>
                <w:sz w:val="28"/>
                <w:szCs w:val="28"/>
                <w:u w:val="none"/>
                <w:lang w:val="en-US" w:eastAsia="zh-CN" w:bidi="ar"/>
              </w:rPr>
              <w:t>设备类别</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A77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F1115"/>
                <w:sz w:val="28"/>
                <w:szCs w:val="28"/>
                <w:u w:val="none"/>
              </w:rPr>
            </w:pPr>
            <w:r>
              <w:rPr>
                <w:rFonts w:hint="eastAsia" w:ascii="宋体" w:hAnsi="宋体" w:eastAsia="宋体" w:cs="宋体"/>
                <w:b/>
                <w:bCs/>
                <w:i w:val="0"/>
                <w:iCs w:val="0"/>
                <w:color w:val="0F1115"/>
                <w:kern w:val="0"/>
                <w:sz w:val="28"/>
                <w:szCs w:val="28"/>
                <w:u w:val="none"/>
                <w:lang w:val="en-US" w:eastAsia="zh-CN" w:bidi="ar"/>
              </w:rPr>
              <w:t>院本部</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110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F1115"/>
                <w:sz w:val="28"/>
                <w:szCs w:val="28"/>
                <w:u w:val="none"/>
              </w:rPr>
            </w:pPr>
            <w:r>
              <w:rPr>
                <w:rFonts w:hint="eastAsia" w:ascii="宋体" w:hAnsi="宋体" w:eastAsia="宋体" w:cs="宋体"/>
                <w:b/>
                <w:bCs/>
                <w:i w:val="0"/>
                <w:iCs w:val="0"/>
                <w:color w:val="0F1115"/>
                <w:kern w:val="0"/>
                <w:sz w:val="28"/>
                <w:szCs w:val="28"/>
                <w:u w:val="none"/>
                <w:lang w:val="en-US" w:eastAsia="zh-CN" w:bidi="ar"/>
              </w:rPr>
              <w:t>社康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450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F1115"/>
                <w:sz w:val="28"/>
                <w:szCs w:val="28"/>
                <w:u w:val="none"/>
              </w:rPr>
            </w:pPr>
            <w:r>
              <w:rPr>
                <w:rFonts w:hint="eastAsia" w:ascii="宋体" w:hAnsi="宋体" w:eastAsia="宋体" w:cs="宋体"/>
                <w:b/>
                <w:bCs/>
                <w:i w:val="0"/>
                <w:iCs w:val="0"/>
                <w:color w:val="0F1115"/>
                <w:kern w:val="0"/>
                <w:sz w:val="28"/>
                <w:szCs w:val="28"/>
                <w:u w:val="none"/>
                <w:lang w:val="en-US" w:eastAsia="zh-CN" w:bidi="ar"/>
              </w:rPr>
              <w:t>总数</w:t>
            </w:r>
          </w:p>
        </w:tc>
        <w:tc>
          <w:tcPr>
            <w:tcW w:w="2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4442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F1115"/>
                <w:sz w:val="28"/>
                <w:szCs w:val="28"/>
                <w:u w:val="none"/>
                <w:lang w:val="en-US" w:eastAsia="zh-CN"/>
              </w:rPr>
            </w:pPr>
            <w:r>
              <w:rPr>
                <w:rFonts w:hint="eastAsia" w:ascii="宋体" w:hAnsi="宋体" w:eastAsia="宋体" w:cs="宋体"/>
                <w:b/>
                <w:bCs/>
                <w:i w:val="0"/>
                <w:iCs w:val="0"/>
                <w:color w:val="0F1115"/>
                <w:sz w:val="28"/>
                <w:szCs w:val="28"/>
                <w:u w:val="none"/>
                <w:lang w:val="en-US" w:eastAsia="zh-CN"/>
              </w:rPr>
              <w:t>备注</w:t>
            </w:r>
          </w:p>
        </w:tc>
      </w:tr>
      <w:tr w14:paraId="5C9E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C01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1</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A2D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UPS主机/台</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E4F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38</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EE2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20E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47</w:t>
            </w:r>
          </w:p>
        </w:tc>
        <w:tc>
          <w:tcPr>
            <w:tcW w:w="2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3FA11">
            <w:pPr>
              <w:snapToGrid w:val="0"/>
              <w:ind w:left="0" w:leftChars="0" w:right="0" w:rightChars="0" w:firstLine="0" w:firstLineChars="0"/>
              <w:jc w:val="center"/>
              <w:rPr>
                <w:rFonts w:hint="eastAsia" w:ascii="宋体" w:hAnsi="宋体" w:eastAsia="宋体" w:cs="宋体"/>
                <w:i w:val="0"/>
                <w:iCs w:val="0"/>
                <w:color w:val="0F1115"/>
                <w:sz w:val="28"/>
                <w:szCs w:val="28"/>
                <w:u w:val="none"/>
              </w:rPr>
            </w:pPr>
          </w:p>
        </w:tc>
      </w:tr>
      <w:tr w14:paraId="64394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C52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2</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989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EPS主机/台</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F34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25</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326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B32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25</w:t>
            </w:r>
          </w:p>
        </w:tc>
        <w:tc>
          <w:tcPr>
            <w:tcW w:w="2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DEA49">
            <w:pPr>
              <w:snapToGrid w:val="0"/>
              <w:ind w:left="0" w:leftChars="0" w:right="0" w:rightChars="0" w:firstLine="0" w:firstLineChars="0"/>
              <w:jc w:val="center"/>
              <w:rPr>
                <w:rFonts w:hint="eastAsia" w:ascii="宋体" w:hAnsi="宋体" w:eastAsia="宋体" w:cs="宋体"/>
                <w:i w:val="0"/>
                <w:iCs w:val="0"/>
                <w:color w:val="0F1115"/>
                <w:sz w:val="28"/>
                <w:szCs w:val="28"/>
                <w:u w:val="none"/>
              </w:rPr>
            </w:pPr>
          </w:p>
        </w:tc>
      </w:tr>
      <w:tr w14:paraId="1E3D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57E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3</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B9A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电池组/组</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640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67</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DAC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0F3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78</w:t>
            </w:r>
          </w:p>
        </w:tc>
        <w:tc>
          <w:tcPr>
            <w:tcW w:w="2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9F427">
            <w:pPr>
              <w:snapToGrid w:val="0"/>
              <w:ind w:left="0" w:leftChars="0" w:right="0" w:rightChars="0" w:firstLine="0" w:firstLineChars="0"/>
              <w:jc w:val="center"/>
              <w:rPr>
                <w:rFonts w:hint="eastAsia" w:ascii="宋体" w:hAnsi="宋体" w:eastAsia="宋体" w:cs="宋体"/>
                <w:i w:val="0"/>
                <w:iCs w:val="0"/>
                <w:color w:val="0F1115"/>
                <w:sz w:val="28"/>
                <w:szCs w:val="28"/>
                <w:u w:val="none"/>
              </w:rPr>
            </w:pPr>
          </w:p>
        </w:tc>
      </w:tr>
      <w:tr w14:paraId="5CB2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A10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4</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390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电池数量/节</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DF7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998</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CE6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192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8AB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F1115"/>
                <w:sz w:val="28"/>
                <w:szCs w:val="28"/>
                <w:u w:val="none"/>
              </w:rPr>
            </w:pPr>
            <w:r>
              <w:rPr>
                <w:rFonts w:hint="eastAsia" w:ascii="宋体" w:hAnsi="宋体" w:eastAsia="宋体" w:cs="宋体"/>
                <w:i w:val="0"/>
                <w:iCs w:val="0"/>
                <w:color w:val="0F1115"/>
                <w:kern w:val="0"/>
                <w:sz w:val="28"/>
                <w:szCs w:val="28"/>
                <w:u w:val="none"/>
                <w:lang w:val="en-US" w:eastAsia="zh-CN" w:bidi="ar"/>
              </w:rPr>
              <w:t>1190</w:t>
            </w:r>
          </w:p>
        </w:tc>
        <w:tc>
          <w:tcPr>
            <w:tcW w:w="2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96524">
            <w:pPr>
              <w:snapToGrid w:val="0"/>
              <w:ind w:left="0" w:leftChars="0" w:right="0" w:rightChars="0" w:firstLine="0" w:firstLineChars="0"/>
              <w:jc w:val="center"/>
              <w:rPr>
                <w:rFonts w:hint="eastAsia" w:ascii="宋体" w:hAnsi="宋体" w:eastAsia="宋体" w:cs="宋体"/>
                <w:i w:val="0"/>
                <w:iCs w:val="0"/>
                <w:color w:val="0F1115"/>
                <w:sz w:val="28"/>
                <w:szCs w:val="28"/>
                <w:u w:val="none"/>
              </w:rPr>
            </w:pPr>
          </w:p>
        </w:tc>
      </w:tr>
    </w:tbl>
    <w:p w14:paraId="7F353DC6">
      <w:pPr>
        <w:widowControl/>
        <w:spacing w:line="360" w:lineRule="atLeast"/>
        <w:jc w:val="left"/>
        <w:rPr>
          <w:rFonts w:hint="eastAsia" w:ascii="宋体" w:hAnsi="宋体" w:cs="Arial"/>
          <w:color w:val="000000"/>
          <w:kern w:val="0"/>
          <w:sz w:val="28"/>
          <w:szCs w:val="28"/>
        </w:rPr>
      </w:pPr>
    </w:p>
    <w:p w14:paraId="1E12E0BB">
      <w:pPr>
        <w:widowControl/>
        <w:spacing w:line="360" w:lineRule="atLeast"/>
        <w:jc w:val="left"/>
        <w:rPr>
          <w:rFonts w:hint="default" w:ascii="宋体" w:hAnsi="宋体" w:eastAsiaTheme="minorEastAsia"/>
          <w:sz w:val="28"/>
          <w:szCs w:val="28"/>
          <w:u w:val="single"/>
          <w:lang w:val="en-US" w:eastAsia="zh-CN"/>
        </w:rPr>
      </w:pPr>
      <w:r>
        <w:rPr>
          <w:rFonts w:hint="eastAsia" w:ascii="宋体" w:hAnsi="宋体" w:cs="Arial"/>
          <w:color w:val="000000"/>
          <w:kern w:val="0"/>
          <w:sz w:val="28"/>
          <w:szCs w:val="28"/>
        </w:rPr>
        <w:t>全权代表签字：（盖章）</w:t>
      </w:r>
      <w:r>
        <w:rPr>
          <w:rFonts w:hint="eastAsia" w:ascii="宋体" w:hAnsi="宋体" w:cs="Arial"/>
          <w:color w:val="000000"/>
          <w:kern w:val="0"/>
          <w:sz w:val="28"/>
          <w:szCs w:val="28"/>
          <w:lang w:val="en-US" w:eastAsia="zh-CN"/>
        </w:rPr>
        <w:t xml:space="preserve">                   </w:t>
      </w:r>
      <w:r>
        <w:rPr>
          <w:rFonts w:hint="eastAsia" w:ascii="宋体" w:hAnsi="宋体" w:cs="Arial"/>
          <w:color w:val="000000"/>
          <w:kern w:val="0"/>
          <w:sz w:val="28"/>
          <w:szCs w:val="28"/>
        </w:rPr>
        <w:t>日期：</w:t>
      </w:r>
      <w:r>
        <w:rPr>
          <w:rFonts w:hint="eastAsia" w:ascii="宋体" w:hAnsi="宋体" w:cs="Arial"/>
          <w:color w:val="000000"/>
          <w:kern w:val="0"/>
          <w:sz w:val="28"/>
          <w:szCs w:val="28"/>
          <w:u w:val="single"/>
        </w:rPr>
        <w:t>    </w:t>
      </w:r>
      <w:r>
        <w:rPr>
          <w:rFonts w:hint="eastAsia" w:ascii="宋体" w:hAnsi="宋体" w:cs="Arial"/>
          <w:color w:val="000000"/>
          <w:kern w:val="0"/>
          <w:sz w:val="28"/>
          <w:szCs w:val="28"/>
          <w:u w:val="single"/>
          <w:lang w:val="en-US" w:eastAsia="zh-CN"/>
        </w:rPr>
        <w:t xml:space="preserve">    </w:t>
      </w:r>
    </w:p>
    <w:p w14:paraId="5D487B97">
      <w:pPr>
        <w:widowControl/>
        <w:spacing w:line="360" w:lineRule="atLeast"/>
        <w:jc w:val="left"/>
        <w:rPr>
          <w:rFonts w:hint="eastAsia" w:ascii="宋体" w:hAnsi="宋体" w:cs="Arial"/>
          <w:color w:val="000000"/>
          <w:kern w:val="0"/>
          <w:szCs w:val="21"/>
        </w:rPr>
      </w:pPr>
    </w:p>
    <w:p w14:paraId="0CAFB479">
      <w:pPr>
        <w:widowControl/>
        <w:spacing w:line="360" w:lineRule="atLeast"/>
        <w:jc w:val="left"/>
        <w:rPr>
          <w:rFonts w:hint="eastAsia" w:ascii="宋体" w:hAnsi="宋体" w:cs="Arial"/>
          <w:color w:val="000000"/>
          <w:kern w:val="0"/>
          <w:sz w:val="28"/>
          <w:szCs w:val="28"/>
        </w:rPr>
      </w:pPr>
      <w:r>
        <w:rPr>
          <w:rFonts w:hint="eastAsia" w:ascii="宋体" w:hAnsi="宋体" w:cs="Arial"/>
          <w:color w:val="000000"/>
          <w:kern w:val="0"/>
          <w:sz w:val="28"/>
          <w:szCs w:val="28"/>
        </w:rPr>
        <w:t>备注：1、报价以人民币为结算单位。</w:t>
      </w:r>
    </w:p>
    <w:p w14:paraId="7DDDE334">
      <w:pPr>
        <w:widowControl/>
        <w:numPr>
          <w:ilvl w:val="0"/>
          <w:numId w:val="1"/>
        </w:numPr>
        <w:spacing w:line="360" w:lineRule="atLeast"/>
        <w:ind w:left="840" w:leftChars="0" w:firstLine="0" w:firstLineChars="0"/>
        <w:jc w:val="left"/>
        <w:rPr>
          <w:rFonts w:hint="eastAsia" w:ascii="宋体" w:hAnsi="宋体" w:cs="Arial"/>
          <w:color w:val="000000"/>
          <w:kern w:val="0"/>
          <w:sz w:val="28"/>
          <w:szCs w:val="28"/>
        </w:rPr>
      </w:pPr>
      <w:r>
        <w:rPr>
          <w:rFonts w:hint="eastAsia" w:ascii="宋体" w:hAnsi="宋体" w:cs="Arial"/>
          <w:color w:val="000000"/>
          <w:kern w:val="0"/>
          <w:sz w:val="28"/>
          <w:szCs w:val="28"/>
        </w:rPr>
        <w:t>此表在不改变格式内容时，可自行制作。</w:t>
      </w:r>
    </w:p>
    <w:p w14:paraId="17A2BEBC">
      <w:pPr>
        <w:widowControl/>
        <w:numPr>
          <w:ilvl w:val="0"/>
          <w:numId w:val="1"/>
        </w:numPr>
        <w:spacing w:line="360" w:lineRule="atLeast"/>
        <w:ind w:left="840" w:leftChars="0" w:firstLine="0" w:firstLineChars="0"/>
        <w:jc w:val="left"/>
        <w:rPr>
          <w:rFonts w:hint="eastAsia" w:ascii="宋体" w:hAnsi="宋体" w:cs="Arial"/>
          <w:color w:val="000000"/>
          <w:kern w:val="0"/>
          <w:sz w:val="28"/>
          <w:szCs w:val="28"/>
        </w:rPr>
      </w:pPr>
      <w:r>
        <w:rPr>
          <w:rFonts w:hint="eastAsia" w:ascii="宋体" w:hAnsi="宋体" w:cs="Arial"/>
          <w:color w:val="000000"/>
          <w:kern w:val="0"/>
          <w:sz w:val="28"/>
          <w:szCs w:val="28"/>
          <w:lang w:val="en-US" w:eastAsia="zh-CN"/>
        </w:rPr>
        <w:t>将资料发至邮箱：m18825483656@163.com</w:t>
      </w:r>
      <w:bookmarkStart w:id="0" w:name="_GoBack"/>
      <w:bookmarkEnd w:id="0"/>
    </w:p>
    <w:p w14:paraId="6E2EF379"/>
    <w:p w14:paraId="34D8567B">
      <w:pPr>
        <w:keepNext w:val="0"/>
        <w:keepLines w:val="0"/>
        <w:pageBreakBefore w:val="0"/>
        <w:widowControl w:val="0"/>
        <w:kinsoku/>
        <w:wordWrap/>
        <w:overflowPunct/>
        <w:topLinePunct w:val="0"/>
        <w:autoSpaceDE/>
        <w:autoSpaceDN/>
        <w:bidi w:val="0"/>
        <w:snapToGrid/>
        <w:textAlignment w:val="auto"/>
      </w:pPr>
    </w:p>
    <w:sectPr>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宋体-18030">
    <w:altName w:val="宋体"/>
    <w:panose1 w:val="00000000000000000000"/>
    <w:charset w:val="86"/>
    <w:family w:val="modern"/>
    <w:pitch w:val="default"/>
    <w:sig w:usb0="00000000" w:usb1="00000000" w:usb2="000A005E"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DE531"/>
    <w:multiLevelType w:val="singleLevel"/>
    <w:tmpl w:val="121DE531"/>
    <w:lvl w:ilvl="0" w:tentative="0">
      <w:start w:val="2"/>
      <w:numFmt w:val="decimal"/>
      <w:suff w:val="nothing"/>
      <w:lvlText w:val="%1、"/>
      <w:lvlJc w:val="left"/>
      <w:pPr>
        <w:ind w:left="8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NjYyZDcwZGVmZWUzYzllMTEzNTBiNmNiNjMxYjAifQ=="/>
  </w:docVars>
  <w:rsids>
    <w:rsidRoot w:val="504C2076"/>
    <w:rsid w:val="028C7A08"/>
    <w:rsid w:val="02A23142"/>
    <w:rsid w:val="03B972B5"/>
    <w:rsid w:val="052701BF"/>
    <w:rsid w:val="09D67F53"/>
    <w:rsid w:val="09FA1382"/>
    <w:rsid w:val="0E3147EB"/>
    <w:rsid w:val="10670937"/>
    <w:rsid w:val="128C4C26"/>
    <w:rsid w:val="13D95F4D"/>
    <w:rsid w:val="142760AA"/>
    <w:rsid w:val="167B41B7"/>
    <w:rsid w:val="1DEE5509"/>
    <w:rsid w:val="3A861868"/>
    <w:rsid w:val="3B847A5C"/>
    <w:rsid w:val="3B912DD7"/>
    <w:rsid w:val="483755A1"/>
    <w:rsid w:val="4E625808"/>
    <w:rsid w:val="504C2076"/>
    <w:rsid w:val="53EC6BB1"/>
    <w:rsid w:val="646E6772"/>
    <w:rsid w:val="79484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99"/>
    <w:pPr>
      <w:ind w:left="1400" w:leftChars="1400"/>
    </w:pPr>
  </w:style>
  <w:style w:type="paragraph" w:styleId="3">
    <w:name w:val="Normal Indent"/>
    <w:basedOn w:val="1"/>
    <w:qFormat/>
    <w:uiPriority w:val="0"/>
    <w:pPr>
      <w:ind w:firstLine="420"/>
    </w:pPr>
  </w:style>
  <w:style w:type="paragraph" w:styleId="4">
    <w:name w:val="Plain Text"/>
    <w:basedOn w:val="1"/>
    <w:next w:val="2"/>
    <w:qFormat/>
    <w:uiPriority w:val="0"/>
    <w:rPr>
      <w:rFonts w:ascii="宋体" w:hAnsi="Courier New" w:cs="Courier New"/>
      <w:szCs w:val="21"/>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rPr>
      <w:sz w:val="24"/>
    </w:rPr>
  </w:style>
  <w:style w:type="character" w:styleId="9">
    <w:name w:val="Strong"/>
    <w:basedOn w:val="8"/>
    <w:qFormat/>
    <w:uiPriority w:val="0"/>
    <w:rPr>
      <w:b/>
    </w:rPr>
  </w:style>
  <w:style w:type="paragraph" w:customStyle="1" w:styleId="10">
    <w:name w:val="文档正文"/>
    <w:basedOn w:val="1"/>
    <w:qFormat/>
    <w:uiPriority w:val="99"/>
    <w:pPr>
      <w:adjustRightInd w:val="0"/>
      <w:spacing w:line="480" w:lineRule="atLeast"/>
      <w:ind w:firstLine="567"/>
    </w:pPr>
    <w:rPr>
      <w:rFonts w:ascii="长城仿宋" w:hAnsi="宋体" w:eastAsia="黑体"/>
      <w:color w:val="000000"/>
      <w:kern w:val="0"/>
      <w:sz w:val="4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974</Words>
  <Characters>1021</Characters>
  <Lines>0</Lines>
  <Paragraphs>0</Paragraphs>
  <TotalTime>4</TotalTime>
  <ScaleCrop>false</ScaleCrop>
  <LinksUpToDate>false</LinksUpToDate>
  <CharactersWithSpaces>1063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2025-03-25T01:35:00Z</dcterms:created>
  <dc:creator>烨烨</dc:creator>
  <cp:lastModifiedBy>Darry Ring、温</cp:lastModifiedBy>
  <cp:lastPrinted>2025-03-25T07:49:00Z</cp:lastPrinted>
  <dcterms:modified xsi:type="dcterms:W3CDTF">2025-12-25T01:08:28Z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0CD7AF0F1AAC4619BCF8A4A675D354F7_13</vt:lpwstr>
  </property>
  <property fmtid="{D5CDD505-2E9C-101B-9397-08002B2CF9AE}" pid="4" name="KSOTemplateDocerSaveRecord">
    <vt:lpwstr>eyJoZGlkIjoiOTI2MmY0Mjc4NGI3MjI5OWU5YjJkMmI1MzAyYzMzZmQiLCJ1c2VySWQiOiIyMDA2NzA0ODIifQ==</vt:lpwstr>
  </property>
</Properties>
</file>