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2025年第18期眼科光学相干断层扫描采购公告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采购编号:SYYYZBCG2025-18</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5"/>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731"/>
        <w:gridCol w:w="757"/>
        <w:gridCol w:w="1845"/>
        <w:gridCol w:w="1230"/>
        <w:gridCol w:w="2093"/>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3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757"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84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230"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093"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eastAsia="zh-CN"/>
              </w:rPr>
              <w:t>眼科光学相干断层扫描</w:t>
            </w:r>
          </w:p>
        </w:tc>
        <w:tc>
          <w:tcPr>
            <w:tcW w:w="73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757"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套</w:t>
            </w:r>
          </w:p>
        </w:tc>
        <w:tc>
          <w:tcPr>
            <w:tcW w:w="184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罗租社康中心</w:t>
            </w:r>
          </w:p>
        </w:tc>
        <w:tc>
          <w:tcPr>
            <w:tcW w:w="1230"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093"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2025</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12</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29</w:t>
      </w:r>
      <w:bookmarkStart w:id="13" w:name="_GoBack"/>
      <w:bookmarkEnd w:id="13"/>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2025</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12</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17</w:t>
      </w:r>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35</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cs="宋体"/>
                <w:color w:val="FF0000"/>
                <w:sz w:val="21"/>
                <w:szCs w:val="21"/>
                <w:highlight w:val="none"/>
                <w:u w:val="single"/>
                <w:lang w:val="en-US" w:eastAsia="zh-CN"/>
              </w:rPr>
              <w:t>3</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cs="宋体"/>
                <w:color w:val="FF0000"/>
                <w:sz w:val="21"/>
                <w:szCs w:val="21"/>
                <w:highlight w:val="none"/>
                <w:u w:val="single"/>
                <w:lang w:val="en-US" w:eastAsia="zh-CN"/>
              </w:rPr>
              <w:t>1</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12</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6</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5835D932">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4F03CACD">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12</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6</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39E74609">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4430992E">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4C21D5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699A29E1">
      <w:pPr>
        <w:tabs>
          <w:tab w:val="left" w:pos="425"/>
        </w:tabs>
        <w:jc w:val="center"/>
        <w:rPr>
          <w:rFonts w:hint="eastAsia" w:ascii="宋体" w:hAnsi="宋体" w:eastAsia="宋体"/>
          <w:sz w:val="32"/>
          <w:szCs w:val="32"/>
          <w:lang w:eastAsia="zh-CN"/>
        </w:rPr>
      </w:pPr>
      <w:r>
        <w:rPr>
          <w:rFonts w:hint="eastAsia" w:ascii="宋体" w:hAnsi="宋体"/>
          <w:b/>
          <w:bCs/>
          <w:sz w:val="32"/>
          <w:szCs w:val="32"/>
          <w:lang w:eastAsia="zh-CN"/>
        </w:rPr>
        <w:t>眼科光学相干断层扫描</w:t>
      </w:r>
    </w:p>
    <w:p w14:paraId="094FE005">
      <w:pPr>
        <w:tabs>
          <w:tab w:val="left" w:pos="425"/>
        </w:tabs>
        <w:rPr>
          <w:rFonts w:asciiTheme="minorEastAsia" w:hAnsiTheme="minorEastAsia" w:eastAsiaTheme="minorEastAsia"/>
          <w:b/>
          <w:szCs w:val="21"/>
          <w:highlight w:val="none"/>
          <w:lang w:val="en-US"/>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w:t>
      </w:r>
      <w:r>
        <w:rPr>
          <w:rFonts w:hint="eastAsia" w:asciiTheme="minorEastAsia" w:hAnsiTheme="minorEastAsia" w:eastAsiaTheme="minorEastAsia"/>
          <w:b/>
          <w:szCs w:val="21"/>
          <w:highlight w:val="none"/>
          <w:lang w:val="en-US" w:eastAsia="zh-CN"/>
        </w:rPr>
        <w:t>预算单价</w:t>
      </w:r>
      <w:r>
        <w:rPr>
          <w:rFonts w:asciiTheme="minorEastAsia" w:hAnsiTheme="minorEastAsia" w:eastAsiaTheme="minorEastAsia"/>
          <w:b/>
          <w:szCs w:val="21"/>
          <w:highlight w:val="none"/>
        </w:rPr>
        <w:t>】</w:t>
      </w:r>
    </w:p>
    <w:p w14:paraId="24AF7143">
      <w:pPr>
        <w:tabs>
          <w:tab w:val="left" w:pos="425"/>
        </w:tabs>
        <w:ind w:firstLine="420" w:firstLineChars="200"/>
        <w:rPr>
          <w:rFonts w:hint="eastAsia" w:cs="Times New Roman" w:asciiTheme="minorEastAsia" w:hAnsiTheme="minorEastAsia" w:eastAsiaTheme="minorEastAsia"/>
          <w:b/>
          <w:szCs w:val="21"/>
          <w:highlight w:val="none"/>
        </w:rPr>
      </w:pPr>
      <w:r>
        <w:rPr>
          <w:rFonts w:hint="eastAsia" w:cs="Times New Roman" w:asciiTheme="minorEastAsia" w:hAnsiTheme="minorEastAsia" w:eastAsiaTheme="minorEastAsia"/>
          <w:b/>
          <w:szCs w:val="21"/>
          <w:highlight w:val="none"/>
          <w:lang w:val="en-US" w:eastAsia="zh-CN"/>
        </w:rPr>
        <w:t>18.4</w:t>
      </w:r>
      <w:r>
        <w:rPr>
          <w:rFonts w:hint="eastAsia" w:cs="Times New Roman" w:asciiTheme="minorEastAsia" w:hAnsiTheme="minorEastAsia" w:eastAsiaTheme="minorEastAsia"/>
          <w:b/>
          <w:szCs w:val="21"/>
          <w:highlight w:val="none"/>
        </w:rPr>
        <w:t>万/套</w:t>
      </w:r>
    </w:p>
    <w:p w14:paraId="338360DF">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5"/>
        <w:tblW w:w="7160" w:type="dxa"/>
        <w:jc w:val="center"/>
        <w:tblLayout w:type="fixed"/>
        <w:tblCellMar>
          <w:top w:w="15" w:type="dxa"/>
          <w:left w:w="15" w:type="dxa"/>
          <w:bottom w:w="15" w:type="dxa"/>
          <w:right w:w="15" w:type="dxa"/>
        </w:tblCellMar>
      </w:tblPr>
      <w:tblGrid>
        <w:gridCol w:w="1250"/>
        <w:gridCol w:w="4129"/>
        <w:gridCol w:w="787"/>
        <w:gridCol w:w="994"/>
      </w:tblGrid>
      <w:tr w14:paraId="265CF5BD">
        <w:tblPrEx>
          <w:tblCellMar>
            <w:top w:w="15" w:type="dxa"/>
            <w:left w:w="15" w:type="dxa"/>
            <w:bottom w:w="15" w:type="dxa"/>
            <w:right w:w="15" w:type="dxa"/>
          </w:tblCellMar>
        </w:tblPrEx>
        <w:trPr>
          <w:trHeight w:val="173" w:hRule="atLeast"/>
          <w:jc w:val="center"/>
        </w:trPr>
        <w:tc>
          <w:tcPr>
            <w:tcW w:w="1250" w:type="dxa"/>
            <w:tcBorders>
              <w:top w:val="single" w:color="000000" w:sz="4" w:space="0"/>
              <w:left w:val="single" w:color="000000" w:sz="4" w:space="0"/>
              <w:bottom w:val="single" w:color="auto" w:sz="4" w:space="0"/>
              <w:right w:val="single" w:color="auto" w:sz="4" w:space="0"/>
            </w:tcBorders>
            <w:noWrap w:val="0"/>
            <w:vAlign w:val="center"/>
          </w:tcPr>
          <w:p w14:paraId="63641200">
            <w:pPr>
              <w:widowControl/>
              <w:adjustRightInd w:val="0"/>
              <w:spacing w:after="78"/>
              <w:jc w:val="center"/>
              <w:rPr>
                <w:rFonts w:hint="eastAsia" w:ascii="宋体" w:hAnsi="宋体" w:cs="宋体"/>
                <w:szCs w:val="21"/>
              </w:rPr>
            </w:pPr>
            <w:r>
              <w:rPr>
                <w:rFonts w:hint="eastAsia" w:ascii="宋体" w:hAnsi="宋体" w:cs="宋体"/>
                <w:szCs w:val="21"/>
              </w:rPr>
              <w:t>一</w:t>
            </w:r>
          </w:p>
        </w:tc>
        <w:tc>
          <w:tcPr>
            <w:tcW w:w="4129" w:type="dxa"/>
            <w:tcBorders>
              <w:top w:val="single" w:color="000000" w:sz="4" w:space="0"/>
              <w:left w:val="single" w:color="auto" w:sz="4" w:space="0"/>
              <w:bottom w:val="single" w:color="auto" w:sz="4" w:space="0"/>
              <w:right w:val="single" w:color="000000" w:sz="4" w:space="0"/>
            </w:tcBorders>
            <w:noWrap w:val="0"/>
            <w:vAlign w:val="center"/>
          </w:tcPr>
          <w:p w14:paraId="34AF4F26">
            <w:pPr>
              <w:pStyle w:val="10"/>
              <w:spacing w:after="78"/>
              <w:jc w:val="center"/>
              <w:rPr>
                <w:rFonts w:hint="eastAsia" w:cs="宋体"/>
                <w:color w:val="auto"/>
                <w:szCs w:val="21"/>
              </w:rPr>
            </w:pPr>
            <w:r>
              <w:rPr>
                <w:rFonts w:hint="eastAsia" w:cs="宋体"/>
                <w:color w:val="auto"/>
                <w:szCs w:val="21"/>
              </w:rPr>
              <w:t>主机</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14:paraId="73CD77FE">
            <w:pPr>
              <w:spacing w:after="78"/>
              <w:jc w:val="center"/>
              <w:rPr>
                <w:rFonts w:hint="eastAsia" w:ascii="宋体" w:hAnsi="宋体" w:cs="宋体"/>
                <w:szCs w:val="21"/>
                <w:highlight w:val="yellow"/>
              </w:rPr>
            </w:pPr>
            <w:r>
              <w:rPr>
                <w:rFonts w:hint="eastAsia" w:ascii="宋体" w:hAnsi="宋体" w:cs="宋体"/>
                <w:szCs w:val="21"/>
              </w:rPr>
              <w:t>台</w:t>
            </w:r>
          </w:p>
        </w:tc>
        <w:tc>
          <w:tcPr>
            <w:tcW w:w="994" w:type="dxa"/>
            <w:tcBorders>
              <w:top w:val="single" w:color="000000" w:sz="4" w:space="0"/>
              <w:left w:val="single" w:color="000000" w:sz="4" w:space="0"/>
              <w:bottom w:val="single" w:color="auto" w:sz="4" w:space="0"/>
              <w:right w:val="single" w:color="000000" w:sz="4" w:space="0"/>
            </w:tcBorders>
            <w:noWrap w:val="0"/>
            <w:vAlign w:val="center"/>
          </w:tcPr>
          <w:p w14:paraId="56B713F5">
            <w:pPr>
              <w:widowControl/>
              <w:spacing w:after="60"/>
              <w:jc w:val="center"/>
              <w:textAlignment w:val="center"/>
              <w:rPr>
                <w:rFonts w:ascii="宋体" w:hAnsi="宋体" w:cs="宋体"/>
                <w:bCs/>
                <w:kern w:val="0"/>
                <w:szCs w:val="21"/>
                <w:highlight w:val="yellow"/>
              </w:rPr>
            </w:pPr>
            <w:r>
              <w:rPr>
                <w:rFonts w:hint="eastAsia" w:ascii="宋体" w:hAnsi="宋体" w:cs="宋体"/>
                <w:bCs/>
                <w:kern w:val="0"/>
                <w:szCs w:val="21"/>
              </w:rPr>
              <w:t>1</w:t>
            </w:r>
          </w:p>
        </w:tc>
      </w:tr>
      <w:tr w14:paraId="5590CE13">
        <w:tblPrEx>
          <w:tblCellMar>
            <w:top w:w="15" w:type="dxa"/>
            <w:left w:w="15" w:type="dxa"/>
            <w:bottom w:w="15" w:type="dxa"/>
            <w:right w:w="15" w:type="dxa"/>
          </w:tblCellMar>
        </w:tblPrEx>
        <w:trPr>
          <w:trHeight w:val="181" w:hRule="atLeast"/>
          <w:jc w:val="center"/>
        </w:trPr>
        <w:tc>
          <w:tcPr>
            <w:tcW w:w="1250" w:type="dxa"/>
            <w:tcBorders>
              <w:top w:val="single" w:color="auto" w:sz="4" w:space="0"/>
              <w:left w:val="single" w:color="000000" w:sz="4" w:space="0"/>
              <w:bottom w:val="single" w:color="auto" w:sz="4" w:space="0"/>
              <w:right w:val="single" w:color="auto" w:sz="4" w:space="0"/>
            </w:tcBorders>
            <w:noWrap w:val="0"/>
            <w:vAlign w:val="center"/>
          </w:tcPr>
          <w:p w14:paraId="2263443A">
            <w:pPr>
              <w:widowControl/>
              <w:adjustRightInd w:val="0"/>
              <w:spacing w:after="78"/>
              <w:jc w:val="center"/>
              <w:rPr>
                <w:rFonts w:hint="eastAsia" w:ascii="宋体" w:hAnsi="宋体" w:cs="宋体"/>
                <w:szCs w:val="21"/>
              </w:rPr>
            </w:pPr>
            <w:r>
              <w:rPr>
                <w:rFonts w:hint="eastAsia" w:ascii="宋体" w:hAnsi="宋体" w:cs="宋体"/>
                <w:szCs w:val="21"/>
              </w:rPr>
              <w:t>二</w:t>
            </w:r>
          </w:p>
        </w:tc>
        <w:tc>
          <w:tcPr>
            <w:tcW w:w="4129" w:type="dxa"/>
            <w:tcBorders>
              <w:top w:val="single" w:color="auto" w:sz="4" w:space="0"/>
              <w:left w:val="single" w:color="auto" w:sz="4" w:space="0"/>
              <w:right w:val="single" w:color="000000" w:sz="4" w:space="0"/>
            </w:tcBorders>
            <w:noWrap w:val="0"/>
            <w:vAlign w:val="center"/>
          </w:tcPr>
          <w:p w14:paraId="6CF7C1CC">
            <w:pPr>
              <w:pStyle w:val="10"/>
              <w:spacing w:after="78"/>
              <w:jc w:val="center"/>
              <w:rPr>
                <w:rFonts w:hint="eastAsia" w:cs="宋体"/>
                <w:color w:val="auto"/>
                <w:szCs w:val="21"/>
              </w:rPr>
            </w:pPr>
            <w:r>
              <w:rPr>
                <w:rFonts w:hint="eastAsia" w:cs="宋体"/>
                <w:color w:val="auto"/>
                <w:szCs w:val="21"/>
                <w:lang w:eastAsia="zh-CN"/>
              </w:rPr>
              <w:t>前节镜头</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3ECE335E">
            <w:pPr>
              <w:spacing w:after="78"/>
              <w:jc w:val="center"/>
              <w:rPr>
                <w:rFonts w:hint="eastAsia" w:ascii="宋体" w:hAnsi="宋体" w:cs="宋体"/>
                <w:szCs w:val="21"/>
              </w:rPr>
            </w:pPr>
            <w:r>
              <w:rPr>
                <w:rFonts w:hint="eastAsia" w:ascii="宋体" w:hAnsi="宋体" w:cs="宋体"/>
                <w:szCs w:val="21"/>
                <w:lang w:eastAsia="zh-CN"/>
              </w:rPr>
              <w:t>个</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7BC267E9">
            <w:pPr>
              <w:widowControl/>
              <w:spacing w:after="60"/>
              <w:jc w:val="center"/>
              <w:textAlignment w:val="center"/>
              <w:rPr>
                <w:rFonts w:ascii="宋体" w:hAnsi="宋体" w:cs="宋体"/>
                <w:bCs/>
                <w:kern w:val="0"/>
                <w:szCs w:val="21"/>
              </w:rPr>
            </w:pPr>
            <w:r>
              <w:rPr>
                <w:rFonts w:hint="eastAsia" w:ascii="宋体" w:hAnsi="宋体" w:cs="宋体"/>
                <w:bCs/>
                <w:kern w:val="0"/>
                <w:szCs w:val="21"/>
              </w:rPr>
              <w:t>1</w:t>
            </w:r>
          </w:p>
        </w:tc>
      </w:tr>
      <w:tr w14:paraId="57DC1F84">
        <w:tblPrEx>
          <w:tblCellMar>
            <w:top w:w="15" w:type="dxa"/>
            <w:left w:w="15" w:type="dxa"/>
            <w:bottom w:w="15" w:type="dxa"/>
            <w:right w:w="15" w:type="dxa"/>
          </w:tblCellMar>
        </w:tblPrEx>
        <w:trPr>
          <w:trHeight w:val="181" w:hRule="atLeast"/>
          <w:jc w:val="center"/>
        </w:trPr>
        <w:tc>
          <w:tcPr>
            <w:tcW w:w="1250" w:type="dxa"/>
            <w:tcBorders>
              <w:top w:val="single" w:color="auto" w:sz="4" w:space="0"/>
              <w:left w:val="single" w:color="000000" w:sz="4" w:space="0"/>
              <w:bottom w:val="single" w:color="auto" w:sz="4" w:space="0"/>
              <w:right w:val="single" w:color="auto" w:sz="4" w:space="0"/>
            </w:tcBorders>
            <w:noWrap w:val="0"/>
            <w:vAlign w:val="center"/>
          </w:tcPr>
          <w:p w14:paraId="1184BD1A">
            <w:pPr>
              <w:widowControl/>
              <w:adjustRightInd w:val="0"/>
              <w:spacing w:after="78"/>
              <w:jc w:val="center"/>
              <w:rPr>
                <w:rFonts w:hint="eastAsia" w:ascii="宋体" w:hAnsi="宋体" w:cs="宋体"/>
                <w:szCs w:val="21"/>
              </w:rPr>
            </w:pPr>
            <w:r>
              <w:rPr>
                <w:rFonts w:hint="eastAsia" w:ascii="宋体" w:hAnsi="宋体" w:cs="宋体"/>
                <w:szCs w:val="21"/>
              </w:rPr>
              <w:t>三</w:t>
            </w:r>
          </w:p>
        </w:tc>
        <w:tc>
          <w:tcPr>
            <w:tcW w:w="4129" w:type="dxa"/>
            <w:tcBorders>
              <w:top w:val="single" w:color="auto" w:sz="4" w:space="0"/>
              <w:left w:val="single" w:color="auto" w:sz="4" w:space="0"/>
              <w:right w:val="single" w:color="000000" w:sz="4" w:space="0"/>
            </w:tcBorders>
            <w:noWrap w:val="0"/>
            <w:vAlign w:val="center"/>
          </w:tcPr>
          <w:p w14:paraId="434D94A7">
            <w:pPr>
              <w:pStyle w:val="10"/>
              <w:spacing w:after="78"/>
              <w:jc w:val="center"/>
              <w:rPr>
                <w:rFonts w:hint="eastAsia" w:cs="宋体"/>
                <w:color w:val="auto"/>
                <w:szCs w:val="21"/>
              </w:rPr>
            </w:pPr>
            <w:r>
              <w:rPr>
                <w:rFonts w:hint="eastAsia" w:cs="宋体"/>
                <w:color w:val="auto"/>
                <w:szCs w:val="21"/>
                <w:lang w:eastAsia="zh-CN"/>
              </w:rPr>
              <w:t>外指示灯</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7B56DE95">
            <w:pPr>
              <w:spacing w:after="78"/>
              <w:jc w:val="center"/>
              <w:rPr>
                <w:rFonts w:hint="eastAsia" w:ascii="宋体" w:hAnsi="宋体" w:cs="宋体"/>
                <w:szCs w:val="21"/>
              </w:rPr>
            </w:pPr>
            <w:r>
              <w:rPr>
                <w:rFonts w:hint="eastAsia" w:ascii="宋体" w:hAnsi="宋体" w:cs="宋体"/>
                <w:szCs w:val="21"/>
                <w:lang w:eastAsia="zh-CN"/>
              </w:rPr>
              <w:t>个</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7796C907">
            <w:pPr>
              <w:widowControl/>
              <w:spacing w:after="60"/>
              <w:jc w:val="center"/>
              <w:textAlignment w:val="center"/>
              <w:rPr>
                <w:rFonts w:ascii="宋体" w:hAnsi="宋体" w:cs="宋体"/>
                <w:bCs/>
                <w:color w:val="000000"/>
                <w:kern w:val="0"/>
                <w:szCs w:val="21"/>
              </w:rPr>
            </w:pPr>
            <w:r>
              <w:rPr>
                <w:rFonts w:hint="eastAsia" w:ascii="宋体" w:hAnsi="宋体" w:cs="宋体"/>
                <w:bCs/>
                <w:color w:val="000000"/>
                <w:kern w:val="0"/>
                <w:szCs w:val="21"/>
              </w:rPr>
              <w:t>1</w:t>
            </w:r>
          </w:p>
        </w:tc>
      </w:tr>
      <w:tr w14:paraId="623EB928">
        <w:tblPrEx>
          <w:tblCellMar>
            <w:top w:w="15" w:type="dxa"/>
            <w:left w:w="15" w:type="dxa"/>
            <w:bottom w:w="15" w:type="dxa"/>
            <w:right w:w="15" w:type="dxa"/>
          </w:tblCellMar>
        </w:tblPrEx>
        <w:trPr>
          <w:trHeight w:val="181" w:hRule="atLeast"/>
          <w:jc w:val="center"/>
        </w:trPr>
        <w:tc>
          <w:tcPr>
            <w:tcW w:w="1250" w:type="dxa"/>
            <w:tcBorders>
              <w:top w:val="single" w:color="auto" w:sz="4" w:space="0"/>
              <w:left w:val="single" w:color="000000" w:sz="4" w:space="0"/>
              <w:right w:val="single" w:color="000000" w:sz="4" w:space="0"/>
            </w:tcBorders>
            <w:noWrap w:val="0"/>
            <w:vAlign w:val="center"/>
          </w:tcPr>
          <w:p w14:paraId="2217ADEC">
            <w:pPr>
              <w:widowControl/>
              <w:adjustRightInd w:val="0"/>
              <w:spacing w:after="78"/>
              <w:jc w:val="center"/>
              <w:rPr>
                <w:rFonts w:hint="eastAsia" w:ascii="宋体" w:hAnsi="宋体" w:cs="宋体"/>
                <w:szCs w:val="21"/>
              </w:rPr>
            </w:pPr>
            <w:r>
              <w:rPr>
                <w:rFonts w:hint="eastAsia" w:ascii="宋体" w:hAnsi="宋体" w:cs="宋体"/>
                <w:szCs w:val="21"/>
              </w:rPr>
              <w:t>四</w:t>
            </w:r>
          </w:p>
        </w:tc>
        <w:tc>
          <w:tcPr>
            <w:tcW w:w="4129" w:type="dxa"/>
            <w:tcBorders>
              <w:top w:val="single" w:color="auto" w:sz="4" w:space="0"/>
              <w:left w:val="single" w:color="000000" w:sz="4" w:space="0"/>
              <w:right w:val="single" w:color="000000" w:sz="4" w:space="0"/>
            </w:tcBorders>
            <w:noWrap w:val="0"/>
            <w:vAlign w:val="center"/>
          </w:tcPr>
          <w:p w14:paraId="1BC0237C">
            <w:pPr>
              <w:pStyle w:val="10"/>
              <w:spacing w:after="78"/>
              <w:jc w:val="center"/>
              <w:rPr>
                <w:rFonts w:hint="eastAsia" w:cs="宋体"/>
                <w:color w:val="auto"/>
                <w:szCs w:val="21"/>
              </w:rPr>
            </w:pPr>
            <w:r>
              <w:rPr>
                <w:rFonts w:hint="eastAsia" w:cs="宋体"/>
                <w:color w:val="auto"/>
                <w:szCs w:val="21"/>
                <w:lang w:eastAsia="zh-CN"/>
              </w:rPr>
              <w:t>软件及加密狗</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0A6529EC">
            <w:pPr>
              <w:spacing w:after="78"/>
              <w:jc w:val="center"/>
              <w:rPr>
                <w:rFonts w:hint="eastAsia" w:ascii="宋体" w:hAnsi="宋体" w:cs="宋体"/>
                <w:szCs w:val="21"/>
              </w:rPr>
            </w:pPr>
            <w:r>
              <w:rPr>
                <w:rFonts w:hint="eastAsia" w:ascii="宋体" w:hAnsi="宋体" w:cs="宋体"/>
                <w:szCs w:val="21"/>
                <w:lang w:eastAsia="zh-CN"/>
              </w:rPr>
              <w:t>套</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024D8BFE">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71A0A699">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329E416E">
            <w:pPr>
              <w:widowControl/>
              <w:adjustRightInd w:val="0"/>
              <w:spacing w:after="78"/>
              <w:jc w:val="center"/>
              <w:rPr>
                <w:rFonts w:hint="eastAsia" w:ascii="宋体" w:hAnsi="宋体" w:cs="宋体"/>
                <w:szCs w:val="21"/>
              </w:rPr>
            </w:pPr>
            <w:r>
              <w:rPr>
                <w:rFonts w:hint="eastAsia" w:ascii="宋体" w:hAnsi="宋体" w:cs="宋体"/>
                <w:szCs w:val="21"/>
              </w:rPr>
              <w:t>五</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4CDD3410">
            <w:pPr>
              <w:pStyle w:val="10"/>
              <w:spacing w:after="78"/>
              <w:jc w:val="center"/>
              <w:rPr>
                <w:rFonts w:hint="eastAsia" w:cs="宋体"/>
                <w:color w:val="auto"/>
                <w:szCs w:val="21"/>
              </w:rPr>
            </w:pPr>
            <w:r>
              <w:rPr>
                <w:rFonts w:hint="eastAsia" w:cs="宋体"/>
                <w:color w:val="auto"/>
                <w:szCs w:val="21"/>
                <w:lang w:eastAsia="zh-CN"/>
              </w:rPr>
              <w:t>数据传输线</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798B36E9">
            <w:pPr>
              <w:spacing w:after="78"/>
              <w:jc w:val="center"/>
              <w:rPr>
                <w:rFonts w:hint="eastAsia" w:ascii="宋体" w:hAnsi="宋体" w:cs="宋体"/>
                <w:szCs w:val="21"/>
              </w:rPr>
            </w:pPr>
            <w:r>
              <w:rPr>
                <w:rFonts w:hint="eastAsia" w:ascii="宋体" w:hAnsi="宋体" w:cs="宋体"/>
                <w:szCs w:val="21"/>
                <w:lang w:eastAsia="zh-CN"/>
              </w:rPr>
              <w:t>套</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1519BC97">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4C8BD7A3">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13879810">
            <w:pPr>
              <w:widowControl/>
              <w:adjustRightInd w:val="0"/>
              <w:spacing w:after="78"/>
              <w:jc w:val="center"/>
              <w:rPr>
                <w:rFonts w:hint="eastAsia" w:ascii="宋体" w:hAnsi="宋体" w:cs="宋体"/>
                <w:szCs w:val="21"/>
              </w:rPr>
            </w:pPr>
            <w:r>
              <w:rPr>
                <w:rFonts w:hint="eastAsia" w:ascii="宋体" w:hAnsi="宋体" w:cs="宋体"/>
                <w:szCs w:val="21"/>
              </w:rPr>
              <w:t>六</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0B4710CF">
            <w:pPr>
              <w:pStyle w:val="10"/>
              <w:spacing w:after="78"/>
              <w:jc w:val="center"/>
              <w:rPr>
                <w:rFonts w:hint="eastAsia" w:cs="宋体"/>
                <w:color w:val="auto"/>
                <w:szCs w:val="21"/>
              </w:rPr>
            </w:pPr>
            <w:r>
              <w:rPr>
                <w:rFonts w:hint="eastAsia" w:cs="宋体"/>
                <w:color w:val="auto"/>
                <w:szCs w:val="21"/>
                <w:lang w:eastAsia="zh-CN"/>
              </w:rPr>
              <w:t>防尘罩</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25B77C5E">
            <w:pPr>
              <w:spacing w:after="78"/>
              <w:jc w:val="center"/>
              <w:rPr>
                <w:rFonts w:hint="eastAsia" w:ascii="宋体" w:hAnsi="宋体" w:cs="宋体"/>
                <w:szCs w:val="21"/>
              </w:rPr>
            </w:pPr>
            <w:r>
              <w:rPr>
                <w:rFonts w:hint="eastAsia" w:ascii="宋体" w:hAnsi="宋体" w:cs="宋体"/>
                <w:szCs w:val="21"/>
                <w:lang w:eastAsia="zh-CN"/>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9CAA9B8">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4021DC58">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7D469F38">
            <w:pPr>
              <w:widowControl/>
              <w:adjustRightInd w:val="0"/>
              <w:spacing w:after="78"/>
              <w:jc w:val="center"/>
              <w:rPr>
                <w:rFonts w:hint="eastAsia" w:ascii="宋体" w:hAnsi="宋体" w:eastAsia="宋体" w:cs="宋体"/>
                <w:szCs w:val="21"/>
                <w:lang w:eastAsia="zh-CN"/>
              </w:rPr>
            </w:pPr>
            <w:r>
              <w:rPr>
                <w:rFonts w:hint="eastAsia" w:ascii="宋体" w:hAnsi="宋体" w:cs="宋体"/>
                <w:szCs w:val="21"/>
                <w:lang w:val="en-US" w:eastAsia="zh-CN"/>
              </w:rPr>
              <w:t>七</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3BFB5258">
            <w:pPr>
              <w:spacing w:after="78"/>
              <w:jc w:val="center"/>
              <w:rPr>
                <w:rFonts w:hint="eastAsia" w:ascii="宋体" w:hAnsi="宋体" w:cs="宋体"/>
                <w:szCs w:val="21"/>
              </w:rPr>
            </w:pPr>
            <w:r>
              <w:rPr>
                <w:rFonts w:hint="eastAsia" w:cs="宋体"/>
                <w:szCs w:val="21"/>
                <w:lang w:eastAsia="zh-CN"/>
              </w:rPr>
              <w:t>移动台车</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75F1983F">
            <w:pPr>
              <w:spacing w:after="78"/>
              <w:jc w:val="center"/>
              <w:rPr>
                <w:rFonts w:hint="eastAsia" w:ascii="宋体" w:hAnsi="宋体" w:cs="宋体"/>
                <w:szCs w:val="21"/>
              </w:rPr>
            </w:pPr>
            <w:r>
              <w:rPr>
                <w:rFonts w:hint="eastAsia" w:ascii="宋体" w:hAnsi="宋体" w:cs="宋体"/>
                <w:szCs w:val="21"/>
                <w:lang w:eastAsia="zh-CN"/>
              </w:rPr>
              <w:t>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1BFBBE9B">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bl>
    <w:p w14:paraId="477A190E">
      <w:pPr>
        <w:tabs>
          <w:tab w:val="left" w:pos="425"/>
        </w:tabs>
        <w:ind w:firstLine="420" w:firstLineChars="200"/>
        <w:rPr>
          <w:rFonts w:hint="default"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备注：以上为单套配置清单。</w:t>
      </w:r>
    </w:p>
    <w:p w14:paraId="096726EC">
      <w:pPr>
        <w:tabs>
          <w:tab w:val="left" w:pos="425"/>
        </w:tabs>
        <w:rPr>
          <w:rFonts w:asciiTheme="minorEastAsia" w:hAnsiTheme="minorEastAsia" w:eastAsiaTheme="minorEastAsia"/>
          <w:b/>
          <w:szCs w:val="21"/>
          <w:highlight w:val="none"/>
        </w:rPr>
      </w:pP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1DF1878C">
      <w:pPr>
        <w:tabs>
          <w:tab w:val="left" w:pos="425"/>
        </w:tabs>
        <w:ind w:firstLine="480" w:firstLineChars="200"/>
        <w:rPr>
          <w:rFonts w:hint="eastAsia" w:ascii="宋体" w:hAnsi="宋体" w:eastAsia="宋体" w:cs="Times New Roman"/>
          <w:sz w:val="24"/>
          <w:lang w:eastAsia="zh-CN"/>
        </w:rPr>
      </w:pPr>
      <w:r>
        <w:rPr>
          <w:rFonts w:hint="eastAsia" w:ascii="宋体" w:hAnsi="宋体" w:eastAsia="宋体" w:cs="Times New Roman"/>
          <w:sz w:val="24"/>
        </w:rPr>
        <w:t>用于眼部疾病诊断如1、眼底疾病，如黄斑裂孔、黄斑水肿、色素上皮脱离、玻璃体视网膜牵拉等 疾病的诊断2、青光眼的神经纤维层厚度定量测量及复查3、视网膜光感受器细微光带完整性及脉 络膜厚度的检查3、眼部激光手术后结果评估4、0CT可用于眼前节疾病诊断，查看角膜、前房 角等的情况5、年龄相关性黄斑变性的诊断6、中心性浆液性视网膜病变、糖尿病视网膜病变等疾病的诊断</w:t>
      </w:r>
      <w:r>
        <w:rPr>
          <w:rFonts w:hint="eastAsia" w:ascii="宋体" w:hAnsi="宋体" w:eastAsia="宋体" w:cs="Times New Roman"/>
          <w:sz w:val="24"/>
          <w:lang w:eastAsia="zh-CN"/>
        </w:rPr>
        <w:t>。</w:t>
      </w: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tbl>
      <w:tblPr>
        <w:tblStyle w:val="25"/>
        <w:tblW w:w="8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6881"/>
      </w:tblGrid>
      <w:tr w14:paraId="5518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25166EE7">
            <w:pPr>
              <w:pStyle w:val="10"/>
              <w:spacing w:after="78"/>
              <w:rPr>
                <w:rFonts w:ascii="宋体" w:hAnsi="宋体" w:cs="宋体"/>
                <w:color w:val="000000"/>
                <w:szCs w:val="21"/>
              </w:rPr>
            </w:pPr>
            <w:r>
              <w:rPr>
                <w:rFonts w:hint="eastAsia" w:cs="宋体"/>
                <w:color w:val="auto"/>
                <w:szCs w:val="21"/>
              </w:rPr>
              <w:t>主机</w:t>
            </w:r>
          </w:p>
        </w:tc>
        <w:tc>
          <w:tcPr>
            <w:tcW w:w="6881" w:type="dxa"/>
            <w:noWrap w:val="0"/>
            <w:vAlign w:val="top"/>
          </w:tcPr>
          <w:p w14:paraId="00FEFB83">
            <w:pPr>
              <w:rPr>
                <w:rFonts w:hint="eastAsia" w:ascii="宋体" w:hAnsi="宋体" w:eastAsia="宋体" w:cs="宋体"/>
                <w:color w:val="000000"/>
                <w:szCs w:val="21"/>
                <w:lang w:eastAsia="zh-CN"/>
              </w:rPr>
            </w:pPr>
            <w:r>
              <w:rPr>
                <w:rFonts w:hint="eastAsia" w:ascii="宋体" w:hAnsi="宋体" w:cs="宋体"/>
                <w:color w:val="000000"/>
                <w:szCs w:val="21"/>
              </w:rPr>
              <w:t>1</w:t>
            </w:r>
            <w:r>
              <w:rPr>
                <w:rFonts w:hint="eastAsia" w:ascii="宋体" w:hAnsi="宋体" w:cs="宋体"/>
                <w:color w:val="000000"/>
                <w:szCs w:val="21"/>
                <w:lang w:eastAsia="zh-CN"/>
              </w:rPr>
              <w:t>、信号类型：</w:t>
            </w:r>
            <w:r>
              <w:t>生物组织对入射光的散射信号</w:t>
            </w:r>
          </w:p>
          <w:p w14:paraId="10362EA6">
            <w:pPr>
              <w:rPr>
                <w:rFonts w:hint="eastAsia" w:ascii="宋体" w:hAnsi="宋体" w:eastAsia="宋体" w:cs="宋体"/>
                <w:color w:val="000000"/>
                <w:szCs w:val="21"/>
              </w:rPr>
            </w:pPr>
            <w:r>
              <w:rPr>
                <w:rFonts w:hint="eastAsia" w:ascii="宋体" w:hAnsi="宋体" w:eastAsia="宋体" w:cs="宋体"/>
                <w:color w:val="000000"/>
                <w:szCs w:val="21"/>
              </w:rPr>
              <w:t>2</w:t>
            </w:r>
            <w:r>
              <w:rPr>
                <w:rFonts w:hint="eastAsia" w:ascii="宋体" w:hAnsi="宋体" w:eastAsia="宋体" w:cs="宋体"/>
                <w:color w:val="000000"/>
                <w:szCs w:val="21"/>
                <w:lang w:eastAsia="zh-CN"/>
              </w:rPr>
              <w:t>、</w:t>
            </w:r>
            <w:r>
              <w:rPr>
                <w:rFonts w:hint="eastAsia" w:ascii="宋体" w:hAnsi="宋体" w:eastAsia="宋体" w:cs="宋体"/>
                <w:color w:val="000000"/>
                <w:szCs w:val="21"/>
              </w:rPr>
              <w:t>固视方式：内固视和外固视</w:t>
            </w:r>
          </w:p>
          <w:p w14:paraId="5BF1A549">
            <w:pPr>
              <w:rPr>
                <w:rFonts w:hint="eastAsia" w:ascii="宋体" w:hAnsi="宋体" w:eastAsia="宋体" w:cs="宋体"/>
                <w:color w:val="000000"/>
                <w:szCs w:val="21"/>
              </w:rPr>
            </w:pPr>
            <w:r>
              <w:rPr>
                <w:rFonts w:hint="eastAsia" w:ascii="宋体" w:hAnsi="宋体" w:eastAsia="宋体" w:cs="宋体"/>
                <w:color w:val="000000"/>
                <w:szCs w:val="21"/>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光源：超辐射发光二极管，≥</w:t>
            </w:r>
            <w:r>
              <w:rPr>
                <w:rFonts w:hint="default" w:ascii="宋体" w:hAnsi="宋体" w:eastAsia="宋体" w:cs="Times New Roman"/>
                <w:szCs w:val="21"/>
                <w:lang w:val="en-US" w:eastAsia="zh-CN"/>
              </w:rPr>
              <w:t>840nm</w:t>
            </w:r>
          </w:p>
          <w:p w14:paraId="55AA4A78">
            <w:pPr>
              <w:rPr>
                <w:rFonts w:hint="eastAsia" w:ascii="宋体" w:hAnsi="宋体" w:eastAsia="宋体" w:cs="宋体"/>
                <w:color w:val="000000"/>
                <w:szCs w:val="21"/>
                <w:lang w:eastAsia="zh-CN"/>
              </w:rPr>
            </w:pPr>
            <w:r>
              <w:rPr>
                <w:rFonts w:hint="eastAsia" w:ascii="宋体" w:hAnsi="宋体" w:eastAsia="宋体" w:cs="宋体"/>
                <w:color w:val="000000"/>
                <w:szCs w:val="21"/>
              </w:rPr>
              <w:t>4</w:t>
            </w:r>
            <w:r>
              <w:rPr>
                <w:rFonts w:hint="eastAsia" w:ascii="宋体" w:hAnsi="宋体" w:eastAsia="宋体" w:cs="宋体"/>
                <w:color w:val="000000"/>
                <w:szCs w:val="21"/>
                <w:lang w:eastAsia="zh-CN"/>
              </w:rPr>
              <w:t>、</w:t>
            </w:r>
            <w:r>
              <w:rPr>
                <w:rFonts w:hint="eastAsia" w:ascii="宋体" w:hAnsi="宋体" w:eastAsia="宋体" w:cs="宋体"/>
                <w:color w:val="000000"/>
                <w:szCs w:val="21"/>
              </w:rPr>
              <w:t>光能量：≤0.6mW,具备入眼功率监控功能，功率大于标准值自动切断光源供电</w:t>
            </w:r>
            <w:r>
              <w:rPr>
                <w:rFonts w:hint="eastAsia" w:ascii="宋体" w:hAnsi="宋体" w:eastAsia="宋体" w:cs="宋体"/>
                <w:color w:val="000000"/>
                <w:szCs w:val="21"/>
                <w:lang w:eastAsia="zh-CN"/>
              </w:rPr>
              <w:t>。</w:t>
            </w:r>
          </w:p>
          <w:p w14:paraId="0EA9EBC4">
            <w:pPr>
              <w:pStyle w:val="8"/>
              <w:rPr>
                <w:rFonts w:hint="eastAsia" w:ascii="宋体" w:hAnsi="宋体" w:eastAsia="宋体" w:cs="宋体"/>
                <w:color w:val="000000"/>
                <w:szCs w:val="21"/>
              </w:rPr>
            </w:pPr>
            <w:r>
              <w:rPr>
                <w:rFonts w:hint="eastAsia" w:ascii="宋体" w:hAnsi="宋体" w:eastAsia="宋体" w:cs="宋体"/>
                <w:color w:val="000000"/>
                <w:szCs w:val="21"/>
              </w:rPr>
              <w:t>▲5</w:t>
            </w:r>
            <w:r>
              <w:rPr>
                <w:rFonts w:hint="eastAsia" w:ascii="宋体" w:hAnsi="宋体" w:eastAsia="宋体" w:cs="宋体"/>
                <w:color w:val="000000"/>
                <w:szCs w:val="21"/>
                <w:lang w:eastAsia="zh-CN"/>
              </w:rPr>
              <w:t>、</w:t>
            </w:r>
            <w:r>
              <w:rPr>
                <w:rFonts w:hint="eastAsia" w:ascii="宋体" w:hAnsi="宋体" w:eastAsia="宋体" w:cs="宋体"/>
                <w:color w:val="000000"/>
                <w:szCs w:val="21"/>
              </w:rPr>
              <w:t>轴向分辨率：≤5μm</w:t>
            </w:r>
            <w:r>
              <w:rPr>
                <w:rFonts w:hint="eastAsia" w:ascii="宋体" w:hAnsi="宋体" w:cs="宋体"/>
                <w:b/>
                <w:bCs/>
                <w:color w:val="C00000"/>
                <w:kern w:val="0"/>
                <w:szCs w:val="21"/>
              </w:rPr>
              <w:t>（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14:paraId="2774CEB4">
            <w:pPr>
              <w:rPr>
                <w:rFonts w:hint="eastAsia" w:ascii="宋体" w:hAnsi="宋体" w:eastAsia="宋体" w:cs="宋体"/>
                <w:color w:val="000000"/>
                <w:szCs w:val="21"/>
              </w:rPr>
            </w:pPr>
            <w:r>
              <w:rPr>
                <w:rFonts w:hint="eastAsia" w:ascii="宋体" w:hAnsi="宋体" w:eastAsia="宋体" w:cs="宋体"/>
                <w:color w:val="000000"/>
                <w:szCs w:val="21"/>
              </w:rPr>
              <w:t>6</w:t>
            </w:r>
            <w:r>
              <w:rPr>
                <w:rFonts w:hint="eastAsia" w:ascii="宋体" w:hAnsi="宋体" w:eastAsia="宋体" w:cs="宋体"/>
                <w:color w:val="000000"/>
                <w:szCs w:val="21"/>
                <w:lang w:eastAsia="zh-CN"/>
              </w:rPr>
              <w:t>、</w:t>
            </w:r>
            <w:r>
              <w:rPr>
                <w:rFonts w:hint="eastAsia" w:ascii="宋体" w:hAnsi="宋体" w:eastAsia="宋体" w:cs="宋体"/>
                <w:color w:val="000000"/>
                <w:szCs w:val="21"/>
              </w:rPr>
              <w:t>横向分辨率：≤15μm</w:t>
            </w:r>
          </w:p>
          <w:p w14:paraId="4EBD3ADF">
            <w:pPr>
              <w:rPr>
                <w:rFonts w:hint="eastAsia" w:ascii="宋体" w:hAnsi="宋体" w:eastAsia="宋体" w:cs="宋体"/>
                <w:color w:val="000000"/>
                <w:szCs w:val="21"/>
              </w:rPr>
            </w:pPr>
            <w:r>
              <w:rPr>
                <w:rFonts w:hint="eastAsia" w:ascii="宋体" w:hAnsi="宋体" w:eastAsia="宋体" w:cs="宋体"/>
                <w:color w:val="000000"/>
                <w:szCs w:val="21"/>
              </w:rPr>
              <w:t>7</w:t>
            </w:r>
            <w:r>
              <w:rPr>
                <w:rFonts w:hint="eastAsia" w:ascii="宋体" w:hAnsi="宋体" w:eastAsia="宋体" w:cs="宋体"/>
                <w:color w:val="000000"/>
                <w:szCs w:val="21"/>
                <w:lang w:eastAsia="zh-CN"/>
              </w:rPr>
              <w:t>、</w:t>
            </w:r>
            <w:r>
              <w:rPr>
                <w:rFonts w:hint="eastAsia" w:ascii="宋体" w:hAnsi="宋体" w:eastAsia="宋体" w:cs="宋体"/>
                <w:color w:val="000000"/>
                <w:szCs w:val="21"/>
              </w:rPr>
              <w:t>扫描装置：振镜</w:t>
            </w:r>
          </w:p>
          <w:p w14:paraId="1D12C5D9">
            <w:pPr>
              <w:pStyle w:val="58"/>
              <w:spacing w:before="27"/>
              <w:ind w:left="102" w:hanging="89"/>
              <w:rPr>
                <w:color w:val="000000"/>
              </w:rPr>
            </w:pPr>
            <w:r>
              <w:rPr>
                <w:spacing w:val="-1"/>
              </w:rPr>
              <w:t>8、眼后节扫描模式：直线描、六线描、区域扫描、五横五纵扫描(十线扫描),</w:t>
            </w:r>
            <w:r>
              <w:rPr>
                <w:spacing w:val="9"/>
              </w:rPr>
              <w:t xml:space="preserve"> </w:t>
            </w:r>
            <w:r>
              <w:rPr>
                <w:spacing w:val="-3"/>
              </w:rPr>
              <w:t>重复和任意位置角度线形扫描</w:t>
            </w:r>
          </w:p>
        </w:tc>
      </w:tr>
      <w:tr w14:paraId="502B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5F39C5AB">
            <w:pPr>
              <w:pStyle w:val="10"/>
              <w:spacing w:after="78"/>
              <w:rPr>
                <w:rFonts w:ascii="宋体" w:hAnsi="宋体" w:cs="宋体"/>
                <w:color w:val="000000"/>
                <w:szCs w:val="21"/>
              </w:rPr>
            </w:pPr>
            <w:r>
              <w:rPr>
                <w:rFonts w:hint="eastAsia" w:cs="宋体"/>
                <w:color w:val="auto"/>
                <w:szCs w:val="21"/>
                <w:lang w:eastAsia="zh-CN"/>
              </w:rPr>
              <w:t>前节镜头</w:t>
            </w:r>
          </w:p>
        </w:tc>
        <w:tc>
          <w:tcPr>
            <w:tcW w:w="6881" w:type="dxa"/>
            <w:noWrap w:val="0"/>
            <w:vAlign w:val="top"/>
          </w:tcPr>
          <w:p w14:paraId="70814C75">
            <w:pPr>
              <w:rPr>
                <w:rFonts w:hint="eastAsia" w:ascii="宋体" w:hAnsi="宋体" w:eastAsia="宋体" w:cs="宋体"/>
                <w:color w:val="000000"/>
                <w:szCs w:val="21"/>
              </w:rPr>
            </w:pPr>
            <w:r>
              <w:rPr>
                <w:rFonts w:hint="eastAsia" w:ascii="宋体" w:hAnsi="宋体" w:eastAsia="宋体" w:cs="宋体"/>
                <w:color w:val="000000"/>
                <w:szCs w:val="21"/>
                <w:lang w:val="en-US" w:eastAsia="zh-CN"/>
              </w:rPr>
              <w:t>1</w:t>
            </w:r>
            <w:r>
              <w:rPr>
                <w:rFonts w:hint="eastAsia" w:ascii="宋体" w:hAnsi="宋体" w:eastAsia="宋体" w:cs="宋体"/>
                <w:color w:val="000000"/>
                <w:szCs w:val="21"/>
                <w:lang w:eastAsia="zh-CN"/>
              </w:rPr>
              <w:t>、</w:t>
            </w:r>
            <w:r>
              <w:rPr>
                <w:rFonts w:hint="eastAsia" w:ascii="宋体" w:hAnsi="宋体" w:eastAsia="宋体" w:cs="宋体"/>
                <w:color w:val="000000"/>
                <w:szCs w:val="21"/>
              </w:rPr>
              <w:t>眼前节模块：高清直线扫描(</w:t>
            </w: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Cs w:val="21"/>
              </w:rPr>
              <w:t>6mm),六线扫描，</w:t>
            </w:r>
            <w:r>
              <w:rPr>
                <w:rFonts w:ascii="Arial" w:hAnsi="Arial" w:eastAsia="宋体" w:cs="Arial"/>
                <w:i w:val="0"/>
                <w:iCs w:val="0"/>
                <w:caps w:val="0"/>
                <w:color w:val="222222"/>
                <w:spacing w:val="0"/>
                <w:sz w:val="24"/>
                <w:szCs w:val="24"/>
                <w:shd w:val="clear" w:color="auto" w:fill="FFFFFF"/>
              </w:rPr>
              <w:t>≥</w:t>
            </w:r>
            <w:r>
              <w:rPr>
                <w:rFonts w:hint="eastAsia" w:ascii="宋体" w:hAnsi="宋体" w:eastAsia="宋体" w:cs="宋体"/>
                <w:color w:val="000000"/>
                <w:szCs w:val="21"/>
              </w:rPr>
              <w:t>16mm房角到房角扫描</w:t>
            </w:r>
          </w:p>
          <w:p w14:paraId="4084CA95">
            <w:pPr>
              <w:rPr>
                <w:color w:val="000000"/>
              </w:rPr>
            </w:pPr>
            <w:r>
              <w:rPr>
                <w:rFonts w:hint="eastAsia" w:ascii="宋体" w:hAnsi="宋体" w:eastAsia="宋体" w:cs="宋体"/>
                <w:color w:val="000000"/>
                <w:szCs w:val="21"/>
                <w:lang w:val="en-US" w:eastAsia="zh-CN"/>
              </w:rPr>
              <w:t>2</w:t>
            </w:r>
            <w:r>
              <w:rPr>
                <w:rFonts w:hint="eastAsia" w:ascii="宋体" w:hAnsi="宋体" w:eastAsia="宋体" w:cs="宋体"/>
                <w:color w:val="000000"/>
                <w:szCs w:val="21"/>
                <w:lang w:eastAsia="zh-CN"/>
              </w:rPr>
              <w:t>、</w:t>
            </w:r>
            <w:r>
              <w:rPr>
                <w:rFonts w:hint="eastAsia" w:ascii="宋体" w:hAnsi="宋体" w:eastAsia="宋体" w:cs="宋体"/>
                <w:color w:val="000000"/>
                <w:szCs w:val="21"/>
              </w:rPr>
              <w:t>▲外置可拆卸前节镜头，方便维护保养。(提供检测报告或说明书等技证明 文件)</w:t>
            </w:r>
            <w:r>
              <w:rPr>
                <w:rFonts w:hint="eastAsia" w:ascii="宋体" w:hAnsi="宋体" w:cs="宋体"/>
                <w:b/>
                <w:bCs/>
                <w:color w:val="C00000"/>
                <w:kern w:val="0"/>
                <w:szCs w:val="21"/>
              </w:rPr>
              <w:t>（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eastAsia="宋体" w:cs="宋体"/>
                <w:color w:val="000000"/>
                <w:szCs w:val="21"/>
              </w:rPr>
              <w:br w:type="textWrapping"/>
            </w:r>
            <w:r>
              <w:rPr>
                <w:rFonts w:hint="eastAsia" w:ascii="宋体" w:hAnsi="宋体" w:eastAsia="宋体" w:cs="宋体"/>
                <w:color w:val="000000"/>
                <w:szCs w:val="21"/>
                <w:lang w:val="en-US" w:eastAsia="zh-CN"/>
              </w:rPr>
              <w:t>3</w:t>
            </w:r>
            <w:r>
              <w:rPr>
                <w:rFonts w:hint="eastAsia" w:ascii="宋体" w:hAnsi="宋体" w:eastAsia="宋体" w:cs="宋体"/>
                <w:color w:val="000000"/>
                <w:szCs w:val="21"/>
              </w:rPr>
              <w:t>、前节镜头装卸方式：磁吸式。</w:t>
            </w:r>
            <w:r>
              <w:rPr>
                <w:rFonts w:hint="eastAsia" w:ascii="宋体" w:hAnsi="宋体" w:eastAsia="宋体" w:cs="宋体"/>
                <w:color w:val="000000"/>
                <w:szCs w:val="21"/>
              </w:rPr>
              <w:br w:type="textWrapping"/>
            </w:r>
            <w:r>
              <w:rPr>
                <w:rFonts w:hint="eastAsia" w:ascii="宋体" w:hAnsi="宋体" w:eastAsia="宋体" w:cs="宋体"/>
                <w:color w:val="000000"/>
                <w:szCs w:val="21"/>
                <w:lang w:val="en-US" w:eastAsia="zh-CN"/>
              </w:rPr>
              <w:t>4</w:t>
            </w:r>
            <w:r>
              <w:rPr>
                <w:rFonts w:hint="eastAsia" w:ascii="宋体" w:hAnsi="宋体" w:eastAsia="宋体" w:cs="宋体"/>
                <w:color w:val="000000"/>
                <w:szCs w:val="21"/>
              </w:rPr>
              <w:t>、 纵向(深度)扫描范围：≥2.1mm</w:t>
            </w:r>
            <w:r>
              <w:rPr>
                <w:rFonts w:hint="eastAsia" w:ascii="宋体" w:hAnsi="宋体" w:eastAsia="宋体" w:cs="宋体"/>
                <w:color w:val="000000"/>
                <w:szCs w:val="21"/>
              </w:rPr>
              <w:br w:type="textWrapping"/>
            </w:r>
            <w:r>
              <w:rPr>
                <w:rFonts w:hint="eastAsia" w:ascii="宋体" w:hAnsi="宋体" w:eastAsia="宋体" w:cs="宋体"/>
                <w:color w:val="000000"/>
                <w:szCs w:val="21"/>
              </w:rPr>
              <w:t>▲</w:t>
            </w:r>
            <w:r>
              <w:rPr>
                <w:rFonts w:hint="eastAsia" w:ascii="宋体" w:hAnsi="宋体" w:eastAsia="宋体" w:cs="宋体"/>
                <w:color w:val="000000"/>
                <w:szCs w:val="21"/>
                <w:lang w:val="en-US" w:eastAsia="zh-CN"/>
              </w:rPr>
              <w:t>5</w:t>
            </w:r>
            <w:r>
              <w:rPr>
                <w:rFonts w:hint="eastAsia" w:ascii="宋体" w:hAnsi="宋体" w:eastAsia="宋体" w:cs="宋体"/>
                <w:color w:val="000000"/>
                <w:szCs w:val="21"/>
              </w:rPr>
              <w:t>、横向扫描范围：6mm～12mm</w:t>
            </w:r>
            <w:r>
              <w:rPr>
                <w:rFonts w:hint="eastAsia" w:ascii="宋体" w:hAnsi="宋体" w:cs="宋体"/>
                <w:b/>
                <w:bCs/>
                <w:color w:val="C00000"/>
                <w:kern w:val="0"/>
                <w:szCs w:val="21"/>
              </w:rPr>
              <w:t>（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eastAsia="宋体" w:cs="宋体"/>
                <w:color w:val="000000"/>
                <w:szCs w:val="21"/>
              </w:rPr>
              <w:br w:type="textWrapping"/>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、屈光补偿范</w:t>
            </w:r>
          </w:p>
        </w:tc>
      </w:tr>
      <w:tr w14:paraId="6B94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3C3F4EE1">
            <w:pPr>
              <w:pStyle w:val="10"/>
              <w:spacing w:after="78"/>
              <w:rPr>
                <w:rFonts w:ascii="宋体" w:hAnsi="宋体" w:cs="宋体"/>
                <w:color w:val="000000"/>
                <w:szCs w:val="21"/>
              </w:rPr>
            </w:pPr>
            <w:r>
              <w:rPr>
                <w:rFonts w:hint="eastAsia" w:cs="宋体"/>
                <w:color w:val="auto"/>
                <w:szCs w:val="21"/>
                <w:lang w:eastAsia="zh-CN"/>
              </w:rPr>
              <w:t>外指示灯</w:t>
            </w:r>
          </w:p>
        </w:tc>
        <w:tc>
          <w:tcPr>
            <w:tcW w:w="6881" w:type="dxa"/>
            <w:noWrap w:val="0"/>
            <w:vAlign w:val="top"/>
          </w:tcPr>
          <w:p w14:paraId="667C4D10">
            <w:pPr>
              <w:numPr>
                <w:ilvl w:val="0"/>
                <w:numId w:val="1"/>
              </w:numPr>
              <w:rPr>
                <w:rFonts w:hint="eastAsia" w:ascii="宋体" w:hAnsi="宋体" w:eastAsia="宋体" w:cs="宋体"/>
                <w:color w:val="000000"/>
                <w:szCs w:val="21"/>
              </w:rPr>
            </w:pPr>
            <w:r>
              <w:rPr>
                <w:rFonts w:hint="eastAsia" w:ascii="宋体" w:hAnsi="宋体" w:eastAsia="宋体" w:cs="宋体"/>
                <w:color w:val="000000"/>
                <w:szCs w:val="21"/>
              </w:rPr>
              <w:t>信号类型：CCD图像</w:t>
            </w:r>
            <w:r>
              <w:rPr>
                <w:rFonts w:hint="eastAsia" w:ascii="宋体" w:hAnsi="宋体" w:eastAsia="宋体" w:cs="宋体"/>
                <w:color w:val="000000"/>
                <w:szCs w:val="21"/>
              </w:rPr>
              <w:br w:type="textWrapping"/>
            </w:r>
            <w:r>
              <w:rPr>
                <w:rFonts w:hint="eastAsia" w:ascii="宋体" w:hAnsi="宋体" w:eastAsia="宋体" w:cs="宋体"/>
                <w:color w:val="000000"/>
                <w:szCs w:val="21"/>
              </w:rPr>
              <w:t>▲2、视场：≥40度×30度</w:t>
            </w:r>
            <w:r>
              <w:rPr>
                <w:rFonts w:hint="eastAsia" w:ascii="宋体" w:hAnsi="宋体" w:cs="宋体"/>
                <w:b/>
                <w:bCs/>
                <w:color w:val="C00000"/>
                <w:kern w:val="0"/>
                <w:szCs w:val="21"/>
              </w:rPr>
              <w:t>（投标时需提供检验检测报告或产品技术白皮书或说明书扫描件或经广告审查机关备案的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p w14:paraId="1DD14662">
            <w:pPr>
              <w:rPr>
                <w:color w:val="000000"/>
              </w:rPr>
            </w:pPr>
            <w:r>
              <w:rPr>
                <w:rFonts w:hint="eastAsia" w:ascii="宋体" w:hAnsi="宋体" w:eastAsia="宋体" w:cs="宋体"/>
                <w:color w:val="000000"/>
                <w:szCs w:val="21"/>
              </w:rPr>
              <w:t>3、照明光：LED</w:t>
            </w:r>
            <w:r>
              <w:rPr>
                <w:rFonts w:hint="eastAsia" w:ascii="宋体" w:hAnsi="宋体" w:eastAsia="宋体" w:cs="宋体"/>
                <w:color w:val="000000"/>
                <w:szCs w:val="21"/>
              </w:rPr>
              <w:br w:type="textWrapping"/>
            </w:r>
            <w:r>
              <w:rPr>
                <w:rFonts w:hint="eastAsia" w:ascii="宋体" w:hAnsi="宋体" w:eastAsia="宋体" w:cs="宋体"/>
                <w:color w:val="000000"/>
                <w:szCs w:val="21"/>
              </w:rPr>
              <w:t>4、内固视：LED炬阵</w:t>
            </w:r>
            <w:r>
              <w:rPr>
                <w:rFonts w:hint="eastAsia" w:ascii="宋体" w:hAnsi="宋体" w:eastAsia="宋体" w:cs="宋体"/>
                <w:color w:val="000000"/>
                <w:szCs w:val="21"/>
              </w:rPr>
              <w:br w:type="textWrapping"/>
            </w:r>
            <w:r>
              <w:rPr>
                <w:rFonts w:hint="eastAsia" w:ascii="宋体" w:hAnsi="宋体" w:eastAsia="宋体" w:cs="宋体"/>
                <w:color w:val="000000"/>
                <w:szCs w:val="21"/>
              </w:rPr>
              <w:t>5、外固视：可调闪烁LED</w:t>
            </w:r>
          </w:p>
        </w:tc>
      </w:tr>
      <w:tr w14:paraId="0529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7748FA13">
            <w:pPr>
              <w:pStyle w:val="10"/>
              <w:spacing w:after="78"/>
              <w:rPr>
                <w:rFonts w:ascii="宋体" w:hAnsi="宋体" w:cs="宋体"/>
                <w:color w:val="000000"/>
                <w:szCs w:val="21"/>
              </w:rPr>
            </w:pPr>
            <w:r>
              <w:rPr>
                <w:rFonts w:hint="eastAsia" w:cs="宋体"/>
                <w:color w:val="auto"/>
                <w:szCs w:val="21"/>
                <w:lang w:eastAsia="zh-CN"/>
              </w:rPr>
              <w:t>软件及加密狗</w:t>
            </w:r>
          </w:p>
        </w:tc>
        <w:tc>
          <w:tcPr>
            <w:tcW w:w="6881" w:type="dxa"/>
            <w:noWrap w:val="0"/>
            <w:vAlign w:val="top"/>
          </w:tcPr>
          <w:p w14:paraId="557E5A3D">
            <w:pPr>
              <w:ind w:firstLine="420" w:firstLineChars="200"/>
              <w:rPr>
                <w:rFonts w:hint="default" w:ascii="宋体" w:hAnsi="宋体" w:eastAsia="宋体" w:cs="Times New Roman"/>
                <w:szCs w:val="21"/>
                <w:lang w:val="en-US" w:eastAsia="zh-CN"/>
              </w:rPr>
            </w:pPr>
            <w:r>
              <w:rPr>
                <w:rFonts w:hint="default" w:ascii="宋体" w:hAnsi="宋体" w:eastAsia="宋体" w:cs="Times New Roman"/>
                <w:szCs w:val="21"/>
                <w:lang w:val="en-US" w:eastAsia="zh-CN"/>
              </w:rPr>
              <w:t>1</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全中文控制操作系统以及图文管理系统</w:t>
            </w:r>
            <w:r>
              <w:rPr>
                <w:rFonts w:hint="eastAsia" w:ascii="宋体" w:hAnsi="宋体" w:eastAsia="宋体" w:cs="Times New Roman"/>
                <w:szCs w:val="21"/>
                <w:lang w:val="en-US" w:eastAsia="zh-CN"/>
              </w:rPr>
              <w:t>。</w:t>
            </w:r>
          </w:p>
          <w:p w14:paraId="6A756887">
            <w:pPr>
              <w:ind w:left="420" w:leftChars="200" w:firstLine="0" w:firstLineChars="0"/>
              <w:rPr>
                <w:rFonts w:hint="eastAsia" w:ascii="宋体" w:hAnsi="宋体" w:eastAsia="宋体" w:cs="Times New Roman"/>
                <w:szCs w:val="21"/>
                <w:lang w:val="en-US" w:eastAsia="zh-CN"/>
              </w:rPr>
            </w:pPr>
            <w:r>
              <w:rPr>
                <w:rFonts w:hint="default" w:ascii="宋体" w:hAnsi="宋体" w:eastAsia="宋体" w:cs="Times New Roman"/>
                <w:szCs w:val="21"/>
                <w:lang w:val="en-US" w:eastAsia="zh-CN"/>
              </w:rPr>
              <w:t>2</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OCT图像伪彩色表示，伪彩色模式不少于三种</w:t>
            </w:r>
            <w:r>
              <w:rPr>
                <w:rFonts w:hint="eastAsia" w:ascii="宋体" w:hAnsi="宋体" w:eastAsia="宋体" w:cs="Times New Roman"/>
                <w:szCs w:val="21"/>
                <w:lang w:val="en-US" w:eastAsia="zh-CN"/>
              </w:rPr>
              <w:t>。</w:t>
            </w:r>
          </w:p>
          <w:p w14:paraId="255BA43C">
            <w:pPr>
              <w:ind w:firstLine="420" w:firstLineChars="200"/>
              <w:rPr>
                <w:rFonts w:hint="default" w:ascii="宋体" w:hAnsi="宋体" w:eastAsia="宋体" w:cs="Times New Roman"/>
                <w:szCs w:val="21"/>
                <w:lang w:val="en-US" w:eastAsia="zh-CN"/>
              </w:rPr>
            </w:pPr>
            <w:r>
              <w:rPr>
                <w:rFonts w:hint="default" w:ascii="宋体" w:hAnsi="宋体" w:eastAsia="宋体" w:cs="Times New Roman"/>
                <w:szCs w:val="21"/>
                <w:lang w:val="en-US" w:eastAsia="zh-CN"/>
              </w:rPr>
              <w:t>3</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分析功能：</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1）黄斑：视网膜厚度分析; 3D 视图; En-face 分析; 进展性分析; 脉络膜增强</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2）青光眼：RNFL 分析; 神经节细胞分析; 杯盘面分析; 进展性分析; 双眼对比分析</w:t>
            </w:r>
            <w:r>
              <w:rPr>
                <w:rFonts w:hint="eastAsia" w:ascii="宋体" w:hAnsi="宋体" w:eastAsia="宋体" w:cs="Times New Roman"/>
                <w:szCs w:val="21"/>
                <w:lang w:val="en-US" w:eastAsia="zh-CN"/>
              </w:rPr>
              <w:t>（3</w:t>
            </w:r>
            <w:r>
              <w:rPr>
                <w:rFonts w:hint="default" w:ascii="宋体" w:hAnsi="宋体" w:eastAsia="宋体" w:cs="Times New Roman"/>
                <w:szCs w:val="21"/>
                <w:lang w:val="en-US" w:eastAsia="zh-CN"/>
              </w:rPr>
              <w:t>）前节部分：手动测量;角膜厚度分析; 角膜上皮层厚度分析</w:t>
            </w:r>
            <w:r>
              <w:rPr>
                <w:rFonts w:hint="eastAsia" w:ascii="宋体" w:hAnsi="宋体" w:eastAsia="宋体" w:cs="Times New Roman"/>
                <w:szCs w:val="21"/>
                <w:lang w:val="en-US" w:eastAsia="zh-CN"/>
              </w:rPr>
              <w:t>。</w:t>
            </w:r>
          </w:p>
          <w:p w14:paraId="2B7CF085">
            <w:pPr>
              <w:ind w:left="420" w:leftChars="200" w:firstLine="0" w:firstLineChars="0"/>
              <w:rPr>
                <w:rFonts w:hint="default" w:ascii="宋体" w:hAnsi="宋体" w:eastAsia="宋体" w:cs="Times New Roman"/>
                <w:szCs w:val="21"/>
                <w:lang w:val="en-US" w:eastAsia="zh-CN"/>
              </w:rPr>
            </w:pPr>
            <w:r>
              <w:rPr>
                <w:rFonts w:hint="default" w:ascii="宋体" w:hAnsi="宋体" w:eastAsia="宋体" w:cs="Times New Roman"/>
                <w:szCs w:val="21"/>
                <w:lang w:val="en-US" w:eastAsia="zh-CN"/>
              </w:rPr>
              <w:t>4</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3D 模块，可实现特殊层分割，任意切片</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5</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周长、直径、面积的参数测量</w:t>
            </w:r>
            <w:r>
              <w:rPr>
                <w:rFonts w:hint="eastAsia" w:ascii="宋体" w:hAnsi="宋体" w:eastAsia="宋体" w:cs="Times New Roman"/>
                <w:szCs w:val="21"/>
                <w:lang w:val="en-US" w:eastAsia="zh-CN"/>
              </w:rPr>
              <w:t>。</w:t>
            </w:r>
          </w:p>
          <w:p w14:paraId="057E5EBD">
            <w:pPr>
              <w:ind w:left="420" w:leftChars="200" w:firstLine="0" w:firstLineChars="0"/>
              <w:rPr>
                <w:rFonts w:hint="default"/>
                <w:color w:val="000000"/>
                <w:lang w:val="en-US"/>
              </w:rPr>
            </w:pPr>
            <w:r>
              <w:rPr>
                <w:rFonts w:hint="default" w:ascii="宋体" w:hAnsi="宋体" w:eastAsia="宋体" w:cs="Times New Roman"/>
                <w:szCs w:val="21"/>
                <w:lang w:val="en-US" w:eastAsia="zh-CN"/>
              </w:rPr>
              <w:t>6</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视网膜视经纤维层正常值及黄斑厚度正常值数据库</w:t>
            </w:r>
            <w:r>
              <w:rPr>
                <w:rFonts w:hint="eastAsia" w:ascii="宋体" w:hAnsi="宋体" w:eastAsia="宋体" w:cs="Times New Roman"/>
                <w:szCs w:val="21"/>
                <w:lang w:val="en-US" w:eastAsia="zh-CN"/>
              </w:rPr>
              <w:t>。</w:t>
            </w:r>
            <w:r>
              <w:rPr>
                <w:rFonts w:hint="eastAsia" w:ascii="宋体" w:hAnsi="宋体" w:eastAsia="宋体" w:cs="Times New Roman"/>
                <w:szCs w:val="21"/>
                <w:lang w:val="en-US" w:eastAsia="zh-CN"/>
              </w:rPr>
              <w:br w:type="textWrapping"/>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7</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病例数据管理，智能化诊断报告生成模块</w:t>
            </w:r>
            <w:r>
              <w:rPr>
                <w:rFonts w:hint="eastAsia" w:ascii="宋体" w:hAnsi="宋体" w:eastAsia="宋体" w:cs="Times New Roman"/>
                <w:szCs w:val="21"/>
                <w:lang w:val="en-US" w:eastAsia="zh-CN"/>
              </w:rPr>
              <w:t>。</w:t>
            </w:r>
            <w:r>
              <w:rPr>
                <w:rFonts w:hint="eastAsia" w:ascii="宋体" w:hAnsi="宋体" w:eastAsia="宋体" w:cs="Times New Roman"/>
                <w:szCs w:val="21"/>
                <w:lang w:val="en-US" w:eastAsia="zh-CN"/>
              </w:rPr>
              <w:br w:type="textWrapping"/>
            </w:r>
            <w:r>
              <w:rPr>
                <w:rFonts w:hint="eastAsia" w:ascii="宋体" w:hAnsi="宋体" w:eastAsia="宋体" w:cs="Times New Roman"/>
                <w:szCs w:val="21"/>
                <w:lang w:val="en-US" w:eastAsia="zh-CN"/>
              </w:rPr>
              <w:t>8、</w:t>
            </w:r>
            <w:r>
              <w:rPr>
                <w:rFonts w:hint="eastAsia" w:ascii="宋体" w:hAnsi="宋体" w:eastAsia="宋体" w:cs="宋体"/>
                <w:color w:val="000000"/>
                <w:kern w:val="2"/>
                <w:sz w:val="21"/>
                <w:szCs w:val="21"/>
                <w:lang w:val="en-US" w:eastAsia="zh-CN" w:bidi="ar-SA"/>
              </w:rPr>
              <w:t>符合 DICOM</w:t>
            </w:r>
            <w:r>
              <w:rPr>
                <w:rFonts w:hint="eastAsia"/>
                <w:lang w:eastAsia="zh-CN"/>
              </w:rPr>
              <w:t>（医学数字成像与通信）</w:t>
            </w:r>
            <w:r>
              <w:rPr>
                <w:rFonts w:hint="eastAsia" w:ascii="宋体" w:hAnsi="宋体" w:eastAsia="宋体" w:cs="宋体"/>
                <w:color w:val="000000"/>
                <w:kern w:val="2"/>
                <w:sz w:val="21"/>
                <w:szCs w:val="21"/>
                <w:lang w:val="en-US" w:eastAsia="zh-CN" w:bidi="ar-SA"/>
              </w:rPr>
              <w:t>标准。</w:t>
            </w:r>
          </w:p>
        </w:tc>
      </w:tr>
      <w:tr w14:paraId="43A5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0D61BCCA">
            <w:pPr>
              <w:pStyle w:val="10"/>
              <w:spacing w:after="78"/>
              <w:rPr>
                <w:rFonts w:ascii="宋体" w:hAnsi="宋体" w:cs="宋体"/>
                <w:color w:val="000000"/>
                <w:szCs w:val="21"/>
              </w:rPr>
            </w:pPr>
            <w:r>
              <w:rPr>
                <w:rFonts w:hint="eastAsia" w:cs="宋体"/>
                <w:color w:val="auto"/>
                <w:szCs w:val="21"/>
                <w:lang w:eastAsia="zh-CN"/>
              </w:rPr>
              <w:t>数据传输线</w:t>
            </w:r>
          </w:p>
        </w:tc>
        <w:tc>
          <w:tcPr>
            <w:tcW w:w="6881" w:type="dxa"/>
            <w:noWrap w:val="0"/>
            <w:vAlign w:val="top"/>
          </w:tcPr>
          <w:p w14:paraId="609FABF0">
            <w:pPr>
              <w:pStyle w:val="2"/>
              <w:ind w:firstLine="0" w:firstLineChars="0"/>
              <w:rPr>
                <w:rFonts w:hint="eastAsia" w:eastAsia="宋体"/>
                <w:color w:val="000000"/>
                <w:lang w:eastAsia="zh-CN"/>
              </w:rPr>
            </w:pPr>
            <w:r>
              <w:rPr>
                <w:rFonts w:hint="eastAsia" w:ascii="宋体" w:hAnsi="宋体" w:cs="宋体"/>
                <w:color w:val="000000"/>
                <w:kern w:val="2"/>
                <w:szCs w:val="21"/>
              </w:rPr>
              <w:t>无</w:t>
            </w:r>
          </w:p>
        </w:tc>
      </w:tr>
      <w:tr w14:paraId="53B1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018B4537">
            <w:pPr>
              <w:pStyle w:val="10"/>
              <w:spacing w:after="78"/>
              <w:rPr>
                <w:rFonts w:ascii="宋体" w:hAnsi="宋体" w:cs="宋体"/>
                <w:color w:val="000000"/>
                <w:szCs w:val="21"/>
              </w:rPr>
            </w:pPr>
            <w:r>
              <w:rPr>
                <w:rFonts w:hint="eastAsia" w:cs="宋体"/>
                <w:color w:val="auto"/>
                <w:szCs w:val="21"/>
                <w:lang w:eastAsia="zh-CN"/>
              </w:rPr>
              <w:t>防尘罩</w:t>
            </w:r>
          </w:p>
        </w:tc>
        <w:tc>
          <w:tcPr>
            <w:tcW w:w="6881" w:type="dxa"/>
            <w:noWrap w:val="0"/>
            <w:vAlign w:val="top"/>
          </w:tcPr>
          <w:p w14:paraId="3BF51283">
            <w:pPr>
              <w:pStyle w:val="2"/>
              <w:ind w:firstLine="0" w:firstLineChars="0"/>
              <w:rPr>
                <w:color w:val="000000"/>
              </w:rPr>
            </w:pPr>
            <w:r>
              <w:rPr>
                <w:rFonts w:hint="eastAsia" w:ascii="宋体" w:hAnsi="宋体" w:cs="宋体"/>
                <w:color w:val="000000"/>
                <w:kern w:val="2"/>
                <w:szCs w:val="21"/>
              </w:rPr>
              <w:t>无</w:t>
            </w:r>
          </w:p>
        </w:tc>
      </w:tr>
      <w:tr w14:paraId="63E4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14:paraId="0C5D1B6C">
            <w:pPr>
              <w:pStyle w:val="10"/>
              <w:spacing w:after="78"/>
              <w:rPr>
                <w:rFonts w:ascii="宋体" w:hAnsi="宋体" w:cs="宋体"/>
                <w:color w:val="000000"/>
                <w:szCs w:val="21"/>
              </w:rPr>
            </w:pPr>
            <w:r>
              <w:rPr>
                <w:rFonts w:hint="eastAsia" w:cs="宋体"/>
                <w:szCs w:val="21"/>
                <w:lang w:eastAsia="zh-CN"/>
              </w:rPr>
              <w:t>移动台车</w:t>
            </w:r>
          </w:p>
        </w:tc>
        <w:tc>
          <w:tcPr>
            <w:tcW w:w="6881" w:type="dxa"/>
            <w:noWrap w:val="0"/>
            <w:vAlign w:val="top"/>
          </w:tcPr>
          <w:p w14:paraId="43AB85C7">
            <w:pPr>
              <w:pStyle w:val="2"/>
              <w:ind w:firstLine="0" w:firstLineChars="0"/>
              <w:rPr>
                <w:color w:val="000000"/>
              </w:rPr>
            </w:pPr>
            <w:r>
              <w:rPr>
                <w:rFonts w:hint="eastAsia" w:ascii="宋体" w:hAnsi="宋体" w:cs="宋体"/>
                <w:color w:val="000000"/>
                <w:kern w:val="2"/>
                <w:szCs w:val="21"/>
              </w:rPr>
              <w:t>无</w:t>
            </w:r>
          </w:p>
        </w:tc>
      </w:tr>
    </w:tbl>
    <w:p w14:paraId="5A982C02">
      <w:pPr>
        <w:tabs>
          <w:tab w:val="left" w:pos="425"/>
        </w:tabs>
        <w:rPr>
          <w:rFonts w:hint="eastAsia" w:asciiTheme="minorEastAsia" w:hAnsiTheme="minorEastAsia" w:eastAsiaTheme="minorEastAsia"/>
          <w:b/>
          <w:szCs w:val="21"/>
          <w:highlight w:val="none"/>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5A039B9A">
      <w:pPr>
        <w:rPr>
          <w:rFonts w:hint="eastAsia" w:asciiTheme="minorEastAsia" w:hAnsiTheme="minorEastAsia" w:eastAsiaTheme="minorEastAsia"/>
          <w:b/>
          <w:color w:val="FF0000"/>
          <w:szCs w:val="21"/>
          <w:highlight w:val="none"/>
          <w:lang w:val="en-US" w:eastAsia="zh-CN"/>
        </w:rPr>
      </w:pP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28A2B1C1">
      <w:pPr>
        <w:pStyle w:val="21"/>
        <w:numPr>
          <w:ilvl w:val="0"/>
          <w:numId w:val="2"/>
        </w:numPr>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提供技术资料、操作手册。</w:t>
      </w:r>
    </w:p>
    <w:p w14:paraId="600A0519">
      <w:pPr>
        <w:pStyle w:val="21"/>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2、专业工程师免费现场安装及调试。</w:t>
      </w:r>
    </w:p>
    <w:p w14:paraId="5EF1A123">
      <w:pPr>
        <w:pStyle w:val="21"/>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3、中标供应商必须免费对科室使用人员进行设备必要的操作培训，保证科室使用人员能够熟练掌握各种设备和软件等常规使用方法，以及小故障的判断与解决。</w:t>
      </w:r>
    </w:p>
    <w:p w14:paraId="53EA1AD7">
      <w:pPr>
        <w:pStyle w:val="21"/>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4、免费提供技术咨询；</w:t>
      </w:r>
    </w:p>
    <w:p w14:paraId="3C5E1031">
      <w:pPr>
        <w:pStyle w:val="21"/>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5、终身免费提供用户系统软件升级，并免费提供升级所需的硬件。</w:t>
      </w:r>
    </w:p>
    <w:p w14:paraId="22B8D430">
      <w:pPr>
        <w:pStyle w:val="21"/>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6、保证供应仪器的维修与配件。</w:t>
      </w:r>
    </w:p>
    <w:p w14:paraId="3A7CD10D">
      <w:pPr>
        <w:pStyle w:val="21"/>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7、维修响应时间为24小时 *365天，接到报修电话后工程师必须在4小时内赶到现场处理故障。需更换零部件的故障24小时内维修完毕；48小时内不能完成维修的，需提供备用机。（并提供详细的解决方案说明）</w:t>
      </w:r>
    </w:p>
    <w:p w14:paraId="4CB3CC20">
      <w:pPr>
        <w:pStyle w:val="21"/>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8、保证更换的零配件是全新且由原厂提供；保证设备维护达到符合厂家标准及相应的国家质量标准要求，并保证设备正常使用。</w:t>
      </w:r>
    </w:p>
    <w:p w14:paraId="47F32825">
      <w:pPr>
        <w:pStyle w:val="21"/>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9、设备如涉及数据传输（包括但不限于HIS、LIS、PACS等医疗信息系统），中标方必须免费开放接口，并承担对接其他系统所需要的接口开发、数据传输以及对接过程中产生的一切费用。</w:t>
      </w:r>
    </w:p>
    <w:p w14:paraId="3D367B8D">
      <w:pPr>
        <w:pStyle w:val="21"/>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10、如设备涉及要开放维修密码，中标方必须免费开放。</w:t>
      </w:r>
    </w:p>
    <w:p w14:paraId="637DC215">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质保期：提供原厂整机质保期5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rPr>
          <w:rFonts w:hint="eastAsia" w:ascii="宋体" w:hAnsi="宋体" w:eastAsia="宋体" w:cs="Times New Roman"/>
          <w:szCs w:val="21"/>
          <w:lang w:val="en-US" w:eastAsia="zh-CN"/>
        </w:rPr>
      </w:pPr>
      <w:r>
        <w:rPr>
          <w:rFonts w:hint="eastAsia" w:ascii="宋体" w:hAnsi="宋体" w:cs="Times New Roman"/>
          <w:szCs w:val="21"/>
          <w:lang w:val="en-US" w:eastAsia="zh-CN"/>
        </w:rPr>
        <w:t>12.交货期：签订合同后60个日历日内交货。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13.交货地点：</w:t>
      </w:r>
      <w:r>
        <w:rPr>
          <w:rFonts w:hint="eastAsia"/>
          <w:szCs w:val="21"/>
        </w:rPr>
        <w:t>深圳市宝安区石岩人民医院指定地点</w:t>
      </w:r>
      <w:r>
        <w:rPr>
          <w:rFonts w:hint="eastAsia"/>
          <w:szCs w:val="21"/>
          <w:lang w:eastAsia="zh-CN"/>
        </w:rPr>
        <w:t>。</w:t>
      </w:r>
    </w:p>
    <w:p w14:paraId="17A5B158">
      <w:pPr>
        <w:rPr>
          <w:rFonts w:hint="eastAsia" w:ascii="宋体" w:hAnsi="宋体"/>
          <w:szCs w:val="21"/>
          <w:lang w:val="en-US" w:eastAsia="zh-CN"/>
        </w:rPr>
      </w:pPr>
      <w:r>
        <w:rPr>
          <w:rFonts w:hint="eastAsia" w:ascii="宋体" w:hAnsi="宋体" w:cs="Times New Roman"/>
          <w:szCs w:val="21"/>
          <w:lang w:val="en-US" w:eastAsia="zh-CN"/>
        </w:rPr>
        <w:t>14.</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60CD0E55">
      <w:pPr>
        <w:rPr>
          <w:rFonts w:hint="eastAsia" w:ascii="宋体" w:hAnsi="宋体" w:eastAsia="宋体" w:cs="宋体"/>
          <w:sz w:val="21"/>
          <w:szCs w:val="21"/>
          <w:lang w:val="en-US" w:eastAsia="zh-CN"/>
        </w:rPr>
      </w:pP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2"/>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5CE22579">
      <w:pPr>
        <w:ind w:firstLine="210" w:firstLineChars="100"/>
        <w:rPr>
          <w:rFonts w:hint="eastAsia" w:ascii="宋体" w:hAnsi="宋体" w:eastAsia="宋体" w:cs="Times New Roman"/>
          <w:szCs w:val="21"/>
          <w:lang w:val="en-US" w:eastAsia="zh-CN"/>
        </w:rPr>
      </w:pPr>
      <w:r>
        <w:rPr>
          <w:rFonts w:hint="eastAsia" w:ascii="宋体" w:hAnsi="宋体" w:cs="Times New Roman"/>
          <w:szCs w:val="21"/>
          <w:lang w:val="en-US" w:eastAsia="zh-CN"/>
        </w:rPr>
        <w:t>1、</w:t>
      </w:r>
      <w:r>
        <w:rPr>
          <w:rFonts w:hint="eastAsia" w:ascii="宋体" w:hAnsi="宋体" w:eastAsia="宋体" w:cs="Times New Roman"/>
          <w:szCs w:val="21"/>
          <w:lang w:val="en-US" w:eastAsia="zh-CN"/>
        </w:rPr>
        <w:t>投标供应商必须提供所投产品的《医疗器械注册(备案)证》的复印件，原件备查(开标时，该注册证应在有效期内;若不在有效期内，则需提供该注册证和所投产品在该注册证有效期内生产的药监局出具的证明文件)</w:t>
      </w:r>
    </w:p>
    <w:p w14:paraId="60C599FD">
      <w:pPr>
        <w:ind w:firstLine="210" w:firstLineChars="100"/>
        <w:rPr>
          <w:rFonts w:hint="eastAsia" w:ascii="宋体" w:hAnsi="宋体" w:eastAsia="宋体"/>
          <w:szCs w:val="21"/>
          <w:lang w:val="en-US" w:eastAsia="zh-CN"/>
        </w:rPr>
      </w:pPr>
      <w:r>
        <w:rPr>
          <w:rFonts w:hint="eastAsia" w:ascii="宋体" w:hAnsi="宋体"/>
          <w:szCs w:val="21"/>
          <w:lang w:val="en-US" w:eastAsia="zh-CN"/>
        </w:rPr>
        <w:t>2、付款方式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5E27FD56">
      <w:pPr>
        <w:ind w:firstLine="210" w:firstLineChars="100"/>
        <w:rPr>
          <w:rFonts w:cs="Arial" w:asciiTheme="minorEastAsia" w:hAnsiTheme="minorEastAsia" w:eastAsiaTheme="minorEastAsia"/>
          <w:b/>
          <w:color w:val="000000"/>
          <w:sz w:val="32"/>
          <w:szCs w:val="32"/>
          <w:highlight w:val="none"/>
        </w:rPr>
      </w:pPr>
      <w:r>
        <w:rPr>
          <w:rFonts w:hint="eastAsia" w:ascii="宋体" w:hAnsi="宋体"/>
          <w:szCs w:val="21"/>
          <w:lang w:val="en-US" w:eastAsia="zh-CN"/>
        </w:rPr>
        <w:t>3、如所投产品受行业主管部门规定强制认证或检测或许可的（如3C认证或检测报告或工信部进网许可证等），中标人在签订合同前向采购单位提供相关认证证书或检测报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r>
        <w:rPr>
          <w:rFonts w:cs="Arial" w:asciiTheme="minorEastAsia" w:hAnsiTheme="minorEastAsia" w:eastAsiaTheme="minorEastAsia"/>
          <w:b/>
          <w:color w:val="000000"/>
          <w:sz w:val="32"/>
          <w:szCs w:val="32"/>
          <w:highlight w:val="none"/>
        </w:rPr>
        <w:br w:type="page"/>
      </w:r>
    </w:p>
    <w:p w14:paraId="16415779">
      <w:pPr>
        <w:pStyle w:val="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深圳市宝安区石岩人民医院2025年第18期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项目编号:SYYYZBCG2025-18</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10"/>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9"/>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5"/>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5"/>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8"/>
          <w:rFonts w:hint="eastAsia"/>
          <w:b w:val="0"/>
          <w:bCs w:val="0"/>
          <w:color w:val="FF0000"/>
          <w:sz w:val="21"/>
          <w:szCs w:val="21"/>
        </w:rPr>
        <w:t>请在</w:t>
      </w:r>
      <w:r>
        <w:rPr>
          <w:rStyle w:val="28"/>
          <w:b w:val="0"/>
          <w:bCs w:val="0"/>
          <w:color w:val="FF0000"/>
          <w:sz w:val="21"/>
          <w:szCs w:val="21"/>
        </w:rPr>
        <w:t>自查结论</w:t>
      </w:r>
      <w:r>
        <w:rPr>
          <w:rStyle w:val="28"/>
          <w:rFonts w:hint="eastAsia"/>
          <w:b w:val="0"/>
          <w:bCs w:val="0"/>
          <w:color w:val="FF0000"/>
          <w:sz w:val="21"/>
          <w:szCs w:val="21"/>
        </w:rPr>
        <w:t>表格中“</w:t>
      </w:r>
      <w:r>
        <w:rPr>
          <w:rStyle w:val="28"/>
          <w:b w:val="0"/>
          <w:bCs w:val="0"/>
          <w:color w:val="FF0000"/>
          <w:sz w:val="21"/>
          <w:szCs w:val="21"/>
        </w:rPr>
        <w:t>通过</w:t>
      </w:r>
      <w:r>
        <w:rPr>
          <w:rStyle w:val="28"/>
          <w:rFonts w:hint="eastAsia"/>
          <w:b w:val="0"/>
          <w:bCs w:val="0"/>
          <w:color w:val="FF0000"/>
          <w:sz w:val="21"/>
          <w:szCs w:val="21"/>
        </w:rPr>
        <w:t>”或“不</w:t>
      </w:r>
      <w:r>
        <w:rPr>
          <w:rStyle w:val="28"/>
          <w:b w:val="0"/>
          <w:bCs w:val="0"/>
          <w:color w:val="FF0000"/>
          <w:sz w:val="21"/>
          <w:szCs w:val="21"/>
        </w:rPr>
        <w:t>通过</w:t>
      </w:r>
      <w:r>
        <w:rPr>
          <w:rStyle w:val="28"/>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5"/>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3"/>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3"/>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E1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gridSpan w:val="5"/>
            <w:vAlign w:val="center"/>
          </w:tcPr>
          <w:p w14:paraId="5431BBCD">
            <w:pPr>
              <w:pStyle w:val="2"/>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b/>
                <w:kern w:val="2"/>
                <w:sz w:val="21"/>
                <w:szCs w:val="21"/>
                <w:lang w:val="en-US" w:eastAsia="zh-CN" w:bidi="ar-SA"/>
              </w:rPr>
              <w:t>【报价要求】</w:t>
            </w:r>
          </w:p>
        </w:tc>
      </w:tr>
      <w:tr w14:paraId="5ADB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A8B6E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70BF20C4">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4B2852A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928A7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63B9C0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1F5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14:paraId="5E3289B2">
            <w:pPr>
              <w:pStyle w:val="2"/>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lang w:val="en-US" w:eastAsia="zh-CN" w:bidi="ar-SA"/>
              </w:rPr>
              <w:t>【</w:t>
            </w:r>
            <w:r>
              <w:rPr>
                <w:rFonts w:hint="eastAsia" w:ascii="宋体" w:hAnsi="宋体" w:eastAsia="宋体" w:cs="Times New Roman"/>
                <w:b/>
                <w:bCs/>
                <w:kern w:val="2"/>
                <w:sz w:val="21"/>
                <w:szCs w:val="21"/>
                <w:lang w:val="en-US" w:eastAsia="zh-CN" w:bidi="ar-SA"/>
              </w:rPr>
              <w:t>其它要求</w:t>
            </w:r>
            <w:r>
              <w:rPr>
                <w:rFonts w:hint="eastAsia" w:ascii="宋体" w:hAnsi="宋体" w:eastAsia="宋体" w:cs="Times New Roman"/>
                <w:kern w:val="2"/>
                <w:sz w:val="21"/>
                <w:szCs w:val="21"/>
                <w:lang w:val="en-US" w:eastAsia="zh-CN" w:bidi="ar-SA"/>
              </w:rPr>
              <w:t>】</w:t>
            </w:r>
          </w:p>
        </w:tc>
      </w:tr>
      <w:tr w14:paraId="675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9073B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3FFBEB0B">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018AB7E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1AC72E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CCF6EB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133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ED2F74">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7D9F41DF">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3B6C1E9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5F8882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28E1D4A">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75865606"/>
      <w:bookmarkStart w:id="7" w:name="_Toc435514855"/>
      <w:bookmarkStart w:id="8" w:name="_Toc24650"/>
      <w:bookmarkStart w:id="9" w:name="_Toc17479"/>
      <w:bookmarkStart w:id="10" w:name="_Toc435515295"/>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4"/>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10"/>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2BD62B3C">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3"/>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3"/>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5"/>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10"/>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3"/>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5"/>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5"/>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5"/>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
        <w:ind w:firstLine="420"/>
        <w:rPr>
          <w:rFonts w:asciiTheme="minorEastAsia" w:hAnsiTheme="minorEastAsia" w:eastAsiaTheme="minorEastAsia"/>
        </w:rPr>
      </w:pPr>
    </w:p>
    <w:p w14:paraId="46CEA70A">
      <w:pPr>
        <w:pStyle w:val="2"/>
        <w:ind w:firstLine="420"/>
        <w:rPr>
          <w:rFonts w:asciiTheme="minorEastAsia" w:hAnsiTheme="minorEastAsia" w:eastAsiaTheme="minorEastAsia"/>
        </w:rPr>
      </w:pPr>
    </w:p>
    <w:p w14:paraId="49658AAF">
      <w:pPr>
        <w:pStyle w:val="2"/>
        <w:ind w:firstLine="420"/>
        <w:rPr>
          <w:rFonts w:asciiTheme="minorEastAsia" w:hAnsiTheme="minorEastAsia" w:eastAsiaTheme="minorEastAsia"/>
        </w:rPr>
      </w:pPr>
    </w:p>
    <w:p w14:paraId="36C1336E">
      <w:pPr>
        <w:pStyle w:val="2"/>
        <w:ind w:firstLine="420"/>
        <w:rPr>
          <w:rFonts w:asciiTheme="minorEastAsia" w:hAnsiTheme="minorEastAsia" w:eastAsiaTheme="minorEastAsia"/>
        </w:rPr>
      </w:pPr>
    </w:p>
    <w:p w14:paraId="25BAF7E8">
      <w:pPr>
        <w:pStyle w:val="2"/>
        <w:ind w:firstLine="420"/>
        <w:rPr>
          <w:rFonts w:asciiTheme="minorEastAsia" w:hAnsiTheme="minorEastAsia" w:eastAsiaTheme="minorEastAsia"/>
        </w:rPr>
      </w:pPr>
    </w:p>
    <w:p w14:paraId="65F601D7">
      <w:pPr>
        <w:pStyle w:val="2"/>
        <w:ind w:firstLine="420"/>
        <w:rPr>
          <w:rFonts w:asciiTheme="minorEastAsia" w:hAnsiTheme="minorEastAsia" w:eastAsiaTheme="minorEastAsia"/>
        </w:rPr>
      </w:pPr>
    </w:p>
    <w:p w14:paraId="1CC30CEF">
      <w:pPr>
        <w:pStyle w:val="2"/>
        <w:ind w:firstLine="420"/>
        <w:rPr>
          <w:rFonts w:asciiTheme="minorEastAsia" w:hAnsiTheme="minorEastAsia" w:eastAsiaTheme="minorEastAsia"/>
        </w:rPr>
      </w:pPr>
    </w:p>
    <w:p w14:paraId="1B7A7B20">
      <w:pPr>
        <w:pStyle w:val="2"/>
        <w:ind w:firstLine="420"/>
        <w:rPr>
          <w:rFonts w:asciiTheme="minorEastAsia" w:hAnsiTheme="minorEastAsia" w:eastAsiaTheme="minorEastAsia"/>
        </w:rPr>
      </w:pPr>
    </w:p>
    <w:p w14:paraId="1C6123C4">
      <w:pPr>
        <w:pStyle w:val="2"/>
        <w:ind w:firstLine="420"/>
        <w:rPr>
          <w:rFonts w:asciiTheme="minorEastAsia" w:hAnsiTheme="minorEastAsia" w:eastAsiaTheme="minorEastAsia"/>
        </w:rPr>
      </w:pPr>
    </w:p>
    <w:p w14:paraId="527E1812">
      <w:pPr>
        <w:pStyle w:val="2"/>
        <w:ind w:firstLine="420"/>
        <w:rPr>
          <w:rFonts w:asciiTheme="minorEastAsia" w:hAnsiTheme="minorEastAsia" w:eastAsiaTheme="minorEastAsia"/>
        </w:rPr>
      </w:pPr>
    </w:p>
    <w:p w14:paraId="535CA35A">
      <w:pPr>
        <w:pStyle w:val="2"/>
        <w:ind w:firstLine="420"/>
        <w:rPr>
          <w:rFonts w:asciiTheme="minorEastAsia" w:hAnsiTheme="minorEastAsia" w:eastAsiaTheme="minorEastAsia"/>
        </w:rPr>
      </w:pPr>
    </w:p>
    <w:p w14:paraId="3F0D1F05">
      <w:pPr>
        <w:pStyle w:val="2"/>
        <w:ind w:firstLine="420"/>
        <w:rPr>
          <w:rFonts w:asciiTheme="minorEastAsia" w:hAnsiTheme="minorEastAsia" w:eastAsiaTheme="minorEastAsia"/>
        </w:rPr>
      </w:pPr>
    </w:p>
    <w:p w14:paraId="16E72AE0">
      <w:pPr>
        <w:pStyle w:val="2"/>
        <w:ind w:firstLine="420"/>
        <w:rPr>
          <w:rFonts w:asciiTheme="minorEastAsia" w:hAnsiTheme="minorEastAsia" w:eastAsiaTheme="minorEastAsia"/>
        </w:rPr>
      </w:pPr>
    </w:p>
    <w:p w14:paraId="15CDAD3F">
      <w:pPr>
        <w:pStyle w:val="2"/>
        <w:ind w:firstLine="420"/>
        <w:rPr>
          <w:rFonts w:asciiTheme="minorEastAsia" w:hAnsiTheme="minorEastAsia" w:eastAsiaTheme="minorEastAsia"/>
        </w:rPr>
      </w:pPr>
    </w:p>
    <w:p w14:paraId="428F365C">
      <w:pPr>
        <w:pStyle w:val="2"/>
        <w:ind w:firstLine="420"/>
        <w:rPr>
          <w:rFonts w:asciiTheme="minorEastAsia" w:hAnsiTheme="minorEastAsia" w:eastAsiaTheme="minorEastAsia"/>
        </w:rPr>
      </w:pPr>
    </w:p>
    <w:p w14:paraId="45901412">
      <w:pPr>
        <w:pStyle w:val="2"/>
        <w:ind w:firstLine="420"/>
        <w:rPr>
          <w:rFonts w:asciiTheme="minorEastAsia" w:hAnsiTheme="minorEastAsia" w:eastAsiaTheme="minorEastAsia"/>
        </w:rPr>
      </w:pPr>
    </w:p>
    <w:p w14:paraId="47A8BE55">
      <w:pPr>
        <w:pStyle w:val="2"/>
        <w:ind w:firstLine="420"/>
        <w:rPr>
          <w:rFonts w:asciiTheme="minorEastAsia" w:hAnsiTheme="minorEastAsia" w:eastAsiaTheme="minorEastAsia"/>
        </w:rPr>
      </w:pPr>
    </w:p>
    <w:p w14:paraId="64B8DE04">
      <w:pPr>
        <w:pStyle w:val="2"/>
        <w:ind w:firstLine="420"/>
        <w:rPr>
          <w:rFonts w:asciiTheme="minorEastAsia" w:hAnsiTheme="minorEastAsia" w:eastAsiaTheme="minorEastAsia"/>
        </w:rPr>
      </w:pPr>
    </w:p>
    <w:p w14:paraId="659D756C">
      <w:pPr>
        <w:pStyle w:val="2"/>
        <w:ind w:firstLine="420"/>
        <w:rPr>
          <w:rFonts w:asciiTheme="minorEastAsia" w:hAnsiTheme="minorEastAsia" w:eastAsiaTheme="minorEastAsia"/>
        </w:rPr>
      </w:pPr>
    </w:p>
    <w:p w14:paraId="491B156C">
      <w:pPr>
        <w:pStyle w:val="2"/>
        <w:ind w:firstLine="420"/>
        <w:rPr>
          <w:rFonts w:asciiTheme="minorEastAsia" w:hAnsiTheme="minorEastAsia" w:eastAsiaTheme="minorEastAsia"/>
        </w:rPr>
      </w:pPr>
    </w:p>
    <w:p w14:paraId="27A3FEAD">
      <w:pPr>
        <w:pStyle w:val="2"/>
        <w:ind w:firstLine="420"/>
        <w:rPr>
          <w:rFonts w:asciiTheme="minorEastAsia" w:hAnsiTheme="minorEastAsia" w:eastAsiaTheme="minorEastAsia"/>
        </w:rPr>
      </w:pPr>
    </w:p>
    <w:p w14:paraId="5550959C">
      <w:pPr>
        <w:pStyle w:val="2"/>
        <w:ind w:firstLine="420"/>
        <w:rPr>
          <w:rFonts w:asciiTheme="minorEastAsia" w:hAnsiTheme="minorEastAsia" w:eastAsiaTheme="minorEastAsia"/>
        </w:rPr>
      </w:pPr>
    </w:p>
    <w:p w14:paraId="05F9DA3C">
      <w:pPr>
        <w:pStyle w:val="2"/>
        <w:ind w:firstLine="420"/>
        <w:rPr>
          <w:rFonts w:asciiTheme="minorEastAsia" w:hAnsiTheme="minorEastAsia" w:eastAsiaTheme="minorEastAsia"/>
        </w:rPr>
      </w:pPr>
    </w:p>
    <w:p w14:paraId="7B91D0DD">
      <w:pPr>
        <w:pStyle w:val="2"/>
        <w:ind w:firstLine="420"/>
        <w:rPr>
          <w:rFonts w:asciiTheme="minorEastAsia" w:hAnsiTheme="minorEastAsia" w:eastAsiaTheme="minorEastAsia"/>
        </w:rPr>
      </w:pPr>
    </w:p>
    <w:p w14:paraId="190FE48A">
      <w:pPr>
        <w:pStyle w:val="2"/>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深圳市宝安区石岩人民医院2025年第18期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eastAsia" w:cs="Arial" w:asciiTheme="minorEastAsia" w:hAnsiTheme="minorEastAsia" w:eastAsiaTheme="minorEastAsia"/>
          <w:b/>
          <w:color w:val="000000"/>
          <w:sz w:val="28"/>
          <w:szCs w:val="28"/>
          <w:highlight w:val="none"/>
          <w:lang w:val="en-US" w:eastAsia="zh-CN"/>
        </w:rPr>
      </w:pPr>
      <w:r>
        <w:rPr>
          <w:rFonts w:hint="eastAsia" w:cs="Arial" w:asciiTheme="minorEastAsia" w:hAnsiTheme="minorEastAsia" w:eastAsiaTheme="minorEastAsia"/>
          <w:b/>
          <w:color w:val="000000"/>
          <w:sz w:val="28"/>
          <w:szCs w:val="28"/>
          <w:lang w:eastAsia="zh-CN"/>
        </w:rPr>
        <w:t>项目编号:SYYYZBCG2025-18</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5"/>
        <w:tblpPr w:leftFromText="180" w:rightFromText="180" w:vertAnchor="text" w:horzAnchor="page" w:tblpX="980" w:tblpY="521"/>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310A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1FE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497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5"/>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3AA7D258">
      <w:pPr>
        <w:widowControl/>
        <w:spacing w:line="360" w:lineRule="atLeast"/>
        <w:ind w:firstLine="420" w:firstLineChars="200"/>
        <w:jc w:val="left"/>
        <w:rPr>
          <w:rFonts w:ascii="宋体" w:hAnsi="宋体"/>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47ED100">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E30D24"/>
    <w:multiLevelType w:val="singleLevel"/>
    <w:tmpl w:val="0DE30D24"/>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5ADB255"/>
    <w:multiLevelType w:val="singleLevel"/>
    <w:tmpl w:val="75ADB255"/>
    <w:lvl w:ilvl="0" w:tentative="0">
      <w:start w:val="1"/>
      <w:numFmt w:val="decimal"/>
      <w:suff w:val="nothing"/>
      <w:lvlText w:val="%1、"/>
      <w:lvlJc w:val="left"/>
    </w:lvl>
  </w:abstractNum>
  <w:abstractNum w:abstractNumId="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4B299E"/>
    <w:rsid w:val="01664283"/>
    <w:rsid w:val="01AF64BC"/>
    <w:rsid w:val="01B21119"/>
    <w:rsid w:val="01E201F8"/>
    <w:rsid w:val="01EA0A25"/>
    <w:rsid w:val="01F26FB9"/>
    <w:rsid w:val="023579C8"/>
    <w:rsid w:val="023A1380"/>
    <w:rsid w:val="02A143D0"/>
    <w:rsid w:val="02A623F4"/>
    <w:rsid w:val="031F3DF1"/>
    <w:rsid w:val="03CE5557"/>
    <w:rsid w:val="04147B6B"/>
    <w:rsid w:val="04410970"/>
    <w:rsid w:val="0458764A"/>
    <w:rsid w:val="045E78EA"/>
    <w:rsid w:val="046D23D6"/>
    <w:rsid w:val="053900D9"/>
    <w:rsid w:val="058003D3"/>
    <w:rsid w:val="0585243C"/>
    <w:rsid w:val="05A70ABC"/>
    <w:rsid w:val="05A916FD"/>
    <w:rsid w:val="05C85AC2"/>
    <w:rsid w:val="05EA06F1"/>
    <w:rsid w:val="06311C08"/>
    <w:rsid w:val="063D2F0C"/>
    <w:rsid w:val="064F28F7"/>
    <w:rsid w:val="06604E4C"/>
    <w:rsid w:val="06606E3A"/>
    <w:rsid w:val="06947DDF"/>
    <w:rsid w:val="0695239C"/>
    <w:rsid w:val="06A4344F"/>
    <w:rsid w:val="07235607"/>
    <w:rsid w:val="07750484"/>
    <w:rsid w:val="07CB416F"/>
    <w:rsid w:val="07D50310"/>
    <w:rsid w:val="08277A83"/>
    <w:rsid w:val="084148CC"/>
    <w:rsid w:val="08634ECD"/>
    <w:rsid w:val="08B43E5E"/>
    <w:rsid w:val="08CB0CA3"/>
    <w:rsid w:val="08DF3D52"/>
    <w:rsid w:val="094009C2"/>
    <w:rsid w:val="09435467"/>
    <w:rsid w:val="09975CDD"/>
    <w:rsid w:val="09A03EDE"/>
    <w:rsid w:val="09A12E0A"/>
    <w:rsid w:val="09DB5757"/>
    <w:rsid w:val="0A2B08CC"/>
    <w:rsid w:val="0A454A85"/>
    <w:rsid w:val="0ACF69F6"/>
    <w:rsid w:val="0AD42A6C"/>
    <w:rsid w:val="0ADB6776"/>
    <w:rsid w:val="0B6E5B51"/>
    <w:rsid w:val="0BF4035C"/>
    <w:rsid w:val="0C026B10"/>
    <w:rsid w:val="0C61289A"/>
    <w:rsid w:val="0C95623A"/>
    <w:rsid w:val="0D0137BF"/>
    <w:rsid w:val="0D476125"/>
    <w:rsid w:val="0D607708"/>
    <w:rsid w:val="0DA7141F"/>
    <w:rsid w:val="0DAD030B"/>
    <w:rsid w:val="0DB87CD2"/>
    <w:rsid w:val="0DFB52FC"/>
    <w:rsid w:val="0E415753"/>
    <w:rsid w:val="0E572FD9"/>
    <w:rsid w:val="0E6E1608"/>
    <w:rsid w:val="0EEF2A8D"/>
    <w:rsid w:val="0F065696"/>
    <w:rsid w:val="0F0C2F2C"/>
    <w:rsid w:val="0F293116"/>
    <w:rsid w:val="0F467170"/>
    <w:rsid w:val="0F7B0BBA"/>
    <w:rsid w:val="0FCE0F47"/>
    <w:rsid w:val="0FE12519"/>
    <w:rsid w:val="0FE26120"/>
    <w:rsid w:val="0FFB6426"/>
    <w:rsid w:val="108C7EE0"/>
    <w:rsid w:val="10B25721"/>
    <w:rsid w:val="10D34359"/>
    <w:rsid w:val="11107554"/>
    <w:rsid w:val="11537214"/>
    <w:rsid w:val="11F01C84"/>
    <w:rsid w:val="120078F0"/>
    <w:rsid w:val="123B1F6E"/>
    <w:rsid w:val="12495F8E"/>
    <w:rsid w:val="12594A2B"/>
    <w:rsid w:val="12655DAA"/>
    <w:rsid w:val="12752FAF"/>
    <w:rsid w:val="12C53CBF"/>
    <w:rsid w:val="12FA4D3D"/>
    <w:rsid w:val="13324923"/>
    <w:rsid w:val="13640A4D"/>
    <w:rsid w:val="137C08A6"/>
    <w:rsid w:val="138342C3"/>
    <w:rsid w:val="13873A19"/>
    <w:rsid w:val="13A60619"/>
    <w:rsid w:val="14201F34"/>
    <w:rsid w:val="1469095F"/>
    <w:rsid w:val="15022918"/>
    <w:rsid w:val="151C63E2"/>
    <w:rsid w:val="15271495"/>
    <w:rsid w:val="158B6386"/>
    <w:rsid w:val="15941E22"/>
    <w:rsid w:val="15D12470"/>
    <w:rsid w:val="15E52C78"/>
    <w:rsid w:val="161D2575"/>
    <w:rsid w:val="167F3E50"/>
    <w:rsid w:val="16B37F65"/>
    <w:rsid w:val="16BA2357"/>
    <w:rsid w:val="16CD72D2"/>
    <w:rsid w:val="16D72D03"/>
    <w:rsid w:val="16F4534A"/>
    <w:rsid w:val="17193B6F"/>
    <w:rsid w:val="171E4558"/>
    <w:rsid w:val="172C618F"/>
    <w:rsid w:val="17424826"/>
    <w:rsid w:val="1791646E"/>
    <w:rsid w:val="17CF144B"/>
    <w:rsid w:val="17D6136C"/>
    <w:rsid w:val="17E943D9"/>
    <w:rsid w:val="195C4BF4"/>
    <w:rsid w:val="197C0007"/>
    <w:rsid w:val="19B749E9"/>
    <w:rsid w:val="1A295829"/>
    <w:rsid w:val="1A451613"/>
    <w:rsid w:val="1A7B35E5"/>
    <w:rsid w:val="1A943556"/>
    <w:rsid w:val="1AAB623F"/>
    <w:rsid w:val="1AB258A4"/>
    <w:rsid w:val="1AC008F7"/>
    <w:rsid w:val="1AE810AB"/>
    <w:rsid w:val="1B5D4C6F"/>
    <w:rsid w:val="1BBE3026"/>
    <w:rsid w:val="1C3D2105"/>
    <w:rsid w:val="1C4A1E12"/>
    <w:rsid w:val="1C813548"/>
    <w:rsid w:val="1C8F27F1"/>
    <w:rsid w:val="1CA36361"/>
    <w:rsid w:val="1CF82E88"/>
    <w:rsid w:val="1DC454C9"/>
    <w:rsid w:val="1DE57900"/>
    <w:rsid w:val="1E105B1F"/>
    <w:rsid w:val="1EBA1E08"/>
    <w:rsid w:val="1ED701A5"/>
    <w:rsid w:val="1EE96648"/>
    <w:rsid w:val="1F277B72"/>
    <w:rsid w:val="1F6C5D0D"/>
    <w:rsid w:val="1F884DA0"/>
    <w:rsid w:val="1F951999"/>
    <w:rsid w:val="1FB262C1"/>
    <w:rsid w:val="1FF27875"/>
    <w:rsid w:val="20142AD8"/>
    <w:rsid w:val="20254EDC"/>
    <w:rsid w:val="2055466D"/>
    <w:rsid w:val="2058454C"/>
    <w:rsid w:val="206E6027"/>
    <w:rsid w:val="209D4C41"/>
    <w:rsid w:val="20AA2093"/>
    <w:rsid w:val="211F048E"/>
    <w:rsid w:val="214C4304"/>
    <w:rsid w:val="21A217E8"/>
    <w:rsid w:val="21A41CD4"/>
    <w:rsid w:val="21AD2898"/>
    <w:rsid w:val="21EA7433"/>
    <w:rsid w:val="22133E57"/>
    <w:rsid w:val="223B7515"/>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8204E4"/>
    <w:rsid w:val="263C68E5"/>
    <w:rsid w:val="26400EBA"/>
    <w:rsid w:val="2650148C"/>
    <w:rsid w:val="26DF58EA"/>
    <w:rsid w:val="26E86FA4"/>
    <w:rsid w:val="26F369E1"/>
    <w:rsid w:val="278A7B32"/>
    <w:rsid w:val="27D26266"/>
    <w:rsid w:val="27DA025D"/>
    <w:rsid w:val="28011B74"/>
    <w:rsid w:val="2861644F"/>
    <w:rsid w:val="28683667"/>
    <w:rsid w:val="286E6127"/>
    <w:rsid w:val="28787037"/>
    <w:rsid w:val="287D074A"/>
    <w:rsid w:val="28832A7D"/>
    <w:rsid w:val="28B75145"/>
    <w:rsid w:val="28F76ACD"/>
    <w:rsid w:val="2978138E"/>
    <w:rsid w:val="29835E2E"/>
    <w:rsid w:val="29B02846"/>
    <w:rsid w:val="29DE0C9C"/>
    <w:rsid w:val="29FE6F59"/>
    <w:rsid w:val="2A5F682C"/>
    <w:rsid w:val="2B903A3A"/>
    <w:rsid w:val="2BB92785"/>
    <w:rsid w:val="2BE11EED"/>
    <w:rsid w:val="2BE47A1F"/>
    <w:rsid w:val="2BEA5A48"/>
    <w:rsid w:val="2C035F1F"/>
    <w:rsid w:val="2C1F6752"/>
    <w:rsid w:val="2C3342E6"/>
    <w:rsid w:val="2C3B319A"/>
    <w:rsid w:val="2C6234F2"/>
    <w:rsid w:val="2C707634"/>
    <w:rsid w:val="2CCC7151"/>
    <w:rsid w:val="2CD6118A"/>
    <w:rsid w:val="2CF008E7"/>
    <w:rsid w:val="2D03418D"/>
    <w:rsid w:val="2D216D06"/>
    <w:rsid w:val="2D5568C4"/>
    <w:rsid w:val="2D5C355C"/>
    <w:rsid w:val="2D7059A5"/>
    <w:rsid w:val="2DBB1C5C"/>
    <w:rsid w:val="2DE85EFD"/>
    <w:rsid w:val="2E40760B"/>
    <w:rsid w:val="2E6356A7"/>
    <w:rsid w:val="2EA1520D"/>
    <w:rsid w:val="2F36293F"/>
    <w:rsid w:val="2F600347"/>
    <w:rsid w:val="2F7A5790"/>
    <w:rsid w:val="2F834F89"/>
    <w:rsid w:val="2F9B5244"/>
    <w:rsid w:val="2FA02C29"/>
    <w:rsid w:val="30110A49"/>
    <w:rsid w:val="304235BD"/>
    <w:rsid w:val="30EC75C0"/>
    <w:rsid w:val="311F45E1"/>
    <w:rsid w:val="314074A8"/>
    <w:rsid w:val="31600B93"/>
    <w:rsid w:val="31B42A02"/>
    <w:rsid w:val="321761DD"/>
    <w:rsid w:val="324A2A66"/>
    <w:rsid w:val="3273368E"/>
    <w:rsid w:val="32A035D1"/>
    <w:rsid w:val="32D2354E"/>
    <w:rsid w:val="32D32385"/>
    <w:rsid w:val="337F4D09"/>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67D5F75"/>
    <w:rsid w:val="37B80232"/>
    <w:rsid w:val="37EF5645"/>
    <w:rsid w:val="384E323D"/>
    <w:rsid w:val="388574E5"/>
    <w:rsid w:val="388E2006"/>
    <w:rsid w:val="38CD48A4"/>
    <w:rsid w:val="391705BD"/>
    <w:rsid w:val="392419CF"/>
    <w:rsid w:val="394413FB"/>
    <w:rsid w:val="397658F0"/>
    <w:rsid w:val="398203D3"/>
    <w:rsid w:val="399F2BC2"/>
    <w:rsid w:val="39C67CBC"/>
    <w:rsid w:val="39D23390"/>
    <w:rsid w:val="39D435F1"/>
    <w:rsid w:val="3A015D92"/>
    <w:rsid w:val="3A676BB4"/>
    <w:rsid w:val="3AB818AA"/>
    <w:rsid w:val="3B220635"/>
    <w:rsid w:val="3B3A1DA3"/>
    <w:rsid w:val="3B3D42BE"/>
    <w:rsid w:val="3B753098"/>
    <w:rsid w:val="3B8713C1"/>
    <w:rsid w:val="3BCA412D"/>
    <w:rsid w:val="3C4A6A2B"/>
    <w:rsid w:val="3C650E53"/>
    <w:rsid w:val="3C680688"/>
    <w:rsid w:val="3C757B77"/>
    <w:rsid w:val="3DAC5CA6"/>
    <w:rsid w:val="3DB50E5B"/>
    <w:rsid w:val="3DFA1540"/>
    <w:rsid w:val="3E1C3315"/>
    <w:rsid w:val="3E247A94"/>
    <w:rsid w:val="3E2D18ED"/>
    <w:rsid w:val="3E723E2B"/>
    <w:rsid w:val="3E7B7697"/>
    <w:rsid w:val="3ED23E32"/>
    <w:rsid w:val="3F1955BD"/>
    <w:rsid w:val="3F6260FB"/>
    <w:rsid w:val="3FA41E8B"/>
    <w:rsid w:val="3FE82935"/>
    <w:rsid w:val="3FF8211E"/>
    <w:rsid w:val="3FFB33B2"/>
    <w:rsid w:val="401D2DFC"/>
    <w:rsid w:val="403E3527"/>
    <w:rsid w:val="404F3622"/>
    <w:rsid w:val="4071181D"/>
    <w:rsid w:val="40CA3130"/>
    <w:rsid w:val="411A6C40"/>
    <w:rsid w:val="416D2F7D"/>
    <w:rsid w:val="41BA25F5"/>
    <w:rsid w:val="41D97346"/>
    <w:rsid w:val="41E060B7"/>
    <w:rsid w:val="422E7B30"/>
    <w:rsid w:val="4281305B"/>
    <w:rsid w:val="42FC0A69"/>
    <w:rsid w:val="43343E26"/>
    <w:rsid w:val="433A2253"/>
    <w:rsid w:val="4340170F"/>
    <w:rsid w:val="434D08AF"/>
    <w:rsid w:val="435968D0"/>
    <w:rsid w:val="436D6BB9"/>
    <w:rsid w:val="43740C1D"/>
    <w:rsid w:val="43CA332A"/>
    <w:rsid w:val="43D9531B"/>
    <w:rsid w:val="43F237F3"/>
    <w:rsid w:val="444929F9"/>
    <w:rsid w:val="4487121B"/>
    <w:rsid w:val="448A1F0F"/>
    <w:rsid w:val="448E5211"/>
    <w:rsid w:val="44CD1E32"/>
    <w:rsid w:val="44DE39F5"/>
    <w:rsid w:val="45234642"/>
    <w:rsid w:val="456227F4"/>
    <w:rsid w:val="45CA6176"/>
    <w:rsid w:val="46026FB0"/>
    <w:rsid w:val="46297974"/>
    <w:rsid w:val="466B0DF4"/>
    <w:rsid w:val="46C93BCD"/>
    <w:rsid w:val="46F221FE"/>
    <w:rsid w:val="47D75D20"/>
    <w:rsid w:val="47D91706"/>
    <w:rsid w:val="47FA2D2E"/>
    <w:rsid w:val="488E0DCA"/>
    <w:rsid w:val="49682E11"/>
    <w:rsid w:val="49D3002D"/>
    <w:rsid w:val="4A012B81"/>
    <w:rsid w:val="4A842484"/>
    <w:rsid w:val="4AAE19D8"/>
    <w:rsid w:val="4B0C247A"/>
    <w:rsid w:val="4B783852"/>
    <w:rsid w:val="4C3C4C39"/>
    <w:rsid w:val="4C664853"/>
    <w:rsid w:val="4CB311FE"/>
    <w:rsid w:val="4CE60A20"/>
    <w:rsid w:val="4D0A1CC7"/>
    <w:rsid w:val="4D3A3304"/>
    <w:rsid w:val="4D6C0AE1"/>
    <w:rsid w:val="4DD21613"/>
    <w:rsid w:val="4E2054D7"/>
    <w:rsid w:val="4E212877"/>
    <w:rsid w:val="4E274B68"/>
    <w:rsid w:val="4E394F2A"/>
    <w:rsid w:val="4E4F1146"/>
    <w:rsid w:val="4E5C1022"/>
    <w:rsid w:val="4ED51CE3"/>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33015A"/>
    <w:rsid w:val="537C7D09"/>
    <w:rsid w:val="53B54930"/>
    <w:rsid w:val="53CE3177"/>
    <w:rsid w:val="53F87A3F"/>
    <w:rsid w:val="5409540B"/>
    <w:rsid w:val="548A7C35"/>
    <w:rsid w:val="54A36C24"/>
    <w:rsid w:val="54F1729A"/>
    <w:rsid w:val="55670D23"/>
    <w:rsid w:val="559076EE"/>
    <w:rsid w:val="560E29D8"/>
    <w:rsid w:val="561B066F"/>
    <w:rsid w:val="562E599A"/>
    <w:rsid w:val="5649544A"/>
    <w:rsid w:val="56685A5F"/>
    <w:rsid w:val="567A204F"/>
    <w:rsid w:val="56BD5754"/>
    <w:rsid w:val="5712720C"/>
    <w:rsid w:val="57E83B4D"/>
    <w:rsid w:val="5813309A"/>
    <w:rsid w:val="58626A55"/>
    <w:rsid w:val="589E5285"/>
    <w:rsid w:val="58B02FBD"/>
    <w:rsid w:val="58EB214D"/>
    <w:rsid w:val="59144BD1"/>
    <w:rsid w:val="59606088"/>
    <w:rsid w:val="5A1F5B49"/>
    <w:rsid w:val="5A952A70"/>
    <w:rsid w:val="5AAF3568"/>
    <w:rsid w:val="5B6156CC"/>
    <w:rsid w:val="5C12034F"/>
    <w:rsid w:val="5C834BA6"/>
    <w:rsid w:val="5C991000"/>
    <w:rsid w:val="5CBC47AD"/>
    <w:rsid w:val="5CE32F49"/>
    <w:rsid w:val="5D445AA3"/>
    <w:rsid w:val="5D620393"/>
    <w:rsid w:val="5D88386E"/>
    <w:rsid w:val="5E4F7594"/>
    <w:rsid w:val="5E651423"/>
    <w:rsid w:val="5E943229"/>
    <w:rsid w:val="5EBA3E20"/>
    <w:rsid w:val="5ED35A81"/>
    <w:rsid w:val="5F8A33DA"/>
    <w:rsid w:val="5FA83F53"/>
    <w:rsid w:val="5FB174C5"/>
    <w:rsid w:val="601E4304"/>
    <w:rsid w:val="602844BB"/>
    <w:rsid w:val="606469A1"/>
    <w:rsid w:val="606E7AE8"/>
    <w:rsid w:val="606F170E"/>
    <w:rsid w:val="60C97836"/>
    <w:rsid w:val="60EB0FF0"/>
    <w:rsid w:val="6101665F"/>
    <w:rsid w:val="616D02E8"/>
    <w:rsid w:val="619024AA"/>
    <w:rsid w:val="61A74EFB"/>
    <w:rsid w:val="61AF0925"/>
    <w:rsid w:val="61F734FF"/>
    <w:rsid w:val="61F74869"/>
    <w:rsid w:val="62312A9A"/>
    <w:rsid w:val="623D12B8"/>
    <w:rsid w:val="62683FE2"/>
    <w:rsid w:val="626F0E29"/>
    <w:rsid w:val="62A10CA5"/>
    <w:rsid w:val="62A17D34"/>
    <w:rsid w:val="62F24EF0"/>
    <w:rsid w:val="63811696"/>
    <w:rsid w:val="63BF400D"/>
    <w:rsid w:val="63DC0075"/>
    <w:rsid w:val="63E15A7D"/>
    <w:rsid w:val="63FE1DB7"/>
    <w:rsid w:val="641B7F30"/>
    <w:rsid w:val="64354559"/>
    <w:rsid w:val="64582E10"/>
    <w:rsid w:val="64925E76"/>
    <w:rsid w:val="649A7622"/>
    <w:rsid w:val="651537A8"/>
    <w:rsid w:val="65312B0C"/>
    <w:rsid w:val="65326CE0"/>
    <w:rsid w:val="653B7E49"/>
    <w:rsid w:val="653E1BC0"/>
    <w:rsid w:val="65565C63"/>
    <w:rsid w:val="655A5E64"/>
    <w:rsid w:val="65651AD3"/>
    <w:rsid w:val="65986EAB"/>
    <w:rsid w:val="65A61FF0"/>
    <w:rsid w:val="65BE0868"/>
    <w:rsid w:val="65BE4AE3"/>
    <w:rsid w:val="65CC6BBB"/>
    <w:rsid w:val="65D1387D"/>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9040D6"/>
    <w:rsid w:val="6AB86746"/>
    <w:rsid w:val="6ABE7379"/>
    <w:rsid w:val="6AEB1C2B"/>
    <w:rsid w:val="6B0034CD"/>
    <w:rsid w:val="6B892505"/>
    <w:rsid w:val="6B897030"/>
    <w:rsid w:val="6B8C66BD"/>
    <w:rsid w:val="6BCF0494"/>
    <w:rsid w:val="6BED516E"/>
    <w:rsid w:val="6C1A0813"/>
    <w:rsid w:val="6C2D4165"/>
    <w:rsid w:val="6CA56CEA"/>
    <w:rsid w:val="6CEA04E7"/>
    <w:rsid w:val="6CF801DC"/>
    <w:rsid w:val="6D115B9C"/>
    <w:rsid w:val="6D312A7D"/>
    <w:rsid w:val="6D396CFB"/>
    <w:rsid w:val="6D3F33CC"/>
    <w:rsid w:val="6D5A3D43"/>
    <w:rsid w:val="6DD4449B"/>
    <w:rsid w:val="6E16454E"/>
    <w:rsid w:val="6E4D05F9"/>
    <w:rsid w:val="6E530994"/>
    <w:rsid w:val="6E615616"/>
    <w:rsid w:val="6E7362C6"/>
    <w:rsid w:val="6E805766"/>
    <w:rsid w:val="6E8B1913"/>
    <w:rsid w:val="6EF07817"/>
    <w:rsid w:val="6F5B05E8"/>
    <w:rsid w:val="6F655B31"/>
    <w:rsid w:val="6F9A0300"/>
    <w:rsid w:val="6FC32659"/>
    <w:rsid w:val="6FD346A9"/>
    <w:rsid w:val="701D586D"/>
    <w:rsid w:val="7113224A"/>
    <w:rsid w:val="71157C60"/>
    <w:rsid w:val="714C1EF3"/>
    <w:rsid w:val="717779D3"/>
    <w:rsid w:val="725162FB"/>
    <w:rsid w:val="72564976"/>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2C3307"/>
    <w:rsid w:val="7536480C"/>
    <w:rsid w:val="754341A3"/>
    <w:rsid w:val="75643B8A"/>
    <w:rsid w:val="767C658F"/>
    <w:rsid w:val="769A0BED"/>
    <w:rsid w:val="76CC54DC"/>
    <w:rsid w:val="76EA6FF0"/>
    <w:rsid w:val="76EE63EF"/>
    <w:rsid w:val="779B7BAD"/>
    <w:rsid w:val="77E43D15"/>
    <w:rsid w:val="787B5C11"/>
    <w:rsid w:val="78FD327E"/>
    <w:rsid w:val="791653FC"/>
    <w:rsid w:val="792E7646"/>
    <w:rsid w:val="79650AA5"/>
    <w:rsid w:val="79836DA7"/>
    <w:rsid w:val="79A26C57"/>
    <w:rsid w:val="79B060D9"/>
    <w:rsid w:val="79BD0E2F"/>
    <w:rsid w:val="7A2D0AA1"/>
    <w:rsid w:val="7A483EF9"/>
    <w:rsid w:val="7A7E6973"/>
    <w:rsid w:val="7AAD6DD9"/>
    <w:rsid w:val="7B282F94"/>
    <w:rsid w:val="7B355031"/>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styleId="6">
    <w:name w:val="Normal Indent"/>
    <w:basedOn w:val="1"/>
    <w:next w:val="7"/>
    <w:link w:val="34"/>
    <w:qFormat/>
    <w:uiPriority w:val="0"/>
    <w:pPr>
      <w:ind w:firstLine="420"/>
    </w:pPr>
    <w:rPr>
      <w:szCs w:val="20"/>
    </w:rPr>
  </w:style>
  <w:style w:type="paragraph" w:styleId="7">
    <w:name w:val="footer"/>
    <w:basedOn w:val="1"/>
    <w:link w:val="37"/>
    <w:unhideWhenUsed/>
    <w:qFormat/>
    <w:uiPriority w:val="99"/>
    <w:pPr>
      <w:tabs>
        <w:tab w:val="center" w:pos="4153"/>
        <w:tab w:val="right" w:pos="8306"/>
      </w:tabs>
      <w:snapToGrid w:val="0"/>
      <w:jc w:val="left"/>
    </w:pPr>
    <w:rPr>
      <w:sz w:val="18"/>
      <w:szCs w:val="18"/>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w:basedOn w:val="1"/>
    <w:link w:val="45"/>
    <w:qFormat/>
    <w:uiPriority w:val="0"/>
    <w:pPr>
      <w:tabs>
        <w:tab w:val="left" w:pos="562"/>
        <w:tab w:val="left" w:pos="3372"/>
        <w:tab w:val="left" w:pos="3653"/>
      </w:tabs>
    </w:pPr>
    <w:rPr>
      <w:sz w:val="24"/>
    </w:rPr>
  </w:style>
  <w:style w:type="paragraph" w:styleId="11">
    <w:name w:val="Body Text Indent"/>
    <w:basedOn w:val="1"/>
    <w:next w:val="1"/>
    <w:semiHidden/>
    <w:qFormat/>
    <w:uiPriority w:val="0"/>
    <w:pPr>
      <w:spacing w:line="360" w:lineRule="auto"/>
      <w:ind w:left="720" w:hanging="720" w:hangingChars="300"/>
    </w:pPr>
    <w:rPr>
      <w:sz w:val="24"/>
      <w:szCs w:val="20"/>
    </w:rPr>
  </w:style>
  <w:style w:type="paragraph" w:styleId="12">
    <w:name w:val="List 2"/>
    <w:basedOn w:val="1"/>
    <w:next w:val="1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3">
    <w:name w:val="Plain Text"/>
    <w:basedOn w:val="1"/>
    <w:link w:val="35"/>
    <w:qFormat/>
    <w:uiPriority w:val="0"/>
    <w:rPr>
      <w:rFonts w:ascii="宋体" w:hAnsi="Courier New" w:cs="宋体"/>
      <w:szCs w:val="21"/>
    </w:rPr>
  </w:style>
  <w:style w:type="paragraph" w:styleId="14">
    <w:name w:val="Balloon Text"/>
    <w:basedOn w:val="1"/>
    <w:link w:val="52"/>
    <w:semiHidden/>
    <w:unhideWhenUsed/>
    <w:qFormat/>
    <w:uiPriority w:val="99"/>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qFormat/>
    <w:uiPriority w:val="0"/>
    <w:pPr>
      <w:spacing w:afterLines="0" w:line="240" w:lineRule="auto"/>
    </w:pPr>
    <w:rPr>
      <w:rFonts w:ascii="Calibri" w:hAnsi="Calibri"/>
      <w:szCs w:val="20"/>
    </w:rPr>
  </w:style>
  <w:style w:type="paragraph" w:styleId="17">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8">
    <w:name w:val="footnote text"/>
    <w:basedOn w:val="1"/>
    <w:semiHidden/>
    <w:unhideWhenUsed/>
    <w:qFormat/>
    <w:uiPriority w:val="99"/>
    <w:pPr>
      <w:snapToGrid w:val="0"/>
      <w:jc w:val="left"/>
    </w:pPr>
    <w:rPr>
      <w:sz w:val="18"/>
    </w:rPr>
  </w:style>
  <w:style w:type="paragraph" w:styleId="19">
    <w:name w:val="Body Text 2"/>
    <w:basedOn w:val="1"/>
    <w:unhideWhenUsed/>
    <w:qFormat/>
    <w:uiPriority w:val="0"/>
    <w:pPr>
      <w:spacing w:line="360" w:lineRule="auto"/>
    </w:pPr>
    <w:rPr>
      <w:rFonts w:hint="default" w:ascii="宋体" w:hAnsi="宋体"/>
      <w:color w:val="000000"/>
      <w:sz w:val="24"/>
      <w:szCs w:val="20"/>
    </w:r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Title"/>
    <w:basedOn w:val="1"/>
    <w:next w:val="1"/>
    <w:qFormat/>
    <w:uiPriority w:val="0"/>
    <w:pPr>
      <w:spacing w:before="240" w:after="60"/>
      <w:jc w:val="center"/>
      <w:outlineLvl w:val="0"/>
    </w:pPr>
    <w:rPr>
      <w:rFonts w:ascii="Arial" w:hAnsi="Arial" w:eastAsia="隶书"/>
      <w:b/>
      <w:bCs/>
      <w:sz w:val="32"/>
      <w:szCs w:val="32"/>
    </w:rPr>
  </w:style>
  <w:style w:type="paragraph" w:styleId="23">
    <w:name w:val="Body Text First Indent"/>
    <w:basedOn w:val="10"/>
    <w:next w:val="1"/>
    <w:qFormat/>
    <w:uiPriority w:val="0"/>
    <w:pPr>
      <w:ind w:firstLine="420" w:firstLineChars="100"/>
    </w:pPr>
  </w:style>
  <w:style w:type="paragraph" w:styleId="24">
    <w:name w:val="Body Text First Indent 2"/>
    <w:basedOn w:val="11"/>
    <w:next w:val="1"/>
    <w:qFormat/>
    <w:uiPriority w:val="0"/>
    <w:pPr>
      <w:ind w:firstLine="42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Hyperlink"/>
    <w:qFormat/>
    <w:uiPriority w:val="0"/>
    <w:rPr>
      <w:color w:val="0000FF"/>
      <w:u w:val="single"/>
    </w:rPr>
  </w:style>
  <w:style w:type="character" w:styleId="30">
    <w:name w:val="annotation reference"/>
    <w:qFormat/>
    <w:uiPriority w:val="0"/>
    <w:rPr>
      <w:sz w:val="21"/>
      <w:szCs w:val="21"/>
    </w:rPr>
  </w:style>
  <w:style w:type="character" w:styleId="31">
    <w:name w:val="footnote reference"/>
    <w:basedOn w:val="27"/>
    <w:semiHidden/>
    <w:unhideWhenUsed/>
    <w:qFormat/>
    <w:uiPriority w:val="99"/>
    <w:rPr>
      <w:vertAlign w:val="superscript"/>
    </w:rPr>
  </w:style>
  <w:style w:type="character" w:customStyle="1" w:styleId="32">
    <w:name w:val="标题 1 Char"/>
    <w:link w:val="3"/>
    <w:qFormat/>
    <w:uiPriority w:val="0"/>
    <w:rPr>
      <w:rFonts w:ascii="宋体" w:hAnsi="宋体" w:eastAsia="黑体"/>
      <w:b/>
      <w:bCs/>
      <w:kern w:val="44"/>
      <w:sz w:val="28"/>
      <w:szCs w:val="44"/>
      <w:lang w:val="en-US" w:eastAsia="zh-CN" w:bidi="ar-SA"/>
    </w:rPr>
  </w:style>
  <w:style w:type="character" w:customStyle="1" w:styleId="33">
    <w:name w:val="纯文本 字符"/>
    <w:basedOn w:val="27"/>
    <w:semiHidden/>
    <w:qFormat/>
    <w:uiPriority w:val="99"/>
    <w:rPr>
      <w:rFonts w:hAnsi="Courier New" w:cs="Courier New" w:asciiTheme="minorEastAsia"/>
      <w:szCs w:val="24"/>
    </w:rPr>
  </w:style>
  <w:style w:type="character" w:customStyle="1" w:styleId="34">
    <w:name w:val="正文缩进 Char1"/>
    <w:basedOn w:val="27"/>
    <w:link w:val="6"/>
    <w:qFormat/>
    <w:uiPriority w:val="0"/>
    <w:rPr>
      <w:rFonts w:ascii="Times New Roman" w:hAnsi="Times New Roman" w:eastAsia="宋体" w:cs="Times New Roman"/>
      <w:szCs w:val="20"/>
    </w:rPr>
  </w:style>
  <w:style w:type="character" w:customStyle="1" w:styleId="35">
    <w:name w:val="纯文本 Char1"/>
    <w:basedOn w:val="27"/>
    <w:link w:val="13"/>
    <w:qFormat/>
    <w:uiPriority w:val="0"/>
    <w:rPr>
      <w:rFonts w:ascii="宋体" w:hAnsi="Courier New" w:eastAsia="宋体" w:cs="宋体"/>
      <w:szCs w:val="21"/>
    </w:rPr>
  </w:style>
  <w:style w:type="character" w:customStyle="1" w:styleId="36">
    <w:name w:val="页眉 Char"/>
    <w:basedOn w:val="27"/>
    <w:link w:val="15"/>
    <w:qFormat/>
    <w:uiPriority w:val="99"/>
    <w:rPr>
      <w:rFonts w:ascii="Times New Roman" w:hAnsi="Times New Roman" w:eastAsia="宋体" w:cs="Times New Roman"/>
      <w:sz w:val="18"/>
      <w:szCs w:val="18"/>
    </w:rPr>
  </w:style>
  <w:style w:type="character" w:customStyle="1" w:styleId="37">
    <w:name w:val="页脚 Char"/>
    <w:basedOn w:val="27"/>
    <w:link w:val="7"/>
    <w:qFormat/>
    <w:uiPriority w:val="99"/>
    <w:rPr>
      <w:rFonts w:ascii="Times New Roman" w:hAnsi="Times New Roman" w:eastAsia="宋体" w:cs="Times New Roman"/>
      <w:sz w:val="18"/>
      <w:szCs w:val="18"/>
    </w:rPr>
  </w:style>
  <w:style w:type="character" w:customStyle="1" w:styleId="38">
    <w:name w:val="正文缩进 Char1 Char"/>
    <w:basedOn w:val="27"/>
    <w:qFormat/>
    <w:uiPriority w:val="0"/>
    <w:rPr>
      <w:kern w:val="2"/>
      <w:sz w:val="21"/>
    </w:rPr>
  </w:style>
  <w:style w:type="character" w:customStyle="1" w:styleId="39">
    <w:name w:val="纯文本 Char"/>
    <w:basedOn w:val="27"/>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7"/>
    <w:link w:val="10"/>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7"/>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7"/>
    <w:link w:val="14"/>
    <w:semiHidden/>
    <w:qFormat/>
    <w:uiPriority w:val="99"/>
    <w:rPr>
      <w:rFonts w:ascii="Times New Roman" w:hAnsi="Times New Roman" w:eastAsia="宋体" w:cs="Times New Roman"/>
      <w:sz w:val="18"/>
      <w:szCs w:val="18"/>
    </w:rPr>
  </w:style>
  <w:style w:type="character" w:customStyle="1" w:styleId="53">
    <w:name w:val="批注文字 Char"/>
    <w:basedOn w:val="27"/>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7"/>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7"/>
    <w:link w:val="3"/>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11026</Words>
  <Characters>12713</Characters>
  <Lines>102</Lines>
  <Paragraphs>28</Paragraphs>
  <TotalTime>5</TotalTime>
  <ScaleCrop>false</ScaleCrop>
  <LinksUpToDate>false</LinksUpToDate>
  <CharactersWithSpaces>13115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2025-04-01T01:20:00Z</cp:lastPrinted>
  <dcterms:modified xsi:type="dcterms:W3CDTF">2025-12-17T06:38:22Z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79CD3BFF289E4211B2243D03152B2424_13</vt:lpwstr>
  </property>
  <property fmtid="{D5CDD505-2E9C-101B-9397-08002B2CF9AE}" pid="4" name="KSOTemplateDocerSaveRecord">
    <vt:lpwstr>eyJoZGlkIjoiODAzOWVjOTA0Y2E4ZjgxODJmOTBkNThkOTM0YzNhMGQiLCJ1c2VySWQiOiIxMTQ0OTg1Njg1In0=</vt:lpwstr>
  </property>
</Properties>
</file>