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DB49" w14:textId="77777777" w:rsidR="000037B7" w:rsidRDefault="000037B7" w:rsidP="000037B7">
      <w:pPr>
        <w:jc w:val="center"/>
        <w:rPr>
          <w:rFonts w:ascii="宋体" w:eastAsia="宋体" w:hAnsi="宋体"/>
          <w:sz w:val="44"/>
          <w:szCs w:val="44"/>
        </w:rPr>
      </w:pPr>
    </w:p>
    <w:p w14:paraId="5DBAA155" w14:textId="5E1C2C43" w:rsidR="003369A4" w:rsidRPr="00E879B0" w:rsidRDefault="000037B7" w:rsidP="000037B7">
      <w:pPr>
        <w:jc w:val="center"/>
        <w:rPr>
          <w:rFonts w:ascii="宋体" w:eastAsia="宋体" w:hAnsi="宋体" w:cs="Cambria"/>
          <w:b/>
          <w:bCs/>
          <w:sz w:val="44"/>
          <w:szCs w:val="44"/>
        </w:rPr>
      </w:pPr>
      <w:r w:rsidRPr="00E879B0">
        <w:rPr>
          <w:rFonts w:ascii="宋体" w:eastAsia="宋体" w:hAnsi="宋体" w:hint="eastAsia"/>
          <w:b/>
          <w:bCs/>
          <w:sz w:val="44"/>
          <w:szCs w:val="44"/>
        </w:rPr>
        <w:t>深圳市宝安纯中医治疗医院</w:t>
      </w:r>
      <w:bookmarkStart w:id="0" w:name="OLE_LINK2"/>
      <w:r w:rsidR="00CE30DB">
        <w:rPr>
          <w:rFonts w:ascii="宋体" w:eastAsia="宋体" w:hAnsi="宋体" w:hint="eastAsia"/>
          <w:b/>
          <w:bCs/>
          <w:sz w:val="44"/>
          <w:szCs w:val="44"/>
        </w:rPr>
        <w:t>互联</w:t>
      </w:r>
      <w:r w:rsidR="003869C1">
        <w:rPr>
          <w:rFonts w:ascii="宋体" w:eastAsia="宋体" w:hAnsi="宋体" w:hint="eastAsia"/>
          <w:b/>
          <w:bCs/>
          <w:sz w:val="44"/>
          <w:szCs w:val="44"/>
        </w:rPr>
        <w:t>应用系统</w:t>
      </w:r>
      <w:r w:rsidR="00AA5483">
        <w:rPr>
          <w:rFonts w:ascii="宋体" w:eastAsia="宋体" w:hAnsi="宋体" w:hint="eastAsia"/>
          <w:b/>
          <w:bCs/>
          <w:sz w:val="44"/>
          <w:szCs w:val="44"/>
        </w:rPr>
        <w:t>数据</w:t>
      </w:r>
      <w:r w:rsidRPr="00E879B0">
        <w:rPr>
          <w:rFonts w:ascii="宋体" w:eastAsia="宋体" w:hAnsi="宋体" w:cs="Cambria" w:hint="eastAsia"/>
          <w:b/>
          <w:bCs/>
          <w:sz w:val="44"/>
          <w:szCs w:val="44"/>
        </w:rPr>
        <w:t>安全</w:t>
      </w:r>
      <w:bookmarkEnd w:id="0"/>
      <w:r w:rsidRPr="00E879B0">
        <w:rPr>
          <w:rFonts w:ascii="宋体" w:eastAsia="宋体" w:hAnsi="宋体" w:cs="Cambria" w:hint="eastAsia"/>
          <w:b/>
          <w:bCs/>
          <w:sz w:val="44"/>
          <w:szCs w:val="44"/>
        </w:rPr>
        <w:t>建设项目需求书</w:t>
      </w:r>
    </w:p>
    <w:p w14:paraId="37A1FFF8" w14:textId="77777777" w:rsidR="000037B7" w:rsidRPr="00626EEE" w:rsidRDefault="000037B7" w:rsidP="000037B7">
      <w:pPr>
        <w:rPr>
          <w:rFonts w:ascii="宋体" w:eastAsia="宋体" w:hAnsi="宋体"/>
          <w:sz w:val="44"/>
          <w:szCs w:val="44"/>
        </w:rPr>
      </w:pPr>
    </w:p>
    <w:p w14:paraId="4CF91A0A" w14:textId="77777777" w:rsidR="000037B7" w:rsidRDefault="000037B7" w:rsidP="000037B7">
      <w:pPr>
        <w:rPr>
          <w:rFonts w:ascii="宋体" w:eastAsia="宋体" w:hAnsi="宋体"/>
          <w:sz w:val="44"/>
          <w:szCs w:val="44"/>
        </w:rPr>
      </w:pPr>
    </w:p>
    <w:p w14:paraId="4C44AA4C" w14:textId="77777777" w:rsidR="000037B7" w:rsidRPr="000037B7" w:rsidRDefault="000037B7" w:rsidP="000037B7">
      <w:pPr>
        <w:rPr>
          <w:rFonts w:ascii="宋体" w:eastAsia="宋体" w:hAnsi="宋体"/>
          <w:sz w:val="44"/>
          <w:szCs w:val="44"/>
        </w:rPr>
      </w:pPr>
    </w:p>
    <w:p w14:paraId="735D67DB" w14:textId="77777777" w:rsidR="000037B7" w:rsidRDefault="000037B7" w:rsidP="000037B7">
      <w:pPr>
        <w:rPr>
          <w:rFonts w:ascii="宋体" w:eastAsia="宋体" w:hAnsi="宋体"/>
          <w:sz w:val="44"/>
          <w:szCs w:val="44"/>
        </w:rPr>
      </w:pPr>
    </w:p>
    <w:p w14:paraId="26F167B0" w14:textId="77777777" w:rsidR="000037B7" w:rsidRDefault="000037B7" w:rsidP="000037B7">
      <w:pPr>
        <w:rPr>
          <w:rFonts w:ascii="宋体" w:eastAsia="宋体" w:hAnsi="宋体"/>
          <w:sz w:val="44"/>
          <w:szCs w:val="44"/>
        </w:rPr>
      </w:pPr>
    </w:p>
    <w:p w14:paraId="6BFA4B90" w14:textId="77777777" w:rsidR="000037B7" w:rsidRPr="00947FB7" w:rsidRDefault="000037B7" w:rsidP="000037B7">
      <w:pPr>
        <w:rPr>
          <w:rFonts w:ascii="宋体" w:eastAsia="宋体" w:hAnsi="宋体"/>
          <w:sz w:val="44"/>
          <w:szCs w:val="44"/>
        </w:rPr>
      </w:pPr>
    </w:p>
    <w:p w14:paraId="79CEBE2C" w14:textId="77777777" w:rsidR="00C15AF6" w:rsidRDefault="00C15AF6" w:rsidP="000037B7">
      <w:pPr>
        <w:rPr>
          <w:rFonts w:ascii="宋体" w:eastAsia="宋体" w:hAnsi="宋体"/>
          <w:sz w:val="44"/>
          <w:szCs w:val="44"/>
        </w:rPr>
      </w:pPr>
    </w:p>
    <w:p w14:paraId="629A7AE7" w14:textId="77777777" w:rsidR="00C15AF6" w:rsidRDefault="00C15AF6" w:rsidP="000037B7">
      <w:pPr>
        <w:rPr>
          <w:rFonts w:ascii="宋体" w:eastAsia="宋体" w:hAnsi="宋体"/>
          <w:sz w:val="44"/>
          <w:szCs w:val="44"/>
        </w:rPr>
      </w:pPr>
    </w:p>
    <w:p w14:paraId="06E36CD4" w14:textId="77777777" w:rsidR="00C15AF6" w:rsidRDefault="00C15AF6" w:rsidP="000037B7">
      <w:pPr>
        <w:rPr>
          <w:rFonts w:ascii="宋体" w:eastAsia="宋体" w:hAnsi="宋体"/>
          <w:sz w:val="44"/>
          <w:szCs w:val="44"/>
        </w:rPr>
      </w:pPr>
    </w:p>
    <w:p w14:paraId="72FEB770" w14:textId="77777777" w:rsidR="00DF31F9" w:rsidRDefault="00DF31F9" w:rsidP="000037B7">
      <w:pPr>
        <w:rPr>
          <w:rFonts w:ascii="宋体" w:eastAsia="宋体" w:hAnsi="宋体"/>
          <w:sz w:val="44"/>
          <w:szCs w:val="44"/>
        </w:rPr>
      </w:pPr>
    </w:p>
    <w:p w14:paraId="3DF7D3F6" w14:textId="77777777" w:rsidR="00DF31F9" w:rsidRDefault="00DF31F9" w:rsidP="000037B7">
      <w:pPr>
        <w:rPr>
          <w:rFonts w:ascii="宋体" w:eastAsia="宋体" w:hAnsi="宋体"/>
          <w:sz w:val="44"/>
          <w:szCs w:val="44"/>
        </w:rPr>
      </w:pPr>
    </w:p>
    <w:p w14:paraId="68620C28" w14:textId="77777777" w:rsidR="00DF31F9" w:rsidRDefault="00DF31F9" w:rsidP="000037B7">
      <w:pPr>
        <w:rPr>
          <w:rFonts w:ascii="宋体" w:eastAsia="宋体" w:hAnsi="宋体"/>
          <w:sz w:val="44"/>
          <w:szCs w:val="44"/>
        </w:rPr>
      </w:pPr>
    </w:p>
    <w:p w14:paraId="1DAEEABC" w14:textId="77777777" w:rsidR="000037B7" w:rsidRDefault="000037B7" w:rsidP="000037B7">
      <w:pPr>
        <w:rPr>
          <w:rFonts w:ascii="宋体" w:eastAsia="宋体" w:hAnsi="宋体"/>
          <w:sz w:val="44"/>
          <w:szCs w:val="44"/>
        </w:rPr>
      </w:pPr>
    </w:p>
    <w:p w14:paraId="1A1A5C5A" w14:textId="77777777" w:rsidR="000037B7" w:rsidRPr="00E879B0" w:rsidRDefault="000037B7" w:rsidP="000037B7">
      <w:pPr>
        <w:spacing w:line="360" w:lineRule="auto"/>
        <w:ind w:firstLine="612"/>
        <w:jc w:val="center"/>
        <w:rPr>
          <w:rFonts w:ascii="宋体" w:eastAsia="宋体" w:hAnsi="宋体"/>
          <w:b/>
          <w:bCs/>
          <w:sz w:val="30"/>
          <w:szCs w:val="30"/>
        </w:rPr>
      </w:pPr>
      <w:r w:rsidRPr="00E879B0">
        <w:rPr>
          <w:rFonts w:ascii="宋体" w:eastAsia="宋体" w:hAnsi="宋体" w:hint="eastAsia"/>
          <w:b/>
          <w:bCs/>
          <w:sz w:val="30"/>
          <w:szCs w:val="30"/>
        </w:rPr>
        <w:t>建设单位：深圳市宝安纯中医治疗医院</w:t>
      </w:r>
    </w:p>
    <w:p w14:paraId="43128134" w14:textId="16835A61" w:rsidR="002121A9" w:rsidRPr="00E879B0" w:rsidRDefault="002121A9" w:rsidP="000037B7">
      <w:pPr>
        <w:spacing w:line="360" w:lineRule="auto"/>
        <w:ind w:firstLine="612"/>
        <w:jc w:val="center"/>
        <w:rPr>
          <w:rFonts w:ascii="宋体" w:eastAsia="宋体" w:hAnsi="宋体"/>
          <w:b/>
          <w:bCs/>
          <w:sz w:val="30"/>
          <w:szCs w:val="30"/>
        </w:rPr>
      </w:pPr>
      <w:r w:rsidRPr="00E879B0">
        <w:rPr>
          <w:rFonts w:ascii="宋体" w:eastAsia="宋体" w:hAnsi="宋体" w:hint="eastAsia"/>
          <w:b/>
          <w:bCs/>
          <w:sz w:val="30"/>
          <w:szCs w:val="30"/>
        </w:rPr>
        <w:t>编制部门：信息管理部</w:t>
      </w:r>
    </w:p>
    <w:p w14:paraId="5E7EE379" w14:textId="22BC044E" w:rsidR="000037B7" w:rsidRPr="00E879B0" w:rsidRDefault="000037B7" w:rsidP="000037B7">
      <w:pPr>
        <w:spacing w:line="360" w:lineRule="auto"/>
        <w:ind w:firstLine="612"/>
        <w:jc w:val="center"/>
        <w:rPr>
          <w:rFonts w:ascii="宋体" w:eastAsia="宋体" w:hAnsi="宋体"/>
          <w:b/>
          <w:bCs/>
          <w:sz w:val="30"/>
          <w:szCs w:val="30"/>
        </w:rPr>
      </w:pPr>
      <w:r w:rsidRPr="00E879B0">
        <w:rPr>
          <w:rFonts w:ascii="宋体" w:eastAsia="宋体" w:hAnsi="宋体" w:hint="eastAsia"/>
          <w:b/>
          <w:bCs/>
          <w:sz w:val="30"/>
          <w:szCs w:val="30"/>
        </w:rPr>
        <w:t>编制日期：2025年</w:t>
      </w:r>
      <w:r w:rsidR="004226E1">
        <w:rPr>
          <w:rFonts w:ascii="宋体" w:eastAsia="宋体" w:hAnsi="宋体"/>
          <w:b/>
          <w:bCs/>
          <w:sz w:val="30"/>
          <w:szCs w:val="30"/>
        </w:rPr>
        <w:t>7</w:t>
      </w:r>
      <w:r w:rsidRPr="00E879B0">
        <w:rPr>
          <w:rFonts w:ascii="宋体" w:eastAsia="宋体" w:hAnsi="宋体" w:hint="eastAsia"/>
          <w:b/>
          <w:bCs/>
          <w:sz w:val="30"/>
          <w:szCs w:val="30"/>
        </w:rPr>
        <w:t>月</w:t>
      </w:r>
      <w:r w:rsidR="004226E1">
        <w:rPr>
          <w:rFonts w:ascii="宋体" w:eastAsia="宋体" w:hAnsi="宋体"/>
          <w:b/>
          <w:bCs/>
          <w:sz w:val="30"/>
          <w:szCs w:val="30"/>
        </w:rPr>
        <w:t>7</w:t>
      </w:r>
      <w:r w:rsidRPr="00E879B0">
        <w:rPr>
          <w:rFonts w:ascii="宋体" w:eastAsia="宋体" w:hAnsi="宋体" w:hint="eastAsia"/>
          <w:b/>
          <w:bCs/>
          <w:sz w:val="30"/>
          <w:szCs w:val="30"/>
        </w:rPr>
        <w:t>日</w:t>
      </w:r>
    </w:p>
    <w:p w14:paraId="4D40ADB4" w14:textId="77777777" w:rsidR="000037B7" w:rsidRDefault="000037B7">
      <w:pPr>
        <w:widowControl/>
        <w:jc w:val="left"/>
        <w:rPr>
          <w:rFonts w:ascii="宋体" w:eastAsia="宋体" w:hAnsi="宋体"/>
          <w:sz w:val="30"/>
          <w:szCs w:val="30"/>
        </w:rPr>
      </w:pPr>
      <w:r>
        <w:rPr>
          <w:rFonts w:ascii="宋体" w:eastAsia="宋体" w:hAnsi="宋体"/>
          <w:sz w:val="30"/>
          <w:szCs w:val="30"/>
        </w:rPr>
        <w:br w:type="page"/>
      </w:r>
    </w:p>
    <w:p w14:paraId="1F1F35D7" w14:textId="54BFBDB4" w:rsidR="00C15AF6" w:rsidRPr="0081257E" w:rsidRDefault="00041037" w:rsidP="00041037">
      <w:pPr>
        <w:pStyle w:val="1"/>
        <w:rPr>
          <w:rFonts w:ascii="宋体" w:eastAsia="宋体" w:hAnsi="宋体"/>
          <w:b/>
          <w:bCs/>
          <w:color w:val="auto"/>
          <w:sz w:val="28"/>
          <w:szCs w:val="28"/>
        </w:rPr>
      </w:pPr>
      <w:r w:rsidRPr="0081257E">
        <w:rPr>
          <w:rFonts w:ascii="宋体" w:eastAsia="宋体" w:hAnsi="宋体" w:hint="eastAsia"/>
          <w:b/>
          <w:bCs/>
          <w:color w:val="auto"/>
          <w:sz w:val="28"/>
          <w:szCs w:val="28"/>
        </w:rPr>
        <w:lastRenderedPageBreak/>
        <w:t xml:space="preserve">第一章 </w:t>
      </w:r>
      <w:r w:rsidR="000037B7" w:rsidRPr="0081257E">
        <w:rPr>
          <w:rFonts w:ascii="宋体" w:eastAsia="宋体" w:hAnsi="宋体" w:hint="eastAsia"/>
          <w:b/>
          <w:bCs/>
          <w:color w:val="auto"/>
          <w:sz w:val="28"/>
          <w:szCs w:val="28"/>
        </w:rPr>
        <w:t>项目</w:t>
      </w:r>
      <w:r w:rsidR="00701784" w:rsidRPr="0081257E">
        <w:rPr>
          <w:rFonts w:ascii="宋体" w:eastAsia="宋体" w:hAnsi="宋体" w:hint="eastAsia"/>
          <w:b/>
          <w:bCs/>
          <w:color w:val="auto"/>
          <w:sz w:val="28"/>
          <w:szCs w:val="28"/>
        </w:rPr>
        <w:t>概况</w:t>
      </w:r>
    </w:p>
    <w:p w14:paraId="44C4E280" w14:textId="0BA0FF25" w:rsidR="00742BDA"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1.</w:t>
      </w:r>
      <w:r w:rsidR="00C15AF6" w:rsidRPr="0081257E">
        <w:rPr>
          <w:rFonts w:ascii="宋体" w:eastAsia="宋体" w:hAnsi="宋体" w:hint="eastAsia"/>
          <w:color w:val="auto"/>
          <w:sz w:val="28"/>
          <w:szCs w:val="28"/>
        </w:rPr>
        <w:t>项目背景</w:t>
      </w:r>
    </w:p>
    <w:p w14:paraId="7B63E11E" w14:textId="5588F0B9" w:rsidR="00BE4681" w:rsidRDefault="00BE4681" w:rsidP="0081257E">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随着信息化新技术的不断发展与国内居民在自身健康需求关注度的逐渐提升，医院为了提升居民医疗健康的管理与服务水平，通过信息化手段，例如远程诊疗、移动诊疗、医疗物联网、电子病历、电子支付的方式拓展了医疗信息化的应用场景，互联网医院的开展，也改变了传统线下就诊的服务模式。</w:t>
      </w:r>
      <w:r w:rsidR="000166B3" w:rsidRPr="0081257E">
        <w:rPr>
          <w:rFonts w:ascii="仿宋" w:eastAsia="仿宋" w:hAnsi="仿宋"/>
          <w:sz w:val="28"/>
          <w:szCs w:val="28"/>
        </w:rPr>
        <w:t>随着“互联网+医疗健康”、大数据、人工智能、5G以及区块链等新兴技术的飞速发展</w:t>
      </w:r>
      <w:r w:rsidR="000847B5">
        <w:rPr>
          <w:rFonts w:ascii="仿宋" w:eastAsia="仿宋" w:hAnsi="仿宋" w:hint="eastAsia"/>
          <w:sz w:val="28"/>
          <w:szCs w:val="28"/>
        </w:rPr>
        <w:t>和广泛应用，医院数据资产日益丰富，数据流动频繁，涉及患者</w:t>
      </w:r>
      <w:r w:rsidR="000847B5" w:rsidRPr="000847B5">
        <w:rPr>
          <w:rFonts w:ascii="仿宋" w:eastAsia="仿宋" w:hAnsi="仿宋" w:hint="eastAsia"/>
          <w:sz w:val="28"/>
          <w:szCs w:val="28"/>
        </w:rPr>
        <w:t>隐私、医疗信息、公共卫生等敏感内容。</w:t>
      </w:r>
      <w:r w:rsidR="00A90A1A" w:rsidRPr="00A90A1A">
        <w:rPr>
          <w:rFonts w:ascii="仿宋" w:eastAsia="仿宋" w:hAnsi="仿宋" w:hint="eastAsia"/>
          <w:sz w:val="28"/>
          <w:szCs w:val="28"/>
        </w:rPr>
        <w:t>然而，数据的快速增长和共享需求，也带来了数据泄露、非法访问、信息篡改等安全风险。</w:t>
      </w:r>
    </w:p>
    <w:p w14:paraId="0E39414D" w14:textId="66C0AE3F" w:rsidR="00DD60A5"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2.</w:t>
      </w:r>
      <w:r w:rsidR="00DD60A5" w:rsidRPr="0081257E">
        <w:rPr>
          <w:rFonts w:ascii="宋体" w:eastAsia="宋体" w:hAnsi="宋体" w:hint="eastAsia"/>
          <w:color w:val="auto"/>
          <w:sz w:val="28"/>
          <w:szCs w:val="28"/>
        </w:rPr>
        <w:t>项目目标</w:t>
      </w:r>
    </w:p>
    <w:p w14:paraId="5ECD51D2" w14:textId="4FB1BF0A" w:rsidR="00ED0A0C" w:rsidRPr="0081257E" w:rsidRDefault="00BB171B" w:rsidP="00ED0A0C">
      <w:pPr>
        <w:spacing w:line="360" w:lineRule="auto"/>
        <w:ind w:firstLineChars="200" w:firstLine="560"/>
        <w:rPr>
          <w:rFonts w:ascii="仿宋" w:eastAsia="仿宋" w:hAnsi="仿宋"/>
          <w:sz w:val="28"/>
          <w:szCs w:val="28"/>
        </w:rPr>
      </w:pPr>
      <w:r w:rsidRPr="0081257E">
        <w:rPr>
          <w:rFonts w:ascii="仿宋" w:eastAsia="仿宋" w:hAnsi="仿宋"/>
          <w:sz w:val="28"/>
          <w:szCs w:val="28"/>
        </w:rPr>
        <w:t>为贯彻落实《基本医疗卫生与健康促进法》《网络安全法》《密码法》《数据安全法》《个人信息保护法》《关键信息基础设施安全保护条例》《网络安全审查办法》以及《信息安全等级保护管理办法》《医疗卫生机构网络安全管理办法》等有关法律法规和制度规定，加强和规范卫生健康行业网络与数据安全工作，保护网络与数据安全，助力卫生健康事业高质量发展</w:t>
      </w:r>
      <w:r w:rsidRPr="0081257E">
        <w:rPr>
          <w:rFonts w:ascii="仿宋" w:eastAsia="仿宋" w:hAnsi="仿宋" w:hint="eastAsia"/>
          <w:sz w:val="28"/>
          <w:szCs w:val="28"/>
        </w:rPr>
        <w:t>的要求，在现有安全建设体系下，充分发挥“技防”和“人防”作用，</w:t>
      </w:r>
      <w:r w:rsidR="008B2099" w:rsidRPr="008B2099">
        <w:rPr>
          <w:rFonts w:ascii="仿宋" w:eastAsia="仿宋" w:hAnsi="仿宋" w:hint="eastAsia"/>
          <w:sz w:val="28"/>
          <w:szCs w:val="28"/>
        </w:rPr>
        <w:t>将数据</w:t>
      </w:r>
      <w:r w:rsidR="008B3626">
        <w:rPr>
          <w:rFonts w:ascii="仿宋" w:eastAsia="仿宋" w:hAnsi="仿宋" w:hint="eastAsia"/>
          <w:sz w:val="28"/>
          <w:szCs w:val="28"/>
        </w:rPr>
        <w:t>流动</w:t>
      </w:r>
      <w:r w:rsidR="008B2099" w:rsidRPr="008B2099">
        <w:rPr>
          <w:rFonts w:ascii="仿宋" w:eastAsia="仿宋" w:hAnsi="仿宋" w:hint="eastAsia"/>
          <w:sz w:val="28"/>
          <w:szCs w:val="28"/>
        </w:rPr>
        <w:t>安全治理纳入整体规划，通过资产梳理、</w:t>
      </w:r>
      <w:r w:rsidR="002020F8">
        <w:rPr>
          <w:rFonts w:ascii="仿宋" w:eastAsia="仿宋" w:hAnsi="仿宋" w:hint="eastAsia"/>
          <w:sz w:val="28"/>
          <w:szCs w:val="28"/>
        </w:rPr>
        <w:t>数据</w:t>
      </w:r>
      <w:r w:rsidR="008B2099" w:rsidRPr="008B2099">
        <w:rPr>
          <w:rFonts w:ascii="仿宋" w:eastAsia="仿宋" w:hAnsi="仿宋" w:hint="eastAsia"/>
          <w:sz w:val="28"/>
          <w:szCs w:val="28"/>
        </w:rPr>
        <w:t>分类分级、</w:t>
      </w:r>
      <w:r w:rsidR="008B2099" w:rsidRPr="008B2099">
        <w:rPr>
          <w:rFonts w:ascii="仿宋" w:eastAsia="仿宋" w:hAnsi="仿宋"/>
          <w:sz w:val="28"/>
          <w:szCs w:val="28"/>
        </w:rPr>
        <w:t>API安全管控、数据流动</w:t>
      </w:r>
      <w:r w:rsidR="005059A6">
        <w:rPr>
          <w:rFonts w:ascii="仿宋" w:eastAsia="仿宋" w:hAnsi="仿宋" w:hint="eastAsia"/>
          <w:sz w:val="28"/>
          <w:szCs w:val="28"/>
        </w:rPr>
        <w:t>风险</w:t>
      </w:r>
      <w:r w:rsidR="008B2099" w:rsidRPr="008B2099">
        <w:rPr>
          <w:rFonts w:ascii="仿宋" w:eastAsia="仿宋" w:hAnsi="仿宋"/>
          <w:sz w:val="28"/>
          <w:szCs w:val="28"/>
        </w:rPr>
        <w:t>监测</w:t>
      </w:r>
      <w:r w:rsidR="008702CD">
        <w:rPr>
          <w:rFonts w:ascii="仿宋" w:eastAsia="仿宋" w:hAnsi="仿宋" w:hint="eastAsia"/>
          <w:sz w:val="28"/>
          <w:szCs w:val="28"/>
        </w:rPr>
        <w:t>与治理</w:t>
      </w:r>
      <w:r w:rsidR="008B2099" w:rsidRPr="008B2099">
        <w:rPr>
          <w:rFonts w:ascii="仿宋" w:eastAsia="仿宋" w:hAnsi="仿宋"/>
          <w:sz w:val="28"/>
          <w:szCs w:val="28"/>
        </w:rPr>
        <w:t>等手段，构建起一套科学、系统、可操作的数据</w:t>
      </w:r>
      <w:r w:rsidR="00E22401">
        <w:rPr>
          <w:rFonts w:ascii="仿宋" w:eastAsia="仿宋" w:hAnsi="仿宋" w:hint="eastAsia"/>
          <w:sz w:val="28"/>
          <w:szCs w:val="28"/>
        </w:rPr>
        <w:t>流动</w:t>
      </w:r>
      <w:r w:rsidR="008B2099" w:rsidRPr="008B2099">
        <w:rPr>
          <w:rFonts w:ascii="仿宋" w:eastAsia="仿宋" w:hAnsi="仿宋"/>
          <w:sz w:val="28"/>
          <w:szCs w:val="28"/>
        </w:rPr>
        <w:t>安</w:t>
      </w:r>
      <w:r w:rsidR="008B2099" w:rsidRPr="008B2099">
        <w:rPr>
          <w:rFonts w:ascii="仿宋" w:eastAsia="仿宋" w:hAnsi="仿宋"/>
          <w:sz w:val="28"/>
          <w:szCs w:val="28"/>
        </w:rPr>
        <w:lastRenderedPageBreak/>
        <w:t>全治理体系，以应对日益严峻的数据安全挑战</w:t>
      </w:r>
      <w:r w:rsidR="004B3E7B">
        <w:rPr>
          <w:rFonts w:ascii="仿宋" w:eastAsia="仿宋" w:hAnsi="仿宋" w:hint="eastAsia"/>
          <w:sz w:val="28"/>
          <w:szCs w:val="28"/>
        </w:rPr>
        <w:t>，</w:t>
      </w:r>
      <w:r w:rsidRPr="0081257E">
        <w:rPr>
          <w:rFonts w:ascii="仿宋" w:eastAsia="仿宋" w:hAnsi="仿宋" w:hint="eastAsia"/>
          <w:sz w:val="28"/>
          <w:szCs w:val="28"/>
        </w:rPr>
        <w:t>建设深圳市宝安纯中医治疗医院</w:t>
      </w:r>
      <w:r w:rsidR="004A2225" w:rsidRPr="004A2225">
        <w:rPr>
          <w:rFonts w:ascii="仿宋" w:eastAsia="仿宋" w:hAnsi="仿宋" w:hint="eastAsia"/>
          <w:sz w:val="28"/>
          <w:szCs w:val="28"/>
        </w:rPr>
        <w:t>数据流动安全治理</w:t>
      </w:r>
      <w:r w:rsidR="004A2225">
        <w:rPr>
          <w:rFonts w:ascii="仿宋" w:eastAsia="仿宋" w:hAnsi="仿宋" w:hint="eastAsia"/>
          <w:sz w:val="28"/>
          <w:szCs w:val="28"/>
        </w:rPr>
        <w:t>平台</w:t>
      </w:r>
      <w:r w:rsidR="00ED0A0C" w:rsidRPr="0081257E">
        <w:rPr>
          <w:rFonts w:ascii="仿宋" w:eastAsia="仿宋" w:hAnsi="仿宋"/>
          <w:sz w:val="28"/>
          <w:szCs w:val="28"/>
        </w:rPr>
        <w:t>。</w:t>
      </w:r>
    </w:p>
    <w:p w14:paraId="4AB6C047" w14:textId="6E278750" w:rsidR="00F34473"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3.</w:t>
      </w:r>
      <w:r w:rsidR="00F34473" w:rsidRPr="0081257E">
        <w:rPr>
          <w:rFonts w:ascii="宋体" w:eastAsia="宋体" w:hAnsi="宋体" w:hint="eastAsia"/>
          <w:color w:val="auto"/>
          <w:sz w:val="28"/>
          <w:szCs w:val="28"/>
        </w:rPr>
        <w:t>建设内容</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57"/>
        <w:gridCol w:w="4252"/>
        <w:gridCol w:w="709"/>
        <w:gridCol w:w="851"/>
      </w:tblGrid>
      <w:tr w:rsidR="00F34473" w:rsidRPr="0081257E" w14:paraId="7AAA7A55" w14:textId="77777777" w:rsidTr="00C5429B">
        <w:trPr>
          <w:trHeight w:val="285"/>
        </w:trPr>
        <w:tc>
          <w:tcPr>
            <w:tcW w:w="1344" w:type="dxa"/>
            <w:shd w:val="clear" w:color="auto" w:fill="auto"/>
            <w:vAlign w:val="center"/>
          </w:tcPr>
          <w:p w14:paraId="0E832815" w14:textId="0A4DEAAF" w:rsidR="00F34473" w:rsidRPr="0081257E" w:rsidRDefault="00F34473" w:rsidP="00C5429B">
            <w:pPr>
              <w:jc w:val="center"/>
              <w:rPr>
                <w:rFonts w:ascii="仿宋" w:eastAsia="仿宋" w:hAnsi="仿宋"/>
                <w:b/>
                <w:bCs/>
                <w:sz w:val="24"/>
              </w:rPr>
            </w:pPr>
            <w:bookmarkStart w:id="1" w:name="OLE_LINK54"/>
            <w:r w:rsidRPr="0081257E">
              <w:rPr>
                <w:rFonts w:ascii="仿宋" w:eastAsia="仿宋" w:hAnsi="仿宋" w:hint="eastAsia"/>
                <w:b/>
                <w:bCs/>
                <w:sz w:val="24"/>
              </w:rPr>
              <w:t>建设内容</w:t>
            </w:r>
          </w:p>
        </w:tc>
        <w:tc>
          <w:tcPr>
            <w:tcW w:w="1657" w:type="dxa"/>
            <w:shd w:val="clear" w:color="auto" w:fill="auto"/>
            <w:vAlign w:val="center"/>
          </w:tcPr>
          <w:p w14:paraId="58A569A5" w14:textId="1003B670" w:rsidR="00F34473" w:rsidRPr="0081257E" w:rsidRDefault="00F34473" w:rsidP="00C5429B">
            <w:pPr>
              <w:jc w:val="center"/>
              <w:rPr>
                <w:rFonts w:ascii="仿宋" w:eastAsia="仿宋" w:hAnsi="仿宋"/>
                <w:b/>
                <w:bCs/>
                <w:sz w:val="24"/>
              </w:rPr>
            </w:pPr>
            <w:r w:rsidRPr="0081257E">
              <w:rPr>
                <w:rFonts w:ascii="仿宋" w:eastAsia="仿宋" w:hAnsi="仿宋" w:hint="eastAsia"/>
                <w:b/>
                <w:bCs/>
                <w:sz w:val="24"/>
              </w:rPr>
              <w:t>功能模块</w:t>
            </w:r>
          </w:p>
        </w:tc>
        <w:tc>
          <w:tcPr>
            <w:tcW w:w="4252" w:type="dxa"/>
            <w:shd w:val="clear" w:color="auto" w:fill="auto"/>
            <w:vAlign w:val="center"/>
          </w:tcPr>
          <w:p w14:paraId="5CD2CBBC" w14:textId="199BCFC5" w:rsidR="00F34473" w:rsidRPr="0081257E" w:rsidRDefault="00F34473" w:rsidP="00C5429B">
            <w:pPr>
              <w:jc w:val="center"/>
              <w:rPr>
                <w:rFonts w:ascii="仿宋" w:eastAsia="仿宋" w:hAnsi="仿宋"/>
                <w:b/>
                <w:bCs/>
                <w:sz w:val="24"/>
              </w:rPr>
            </w:pPr>
            <w:r w:rsidRPr="0081257E">
              <w:rPr>
                <w:rFonts w:ascii="仿宋" w:eastAsia="仿宋" w:hAnsi="仿宋" w:hint="eastAsia"/>
                <w:b/>
                <w:bCs/>
                <w:sz w:val="24"/>
              </w:rPr>
              <w:t>功能需求</w:t>
            </w:r>
          </w:p>
        </w:tc>
        <w:tc>
          <w:tcPr>
            <w:tcW w:w="709" w:type="dxa"/>
            <w:shd w:val="clear" w:color="000000" w:fill="FFFFFF"/>
            <w:vAlign w:val="center"/>
          </w:tcPr>
          <w:p w14:paraId="1DDEE19C" w14:textId="658275D9" w:rsidR="00F34473" w:rsidRPr="0081257E" w:rsidRDefault="00F34473" w:rsidP="00C5429B">
            <w:pPr>
              <w:jc w:val="center"/>
              <w:rPr>
                <w:rFonts w:ascii="仿宋" w:eastAsia="仿宋" w:hAnsi="仿宋"/>
                <w:b/>
                <w:bCs/>
                <w:sz w:val="24"/>
              </w:rPr>
            </w:pPr>
            <w:r w:rsidRPr="0081257E">
              <w:rPr>
                <w:rFonts w:ascii="仿宋" w:eastAsia="仿宋" w:hAnsi="仿宋" w:hint="eastAsia"/>
                <w:b/>
                <w:bCs/>
                <w:sz w:val="24"/>
              </w:rPr>
              <w:t>数量</w:t>
            </w:r>
          </w:p>
        </w:tc>
        <w:tc>
          <w:tcPr>
            <w:tcW w:w="851" w:type="dxa"/>
            <w:shd w:val="clear" w:color="000000" w:fill="FFFFFF"/>
            <w:vAlign w:val="center"/>
          </w:tcPr>
          <w:p w14:paraId="0A81F03F" w14:textId="60BFFE38" w:rsidR="00F34473" w:rsidRPr="0081257E" w:rsidRDefault="00F34473" w:rsidP="00C5429B">
            <w:pPr>
              <w:jc w:val="center"/>
              <w:rPr>
                <w:rFonts w:ascii="仿宋" w:eastAsia="仿宋" w:hAnsi="仿宋"/>
                <w:b/>
                <w:bCs/>
                <w:sz w:val="24"/>
              </w:rPr>
            </w:pPr>
            <w:r w:rsidRPr="0081257E">
              <w:rPr>
                <w:rFonts w:ascii="仿宋" w:eastAsia="仿宋" w:hAnsi="仿宋" w:hint="eastAsia"/>
                <w:b/>
                <w:bCs/>
                <w:sz w:val="24"/>
              </w:rPr>
              <w:t>单位</w:t>
            </w:r>
          </w:p>
        </w:tc>
      </w:tr>
      <w:tr w:rsidR="008D6B53" w:rsidRPr="0081257E" w14:paraId="56E51146" w14:textId="77777777" w:rsidTr="00C5429B">
        <w:trPr>
          <w:trHeight w:val="720"/>
        </w:trPr>
        <w:tc>
          <w:tcPr>
            <w:tcW w:w="1344" w:type="dxa"/>
            <w:vMerge w:val="restart"/>
            <w:shd w:val="clear" w:color="auto" w:fill="auto"/>
            <w:vAlign w:val="center"/>
            <w:hideMark/>
          </w:tcPr>
          <w:p w14:paraId="4A5A32CB" w14:textId="7877ED73" w:rsidR="008D6B53" w:rsidRPr="0081257E" w:rsidRDefault="008D6B53" w:rsidP="00C5429B">
            <w:pPr>
              <w:jc w:val="center"/>
              <w:rPr>
                <w:rFonts w:ascii="仿宋" w:eastAsia="仿宋" w:hAnsi="仿宋"/>
                <w:sz w:val="24"/>
              </w:rPr>
            </w:pPr>
            <w:r>
              <w:rPr>
                <w:rFonts w:ascii="仿宋" w:eastAsia="仿宋" w:hAnsi="仿宋" w:hint="eastAsia"/>
                <w:sz w:val="24"/>
              </w:rPr>
              <w:t>数据流动治理平台</w:t>
            </w:r>
          </w:p>
        </w:tc>
        <w:tc>
          <w:tcPr>
            <w:tcW w:w="1657" w:type="dxa"/>
            <w:shd w:val="clear" w:color="auto" w:fill="auto"/>
            <w:vAlign w:val="center"/>
            <w:hideMark/>
          </w:tcPr>
          <w:p w14:paraId="015B7F5D" w14:textId="50E7DB9C" w:rsidR="008D6B53" w:rsidRPr="0081257E" w:rsidRDefault="008D6B53" w:rsidP="00C5429B">
            <w:pPr>
              <w:jc w:val="center"/>
              <w:rPr>
                <w:rFonts w:ascii="仿宋" w:eastAsia="仿宋" w:hAnsi="仿宋"/>
                <w:sz w:val="24"/>
              </w:rPr>
            </w:pPr>
            <w:r>
              <w:rPr>
                <w:rFonts w:ascii="仿宋" w:eastAsia="仿宋" w:hAnsi="仿宋" w:hint="eastAsia"/>
                <w:sz w:val="24"/>
              </w:rPr>
              <w:t>业务代理</w:t>
            </w:r>
          </w:p>
        </w:tc>
        <w:tc>
          <w:tcPr>
            <w:tcW w:w="4252" w:type="dxa"/>
            <w:shd w:val="clear" w:color="auto" w:fill="auto"/>
            <w:vAlign w:val="center"/>
            <w:hideMark/>
          </w:tcPr>
          <w:p w14:paraId="2E31B3E8" w14:textId="176706FC" w:rsidR="008D6B53" w:rsidRPr="0081257E" w:rsidRDefault="004E3796" w:rsidP="00C5429B">
            <w:pPr>
              <w:rPr>
                <w:rFonts w:ascii="仿宋" w:eastAsia="仿宋" w:hAnsi="仿宋"/>
                <w:sz w:val="24"/>
              </w:rPr>
            </w:pPr>
            <w:bookmarkStart w:id="2" w:name="OLE_LINK56"/>
            <w:r>
              <w:rPr>
                <w:rFonts w:ascii="仿宋" w:eastAsia="仿宋" w:hAnsi="仿宋" w:hint="eastAsia"/>
                <w:sz w:val="24"/>
              </w:rPr>
              <w:t>对</w:t>
            </w:r>
            <w:r w:rsidR="00CE30DB">
              <w:rPr>
                <w:rFonts w:ascii="仿宋" w:eastAsia="仿宋" w:hAnsi="仿宋" w:hint="eastAsia"/>
                <w:sz w:val="24"/>
              </w:rPr>
              <w:t>互联网</w:t>
            </w:r>
            <w:r>
              <w:rPr>
                <w:rFonts w:ascii="仿宋" w:eastAsia="仿宋" w:hAnsi="仿宋" w:hint="eastAsia"/>
                <w:sz w:val="24"/>
              </w:rPr>
              <w:t>应用系统进行代理</w:t>
            </w:r>
            <w:r w:rsidR="00792850" w:rsidRPr="00792850">
              <w:rPr>
                <w:rFonts w:ascii="仿宋" w:eastAsia="仿宋" w:hAnsi="仿宋" w:hint="eastAsia"/>
                <w:sz w:val="24"/>
              </w:rPr>
              <w:t>配置和管理，实现应用的反向代理；</w:t>
            </w:r>
            <w:r w:rsidR="00111C84" w:rsidRPr="00111C84">
              <w:rPr>
                <w:rFonts w:ascii="仿宋" w:eastAsia="仿宋" w:hAnsi="仿宋" w:hint="eastAsia"/>
                <w:sz w:val="24"/>
              </w:rPr>
              <w:t>支持对业务运行状态进行监控</w:t>
            </w:r>
            <w:r w:rsidR="003F57A4">
              <w:rPr>
                <w:rFonts w:ascii="仿宋" w:eastAsia="仿宋" w:hAnsi="仿宋" w:hint="eastAsia"/>
                <w:sz w:val="24"/>
              </w:rPr>
              <w:t>和</w:t>
            </w:r>
            <w:r w:rsidR="00111C84" w:rsidRPr="00111C84">
              <w:rPr>
                <w:rFonts w:ascii="仿宋" w:eastAsia="仿宋" w:hAnsi="仿宋" w:hint="eastAsia"/>
                <w:sz w:val="24"/>
              </w:rPr>
              <w:t>告警</w:t>
            </w:r>
            <w:bookmarkEnd w:id="2"/>
            <w:r w:rsidR="00111C84" w:rsidRPr="00111C84">
              <w:rPr>
                <w:rFonts w:ascii="仿宋" w:eastAsia="仿宋" w:hAnsi="仿宋" w:hint="eastAsia"/>
                <w:sz w:val="24"/>
              </w:rPr>
              <w:t>。</w:t>
            </w:r>
          </w:p>
        </w:tc>
        <w:tc>
          <w:tcPr>
            <w:tcW w:w="709" w:type="dxa"/>
            <w:vMerge w:val="restart"/>
            <w:shd w:val="clear" w:color="000000" w:fill="FFFFFF"/>
            <w:vAlign w:val="center"/>
            <w:hideMark/>
          </w:tcPr>
          <w:p w14:paraId="43CF89B3" w14:textId="30657C6B" w:rsidR="008D6B53" w:rsidRPr="0081257E" w:rsidRDefault="008D6B53" w:rsidP="00C5429B">
            <w:pPr>
              <w:jc w:val="center"/>
              <w:rPr>
                <w:rFonts w:ascii="仿宋" w:eastAsia="仿宋" w:hAnsi="仿宋"/>
                <w:sz w:val="24"/>
              </w:rPr>
            </w:pPr>
            <w:r w:rsidRPr="0081257E">
              <w:rPr>
                <w:rFonts w:ascii="仿宋" w:eastAsia="仿宋" w:hAnsi="仿宋" w:hint="eastAsia"/>
                <w:sz w:val="24"/>
              </w:rPr>
              <w:t>1</w:t>
            </w:r>
          </w:p>
        </w:tc>
        <w:tc>
          <w:tcPr>
            <w:tcW w:w="851" w:type="dxa"/>
            <w:vMerge w:val="restart"/>
            <w:shd w:val="clear" w:color="000000" w:fill="FFFFFF"/>
            <w:vAlign w:val="center"/>
            <w:hideMark/>
          </w:tcPr>
          <w:p w14:paraId="0BE262C6" w14:textId="73697B3C" w:rsidR="008D6B53" w:rsidRPr="0081257E" w:rsidRDefault="008D6B53" w:rsidP="00C5429B">
            <w:pPr>
              <w:jc w:val="center"/>
              <w:rPr>
                <w:rFonts w:ascii="仿宋" w:eastAsia="仿宋" w:hAnsi="仿宋"/>
                <w:sz w:val="24"/>
              </w:rPr>
            </w:pPr>
            <w:r>
              <w:rPr>
                <w:rFonts w:ascii="仿宋" w:eastAsia="仿宋" w:hAnsi="仿宋" w:hint="eastAsia"/>
                <w:sz w:val="24"/>
              </w:rPr>
              <w:t>套</w:t>
            </w:r>
          </w:p>
        </w:tc>
      </w:tr>
      <w:tr w:rsidR="008D6B53" w:rsidRPr="0081257E" w14:paraId="5F9A5536" w14:textId="77777777" w:rsidTr="00C5429B">
        <w:trPr>
          <w:trHeight w:val="720"/>
        </w:trPr>
        <w:tc>
          <w:tcPr>
            <w:tcW w:w="1344" w:type="dxa"/>
            <w:vMerge/>
            <w:shd w:val="clear" w:color="auto" w:fill="auto"/>
            <w:vAlign w:val="center"/>
          </w:tcPr>
          <w:p w14:paraId="1AE496C9" w14:textId="77777777" w:rsidR="008D6B53" w:rsidRDefault="008D6B53" w:rsidP="00C5429B">
            <w:pPr>
              <w:jc w:val="center"/>
              <w:rPr>
                <w:rFonts w:ascii="仿宋" w:eastAsia="仿宋" w:hAnsi="仿宋"/>
                <w:sz w:val="24"/>
              </w:rPr>
            </w:pPr>
          </w:p>
        </w:tc>
        <w:tc>
          <w:tcPr>
            <w:tcW w:w="1657" w:type="dxa"/>
            <w:shd w:val="clear" w:color="auto" w:fill="auto"/>
            <w:vAlign w:val="center"/>
          </w:tcPr>
          <w:p w14:paraId="4E7963C0" w14:textId="7BB69983" w:rsidR="008D6B53" w:rsidRPr="0081257E" w:rsidRDefault="008D6B53" w:rsidP="00C5429B">
            <w:pPr>
              <w:jc w:val="center"/>
              <w:rPr>
                <w:rFonts w:ascii="仿宋" w:eastAsia="仿宋" w:hAnsi="仿宋"/>
                <w:sz w:val="24"/>
              </w:rPr>
            </w:pPr>
            <w:r>
              <w:rPr>
                <w:rFonts w:ascii="仿宋" w:eastAsia="仿宋" w:hAnsi="仿宋" w:hint="eastAsia"/>
                <w:sz w:val="24"/>
              </w:rPr>
              <w:t>资产梳理</w:t>
            </w:r>
          </w:p>
        </w:tc>
        <w:tc>
          <w:tcPr>
            <w:tcW w:w="4252" w:type="dxa"/>
            <w:shd w:val="clear" w:color="auto" w:fill="auto"/>
            <w:vAlign w:val="center"/>
          </w:tcPr>
          <w:p w14:paraId="21F4A893" w14:textId="7C69547D" w:rsidR="008D6B53" w:rsidRPr="0081257E" w:rsidRDefault="00A75246" w:rsidP="00C5429B">
            <w:pPr>
              <w:rPr>
                <w:rFonts w:ascii="仿宋" w:eastAsia="仿宋" w:hAnsi="仿宋"/>
                <w:sz w:val="24"/>
              </w:rPr>
            </w:pPr>
            <w:bookmarkStart w:id="3" w:name="OLE_LINK57"/>
            <w:r w:rsidRPr="00A75246">
              <w:rPr>
                <w:rFonts w:ascii="仿宋" w:eastAsia="仿宋" w:hAnsi="仿宋" w:hint="eastAsia"/>
                <w:sz w:val="24"/>
              </w:rPr>
              <w:t>支持</w:t>
            </w:r>
            <w:r w:rsidR="001D23E6">
              <w:rPr>
                <w:rFonts w:ascii="仿宋" w:eastAsia="仿宋" w:hAnsi="仿宋" w:hint="eastAsia"/>
                <w:sz w:val="24"/>
              </w:rPr>
              <w:t>对</w:t>
            </w:r>
            <w:r w:rsidRPr="00A75246">
              <w:rPr>
                <w:rFonts w:ascii="仿宋" w:eastAsia="仿宋" w:hAnsi="仿宋" w:hint="eastAsia"/>
                <w:sz w:val="24"/>
              </w:rPr>
              <w:t>应用、</w:t>
            </w:r>
            <w:r w:rsidRPr="00A75246">
              <w:rPr>
                <w:rFonts w:ascii="仿宋" w:eastAsia="仿宋" w:hAnsi="仿宋"/>
                <w:sz w:val="24"/>
              </w:rPr>
              <w:t>API、文件、数据等资产梳理和管理，对资产的访问、性能、安全等进行分析，形成资产详情</w:t>
            </w:r>
            <w:r w:rsidR="00896102">
              <w:rPr>
                <w:rFonts w:ascii="仿宋" w:eastAsia="仿宋" w:hAnsi="仿宋" w:hint="eastAsia"/>
                <w:sz w:val="24"/>
              </w:rPr>
              <w:t>。</w:t>
            </w:r>
            <w:bookmarkEnd w:id="3"/>
          </w:p>
        </w:tc>
        <w:tc>
          <w:tcPr>
            <w:tcW w:w="709" w:type="dxa"/>
            <w:vMerge/>
            <w:shd w:val="clear" w:color="000000" w:fill="FFFFFF"/>
            <w:vAlign w:val="center"/>
          </w:tcPr>
          <w:p w14:paraId="41F3D17D" w14:textId="77777777" w:rsidR="008D6B53" w:rsidRPr="0081257E" w:rsidRDefault="008D6B53" w:rsidP="00C5429B">
            <w:pPr>
              <w:jc w:val="center"/>
              <w:rPr>
                <w:rFonts w:ascii="仿宋" w:eastAsia="仿宋" w:hAnsi="仿宋"/>
                <w:sz w:val="24"/>
              </w:rPr>
            </w:pPr>
          </w:p>
        </w:tc>
        <w:tc>
          <w:tcPr>
            <w:tcW w:w="851" w:type="dxa"/>
            <w:vMerge/>
            <w:shd w:val="clear" w:color="000000" w:fill="FFFFFF"/>
            <w:vAlign w:val="center"/>
          </w:tcPr>
          <w:p w14:paraId="41B88A31" w14:textId="77777777" w:rsidR="008D6B53" w:rsidRDefault="008D6B53" w:rsidP="00C5429B">
            <w:pPr>
              <w:jc w:val="center"/>
              <w:rPr>
                <w:rFonts w:ascii="仿宋" w:eastAsia="仿宋" w:hAnsi="仿宋"/>
                <w:sz w:val="24"/>
              </w:rPr>
            </w:pPr>
          </w:p>
        </w:tc>
      </w:tr>
      <w:tr w:rsidR="008D6B53" w:rsidRPr="0081257E" w14:paraId="67CE86C1" w14:textId="77777777" w:rsidTr="00C5429B">
        <w:trPr>
          <w:trHeight w:val="720"/>
        </w:trPr>
        <w:tc>
          <w:tcPr>
            <w:tcW w:w="1344" w:type="dxa"/>
            <w:vMerge/>
            <w:shd w:val="clear" w:color="auto" w:fill="auto"/>
            <w:vAlign w:val="center"/>
          </w:tcPr>
          <w:p w14:paraId="3D90766D" w14:textId="77777777" w:rsidR="008D6B53" w:rsidRDefault="008D6B53" w:rsidP="00C5429B">
            <w:pPr>
              <w:jc w:val="center"/>
              <w:rPr>
                <w:rFonts w:ascii="仿宋" w:eastAsia="仿宋" w:hAnsi="仿宋"/>
                <w:sz w:val="24"/>
              </w:rPr>
            </w:pPr>
          </w:p>
        </w:tc>
        <w:tc>
          <w:tcPr>
            <w:tcW w:w="1657" w:type="dxa"/>
            <w:shd w:val="clear" w:color="auto" w:fill="auto"/>
            <w:vAlign w:val="center"/>
          </w:tcPr>
          <w:p w14:paraId="6A1BF7A1" w14:textId="4ED9FDA0" w:rsidR="008D6B53" w:rsidRPr="0081257E" w:rsidRDefault="008D6B53" w:rsidP="00C5429B">
            <w:pPr>
              <w:jc w:val="center"/>
              <w:rPr>
                <w:rFonts w:ascii="仿宋" w:eastAsia="仿宋" w:hAnsi="仿宋"/>
                <w:sz w:val="24"/>
              </w:rPr>
            </w:pPr>
            <w:r>
              <w:rPr>
                <w:rFonts w:ascii="仿宋" w:eastAsia="仿宋" w:hAnsi="仿宋" w:hint="eastAsia"/>
                <w:sz w:val="24"/>
              </w:rPr>
              <w:t>风险监测</w:t>
            </w:r>
          </w:p>
        </w:tc>
        <w:tc>
          <w:tcPr>
            <w:tcW w:w="4252" w:type="dxa"/>
            <w:shd w:val="clear" w:color="auto" w:fill="auto"/>
            <w:vAlign w:val="center"/>
          </w:tcPr>
          <w:p w14:paraId="4DF7D8FE" w14:textId="02BEB021" w:rsidR="008D6B53" w:rsidRPr="0081257E" w:rsidRDefault="00943021" w:rsidP="00C5429B">
            <w:pPr>
              <w:rPr>
                <w:rFonts w:ascii="仿宋" w:eastAsia="仿宋" w:hAnsi="仿宋"/>
                <w:sz w:val="24"/>
              </w:rPr>
            </w:pPr>
            <w:r w:rsidRPr="00943021">
              <w:rPr>
                <w:rFonts w:ascii="仿宋" w:eastAsia="仿宋" w:hAnsi="仿宋" w:hint="eastAsia"/>
                <w:sz w:val="24"/>
              </w:rPr>
              <w:t>内置敏感数据发现规则</w:t>
            </w:r>
            <w:r>
              <w:rPr>
                <w:rFonts w:ascii="仿宋" w:eastAsia="仿宋" w:hAnsi="仿宋" w:hint="eastAsia"/>
                <w:sz w:val="24"/>
              </w:rPr>
              <w:t>、</w:t>
            </w:r>
            <w:r w:rsidR="0077019D" w:rsidRPr="0077019D">
              <w:rPr>
                <w:rFonts w:ascii="仿宋" w:eastAsia="仿宋" w:hAnsi="仿宋"/>
                <w:sz w:val="24"/>
              </w:rPr>
              <w:t>OWASP TOP</w:t>
            </w:r>
            <w:r w:rsidR="0077019D">
              <w:rPr>
                <w:rFonts w:ascii="仿宋" w:eastAsia="仿宋" w:hAnsi="仿宋"/>
                <w:sz w:val="24"/>
              </w:rPr>
              <w:t xml:space="preserve"> </w:t>
            </w:r>
            <w:r w:rsidR="0077019D" w:rsidRPr="0077019D">
              <w:rPr>
                <w:rFonts w:ascii="仿宋" w:eastAsia="仿宋" w:hAnsi="仿宋"/>
                <w:sz w:val="24"/>
              </w:rPr>
              <w:t>10弱点识别规则</w:t>
            </w:r>
            <w:r w:rsidR="0077019D">
              <w:rPr>
                <w:rFonts w:ascii="仿宋" w:eastAsia="仿宋" w:hAnsi="仿宋" w:hint="eastAsia"/>
                <w:sz w:val="24"/>
              </w:rPr>
              <w:t>、</w:t>
            </w:r>
            <w:r w:rsidR="0053765A">
              <w:rPr>
                <w:rFonts w:ascii="仿宋" w:eastAsia="仿宋" w:hAnsi="仿宋" w:hint="eastAsia"/>
                <w:sz w:val="24"/>
              </w:rPr>
              <w:t>数据泄露风险识别规则等，且支持自定义风险</w:t>
            </w:r>
            <w:r w:rsidR="00C32B2D">
              <w:rPr>
                <w:rFonts w:ascii="仿宋" w:eastAsia="仿宋" w:hAnsi="仿宋" w:hint="eastAsia"/>
                <w:sz w:val="24"/>
              </w:rPr>
              <w:t>规则</w:t>
            </w:r>
            <w:r w:rsidR="0024552F">
              <w:rPr>
                <w:rFonts w:ascii="仿宋" w:eastAsia="仿宋" w:hAnsi="仿宋" w:hint="eastAsia"/>
                <w:sz w:val="24"/>
              </w:rPr>
              <w:t>，支持</w:t>
            </w:r>
            <w:r w:rsidR="00236807">
              <w:rPr>
                <w:rFonts w:ascii="仿宋" w:eastAsia="仿宋" w:hAnsi="仿宋" w:hint="eastAsia"/>
                <w:sz w:val="24"/>
              </w:rPr>
              <w:t>对</w:t>
            </w:r>
            <w:r w:rsidR="0024552F" w:rsidRPr="0024552F">
              <w:rPr>
                <w:rFonts w:ascii="仿宋" w:eastAsia="仿宋" w:hAnsi="仿宋" w:hint="eastAsia"/>
                <w:sz w:val="24"/>
              </w:rPr>
              <w:t>风险事件</w:t>
            </w:r>
            <w:r w:rsidR="00236807" w:rsidRPr="0024552F">
              <w:rPr>
                <w:rFonts w:ascii="仿宋" w:eastAsia="仿宋" w:hAnsi="仿宋" w:hint="eastAsia"/>
                <w:sz w:val="24"/>
              </w:rPr>
              <w:t>处置</w:t>
            </w:r>
            <w:r w:rsidR="00703215">
              <w:rPr>
                <w:rFonts w:ascii="仿宋" w:eastAsia="仿宋" w:hAnsi="仿宋" w:hint="eastAsia"/>
                <w:sz w:val="24"/>
              </w:rPr>
              <w:t>。</w:t>
            </w:r>
          </w:p>
        </w:tc>
        <w:tc>
          <w:tcPr>
            <w:tcW w:w="709" w:type="dxa"/>
            <w:vMerge/>
            <w:shd w:val="clear" w:color="000000" w:fill="FFFFFF"/>
            <w:vAlign w:val="center"/>
          </w:tcPr>
          <w:p w14:paraId="384C6BA1" w14:textId="77777777" w:rsidR="008D6B53" w:rsidRPr="0081257E" w:rsidRDefault="008D6B53" w:rsidP="00C5429B">
            <w:pPr>
              <w:jc w:val="center"/>
              <w:rPr>
                <w:rFonts w:ascii="仿宋" w:eastAsia="仿宋" w:hAnsi="仿宋"/>
                <w:sz w:val="24"/>
              </w:rPr>
            </w:pPr>
          </w:p>
        </w:tc>
        <w:tc>
          <w:tcPr>
            <w:tcW w:w="851" w:type="dxa"/>
            <w:vMerge/>
            <w:shd w:val="clear" w:color="000000" w:fill="FFFFFF"/>
            <w:vAlign w:val="center"/>
          </w:tcPr>
          <w:p w14:paraId="66C9D3C8" w14:textId="77777777" w:rsidR="008D6B53" w:rsidRDefault="008D6B53" w:rsidP="00C5429B">
            <w:pPr>
              <w:jc w:val="center"/>
              <w:rPr>
                <w:rFonts w:ascii="仿宋" w:eastAsia="仿宋" w:hAnsi="仿宋"/>
                <w:sz w:val="24"/>
              </w:rPr>
            </w:pPr>
          </w:p>
        </w:tc>
      </w:tr>
      <w:tr w:rsidR="008D6B53" w:rsidRPr="0081257E" w14:paraId="65FB0454" w14:textId="77777777" w:rsidTr="00C5429B">
        <w:trPr>
          <w:trHeight w:val="720"/>
        </w:trPr>
        <w:tc>
          <w:tcPr>
            <w:tcW w:w="1344" w:type="dxa"/>
            <w:vMerge/>
            <w:shd w:val="clear" w:color="auto" w:fill="auto"/>
            <w:vAlign w:val="center"/>
          </w:tcPr>
          <w:p w14:paraId="04A09165" w14:textId="77777777" w:rsidR="008D6B53" w:rsidRDefault="008D6B53" w:rsidP="00C5429B">
            <w:pPr>
              <w:jc w:val="center"/>
              <w:rPr>
                <w:rFonts w:ascii="仿宋" w:eastAsia="仿宋" w:hAnsi="仿宋"/>
                <w:sz w:val="24"/>
              </w:rPr>
            </w:pPr>
          </w:p>
        </w:tc>
        <w:tc>
          <w:tcPr>
            <w:tcW w:w="1657" w:type="dxa"/>
            <w:shd w:val="clear" w:color="auto" w:fill="auto"/>
            <w:vAlign w:val="center"/>
          </w:tcPr>
          <w:p w14:paraId="1EF693F4" w14:textId="58E6CB3B" w:rsidR="008D6B53" w:rsidRPr="0081257E" w:rsidRDefault="008D6B53" w:rsidP="00C5429B">
            <w:pPr>
              <w:jc w:val="center"/>
              <w:rPr>
                <w:rFonts w:ascii="仿宋" w:eastAsia="仿宋" w:hAnsi="仿宋"/>
                <w:sz w:val="24"/>
              </w:rPr>
            </w:pPr>
            <w:r>
              <w:rPr>
                <w:rFonts w:ascii="仿宋" w:eastAsia="仿宋" w:hAnsi="仿宋" w:hint="eastAsia"/>
                <w:sz w:val="24"/>
              </w:rPr>
              <w:t>安全治理</w:t>
            </w:r>
          </w:p>
        </w:tc>
        <w:tc>
          <w:tcPr>
            <w:tcW w:w="4252" w:type="dxa"/>
            <w:shd w:val="clear" w:color="auto" w:fill="auto"/>
            <w:vAlign w:val="center"/>
          </w:tcPr>
          <w:p w14:paraId="7496BD52" w14:textId="4518914D" w:rsidR="008D6B53" w:rsidRPr="0081257E" w:rsidRDefault="00CB105F" w:rsidP="00C5429B">
            <w:pPr>
              <w:rPr>
                <w:rFonts w:ascii="仿宋" w:eastAsia="仿宋" w:hAnsi="仿宋"/>
                <w:sz w:val="24"/>
              </w:rPr>
            </w:pPr>
            <w:bookmarkStart w:id="4" w:name="OLE_LINK58"/>
            <w:r>
              <w:rPr>
                <w:rFonts w:ascii="仿宋" w:eastAsia="仿宋" w:hAnsi="仿宋" w:hint="eastAsia"/>
                <w:sz w:val="24"/>
              </w:rPr>
              <w:t>支持</w:t>
            </w:r>
            <w:r w:rsidR="00C80C5F">
              <w:rPr>
                <w:rFonts w:ascii="仿宋" w:eastAsia="仿宋" w:hAnsi="仿宋" w:hint="eastAsia"/>
                <w:sz w:val="24"/>
              </w:rPr>
              <w:t>按需</w:t>
            </w:r>
            <w:r>
              <w:rPr>
                <w:rFonts w:ascii="仿宋" w:eastAsia="仿宋" w:hAnsi="仿宋" w:hint="eastAsia"/>
                <w:sz w:val="24"/>
              </w:rPr>
              <w:t>灵活</w:t>
            </w:r>
            <w:r w:rsidR="00C478AA">
              <w:rPr>
                <w:rFonts w:ascii="仿宋" w:eastAsia="仿宋" w:hAnsi="仿宋" w:hint="eastAsia"/>
                <w:sz w:val="24"/>
              </w:rPr>
              <w:t>选择</w:t>
            </w:r>
            <w:r w:rsidR="00C80C5F">
              <w:rPr>
                <w:rFonts w:ascii="仿宋" w:eastAsia="仿宋" w:hAnsi="仿宋" w:hint="eastAsia"/>
                <w:sz w:val="24"/>
              </w:rPr>
              <w:t>安全防护模块，如</w:t>
            </w:r>
            <w:r w:rsidR="001B3377" w:rsidRPr="001B3377">
              <w:rPr>
                <w:rFonts w:ascii="仿宋" w:eastAsia="仿宋" w:hAnsi="仿宋"/>
                <w:sz w:val="24"/>
              </w:rPr>
              <w:t>SSL加密卸载</w:t>
            </w:r>
            <w:r w:rsidR="00783795">
              <w:rPr>
                <w:rFonts w:ascii="仿宋" w:eastAsia="仿宋" w:hAnsi="仿宋" w:hint="eastAsia"/>
                <w:sz w:val="24"/>
              </w:rPr>
              <w:t>、访问控制、脱敏等。</w:t>
            </w:r>
            <w:bookmarkEnd w:id="4"/>
          </w:p>
        </w:tc>
        <w:tc>
          <w:tcPr>
            <w:tcW w:w="709" w:type="dxa"/>
            <w:vMerge/>
            <w:shd w:val="clear" w:color="000000" w:fill="FFFFFF"/>
            <w:vAlign w:val="center"/>
          </w:tcPr>
          <w:p w14:paraId="55E9F025" w14:textId="77777777" w:rsidR="008D6B53" w:rsidRPr="0081257E" w:rsidRDefault="008D6B53" w:rsidP="00C5429B">
            <w:pPr>
              <w:jc w:val="center"/>
              <w:rPr>
                <w:rFonts w:ascii="仿宋" w:eastAsia="仿宋" w:hAnsi="仿宋"/>
                <w:sz w:val="24"/>
              </w:rPr>
            </w:pPr>
          </w:p>
        </w:tc>
        <w:tc>
          <w:tcPr>
            <w:tcW w:w="851" w:type="dxa"/>
            <w:vMerge/>
            <w:shd w:val="clear" w:color="000000" w:fill="FFFFFF"/>
            <w:vAlign w:val="center"/>
          </w:tcPr>
          <w:p w14:paraId="0AAE90F0" w14:textId="77777777" w:rsidR="008D6B53" w:rsidRDefault="008D6B53" w:rsidP="00C5429B">
            <w:pPr>
              <w:jc w:val="center"/>
              <w:rPr>
                <w:rFonts w:ascii="仿宋" w:eastAsia="仿宋" w:hAnsi="仿宋"/>
                <w:sz w:val="24"/>
              </w:rPr>
            </w:pPr>
          </w:p>
        </w:tc>
      </w:tr>
      <w:tr w:rsidR="008D6B53" w:rsidRPr="0081257E" w14:paraId="48349E72" w14:textId="77777777" w:rsidTr="00C5429B">
        <w:trPr>
          <w:trHeight w:val="720"/>
        </w:trPr>
        <w:tc>
          <w:tcPr>
            <w:tcW w:w="1344" w:type="dxa"/>
            <w:vMerge/>
            <w:shd w:val="clear" w:color="auto" w:fill="auto"/>
            <w:vAlign w:val="center"/>
          </w:tcPr>
          <w:p w14:paraId="574F7E56" w14:textId="77777777" w:rsidR="008D6B53" w:rsidRDefault="008D6B53" w:rsidP="00C5429B">
            <w:pPr>
              <w:jc w:val="center"/>
              <w:rPr>
                <w:rFonts w:ascii="仿宋" w:eastAsia="仿宋" w:hAnsi="仿宋"/>
                <w:sz w:val="24"/>
              </w:rPr>
            </w:pPr>
          </w:p>
        </w:tc>
        <w:tc>
          <w:tcPr>
            <w:tcW w:w="1657" w:type="dxa"/>
            <w:shd w:val="clear" w:color="auto" w:fill="auto"/>
            <w:vAlign w:val="center"/>
          </w:tcPr>
          <w:p w14:paraId="1FAE9AC3" w14:textId="495D94BF" w:rsidR="008D6B53" w:rsidRPr="0081257E" w:rsidRDefault="008D6B53" w:rsidP="00C5429B">
            <w:pPr>
              <w:jc w:val="center"/>
              <w:rPr>
                <w:rFonts w:ascii="仿宋" w:eastAsia="仿宋" w:hAnsi="仿宋"/>
                <w:sz w:val="24"/>
              </w:rPr>
            </w:pPr>
            <w:r>
              <w:rPr>
                <w:rFonts w:ascii="仿宋" w:eastAsia="仿宋" w:hAnsi="仿宋" w:hint="eastAsia"/>
                <w:sz w:val="24"/>
              </w:rPr>
              <w:t>审计溯源</w:t>
            </w:r>
          </w:p>
        </w:tc>
        <w:tc>
          <w:tcPr>
            <w:tcW w:w="4252" w:type="dxa"/>
            <w:shd w:val="clear" w:color="auto" w:fill="auto"/>
            <w:vAlign w:val="center"/>
          </w:tcPr>
          <w:p w14:paraId="0873E570" w14:textId="77D8C762" w:rsidR="008D6B53" w:rsidRPr="0081257E" w:rsidRDefault="00926B1F" w:rsidP="00C5429B">
            <w:pPr>
              <w:rPr>
                <w:rFonts w:ascii="仿宋" w:eastAsia="仿宋" w:hAnsi="仿宋"/>
                <w:sz w:val="24"/>
              </w:rPr>
            </w:pPr>
            <w:r w:rsidRPr="00926B1F">
              <w:rPr>
                <w:rFonts w:ascii="仿宋" w:eastAsia="仿宋" w:hAnsi="仿宋" w:hint="eastAsia"/>
                <w:sz w:val="24"/>
              </w:rPr>
              <w:t>支持</w:t>
            </w:r>
            <w:bookmarkStart w:id="5" w:name="OLE_LINK59"/>
            <w:r w:rsidRPr="00926B1F">
              <w:rPr>
                <w:rFonts w:ascii="仿宋" w:eastAsia="仿宋" w:hAnsi="仿宋" w:hint="eastAsia"/>
                <w:sz w:val="24"/>
              </w:rPr>
              <w:t>业务访问日志集中存储和搜索</w:t>
            </w:r>
            <w:r w:rsidR="00F408D1">
              <w:rPr>
                <w:rFonts w:ascii="仿宋" w:eastAsia="仿宋" w:hAnsi="仿宋" w:hint="eastAsia"/>
                <w:sz w:val="24"/>
              </w:rPr>
              <w:t>，</w:t>
            </w:r>
            <w:bookmarkEnd w:id="5"/>
            <w:r w:rsidRPr="00926B1F">
              <w:rPr>
                <w:rFonts w:ascii="仿宋" w:eastAsia="仿宋" w:hAnsi="仿宋" w:hint="eastAsia"/>
                <w:sz w:val="24"/>
              </w:rPr>
              <w:t>支持</w:t>
            </w:r>
            <w:bookmarkStart w:id="6" w:name="OLE_LINK60"/>
            <w:r w:rsidRPr="00926B1F">
              <w:rPr>
                <w:rFonts w:ascii="仿宋" w:eastAsia="仿宋" w:hAnsi="仿宋" w:hint="eastAsia"/>
                <w:sz w:val="24"/>
              </w:rPr>
              <w:t>基于访问源</w:t>
            </w:r>
            <w:r w:rsidRPr="00926B1F">
              <w:rPr>
                <w:rFonts w:ascii="仿宋" w:eastAsia="仿宋" w:hAnsi="仿宋"/>
                <w:sz w:val="24"/>
              </w:rPr>
              <w:t>IP、API、访问报文特征等字段</w:t>
            </w:r>
            <w:bookmarkEnd w:id="6"/>
            <w:r w:rsidRPr="00926B1F">
              <w:rPr>
                <w:rFonts w:ascii="仿宋" w:eastAsia="仿宋" w:hAnsi="仿宋"/>
                <w:sz w:val="24"/>
              </w:rPr>
              <w:t>的日志检索能力。</w:t>
            </w:r>
            <w:r w:rsidR="00F408D1" w:rsidRPr="00F408D1">
              <w:rPr>
                <w:rFonts w:ascii="仿宋" w:eastAsia="仿宋" w:hAnsi="仿宋" w:hint="eastAsia"/>
                <w:sz w:val="24"/>
              </w:rPr>
              <w:t>结合</w:t>
            </w:r>
            <w:bookmarkStart w:id="7" w:name="OLE_LINK61"/>
            <w:r w:rsidR="00F408D1" w:rsidRPr="00F408D1">
              <w:rPr>
                <w:rFonts w:ascii="仿宋" w:eastAsia="仿宋" w:hAnsi="仿宋" w:hint="eastAsia"/>
                <w:sz w:val="24"/>
              </w:rPr>
              <w:t>数据访问量、数据访问行为、访问用户账号信息</w:t>
            </w:r>
            <w:bookmarkEnd w:id="7"/>
            <w:r w:rsidR="00F408D1" w:rsidRPr="00F408D1">
              <w:rPr>
                <w:rFonts w:ascii="仿宋" w:eastAsia="仿宋" w:hAnsi="仿宋" w:hint="eastAsia"/>
                <w:sz w:val="24"/>
              </w:rPr>
              <w:t>等还原敏感数据的流转轨迹，快速定位泄露源及泄露链路</w:t>
            </w:r>
            <w:r w:rsidR="00087500">
              <w:rPr>
                <w:rFonts w:ascii="仿宋" w:eastAsia="仿宋" w:hAnsi="仿宋" w:hint="eastAsia"/>
                <w:sz w:val="24"/>
              </w:rPr>
              <w:t>。</w:t>
            </w:r>
          </w:p>
        </w:tc>
        <w:tc>
          <w:tcPr>
            <w:tcW w:w="709" w:type="dxa"/>
            <w:vMerge/>
            <w:shd w:val="clear" w:color="000000" w:fill="FFFFFF"/>
            <w:vAlign w:val="center"/>
          </w:tcPr>
          <w:p w14:paraId="6135AECF" w14:textId="77777777" w:rsidR="008D6B53" w:rsidRPr="0081257E" w:rsidRDefault="008D6B53" w:rsidP="00C5429B">
            <w:pPr>
              <w:jc w:val="center"/>
              <w:rPr>
                <w:rFonts w:ascii="仿宋" w:eastAsia="仿宋" w:hAnsi="仿宋"/>
                <w:sz w:val="24"/>
              </w:rPr>
            </w:pPr>
          </w:p>
        </w:tc>
        <w:tc>
          <w:tcPr>
            <w:tcW w:w="851" w:type="dxa"/>
            <w:vMerge/>
            <w:shd w:val="clear" w:color="000000" w:fill="FFFFFF"/>
            <w:vAlign w:val="center"/>
          </w:tcPr>
          <w:p w14:paraId="63803315" w14:textId="77777777" w:rsidR="008D6B53" w:rsidRDefault="008D6B53" w:rsidP="00C5429B">
            <w:pPr>
              <w:jc w:val="center"/>
              <w:rPr>
                <w:rFonts w:ascii="仿宋" w:eastAsia="仿宋" w:hAnsi="仿宋"/>
                <w:sz w:val="24"/>
              </w:rPr>
            </w:pPr>
          </w:p>
        </w:tc>
      </w:tr>
    </w:tbl>
    <w:bookmarkEnd w:id="1"/>
    <w:p w14:paraId="6E8BFBE0" w14:textId="260AD44C" w:rsidR="00F34473"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4.</w:t>
      </w:r>
      <w:r w:rsidR="00F34473" w:rsidRPr="0081257E">
        <w:rPr>
          <w:rFonts w:ascii="宋体" w:eastAsia="宋体" w:hAnsi="宋体" w:hint="eastAsia"/>
          <w:color w:val="auto"/>
          <w:sz w:val="28"/>
          <w:szCs w:val="28"/>
        </w:rPr>
        <w:t>编制依据</w:t>
      </w:r>
    </w:p>
    <w:p w14:paraId="674CBF6C" w14:textId="22760EA4" w:rsidR="00701784" w:rsidRPr="0081257E" w:rsidRDefault="00701784" w:rsidP="00701784">
      <w:pPr>
        <w:pStyle w:val="a9"/>
        <w:numPr>
          <w:ilvl w:val="1"/>
          <w:numId w:val="2"/>
        </w:numPr>
        <w:spacing w:line="360" w:lineRule="auto"/>
        <w:rPr>
          <w:rFonts w:ascii="仿宋" w:eastAsia="仿宋" w:hAnsi="仿宋"/>
          <w:sz w:val="28"/>
          <w:szCs w:val="28"/>
        </w:rPr>
      </w:pPr>
      <w:r w:rsidRPr="0081257E">
        <w:rPr>
          <w:rFonts w:ascii="仿宋" w:eastAsia="仿宋" w:hAnsi="仿宋"/>
          <w:sz w:val="28"/>
          <w:szCs w:val="28"/>
        </w:rPr>
        <w:t>国家政策</w:t>
      </w:r>
    </w:p>
    <w:p w14:paraId="06588EC5"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《中华人民共和国网络安全法》（主席令12届第53号）；</w:t>
      </w:r>
    </w:p>
    <w:p w14:paraId="0E69CAB3"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《中华人民共和国数据安全法》（主席令第八十四号）；</w:t>
      </w:r>
    </w:p>
    <w:p w14:paraId="0B91F22C"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《国家信息化发展战略纲要》（中办发【2016】48号）；</w:t>
      </w:r>
    </w:p>
    <w:p w14:paraId="79043DD9"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《计算机信息网络国际联网安全保护管理办法》（公安部令33号）；</w:t>
      </w:r>
    </w:p>
    <w:p w14:paraId="32C5B30E"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《信息安全等级保护管理办法》（公通字[2007]43号）；</w:t>
      </w:r>
    </w:p>
    <w:p w14:paraId="6572F86D"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《网络安全审查办法》（网信办令6号）；</w:t>
      </w:r>
    </w:p>
    <w:p w14:paraId="06B14D5C"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lastRenderedPageBreak/>
        <w:t>《关于加强信息安全保障工作的意见》（中办发[2003]27号）；</w:t>
      </w:r>
    </w:p>
    <w:p w14:paraId="5AF17B24"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《政府信息系统安全检查办法》（国办发[2009]28号）；</w:t>
      </w:r>
    </w:p>
    <w:p w14:paraId="7D0E012C"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《关于开展信息安全风险评估工作的意见》（国信办[2006]5号）；</w:t>
      </w:r>
    </w:p>
    <w:p w14:paraId="1D4FE0CF"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《关于大力推进信息化发展和切实保障信息安全的若干意见》（国发[2012]23号）；</w:t>
      </w:r>
    </w:p>
    <w:p w14:paraId="1C70275D"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《关于印发国家网络与信息安全事件应急预案的通知》（国办函[2008]168号）；</w:t>
      </w:r>
    </w:p>
    <w:p w14:paraId="5DB16691"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《关于加强党政机关计算机信息系统安全和保密管理的若干规定》的通知（国保发[2007]13号）；</w:t>
      </w:r>
    </w:p>
    <w:p w14:paraId="240BB847" w14:textId="470D20D5" w:rsidR="00701784" w:rsidRPr="0081257E" w:rsidRDefault="00701784" w:rsidP="00701784">
      <w:pPr>
        <w:pStyle w:val="a9"/>
        <w:numPr>
          <w:ilvl w:val="1"/>
          <w:numId w:val="2"/>
        </w:numPr>
        <w:spacing w:line="360" w:lineRule="auto"/>
        <w:rPr>
          <w:rFonts w:ascii="仿宋" w:eastAsia="仿宋" w:hAnsi="仿宋"/>
          <w:sz w:val="28"/>
          <w:szCs w:val="28"/>
        </w:rPr>
      </w:pPr>
      <w:r w:rsidRPr="0081257E">
        <w:rPr>
          <w:rFonts w:ascii="仿宋" w:eastAsia="仿宋" w:hAnsi="仿宋"/>
          <w:sz w:val="28"/>
          <w:szCs w:val="28"/>
        </w:rPr>
        <w:t>本地政策</w:t>
      </w:r>
    </w:p>
    <w:p w14:paraId="70A946B8"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《广东省数字政府建设总体规划（2018-2020）实施方案》（粤府办〔2018〕48号）；</w:t>
      </w:r>
    </w:p>
    <w:p w14:paraId="290AF343"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《广东省人民政府办公厅关于印发广东省“数字政府”网络安全体系建设总体规划2022年的通知》（粤办函〔2022〕24号）；</w:t>
      </w:r>
    </w:p>
    <w:p w14:paraId="242312E7" w14:textId="77777777" w:rsidR="00701784" w:rsidRPr="0081257E" w:rsidRDefault="00701784" w:rsidP="00701784">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《深圳市电子政务项目运行维护经费指导意见》（深经贸信息信息字【2017】201号）；</w:t>
      </w:r>
    </w:p>
    <w:p w14:paraId="0307D7E8" w14:textId="701A2642" w:rsidR="00DD60A5" w:rsidRPr="0081257E" w:rsidRDefault="00701784" w:rsidP="00DF31F9">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《深圳市电子政务信息安全管理试行办法》（深府办〔2013〕23号）</w:t>
      </w:r>
      <w:r w:rsidRPr="0081257E">
        <w:rPr>
          <w:rFonts w:ascii="仿宋" w:eastAsia="仿宋" w:hAnsi="仿宋" w:hint="eastAsia"/>
          <w:sz w:val="28"/>
          <w:szCs w:val="28"/>
        </w:rPr>
        <w:t>。</w:t>
      </w:r>
    </w:p>
    <w:p w14:paraId="55E1EBFA" w14:textId="77777777" w:rsidR="002E2433" w:rsidRPr="0081257E" w:rsidRDefault="002E2433" w:rsidP="002E2433">
      <w:pPr>
        <w:pStyle w:val="a9"/>
        <w:numPr>
          <w:ilvl w:val="1"/>
          <w:numId w:val="2"/>
        </w:numPr>
        <w:spacing w:line="360" w:lineRule="auto"/>
        <w:rPr>
          <w:rFonts w:ascii="仿宋" w:eastAsia="仿宋" w:hAnsi="仿宋"/>
          <w:sz w:val="28"/>
          <w:szCs w:val="28"/>
        </w:rPr>
      </w:pPr>
      <w:r w:rsidRPr="0081257E">
        <w:rPr>
          <w:rFonts w:ascii="仿宋" w:eastAsia="仿宋" w:hAnsi="仿宋"/>
          <w:sz w:val="28"/>
          <w:szCs w:val="28"/>
        </w:rPr>
        <w:t>3、技术规范</w:t>
      </w:r>
    </w:p>
    <w:p w14:paraId="5726C4A3"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lastRenderedPageBreak/>
        <w:t>《信息安全风险评估规范》（GB/T 20984-2007）；</w:t>
      </w:r>
    </w:p>
    <w:p w14:paraId="055293DC"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《信息安全风险管理指南》（GB/Z 24364-2009）；</w:t>
      </w:r>
    </w:p>
    <w:p w14:paraId="4BFF0EF3"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《信息安全管理体系要求》（GB/T 22080-2008）；</w:t>
      </w:r>
    </w:p>
    <w:p w14:paraId="12ED6AAE"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《信息安全管理实用规则》（GB/T 22081-2008）；</w:t>
      </w:r>
    </w:p>
    <w:p w14:paraId="392245FD"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《信息系统安全管理要求》（GB/T 20269-2006）；</w:t>
      </w:r>
    </w:p>
    <w:p w14:paraId="72E3DE43"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《信息安全事件分类分级指南》（GB/Z 20986-2007）；</w:t>
      </w:r>
    </w:p>
    <w:p w14:paraId="2AD2AB00"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《信息安全事件管理指南》（GB/Z 20985-2007）；</w:t>
      </w:r>
    </w:p>
    <w:p w14:paraId="6EF6DFCF"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《信息安全等级保护管理办法》（公通字[2007]43号)；</w:t>
      </w:r>
    </w:p>
    <w:p w14:paraId="0FF50CFA"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《信息安全技术网络安全监测基本要求与实施指南》（GB/T 36635-2018）；</w:t>
      </w:r>
    </w:p>
    <w:p w14:paraId="46FF8133"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《信息安全技术网络安全等级保护基本要求》（GB/T 22239-2019）；</w:t>
      </w:r>
    </w:p>
    <w:p w14:paraId="530C6C13"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《信息安全技术个人信息安全规范》（GB/T 35273-2017）；</w:t>
      </w:r>
    </w:p>
    <w:p w14:paraId="1E9AF9FC"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《信息安全技术数据安全能力成熟度模型》(GB/T 37988-2019)；</w:t>
      </w:r>
    </w:p>
    <w:p w14:paraId="3A74ED4C"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《信息安全技术大数据安全管理指南》（GB_T 37973-2019）；</w:t>
      </w:r>
    </w:p>
    <w:p w14:paraId="32C051A7"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《信息安全技术大数据服务安全能力要求》（GB_T 35274-2017）；</w:t>
      </w:r>
    </w:p>
    <w:p w14:paraId="170953BB"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《深圳市电子政务信息安全管理试行办法》（深府办〔2013〕23号）；</w:t>
      </w:r>
    </w:p>
    <w:p w14:paraId="5BDDDB2A"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《信息安全技术基于互联网电子政务信息安全实施指南》</w:t>
      </w:r>
      <w:r w:rsidRPr="0081257E">
        <w:rPr>
          <w:rFonts w:ascii="仿宋" w:eastAsia="仿宋" w:hAnsi="仿宋"/>
          <w:sz w:val="28"/>
          <w:szCs w:val="28"/>
        </w:rPr>
        <w:lastRenderedPageBreak/>
        <w:t>（GB/Z 24294-2009）；</w:t>
      </w:r>
    </w:p>
    <w:p w14:paraId="692DB6DE"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《信息安全技术数据库管理系统安全技术要求》（GB/T 20273-2019）；</w:t>
      </w:r>
    </w:p>
    <w:p w14:paraId="19CD4FF9"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《信息系统安全等级保护基本要求》（GB/T22239-2019）；</w:t>
      </w:r>
    </w:p>
    <w:p w14:paraId="7481B774" w14:textId="7777777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《信息系统安全等级保护定级指南》（GB/T 22240-2019）；</w:t>
      </w:r>
    </w:p>
    <w:p w14:paraId="5C3A97F1" w14:textId="22D8A5D7" w:rsidR="002E2433" w:rsidRPr="0081257E" w:rsidRDefault="002E2433" w:rsidP="002E2433">
      <w:pPr>
        <w:pStyle w:val="a9"/>
        <w:numPr>
          <w:ilvl w:val="0"/>
          <w:numId w:val="6"/>
        </w:numPr>
        <w:spacing w:line="360" w:lineRule="auto"/>
        <w:contextualSpacing w:val="0"/>
        <w:rPr>
          <w:rFonts w:ascii="仿宋" w:eastAsia="仿宋" w:hAnsi="仿宋"/>
          <w:sz w:val="28"/>
          <w:szCs w:val="28"/>
        </w:rPr>
      </w:pPr>
      <w:r w:rsidRPr="0081257E">
        <w:rPr>
          <w:rFonts w:ascii="仿宋" w:eastAsia="仿宋" w:hAnsi="仿宋"/>
          <w:sz w:val="28"/>
          <w:szCs w:val="28"/>
        </w:rPr>
        <w:t>《信息系统安全管理要求》（GB/T20269-2006）；</w:t>
      </w:r>
    </w:p>
    <w:p w14:paraId="2CDCDB9F" w14:textId="5594537A" w:rsidR="005C792B" w:rsidRPr="0081257E" w:rsidRDefault="00041037" w:rsidP="00041037">
      <w:pPr>
        <w:pStyle w:val="1"/>
        <w:rPr>
          <w:rFonts w:ascii="宋体" w:eastAsia="宋体" w:hAnsi="宋体"/>
          <w:b/>
          <w:bCs/>
          <w:color w:val="auto"/>
          <w:sz w:val="28"/>
          <w:szCs w:val="28"/>
        </w:rPr>
      </w:pPr>
      <w:r w:rsidRPr="0081257E">
        <w:rPr>
          <w:rFonts w:ascii="宋体" w:eastAsia="宋体" w:hAnsi="宋体" w:hint="eastAsia"/>
          <w:b/>
          <w:bCs/>
          <w:color w:val="auto"/>
          <w:sz w:val="28"/>
          <w:szCs w:val="28"/>
        </w:rPr>
        <w:t xml:space="preserve">第二章 </w:t>
      </w:r>
      <w:r w:rsidR="00C15AF6" w:rsidRPr="0081257E">
        <w:rPr>
          <w:rFonts w:ascii="宋体" w:eastAsia="宋体" w:hAnsi="宋体" w:hint="eastAsia"/>
          <w:b/>
          <w:bCs/>
          <w:color w:val="auto"/>
          <w:sz w:val="28"/>
          <w:szCs w:val="28"/>
        </w:rPr>
        <w:t>项目</w:t>
      </w:r>
      <w:r w:rsidR="005C792B" w:rsidRPr="0081257E">
        <w:rPr>
          <w:rFonts w:ascii="宋体" w:eastAsia="宋体" w:hAnsi="宋体" w:hint="eastAsia"/>
          <w:b/>
          <w:bCs/>
          <w:color w:val="auto"/>
          <w:sz w:val="28"/>
          <w:szCs w:val="28"/>
        </w:rPr>
        <w:t>建设</w:t>
      </w:r>
      <w:r w:rsidR="00C15AF6" w:rsidRPr="0081257E">
        <w:rPr>
          <w:rFonts w:ascii="宋体" w:eastAsia="宋体" w:hAnsi="宋体" w:hint="eastAsia"/>
          <w:b/>
          <w:bCs/>
          <w:color w:val="auto"/>
          <w:sz w:val="28"/>
          <w:szCs w:val="28"/>
        </w:rPr>
        <w:t>必要性</w:t>
      </w:r>
    </w:p>
    <w:p w14:paraId="27A00824" w14:textId="59692E1E" w:rsidR="005C792B"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1.</w:t>
      </w:r>
      <w:r w:rsidR="005C792B" w:rsidRPr="0081257E">
        <w:rPr>
          <w:rFonts w:ascii="宋体" w:eastAsia="宋体" w:hAnsi="宋体" w:hint="eastAsia"/>
          <w:color w:val="auto"/>
          <w:sz w:val="28"/>
          <w:szCs w:val="28"/>
        </w:rPr>
        <w:t>现状及存在问题</w:t>
      </w:r>
    </w:p>
    <w:p w14:paraId="14FA62D9" w14:textId="206C75DD" w:rsidR="00473414" w:rsidRPr="0081257E" w:rsidRDefault="007F0ACF" w:rsidP="00473414">
      <w:pPr>
        <w:pStyle w:val="3"/>
        <w:rPr>
          <w:rFonts w:ascii="宋体" w:eastAsia="宋体" w:hAnsi="宋体"/>
          <w:color w:val="auto"/>
          <w:sz w:val="28"/>
          <w:szCs w:val="28"/>
        </w:rPr>
      </w:pPr>
      <w:r>
        <w:rPr>
          <w:rFonts w:ascii="宋体" w:eastAsia="宋体" w:hAnsi="宋体"/>
          <w:color w:val="auto"/>
          <w:sz w:val="28"/>
          <w:szCs w:val="28"/>
        </w:rPr>
        <w:t>1</w:t>
      </w:r>
      <w:r w:rsidR="00473414" w:rsidRPr="0081257E">
        <w:rPr>
          <w:rFonts w:ascii="宋体" w:eastAsia="宋体" w:hAnsi="宋体" w:hint="eastAsia"/>
          <w:color w:val="auto"/>
          <w:sz w:val="28"/>
          <w:szCs w:val="28"/>
        </w:rPr>
        <w:t>.1</w:t>
      </w:r>
      <w:r w:rsidR="00AB17EC" w:rsidRPr="00AB17EC">
        <w:rPr>
          <w:rFonts w:ascii="宋体" w:eastAsia="宋体" w:hAnsi="宋体"/>
          <w:color w:val="auto"/>
          <w:sz w:val="28"/>
          <w:szCs w:val="28"/>
        </w:rPr>
        <w:t>互联网接口暴露多，没有统一对业务资产进行管控</w:t>
      </w:r>
    </w:p>
    <w:p w14:paraId="39EE30B7" w14:textId="2FD58DB3" w:rsidR="00473414" w:rsidRDefault="006336C6" w:rsidP="00473414">
      <w:pPr>
        <w:spacing w:line="360" w:lineRule="auto"/>
        <w:rPr>
          <w:rFonts w:ascii="仿宋" w:eastAsia="仿宋" w:hAnsi="仿宋"/>
          <w:sz w:val="28"/>
          <w:szCs w:val="28"/>
        </w:rPr>
      </w:pPr>
      <w:r>
        <w:rPr>
          <w:rFonts w:ascii="仿宋" w:eastAsia="仿宋" w:hAnsi="仿宋"/>
          <w:sz w:val="28"/>
          <w:szCs w:val="28"/>
        </w:rPr>
        <w:tab/>
      </w:r>
      <w:r w:rsidRPr="00485102">
        <w:rPr>
          <w:rFonts w:ascii="仿宋" w:eastAsia="仿宋" w:hAnsi="仿宋" w:hint="eastAsia"/>
          <w:sz w:val="28"/>
          <w:szCs w:val="28"/>
        </w:rPr>
        <w:t>面向互联网发布和访问的业务系统超过</w:t>
      </w:r>
      <w:r w:rsidR="009D3E44">
        <w:rPr>
          <w:rFonts w:ascii="仿宋" w:eastAsia="仿宋" w:hAnsi="仿宋"/>
          <w:sz w:val="28"/>
          <w:szCs w:val="28"/>
        </w:rPr>
        <w:t>1</w:t>
      </w:r>
      <w:r w:rsidRPr="00485102">
        <w:rPr>
          <w:rFonts w:ascii="仿宋" w:eastAsia="仿宋" w:hAnsi="仿宋"/>
          <w:sz w:val="28"/>
          <w:szCs w:val="28"/>
        </w:rPr>
        <w:t>0</w:t>
      </w:r>
      <w:r w:rsidRPr="00485102">
        <w:rPr>
          <w:rFonts w:ascii="仿宋" w:eastAsia="仿宋" w:hAnsi="仿宋" w:hint="eastAsia"/>
          <w:sz w:val="28"/>
          <w:szCs w:val="28"/>
        </w:rPr>
        <w:t>个，已成为外部攻击和护网行动中蓝队攻击的主要突破口，通过Web网站、对外应用平台、小程序等互联网Web入口进行纵向突破，进而危害Web业务服务器，并一步步向内网横向渗透，破坏关键和核心业务服务器。</w:t>
      </w:r>
    </w:p>
    <w:p w14:paraId="316B0AD6" w14:textId="6DAC8B58" w:rsidR="000D5FA8" w:rsidRDefault="000D5FA8" w:rsidP="00473414">
      <w:pPr>
        <w:spacing w:line="360" w:lineRule="auto"/>
        <w:rPr>
          <w:rFonts w:ascii="仿宋" w:eastAsia="仿宋" w:hAnsi="仿宋"/>
          <w:sz w:val="28"/>
          <w:szCs w:val="28"/>
        </w:rPr>
      </w:pPr>
      <w:r>
        <w:rPr>
          <w:rFonts w:ascii="仿宋" w:eastAsia="仿宋" w:hAnsi="仿宋"/>
          <w:sz w:val="28"/>
          <w:szCs w:val="28"/>
        </w:rPr>
        <w:tab/>
      </w:r>
      <w:r w:rsidRPr="000D5FA8">
        <w:rPr>
          <w:rFonts w:ascii="仿宋" w:eastAsia="仿宋" w:hAnsi="仿宋" w:hint="eastAsia"/>
          <w:sz w:val="28"/>
          <w:szCs w:val="28"/>
        </w:rPr>
        <w:t>从攻击的视角来看，黑客或蓝队进行外网纵向突破之前，会收集相关情报，如外网IT资产信息（域名、IP、开放端口、Web中间件、Web应用、移动应用等）、敏感信息、供应商信息，再结合扫描探测、口令爆破、漏洞利用、渗透集成等工具从互联网Web入口进行纵向突破。</w:t>
      </w:r>
    </w:p>
    <w:p w14:paraId="121077ED" w14:textId="44D294FA" w:rsidR="00AA16C6" w:rsidRDefault="00AA16C6" w:rsidP="00473414">
      <w:pPr>
        <w:spacing w:line="360" w:lineRule="auto"/>
        <w:rPr>
          <w:rFonts w:ascii="仿宋" w:eastAsia="仿宋" w:hAnsi="仿宋"/>
          <w:sz w:val="28"/>
          <w:szCs w:val="28"/>
        </w:rPr>
      </w:pPr>
      <w:r>
        <w:rPr>
          <w:rFonts w:ascii="仿宋" w:eastAsia="仿宋" w:hAnsi="仿宋"/>
          <w:sz w:val="28"/>
          <w:szCs w:val="28"/>
        </w:rPr>
        <w:tab/>
      </w:r>
      <w:r w:rsidRPr="00C43281">
        <w:rPr>
          <w:rFonts w:ascii="仿宋" w:eastAsia="仿宋" w:hAnsi="仿宋" w:hint="eastAsia"/>
          <w:sz w:val="28"/>
          <w:szCs w:val="28"/>
        </w:rPr>
        <w:t>如何有效地梳理面向互联网业务IT资产、收缩面向互联网的暴露面、实时了解资产的运行态势以及进行统一的管控，已成为业务安全可靠运行的首要任务。</w:t>
      </w:r>
    </w:p>
    <w:p w14:paraId="34F815A8" w14:textId="6E92B0E5" w:rsidR="00D20F36" w:rsidRPr="0081257E" w:rsidRDefault="00D20F36" w:rsidP="00D20F36">
      <w:pPr>
        <w:pStyle w:val="3"/>
        <w:rPr>
          <w:rFonts w:ascii="宋体" w:eastAsia="宋体" w:hAnsi="宋体"/>
          <w:color w:val="auto"/>
          <w:sz w:val="28"/>
          <w:szCs w:val="28"/>
        </w:rPr>
      </w:pPr>
      <w:r>
        <w:rPr>
          <w:rFonts w:ascii="宋体" w:eastAsia="宋体" w:hAnsi="宋体"/>
          <w:color w:val="auto"/>
          <w:sz w:val="28"/>
          <w:szCs w:val="28"/>
        </w:rPr>
        <w:lastRenderedPageBreak/>
        <w:t>1</w:t>
      </w:r>
      <w:r w:rsidRPr="0081257E">
        <w:rPr>
          <w:rFonts w:ascii="宋体" w:eastAsia="宋体" w:hAnsi="宋体" w:hint="eastAsia"/>
          <w:color w:val="auto"/>
          <w:sz w:val="28"/>
          <w:szCs w:val="28"/>
        </w:rPr>
        <w:t>.</w:t>
      </w:r>
      <w:r w:rsidR="00AA3458">
        <w:rPr>
          <w:rFonts w:ascii="宋体" w:eastAsia="宋体" w:hAnsi="宋体"/>
          <w:color w:val="auto"/>
          <w:sz w:val="28"/>
          <w:szCs w:val="28"/>
        </w:rPr>
        <w:t>2</w:t>
      </w:r>
      <w:r w:rsidRPr="0081257E">
        <w:rPr>
          <w:rFonts w:ascii="宋体" w:eastAsia="宋体" w:hAnsi="宋体" w:hint="eastAsia"/>
          <w:color w:val="auto"/>
          <w:sz w:val="28"/>
          <w:szCs w:val="28"/>
        </w:rPr>
        <w:t xml:space="preserve"> </w:t>
      </w:r>
      <w:r w:rsidR="007C3134" w:rsidRPr="007C3134">
        <w:rPr>
          <w:rFonts w:ascii="宋体" w:eastAsia="宋体" w:hAnsi="宋体"/>
          <w:color w:val="auto"/>
          <w:sz w:val="28"/>
          <w:szCs w:val="28"/>
        </w:rPr>
        <w:t>对业务API资产及API风险不清晰</w:t>
      </w:r>
    </w:p>
    <w:p w14:paraId="1A868063" w14:textId="74A887DB" w:rsidR="00D20F36" w:rsidRDefault="00102E07" w:rsidP="00FA7808">
      <w:pPr>
        <w:spacing w:line="360" w:lineRule="auto"/>
        <w:ind w:firstLine="420"/>
        <w:rPr>
          <w:rFonts w:ascii="仿宋" w:eastAsia="仿宋" w:hAnsi="仿宋"/>
          <w:sz w:val="28"/>
          <w:szCs w:val="28"/>
        </w:rPr>
      </w:pPr>
      <w:r w:rsidRPr="00102E07">
        <w:rPr>
          <w:rFonts w:ascii="仿宋" w:eastAsia="仿宋" w:hAnsi="仿宋" w:hint="eastAsia"/>
          <w:sz w:val="28"/>
          <w:szCs w:val="28"/>
        </w:rPr>
        <w:t>随着“互联网</w:t>
      </w:r>
      <w:r w:rsidRPr="00102E07">
        <w:rPr>
          <w:rFonts w:ascii="仿宋" w:eastAsia="仿宋" w:hAnsi="仿宋"/>
          <w:sz w:val="28"/>
          <w:szCs w:val="28"/>
        </w:rPr>
        <w:t>+医疗”的快速发展，院内业务、监管单位、医保支付、区域医疗等互联互通逐步落地，以及互联网医院、银行支付、第三方医疗平台、微信小程序和公众号移动类应用的生态圈的快速发展，业务系统需要通过API接口实现面向用户和各系统间交互。</w:t>
      </w:r>
    </w:p>
    <w:p w14:paraId="308130CE" w14:textId="59375990" w:rsidR="00102E07" w:rsidRDefault="00102E07" w:rsidP="00473414">
      <w:pPr>
        <w:spacing w:line="360" w:lineRule="auto"/>
        <w:rPr>
          <w:rFonts w:ascii="仿宋" w:eastAsia="仿宋" w:hAnsi="仿宋"/>
          <w:sz w:val="28"/>
          <w:szCs w:val="28"/>
        </w:rPr>
      </w:pPr>
      <w:r>
        <w:rPr>
          <w:rFonts w:ascii="仿宋" w:eastAsia="仿宋" w:hAnsi="仿宋"/>
          <w:sz w:val="28"/>
          <w:szCs w:val="28"/>
        </w:rPr>
        <w:tab/>
      </w:r>
      <w:r w:rsidR="005C7F49" w:rsidRPr="005C7F49">
        <w:rPr>
          <w:rFonts w:ascii="仿宋" w:eastAsia="仿宋" w:hAnsi="仿宋" w:hint="eastAsia"/>
          <w:sz w:val="28"/>
          <w:szCs w:val="28"/>
        </w:rPr>
        <w:t>医疗业务系统已经通过</w:t>
      </w:r>
      <w:r w:rsidR="005C7F49" w:rsidRPr="005C7F49">
        <w:rPr>
          <w:rFonts w:ascii="仿宋" w:eastAsia="仿宋" w:hAnsi="仿宋"/>
          <w:sz w:val="28"/>
          <w:szCs w:val="28"/>
        </w:rPr>
        <w:t>API接口和众多上下游单位、生态圈伙伴密不可分，沉淀了大量敏感数据，数据在众多系统中流通，对外交互多，风险暴露面广，如患者个人信息、病历信息等众多敏感数据通过</w:t>
      </w:r>
      <w:proofErr w:type="spellStart"/>
      <w:r w:rsidR="005C7F49" w:rsidRPr="005C7F49">
        <w:rPr>
          <w:rFonts w:ascii="仿宋" w:eastAsia="仿宋" w:hAnsi="仿宋"/>
          <w:sz w:val="28"/>
          <w:szCs w:val="28"/>
        </w:rPr>
        <w:t>API</w:t>
      </w:r>
      <w:proofErr w:type="spellEnd"/>
      <w:r w:rsidR="005C7F49" w:rsidRPr="005C7F49">
        <w:rPr>
          <w:rFonts w:ascii="仿宋" w:eastAsia="仿宋" w:hAnsi="仿宋"/>
          <w:sz w:val="28"/>
          <w:szCs w:val="28"/>
        </w:rPr>
        <w:t>接口暴露到互联网中。此外，API接口资产难以理清，运维管理人员、系统管理人员对API数据安全状态不明确等加剧了医疗数据泄露的风险。</w:t>
      </w:r>
    </w:p>
    <w:p w14:paraId="4BE3C529" w14:textId="3D76D1BA" w:rsidR="00C77C3A" w:rsidRDefault="00C77C3A" w:rsidP="00473414">
      <w:pPr>
        <w:spacing w:line="360" w:lineRule="auto"/>
        <w:rPr>
          <w:rFonts w:ascii="仿宋" w:eastAsia="仿宋" w:hAnsi="仿宋"/>
          <w:sz w:val="28"/>
          <w:szCs w:val="28"/>
        </w:rPr>
      </w:pPr>
      <w:r>
        <w:rPr>
          <w:rFonts w:ascii="仿宋" w:eastAsia="仿宋" w:hAnsi="仿宋"/>
          <w:sz w:val="28"/>
          <w:szCs w:val="28"/>
        </w:rPr>
        <w:tab/>
      </w:r>
      <w:r w:rsidR="00226BAD" w:rsidRPr="00226BAD">
        <w:rPr>
          <w:rFonts w:ascii="仿宋" w:eastAsia="仿宋" w:hAnsi="仿宋" w:hint="eastAsia"/>
          <w:sz w:val="28"/>
          <w:szCs w:val="28"/>
        </w:rPr>
        <w:t>如何实现应用和</w:t>
      </w:r>
      <w:r w:rsidR="00226BAD" w:rsidRPr="00226BAD">
        <w:rPr>
          <w:rFonts w:ascii="仿宋" w:eastAsia="仿宋" w:hAnsi="仿宋"/>
          <w:sz w:val="28"/>
          <w:szCs w:val="28"/>
        </w:rPr>
        <w:t>API资产的发现梳理，识别和梳理暴露的敏感数据，对开放数据的API的风险和脆弱性进行监测，对患者敏感数据的访问行为监测和异常分析，对发现的风险问题进行治理，保护患者个人信息、诊疗隐私信息、费用信息等，已成为当前面临的严峻数据安全挑战。</w:t>
      </w:r>
    </w:p>
    <w:p w14:paraId="62B55325" w14:textId="54EA5AAE" w:rsidR="0066582F" w:rsidRPr="0081257E" w:rsidRDefault="0066582F" w:rsidP="0066582F">
      <w:pPr>
        <w:pStyle w:val="3"/>
        <w:rPr>
          <w:rFonts w:ascii="宋体" w:eastAsia="宋体" w:hAnsi="宋体"/>
          <w:color w:val="auto"/>
          <w:sz w:val="28"/>
          <w:szCs w:val="28"/>
        </w:rPr>
      </w:pPr>
      <w:r>
        <w:rPr>
          <w:rFonts w:ascii="宋体" w:eastAsia="宋体" w:hAnsi="宋体"/>
          <w:color w:val="auto"/>
          <w:sz w:val="28"/>
          <w:szCs w:val="28"/>
        </w:rPr>
        <w:t>1</w:t>
      </w:r>
      <w:r w:rsidRPr="0081257E">
        <w:rPr>
          <w:rFonts w:ascii="宋体" w:eastAsia="宋体" w:hAnsi="宋体" w:hint="eastAsia"/>
          <w:color w:val="auto"/>
          <w:sz w:val="28"/>
          <w:szCs w:val="28"/>
        </w:rPr>
        <w:t>.</w:t>
      </w:r>
      <w:r w:rsidR="0088682F">
        <w:rPr>
          <w:rFonts w:ascii="宋体" w:eastAsia="宋体" w:hAnsi="宋体"/>
          <w:color w:val="auto"/>
          <w:sz w:val="28"/>
          <w:szCs w:val="28"/>
        </w:rPr>
        <w:t>3</w:t>
      </w:r>
      <w:r w:rsidRPr="0081257E">
        <w:rPr>
          <w:rFonts w:ascii="宋体" w:eastAsia="宋体" w:hAnsi="宋体" w:hint="eastAsia"/>
          <w:color w:val="auto"/>
          <w:sz w:val="28"/>
          <w:szCs w:val="28"/>
        </w:rPr>
        <w:t xml:space="preserve"> </w:t>
      </w:r>
      <w:r w:rsidR="00CB7461" w:rsidRPr="00CB7461">
        <w:rPr>
          <w:rFonts w:ascii="宋体" w:eastAsia="宋体" w:hAnsi="宋体"/>
          <w:color w:val="auto"/>
          <w:sz w:val="28"/>
          <w:szCs w:val="28"/>
        </w:rPr>
        <w:t>数据分类分级</w:t>
      </w:r>
    </w:p>
    <w:p w14:paraId="5E23F20F" w14:textId="444CD870" w:rsidR="0059068C" w:rsidRPr="0059068C" w:rsidRDefault="0059068C" w:rsidP="0059068C">
      <w:pPr>
        <w:spacing w:line="360" w:lineRule="auto"/>
        <w:rPr>
          <w:rFonts w:ascii="仿宋" w:eastAsia="仿宋" w:hAnsi="仿宋"/>
          <w:sz w:val="28"/>
          <w:szCs w:val="28"/>
        </w:rPr>
      </w:pPr>
      <w:r>
        <w:rPr>
          <w:rFonts w:ascii="仿宋" w:eastAsia="仿宋" w:hAnsi="仿宋"/>
          <w:sz w:val="28"/>
          <w:szCs w:val="28"/>
        </w:rPr>
        <w:tab/>
      </w:r>
      <w:r w:rsidRPr="0059068C">
        <w:rPr>
          <w:rFonts w:ascii="仿宋" w:eastAsia="仿宋" w:hAnsi="仿宋" w:hint="eastAsia"/>
          <w:sz w:val="28"/>
          <w:szCs w:val="28"/>
        </w:rPr>
        <w:t>随着我国对医疗机构个人医疗数据安全的重视程度和监管力度逐渐增强，医院需要满足医疗数据分类分级工作和数据安全管理流程符合行业监管部门的要求。</w:t>
      </w:r>
    </w:p>
    <w:p w14:paraId="50737A4E" w14:textId="5B1E1574" w:rsidR="00B26B2D" w:rsidRDefault="0059068C" w:rsidP="0059068C">
      <w:pPr>
        <w:spacing w:line="360" w:lineRule="auto"/>
        <w:rPr>
          <w:rFonts w:ascii="仿宋" w:eastAsia="仿宋" w:hAnsi="仿宋"/>
          <w:sz w:val="28"/>
          <w:szCs w:val="28"/>
        </w:rPr>
      </w:pPr>
      <w:r w:rsidRPr="0059068C">
        <w:rPr>
          <w:rFonts w:ascii="仿宋" w:eastAsia="仿宋" w:hAnsi="仿宋"/>
          <w:sz w:val="28"/>
          <w:szCs w:val="28"/>
        </w:rPr>
        <w:tab/>
        <w:t>如何在业务数据的流转过程中实现对数据的分类分级，形成数据资产清单，分析和识别数据在流动过程中的安全风险，完善加解密、</w:t>
      </w:r>
      <w:r w:rsidRPr="0059068C">
        <w:rPr>
          <w:rFonts w:ascii="仿宋" w:eastAsia="仿宋" w:hAnsi="仿宋"/>
          <w:sz w:val="28"/>
          <w:szCs w:val="28"/>
        </w:rPr>
        <w:lastRenderedPageBreak/>
        <w:t>脱敏、防泄漏、访问控制等安全防护手段，完善数据安全管控的机制和规范，已成为安全建设的</w:t>
      </w:r>
      <w:r w:rsidR="00903B91">
        <w:rPr>
          <w:rFonts w:ascii="仿宋" w:eastAsia="仿宋" w:hAnsi="仿宋" w:hint="eastAsia"/>
          <w:sz w:val="28"/>
          <w:szCs w:val="28"/>
        </w:rPr>
        <w:t>刚需</w:t>
      </w:r>
      <w:r w:rsidRPr="0059068C">
        <w:rPr>
          <w:rFonts w:ascii="仿宋" w:eastAsia="仿宋" w:hAnsi="仿宋"/>
          <w:sz w:val="28"/>
          <w:szCs w:val="28"/>
        </w:rPr>
        <w:t>。</w:t>
      </w:r>
    </w:p>
    <w:p w14:paraId="05BD4055" w14:textId="6E6AEB80" w:rsidR="008A0578" w:rsidRPr="0081257E" w:rsidRDefault="008A0578" w:rsidP="008A0578">
      <w:pPr>
        <w:pStyle w:val="3"/>
        <w:rPr>
          <w:rFonts w:ascii="宋体" w:eastAsia="宋体" w:hAnsi="宋体"/>
          <w:color w:val="auto"/>
          <w:sz w:val="28"/>
          <w:szCs w:val="28"/>
        </w:rPr>
      </w:pPr>
      <w:r>
        <w:rPr>
          <w:rFonts w:ascii="宋体" w:eastAsia="宋体" w:hAnsi="宋体"/>
          <w:color w:val="auto"/>
          <w:sz w:val="28"/>
          <w:szCs w:val="28"/>
        </w:rPr>
        <w:t>1</w:t>
      </w:r>
      <w:r w:rsidRPr="0081257E">
        <w:rPr>
          <w:rFonts w:ascii="宋体" w:eastAsia="宋体" w:hAnsi="宋体" w:hint="eastAsia"/>
          <w:color w:val="auto"/>
          <w:sz w:val="28"/>
          <w:szCs w:val="28"/>
        </w:rPr>
        <w:t>.</w:t>
      </w:r>
      <w:r>
        <w:rPr>
          <w:rFonts w:ascii="宋体" w:eastAsia="宋体" w:hAnsi="宋体"/>
          <w:color w:val="auto"/>
          <w:sz w:val="28"/>
          <w:szCs w:val="28"/>
        </w:rPr>
        <w:t>4</w:t>
      </w:r>
      <w:r w:rsidRPr="0081257E">
        <w:rPr>
          <w:rFonts w:ascii="宋体" w:eastAsia="宋体" w:hAnsi="宋体" w:hint="eastAsia"/>
          <w:color w:val="auto"/>
          <w:sz w:val="28"/>
          <w:szCs w:val="28"/>
        </w:rPr>
        <w:t xml:space="preserve"> </w:t>
      </w:r>
      <w:r w:rsidR="0097063E" w:rsidRPr="0097063E">
        <w:rPr>
          <w:rFonts w:ascii="宋体" w:eastAsia="宋体" w:hAnsi="宋体"/>
          <w:color w:val="auto"/>
          <w:sz w:val="28"/>
          <w:szCs w:val="28"/>
        </w:rPr>
        <w:t>用户行为监测分析溯源</w:t>
      </w:r>
    </w:p>
    <w:p w14:paraId="0243FE38" w14:textId="77777777" w:rsidR="005711DD" w:rsidRPr="005711DD" w:rsidRDefault="005711DD" w:rsidP="005711DD">
      <w:pPr>
        <w:spacing w:line="360" w:lineRule="auto"/>
        <w:rPr>
          <w:rFonts w:ascii="仿宋" w:eastAsia="仿宋" w:hAnsi="仿宋"/>
          <w:sz w:val="28"/>
          <w:szCs w:val="28"/>
        </w:rPr>
      </w:pPr>
      <w:r>
        <w:rPr>
          <w:rFonts w:ascii="仿宋" w:eastAsia="仿宋" w:hAnsi="仿宋"/>
          <w:sz w:val="28"/>
          <w:szCs w:val="28"/>
        </w:rPr>
        <w:tab/>
      </w:r>
      <w:r w:rsidRPr="005711DD">
        <w:rPr>
          <w:rFonts w:ascii="仿宋" w:eastAsia="仿宋" w:hAnsi="仿宋" w:hint="eastAsia"/>
          <w:sz w:val="28"/>
          <w:szCs w:val="28"/>
        </w:rPr>
        <w:t>医疗数据价值，比如患者的就诊信息、医院的科研信息、财务信息、供应商信息等，易存在被内、外部人员无意泄露、有意盗取等行为和风险。</w:t>
      </w:r>
    </w:p>
    <w:p w14:paraId="0F48D168" w14:textId="3384A0F2" w:rsidR="003F4578" w:rsidRPr="00745F29" w:rsidRDefault="005711DD" w:rsidP="009E1E25">
      <w:pPr>
        <w:spacing w:line="360" w:lineRule="auto"/>
        <w:ind w:firstLine="420"/>
        <w:rPr>
          <w:rFonts w:ascii="仿宋" w:eastAsia="仿宋" w:hAnsi="仿宋"/>
          <w:sz w:val="28"/>
          <w:szCs w:val="28"/>
        </w:rPr>
      </w:pPr>
      <w:r w:rsidRPr="005711DD">
        <w:rPr>
          <w:rFonts w:ascii="仿宋" w:eastAsia="仿宋" w:hAnsi="仿宋" w:hint="eastAsia"/>
          <w:sz w:val="28"/>
          <w:szCs w:val="28"/>
        </w:rPr>
        <w:t>如何监测风险行为或在业务数据发生泄露后触发追踪溯源，清晰的知道哪些业务系统里涉及敏感数据，数据资产被用户</w:t>
      </w:r>
      <w:r w:rsidRPr="005711DD">
        <w:rPr>
          <w:rFonts w:ascii="仿宋" w:eastAsia="仿宋" w:hAnsi="仿宋"/>
          <w:sz w:val="28"/>
          <w:szCs w:val="28"/>
        </w:rPr>
        <w:t>/员工/第三方访问的情况如何，敏感数据被什么人、什么时间、什么方式获取，发生数据泄露事件后如何溯源追踪，对安全的管理闭环至关重要。</w:t>
      </w:r>
    </w:p>
    <w:p w14:paraId="26344514" w14:textId="301335AE" w:rsidR="005C792B" w:rsidRPr="0081257E" w:rsidRDefault="00041037" w:rsidP="00041037">
      <w:pPr>
        <w:pStyle w:val="2"/>
        <w:rPr>
          <w:rFonts w:ascii="宋体" w:eastAsia="宋体" w:hAnsi="宋体"/>
          <w:color w:val="auto"/>
          <w:sz w:val="28"/>
          <w:szCs w:val="28"/>
        </w:rPr>
      </w:pPr>
      <w:r w:rsidRPr="0081257E">
        <w:rPr>
          <w:rFonts w:ascii="宋体" w:eastAsia="宋体" w:hAnsi="宋体" w:hint="eastAsia"/>
          <w:color w:val="auto"/>
          <w:sz w:val="28"/>
          <w:szCs w:val="28"/>
        </w:rPr>
        <w:t>2.</w:t>
      </w:r>
      <w:r w:rsidR="005C792B" w:rsidRPr="0081257E">
        <w:rPr>
          <w:rFonts w:ascii="宋体" w:eastAsia="宋体" w:hAnsi="宋体" w:hint="eastAsia"/>
          <w:color w:val="auto"/>
          <w:sz w:val="28"/>
          <w:szCs w:val="28"/>
        </w:rPr>
        <w:t>项目必要性分析</w:t>
      </w:r>
    </w:p>
    <w:p w14:paraId="4465E876" w14:textId="513C8DE0" w:rsidR="00AE7DCF" w:rsidRPr="0081257E" w:rsidRDefault="00041037" w:rsidP="00041037">
      <w:pPr>
        <w:pStyle w:val="3"/>
        <w:rPr>
          <w:rFonts w:ascii="宋体" w:eastAsia="宋体" w:hAnsi="宋体"/>
          <w:color w:val="auto"/>
          <w:sz w:val="28"/>
          <w:szCs w:val="28"/>
        </w:rPr>
      </w:pPr>
      <w:bookmarkStart w:id="8" w:name="_Toc166571088"/>
      <w:bookmarkStart w:id="9" w:name="_Toc168954831"/>
      <w:bookmarkStart w:id="10" w:name="_Toc171513444"/>
      <w:r w:rsidRPr="0081257E">
        <w:rPr>
          <w:rFonts w:ascii="宋体" w:eastAsia="宋体" w:hAnsi="宋体" w:hint="eastAsia"/>
          <w:color w:val="auto"/>
          <w:sz w:val="28"/>
          <w:szCs w:val="28"/>
        </w:rPr>
        <w:t xml:space="preserve">2.1 </w:t>
      </w:r>
      <w:bookmarkEnd w:id="8"/>
      <w:bookmarkEnd w:id="9"/>
      <w:bookmarkEnd w:id="10"/>
      <w:r w:rsidR="00B95803" w:rsidRPr="00B95803">
        <w:rPr>
          <w:rFonts w:ascii="宋体" w:eastAsia="宋体" w:hAnsi="宋体"/>
          <w:color w:val="auto"/>
          <w:sz w:val="28"/>
          <w:szCs w:val="28"/>
        </w:rPr>
        <w:t>数据合规与监管</w:t>
      </w:r>
      <w:r w:rsidR="00B95803">
        <w:rPr>
          <w:rFonts w:ascii="宋体" w:eastAsia="宋体" w:hAnsi="宋体" w:hint="eastAsia"/>
          <w:color w:val="auto"/>
          <w:sz w:val="28"/>
          <w:szCs w:val="28"/>
        </w:rPr>
        <w:t>必要性</w:t>
      </w:r>
    </w:p>
    <w:p w14:paraId="26AAF491" w14:textId="17D6A8AE" w:rsidR="00AA0D62" w:rsidRDefault="00041037" w:rsidP="00AE7DCF">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医院</w:t>
      </w:r>
      <w:r w:rsidR="00AE7DCF" w:rsidRPr="0081257E">
        <w:rPr>
          <w:rFonts w:ascii="仿宋" w:eastAsia="仿宋" w:hAnsi="仿宋" w:hint="eastAsia"/>
          <w:sz w:val="28"/>
          <w:szCs w:val="28"/>
        </w:rPr>
        <w:t>是经济运行和社会发展的命脉，也是对信息系统依存度非常高的行业。</w:t>
      </w:r>
      <w:r w:rsidR="00AA0D62" w:rsidRPr="00AA0D62">
        <w:rPr>
          <w:rFonts w:ascii="仿宋" w:eastAsia="仿宋" w:hAnsi="仿宋" w:hint="eastAsia"/>
          <w:sz w:val="28"/>
          <w:szCs w:val="28"/>
        </w:rPr>
        <w:t>作为保存有海量</w:t>
      </w:r>
      <w:r w:rsidR="005249FE">
        <w:rPr>
          <w:rFonts w:ascii="仿宋" w:eastAsia="仿宋" w:hAnsi="仿宋" w:hint="eastAsia"/>
          <w:sz w:val="28"/>
          <w:szCs w:val="28"/>
        </w:rPr>
        <w:t>患者</w:t>
      </w:r>
      <w:r w:rsidR="00AA0D62" w:rsidRPr="00AA0D62">
        <w:rPr>
          <w:rFonts w:ascii="仿宋" w:eastAsia="仿宋" w:hAnsi="仿宋" w:hint="eastAsia"/>
          <w:sz w:val="28"/>
          <w:szCs w:val="28"/>
        </w:rPr>
        <w:t>个人敏感隐私数据的医院，其数据资产长期遭受黑灰产等非法组织和非法个人的觊觎，同时卫健委等医卫主管部门近年越来越重视针对API接口、数据资产梳理、数据安全防护等的检查与监管要求</w:t>
      </w:r>
      <w:r w:rsidR="008B343C">
        <w:rPr>
          <w:rFonts w:ascii="仿宋" w:eastAsia="仿宋" w:hAnsi="仿宋" w:hint="eastAsia"/>
          <w:sz w:val="28"/>
          <w:szCs w:val="28"/>
        </w:rPr>
        <w:t>，</w:t>
      </w:r>
      <w:r w:rsidR="008B343C" w:rsidRPr="008B343C">
        <w:rPr>
          <w:rFonts w:ascii="仿宋" w:eastAsia="仿宋" w:hAnsi="仿宋" w:hint="eastAsia"/>
          <w:sz w:val="28"/>
          <w:szCs w:val="28"/>
        </w:rPr>
        <w:t>伴随着医卫机构数据安全事件频发，近年来，深圳市卫健委、深圳市网信办等政府主管部门启动了多轮数据安全相关检查与要求</w:t>
      </w:r>
      <w:r w:rsidR="005473AA" w:rsidRPr="0081257E">
        <w:rPr>
          <w:rFonts w:ascii="仿宋" w:eastAsia="仿宋" w:hAnsi="仿宋" w:hint="eastAsia"/>
          <w:sz w:val="28"/>
          <w:szCs w:val="28"/>
        </w:rPr>
        <w:t>。</w:t>
      </w:r>
    </w:p>
    <w:p w14:paraId="2043D67C" w14:textId="09952655" w:rsidR="00AE7DCF" w:rsidRPr="0081257E" w:rsidRDefault="00041037" w:rsidP="00041037">
      <w:pPr>
        <w:pStyle w:val="3"/>
        <w:rPr>
          <w:rFonts w:ascii="宋体" w:eastAsia="宋体" w:hAnsi="宋体"/>
          <w:color w:val="auto"/>
          <w:sz w:val="28"/>
          <w:szCs w:val="28"/>
        </w:rPr>
      </w:pPr>
      <w:bookmarkStart w:id="11" w:name="_Toc166571089"/>
      <w:bookmarkStart w:id="12" w:name="_Toc168954832"/>
      <w:bookmarkStart w:id="13" w:name="_Toc171513445"/>
      <w:r w:rsidRPr="0081257E">
        <w:rPr>
          <w:rFonts w:ascii="宋体" w:eastAsia="宋体" w:hAnsi="宋体" w:hint="eastAsia"/>
          <w:color w:val="auto"/>
          <w:sz w:val="28"/>
          <w:szCs w:val="28"/>
        </w:rPr>
        <w:t xml:space="preserve">2.2 </w:t>
      </w:r>
      <w:bookmarkStart w:id="14" w:name="OLE_LINK5"/>
      <w:r w:rsidR="001F5AC9">
        <w:rPr>
          <w:rFonts w:ascii="宋体" w:eastAsia="宋体" w:hAnsi="宋体" w:hint="eastAsia"/>
          <w:color w:val="auto"/>
          <w:sz w:val="28"/>
          <w:szCs w:val="28"/>
        </w:rPr>
        <w:t>A</w:t>
      </w:r>
      <w:r w:rsidR="001F5AC9">
        <w:rPr>
          <w:rFonts w:ascii="宋体" w:eastAsia="宋体" w:hAnsi="宋体"/>
          <w:color w:val="auto"/>
          <w:sz w:val="28"/>
          <w:szCs w:val="28"/>
        </w:rPr>
        <w:t>PI</w:t>
      </w:r>
      <w:r w:rsidR="00AE7DCF" w:rsidRPr="0081257E">
        <w:rPr>
          <w:rFonts w:ascii="宋体" w:eastAsia="宋体" w:hAnsi="宋体" w:hint="eastAsia"/>
          <w:color w:val="auto"/>
          <w:sz w:val="28"/>
          <w:szCs w:val="28"/>
        </w:rPr>
        <w:t>安全管控必要性</w:t>
      </w:r>
      <w:bookmarkEnd w:id="11"/>
      <w:bookmarkEnd w:id="12"/>
      <w:bookmarkEnd w:id="13"/>
      <w:bookmarkEnd w:id="14"/>
    </w:p>
    <w:p w14:paraId="283678FE" w14:textId="18A2C472" w:rsidR="009857E0" w:rsidRDefault="009857E0" w:rsidP="00AE7DCF">
      <w:pPr>
        <w:spacing w:line="360" w:lineRule="auto"/>
        <w:ind w:firstLineChars="200" w:firstLine="560"/>
        <w:rPr>
          <w:rFonts w:ascii="仿宋" w:eastAsia="仿宋" w:hAnsi="仿宋"/>
          <w:sz w:val="28"/>
          <w:szCs w:val="28"/>
        </w:rPr>
      </w:pPr>
      <w:r w:rsidRPr="009857E0">
        <w:rPr>
          <w:rFonts w:ascii="仿宋" w:eastAsia="仿宋" w:hAnsi="仿宋"/>
          <w:sz w:val="28"/>
          <w:szCs w:val="28"/>
        </w:rPr>
        <w:t>API（应用程序接口）已成为医院信息系统（如HIS、EMR、LIS、</w:t>
      </w:r>
      <w:r w:rsidRPr="009857E0">
        <w:rPr>
          <w:rFonts w:ascii="仿宋" w:eastAsia="仿宋" w:hAnsi="仿宋"/>
          <w:sz w:val="28"/>
          <w:szCs w:val="28"/>
        </w:rPr>
        <w:lastRenderedPageBreak/>
        <w:t>PACS等）、</w:t>
      </w:r>
      <w:r w:rsidR="0080668C">
        <w:rPr>
          <w:rFonts w:ascii="仿宋" w:eastAsia="仿宋" w:hAnsi="仿宋" w:hint="eastAsia"/>
          <w:sz w:val="28"/>
          <w:szCs w:val="28"/>
        </w:rPr>
        <w:t>互联网</w:t>
      </w:r>
      <w:r w:rsidRPr="009857E0">
        <w:rPr>
          <w:rFonts w:ascii="仿宋" w:eastAsia="仿宋" w:hAnsi="仿宋"/>
          <w:sz w:val="28"/>
          <w:szCs w:val="28"/>
        </w:rPr>
        <w:t>移动应用、物联网设备（如监护仪）、外部协作平台（医保、第三方检验）之间实现</w:t>
      </w:r>
      <w:r w:rsidRPr="009857E0">
        <w:rPr>
          <w:rFonts w:ascii="仿宋" w:eastAsia="仿宋" w:hAnsi="仿宋"/>
          <w:b/>
          <w:bCs/>
          <w:sz w:val="28"/>
          <w:szCs w:val="28"/>
        </w:rPr>
        <w:t>数据互通与业务协同</w:t>
      </w:r>
      <w:r w:rsidRPr="009857E0">
        <w:rPr>
          <w:rFonts w:ascii="仿宋" w:eastAsia="仿宋" w:hAnsi="仿宋"/>
          <w:sz w:val="28"/>
          <w:szCs w:val="28"/>
        </w:rPr>
        <w:t>的核心纽带。</w:t>
      </w:r>
    </w:p>
    <w:p w14:paraId="226C6342" w14:textId="10F335F7" w:rsidR="0080668C" w:rsidRPr="0080668C" w:rsidRDefault="002406DC" w:rsidP="00E74EA2">
      <w:pPr>
        <w:spacing w:line="360" w:lineRule="auto"/>
        <w:rPr>
          <w:rFonts w:ascii="仿宋" w:eastAsia="仿宋" w:hAnsi="仿宋"/>
          <w:sz w:val="28"/>
          <w:szCs w:val="28"/>
        </w:rPr>
      </w:pPr>
      <w:r>
        <w:rPr>
          <w:rFonts w:ascii="仿宋" w:eastAsia="仿宋" w:hAnsi="仿宋"/>
          <w:sz w:val="28"/>
          <w:szCs w:val="28"/>
        </w:rPr>
        <w:tab/>
      </w:r>
      <w:r w:rsidRPr="002406DC">
        <w:rPr>
          <w:rFonts w:ascii="仿宋" w:eastAsia="仿宋" w:hAnsi="仿宋"/>
          <w:sz w:val="28"/>
          <w:szCs w:val="28"/>
        </w:rPr>
        <w:t>API</w:t>
      </w:r>
      <w:r w:rsidR="00941162">
        <w:rPr>
          <w:rFonts w:ascii="仿宋" w:eastAsia="仿宋" w:hAnsi="仿宋" w:hint="eastAsia"/>
          <w:sz w:val="28"/>
          <w:szCs w:val="28"/>
        </w:rPr>
        <w:t>已成为</w:t>
      </w:r>
      <w:r w:rsidRPr="002406DC">
        <w:rPr>
          <w:rFonts w:ascii="仿宋" w:eastAsia="仿宋" w:hAnsi="仿宋"/>
          <w:sz w:val="28"/>
          <w:szCs w:val="28"/>
        </w:rPr>
        <w:t>核心攻击面</w:t>
      </w:r>
      <w:r w:rsidR="008D0F47">
        <w:rPr>
          <w:rFonts w:ascii="仿宋" w:eastAsia="仿宋" w:hAnsi="仿宋" w:hint="eastAsia"/>
          <w:sz w:val="28"/>
          <w:szCs w:val="28"/>
        </w:rPr>
        <w:t>，</w:t>
      </w:r>
      <w:r w:rsidR="00783A77" w:rsidRPr="00783A77">
        <w:rPr>
          <w:rFonts w:ascii="仿宋" w:eastAsia="仿宋" w:hAnsi="仿宋"/>
          <w:sz w:val="28"/>
          <w:szCs w:val="28"/>
        </w:rPr>
        <w:t>API</w:t>
      </w:r>
      <w:r w:rsidR="00783A77">
        <w:rPr>
          <w:rFonts w:ascii="仿宋" w:eastAsia="仿宋" w:hAnsi="仿宋" w:hint="eastAsia"/>
          <w:sz w:val="28"/>
          <w:szCs w:val="28"/>
        </w:rPr>
        <w:t>已成为</w:t>
      </w:r>
      <w:r w:rsidR="00783A77" w:rsidRPr="00783A77">
        <w:rPr>
          <w:rFonts w:ascii="仿宋" w:eastAsia="仿宋" w:hAnsi="仿宋"/>
          <w:sz w:val="28"/>
          <w:szCs w:val="28"/>
        </w:rPr>
        <w:t>传输/暴露患者电子病历（EMR）、诊断结果、用药记录、基因数据等超敏感隐私信息</w:t>
      </w:r>
      <w:r w:rsidR="00783A77">
        <w:rPr>
          <w:rFonts w:ascii="仿宋" w:eastAsia="仿宋" w:hAnsi="仿宋" w:hint="eastAsia"/>
          <w:sz w:val="28"/>
          <w:szCs w:val="28"/>
        </w:rPr>
        <w:t>的主要途径</w:t>
      </w:r>
      <w:r w:rsidR="00783A77" w:rsidRPr="00783A77">
        <w:rPr>
          <w:rFonts w:ascii="仿宋" w:eastAsia="仿宋" w:hAnsi="仿宋"/>
          <w:sz w:val="28"/>
          <w:szCs w:val="28"/>
        </w:rPr>
        <w:t>，</w:t>
      </w:r>
      <w:r w:rsidR="00470479">
        <w:rPr>
          <w:rFonts w:ascii="仿宋" w:eastAsia="仿宋" w:hAnsi="仿宋" w:hint="eastAsia"/>
          <w:sz w:val="28"/>
          <w:szCs w:val="28"/>
        </w:rPr>
        <w:t>患者</w:t>
      </w:r>
      <w:r w:rsidR="00DF3074" w:rsidRPr="00DF3074">
        <w:rPr>
          <w:rFonts w:ascii="仿宋" w:eastAsia="仿宋" w:hAnsi="仿宋" w:hint="eastAsia"/>
          <w:sz w:val="28"/>
          <w:szCs w:val="28"/>
        </w:rPr>
        <w:t>数据泄露将直接违反《个人信息保护法》《数据安全法》《医疗卫生机构网络安全管理办法》等法规，面临天价罚款及声誉崩塌。</w:t>
      </w:r>
      <w:r w:rsidR="007466C2" w:rsidRPr="007466C2">
        <w:rPr>
          <w:rFonts w:ascii="仿宋" w:eastAsia="仿宋" w:hAnsi="仿宋" w:hint="eastAsia"/>
          <w:sz w:val="28"/>
          <w:szCs w:val="28"/>
        </w:rPr>
        <w:t>医院通常运行数十个</w:t>
      </w:r>
      <w:r w:rsidR="005937B1">
        <w:rPr>
          <w:rFonts w:ascii="仿宋" w:eastAsia="仿宋" w:hAnsi="仿宋" w:hint="eastAsia"/>
          <w:sz w:val="28"/>
          <w:szCs w:val="28"/>
        </w:rPr>
        <w:t>外购</w:t>
      </w:r>
      <w:r w:rsidR="007466C2" w:rsidRPr="007466C2">
        <w:rPr>
          <w:rFonts w:ascii="仿宋" w:eastAsia="仿宋" w:hAnsi="仿宋" w:hint="eastAsia"/>
          <w:sz w:val="28"/>
          <w:szCs w:val="28"/>
        </w:rPr>
        <w:t>系统</w:t>
      </w:r>
      <w:r w:rsidR="007466C2" w:rsidRPr="007466C2">
        <w:rPr>
          <w:rFonts w:ascii="仿宋" w:eastAsia="仿宋" w:hAnsi="仿宋"/>
          <w:sz w:val="28"/>
          <w:szCs w:val="28"/>
        </w:rPr>
        <w:t>，API接口数量庞大，易存在僵尸API、影子API等未知风险入口。</w:t>
      </w:r>
      <w:r w:rsidR="001B2246" w:rsidRPr="001B2246">
        <w:rPr>
          <w:rFonts w:ascii="仿宋" w:eastAsia="仿宋" w:hAnsi="仿宋" w:hint="eastAsia"/>
          <w:sz w:val="28"/>
          <w:szCs w:val="28"/>
        </w:rPr>
        <w:t>攻击者可通过</w:t>
      </w:r>
      <w:r w:rsidR="001B2246" w:rsidRPr="001B2246">
        <w:rPr>
          <w:rFonts w:ascii="仿宋" w:eastAsia="仿宋" w:hAnsi="仿宋"/>
          <w:sz w:val="28"/>
          <w:szCs w:val="28"/>
        </w:rPr>
        <w:t>API实施DDoS</w:t>
      </w:r>
      <w:r w:rsidR="00674D88">
        <w:rPr>
          <w:rFonts w:ascii="仿宋" w:eastAsia="仿宋" w:hAnsi="仿宋" w:hint="eastAsia"/>
          <w:sz w:val="28"/>
          <w:szCs w:val="28"/>
        </w:rPr>
        <w:t>、未授权访问</w:t>
      </w:r>
      <w:r w:rsidR="009C10F7">
        <w:rPr>
          <w:rFonts w:ascii="仿宋" w:eastAsia="仿宋" w:hAnsi="仿宋" w:hint="eastAsia"/>
          <w:sz w:val="28"/>
          <w:szCs w:val="28"/>
        </w:rPr>
        <w:t>等攻击</w:t>
      </w:r>
      <w:r w:rsidR="001B2246" w:rsidRPr="001B2246">
        <w:rPr>
          <w:rFonts w:ascii="仿宋" w:eastAsia="仿宋" w:hAnsi="仿宋"/>
          <w:sz w:val="28"/>
          <w:szCs w:val="28"/>
        </w:rPr>
        <w:t>，</w:t>
      </w:r>
      <w:r w:rsidR="005249FE">
        <w:rPr>
          <w:rFonts w:ascii="仿宋" w:eastAsia="仿宋" w:hAnsi="仿宋" w:hint="eastAsia"/>
          <w:sz w:val="28"/>
          <w:szCs w:val="28"/>
        </w:rPr>
        <w:t>影响正常业务系统的运行，盗取</w:t>
      </w:r>
      <w:r w:rsidR="005D740B">
        <w:rPr>
          <w:rFonts w:ascii="仿宋" w:eastAsia="仿宋" w:hAnsi="仿宋" w:hint="eastAsia"/>
          <w:sz w:val="28"/>
          <w:szCs w:val="28"/>
        </w:rPr>
        <w:t>患者个人信息以及医院核心信息</w:t>
      </w:r>
      <w:r w:rsidR="001B2246" w:rsidRPr="001B2246">
        <w:rPr>
          <w:rFonts w:ascii="仿宋" w:eastAsia="仿宋" w:hAnsi="仿宋"/>
          <w:sz w:val="28"/>
          <w:szCs w:val="28"/>
        </w:rPr>
        <w:t>。</w:t>
      </w:r>
    </w:p>
    <w:p w14:paraId="06DD41E1" w14:textId="49C91CAA" w:rsidR="00AE7DCF" w:rsidRPr="0081257E" w:rsidRDefault="009B6634" w:rsidP="00AE7DCF">
      <w:pPr>
        <w:spacing w:line="360" w:lineRule="auto"/>
        <w:ind w:firstLineChars="200" w:firstLine="560"/>
        <w:rPr>
          <w:rFonts w:ascii="仿宋" w:eastAsia="仿宋" w:hAnsi="仿宋"/>
          <w:sz w:val="28"/>
          <w:szCs w:val="28"/>
        </w:rPr>
      </w:pPr>
      <w:r>
        <w:rPr>
          <w:rFonts w:ascii="仿宋" w:eastAsia="仿宋" w:hAnsi="仿宋" w:hint="eastAsia"/>
          <w:sz w:val="28"/>
          <w:szCs w:val="28"/>
        </w:rPr>
        <w:t>传统的网络安全设备如防火墙等无法对业务应用的API进行细粒度的梳理和风险的管控，导致如上所面临的问题</w:t>
      </w:r>
      <w:r w:rsidR="00990AFE">
        <w:rPr>
          <w:rFonts w:ascii="仿宋" w:eastAsia="仿宋" w:hAnsi="仿宋" w:hint="eastAsia"/>
          <w:sz w:val="28"/>
          <w:szCs w:val="28"/>
        </w:rPr>
        <w:t>。</w:t>
      </w:r>
    </w:p>
    <w:p w14:paraId="7135061D" w14:textId="50CD70C1" w:rsidR="00AE7DCF" w:rsidRPr="0081257E" w:rsidRDefault="00BA06CA" w:rsidP="00BA06CA">
      <w:pPr>
        <w:pStyle w:val="3"/>
        <w:rPr>
          <w:rFonts w:ascii="宋体" w:eastAsia="宋体" w:hAnsi="宋体"/>
          <w:color w:val="auto"/>
          <w:sz w:val="28"/>
          <w:szCs w:val="28"/>
        </w:rPr>
      </w:pPr>
      <w:bookmarkStart w:id="15" w:name="_Toc166571090"/>
      <w:bookmarkStart w:id="16" w:name="_Toc168954833"/>
      <w:bookmarkStart w:id="17" w:name="_Toc171513446"/>
      <w:r w:rsidRPr="0081257E">
        <w:rPr>
          <w:rFonts w:ascii="宋体" w:eastAsia="宋体" w:hAnsi="宋体" w:hint="eastAsia"/>
          <w:color w:val="auto"/>
          <w:sz w:val="28"/>
          <w:szCs w:val="28"/>
        </w:rPr>
        <w:t xml:space="preserve">2.3 </w:t>
      </w:r>
      <w:r w:rsidR="001A2217">
        <w:rPr>
          <w:rFonts w:ascii="宋体" w:eastAsia="宋体" w:hAnsi="宋体" w:hint="eastAsia"/>
          <w:color w:val="auto"/>
          <w:sz w:val="28"/>
          <w:szCs w:val="28"/>
        </w:rPr>
        <w:t>数据</w:t>
      </w:r>
      <w:r w:rsidR="00AE7DCF" w:rsidRPr="0081257E">
        <w:rPr>
          <w:rFonts w:ascii="宋体" w:eastAsia="宋体" w:hAnsi="宋体" w:hint="eastAsia"/>
          <w:color w:val="auto"/>
          <w:sz w:val="28"/>
          <w:szCs w:val="28"/>
        </w:rPr>
        <w:t>安全风险检测</w:t>
      </w:r>
      <w:r w:rsidR="00250E65">
        <w:rPr>
          <w:rFonts w:ascii="宋体" w:eastAsia="宋体" w:hAnsi="宋体" w:hint="eastAsia"/>
          <w:color w:val="auto"/>
          <w:sz w:val="28"/>
          <w:szCs w:val="28"/>
        </w:rPr>
        <w:t>和治理</w:t>
      </w:r>
      <w:r w:rsidR="00AE7DCF" w:rsidRPr="0081257E">
        <w:rPr>
          <w:rFonts w:ascii="宋体" w:eastAsia="宋体" w:hAnsi="宋体" w:hint="eastAsia"/>
          <w:color w:val="auto"/>
          <w:sz w:val="28"/>
          <w:szCs w:val="28"/>
        </w:rPr>
        <w:t>需要</w:t>
      </w:r>
      <w:bookmarkEnd w:id="15"/>
      <w:bookmarkEnd w:id="16"/>
      <w:bookmarkEnd w:id="17"/>
    </w:p>
    <w:p w14:paraId="1A387B47" w14:textId="54C5A0C1" w:rsidR="00AE7DCF" w:rsidRDefault="002C5BC8" w:rsidP="007849B0">
      <w:pPr>
        <w:spacing w:line="360" w:lineRule="auto"/>
        <w:ind w:firstLineChars="200" w:firstLine="560"/>
        <w:rPr>
          <w:rFonts w:ascii="仿宋" w:eastAsia="仿宋" w:hAnsi="仿宋"/>
          <w:sz w:val="28"/>
          <w:szCs w:val="28"/>
        </w:rPr>
      </w:pPr>
      <w:r w:rsidRPr="002C5BC8">
        <w:rPr>
          <w:rFonts w:ascii="仿宋" w:eastAsia="仿宋" w:hAnsi="仿宋" w:hint="eastAsia"/>
          <w:sz w:val="28"/>
          <w:szCs w:val="28"/>
        </w:rPr>
        <w:t>数据资产的管理和数据分类分级是医院落实数据安全的基础，应通过定期开展数据梳理和分类分级，形成全面、准确的数据资产清单和分类分级清单</w:t>
      </w:r>
      <w:r w:rsidR="007849B0">
        <w:rPr>
          <w:rFonts w:ascii="仿宋" w:eastAsia="仿宋" w:hAnsi="仿宋" w:hint="eastAsia"/>
          <w:sz w:val="28"/>
          <w:szCs w:val="28"/>
        </w:rPr>
        <w:t>。</w:t>
      </w:r>
      <w:r w:rsidR="007849B0" w:rsidRPr="007849B0">
        <w:rPr>
          <w:rFonts w:ascii="仿宋" w:eastAsia="仿宋" w:hAnsi="仿宋" w:hint="eastAsia"/>
          <w:sz w:val="28"/>
          <w:szCs w:val="28"/>
        </w:rPr>
        <w:t>可通过数据资产管理系统或工具，对数据资产进行统一管理。对数据资产上线使用、留存及下线报废等状态进行管理，并能做到及时梳理、更新。</w:t>
      </w:r>
      <w:r w:rsidR="00F41E27" w:rsidRPr="00F41E27">
        <w:rPr>
          <w:rFonts w:ascii="仿宋" w:eastAsia="仿宋" w:hAnsi="仿宋" w:hint="eastAsia"/>
          <w:sz w:val="28"/>
          <w:szCs w:val="28"/>
        </w:rPr>
        <w:t>可通过数据分类分级系统或工具，对数据进行分类分级打标和管理。对分级清单进行维护、更新。</w:t>
      </w:r>
    </w:p>
    <w:p w14:paraId="03DE0646" w14:textId="153FF472" w:rsidR="00AE7DCF" w:rsidRPr="007C151C" w:rsidRDefault="009635D9" w:rsidP="007C151C">
      <w:pPr>
        <w:spacing w:line="360" w:lineRule="auto"/>
        <w:ind w:firstLineChars="200" w:firstLine="560"/>
        <w:rPr>
          <w:rFonts w:ascii="仿宋" w:eastAsia="仿宋" w:hAnsi="仿宋"/>
          <w:sz w:val="28"/>
          <w:szCs w:val="28"/>
        </w:rPr>
      </w:pPr>
      <w:r>
        <w:rPr>
          <w:rFonts w:ascii="仿宋" w:eastAsia="仿宋" w:hAnsi="仿宋" w:hint="eastAsia"/>
          <w:sz w:val="28"/>
          <w:szCs w:val="28"/>
        </w:rPr>
        <w:t>同时对数据在使用和流动过程中进行</w:t>
      </w:r>
      <w:r w:rsidR="00B62EF0">
        <w:rPr>
          <w:rFonts w:ascii="仿宋" w:eastAsia="仿宋" w:hAnsi="仿宋" w:hint="eastAsia"/>
          <w:sz w:val="28"/>
          <w:szCs w:val="28"/>
        </w:rPr>
        <w:t>接口管控、敏感数据传输识别、API风险弱点识别、审计溯源、</w:t>
      </w:r>
      <w:r>
        <w:rPr>
          <w:rFonts w:ascii="仿宋" w:eastAsia="仿宋" w:hAnsi="仿宋" w:hint="eastAsia"/>
          <w:sz w:val="28"/>
          <w:szCs w:val="28"/>
        </w:rPr>
        <w:t>访问控制、数据脱敏等</w:t>
      </w:r>
      <w:r w:rsidR="00A706B0">
        <w:rPr>
          <w:rFonts w:ascii="仿宋" w:eastAsia="仿宋" w:hAnsi="仿宋" w:hint="eastAsia"/>
          <w:sz w:val="28"/>
          <w:szCs w:val="28"/>
        </w:rPr>
        <w:t>，监测和治理数据流动安全。</w:t>
      </w:r>
    </w:p>
    <w:p w14:paraId="77A356BC" w14:textId="45ADEAC8" w:rsidR="00AE7DCF" w:rsidRPr="0081257E" w:rsidRDefault="00BA06CA" w:rsidP="00BA06CA">
      <w:pPr>
        <w:pStyle w:val="3"/>
        <w:rPr>
          <w:rFonts w:ascii="宋体" w:eastAsia="宋体" w:hAnsi="宋体"/>
          <w:color w:val="auto"/>
          <w:sz w:val="28"/>
          <w:szCs w:val="28"/>
        </w:rPr>
      </w:pPr>
      <w:bookmarkStart w:id="18" w:name="_Toc166571091"/>
      <w:bookmarkStart w:id="19" w:name="_Toc168954834"/>
      <w:bookmarkStart w:id="20" w:name="_Toc171513447"/>
      <w:r w:rsidRPr="0081257E">
        <w:rPr>
          <w:rFonts w:ascii="宋体" w:eastAsia="宋体" w:hAnsi="宋体" w:hint="eastAsia"/>
          <w:color w:val="auto"/>
          <w:sz w:val="28"/>
          <w:szCs w:val="28"/>
        </w:rPr>
        <w:lastRenderedPageBreak/>
        <w:t xml:space="preserve">2.4 </w:t>
      </w:r>
      <w:r w:rsidR="00AE7DCF" w:rsidRPr="0081257E">
        <w:rPr>
          <w:rFonts w:ascii="宋体" w:eastAsia="宋体" w:hAnsi="宋体" w:hint="eastAsia"/>
          <w:color w:val="auto"/>
          <w:sz w:val="28"/>
          <w:szCs w:val="28"/>
        </w:rPr>
        <w:t>提升</w:t>
      </w:r>
      <w:r w:rsidR="00AE7DCF" w:rsidRPr="0081257E">
        <w:rPr>
          <w:rFonts w:ascii="宋体" w:eastAsia="宋体" w:hAnsi="宋体"/>
          <w:color w:val="auto"/>
          <w:sz w:val="28"/>
          <w:szCs w:val="28"/>
        </w:rPr>
        <w:t>运营</w:t>
      </w:r>
      <w:r w:rsidR="00AE7DCF" w:rsidRPr="0081257E">
        <w:rPr>
          <w:rFonts w:ascii="宋体" w:eastAsia="宋体" w:hAnsi="宋体" w:hint="eastAsia"/>
          <w:color w:val="auto"/>
          <w:sz w:val="28"/>
          <w:szCs w:val="28"/>
        </w:rPr>
        <w:t>效率需要</w:t>
      </w:r>
      <w:bookmarkEnd w:id="18"/>
      <w:bookmarkEnd w:id="19"/>
      <w:bookmarkEnd w:id="20"/>
    </w:p>
    <w:p w14:paraId="7A27497B" w14:textId="738F8D2C" w:rsidR="009844AF" w:rsidRPr="009844AF" w:rsidRDefault="009844AF" w:rsidP="009844AF">
      <w:pPr>
        <w:spacing w:line="360" w:lineRule="auto"/>
        <w:ind w:firstLineChars="200" w:firstLine="560"/>
        <w:rPr>
          <w:rFonts w:ascii="仿宋" w:eastAsia="仿宋" w:hAnsi="仿宋"/>
          <w:sz w:val="28"/>
          <w:szCs w:val="28"/>
        </w:rPr>
      </w:pPr>
      <w:r w:rsidRPr="009844AF">
        <w:rPr>
          <w:rFonts w:ascii="仿宋" w:eastAsia="仿宋" w:hAnsi="仿宋" w:hint="eastAsia"/>
          <w:sz w:val="28"/>
          <w:szCs w:val="28"/>
        </w:rPr>
        <w:t>通过一个平台实现数据流动“采集－识别－分析－治理”的闭环管理，确保数据流动风险全面可控。通过提供审计、脱敏、访问控制等多重管控手段，构建了从风险检测、风险告警到风险处置的全流程安全管理机制，全面掌控数据安全态势，达成数据安全智能管控的“可视”、“可管”、“可控”、“可追溯”目标。</w:t>
      </w:r>
    </w:p>
    <w:p w14:paraId="2DBBBF14" w14:textId="3916E547" w:rsidR="003F4578" w:rsidRPr="0081257E" w:rsidRDefault="009844AF" w:rsidP="009844AF">
      <w:pPr>
        <w:spacing w:line="360" w:lineRule="auto"/>
        <w:ind w:firstLineChars="200" w:firstLine="560"/>
        <w:rPr>
          <w:rFonts w:ascii="仿宋" w:eastAsia="仿宋" w:hAnsi="仿宋"/>
          <w:sz w:val="28"/>
          <w:szCs w:val="28"/>
        </w:rPr>
      </w:pPr>
      <w:r w:rsidRPr="009844AF">
        <w:rPr>
          <w:rFonts w:ascii="仿宋" w:eastAsia="仿宋" w:hAnsi="仿宋" w:hint="eastAsia"/>
          <w:sz w:val="28"/>
          <w:szCs w:val="28"/>
        </w:rPr>
        <w:t>在数据流动监控与分析方面，通过对流量的实时监控与综合分析，能够判断数据的流转趋势并进行记录，追踪数据流动的同时更新数据资产状态，使用户实时感知数据态势。同时平台对收集到的信息进行聚合，通过提供数据大屏与多块维度看板，为用户清晰展示数据流动态势，使数据流动情况一目了然。</w:t>
      </w:r>
    </w:p>
    <w:p w14:paraId="1EC84B7D" w14:textId="55B7E76B" w:rsidR="005C792B" w:rsidRPr="0081257E" w:rsidRDefault="00102B51" w:rsidP="00102B51">
      <w:pPr>
        <w:pStyle w:val="2"/>
        <w:rPr>
          <w:rFonts w:ascii="宋体" w:eastAsia="宋体" w:hAnsi="宋体"/>
          <w:color w:val="auto"/>
          <w:sz w:val="28"/>
          <w:szCs w:val="28"/>
        </w:rPr>
      </w:pPr>
      <w:r w:rsidRPr="0081257E">
        <w:rPr>
          <w:rFonts w:ascii="宋体" w:eastAsia="宋体" w:hAnsi="宋体" w:hint="eastAsia"/>
          <w:color w:val="auto"/>
          <w:sz w:val="28"/>
          <w:szCs w:val="28"/>
        </w:rPr>
        <w:t>3.</w:t>
      </w:r>
      <w:r w:rsidR="005C792B" w:rsidRPr="0081257E">
        <w:rPr>
          <w:rFonts w:ascii="宋体" w:eastAsia="宋体" w:hAnsi="宋体" w:hint="eastAsia"/>
          <w:color w:val="auto"/>
          <w:sz w:val="28"/>
          <w:szCs w:val="28"/>
        </w:rPr>
        <w:t>项目可行性分析</w:t>
      </w:r>
    </w:p>
    <w:p w14:paraId="120976BE" w14:textId="77777777" w:rsidR="005C792B" w:rsidRPr="0081257E" w:rsidRDefault="005C792B" w:rsidP="005C792B">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深圳市宝安纯中医治疗医院经过多年的发展，具备丰富的大型项目建设和管理经验，信息化建设具备一定的基础，拥有专业技术过硬的管理和技术人员。</w:t>
      </w:r>
    </w:p>
    <w:p w14:paraId="4903D6F2" w14:textId="101D2195" w:rsidR="005C792B" w:rsidRPr="0081257E" w:rsidRDefault="005C792B" w:rsidP="005C792B">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本次项目将在医院现有信息化建设和宝安区区域医疗信息化建设的基础上，以医院二期信息化项目规划要求和医院总体发展战略为指引，建设满足业务发展需要的信息化系统，提升医院数字化建设和应用能力。</w:t>
      </w:r>
    </w:p>
    <w:p w14:paraId="14F91CC8" w14:textId="77777777" w:rsidR="005C792B" w:rsidRPr="0081257E" w:rsidRDefault="005C792B" w:rsidP="005C792B">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本项目经过充分认证与分析，项目建设所需的技术等条件切实可行，并且根据市场调查，本项目所涉及到的各项软件及硬件产品国内均有成熟的案例以及可供选择的多种可靠的先进产品，项目建</w:t>
      </w:r>
      <w:r w:rsidRPr="0081257E">
        <w:rPr>
          <w:rFonts w:ascii="仿宋" w:eastAsia="仿宋" w:hAnsi="仿宋" w:hint="eastAsia"/>
          <w:sz w:val="28"/>
          <w:szCs w:val="28"/>
        </w:rPr>
        <w:lastRenderedPageBreak/>
        <w:t>设过程和建设成效都将在可控范围内，基于当前技术，对把控系统的开放性、兼容性、高效性、完整性等具有切实可行性，项目支撑技术成熟可行。因此，本项目能够确保在限期内进行建设，并且能保证快速见效。</w:t>
      </w:r>
    </w:p>
    <w:p w14:paraId="7F12F2CA" w14:textId="33D1DFA0" w:rsidR="005C792B" w:rsidRPr="0081257E" w:rsidRDefault="005C792B" w:rsidP="005C792B">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综上所述，经过综合分析与充分认证得知，本项目建设具有充分的建设必要性和可行性</w:t>
      </w:r>
    </w:p>
    <w:p w14:paraId="40C69F08" w14:textId="1EC11887" w:rsidR="005C792B" w:rsidRPr="0081257E" w:rsidRDefault="00844B7D" w:rsidP="00844B7D">
      <w:pPr>
        <w:pStyle w:val="1"/>
        <w:rPr>
          <w:rFonts w:ascii="宋体" w:eastAsia="宋体" w:hAnsi="宋体"/>
          <w:b/>
          <w:bCs/>
          <w:color w:val="auto"/>
          <w:sz w:val="28"/>
          <w:szCs w:val="28"/>
        </w:rPr>
      </w:pPr>
      <w:r w:rsidRPr="0081257E">
        <w:rPr>
          <w:rFonts w:ascii="宋体" w:eastAsia="宋体" w:hAnsi="宋体" w:hint="eastAsia"/>
          <w:b/>
          <w:bCs/>
          <w:color w:val="auto"/>
          <w:sz w:val="28"/>
          <w:szCs w:val="28"/>
        </w:rPr>
        <w:t xml:space="preserve">第三章 </w:t>
      </w:r>
      <w:r w:rsidR="005C792B" w:rsidRPr="0081257E">
        <w:rPr>
          <w:rFonts w:ascii="宋体" w:eastAsia="宋体" w:hAnsi="宋体" w:hint="eastAsia"/>
          <w:b/>
          <w:bCs/>
          <w:color w:val="auto"/>
          <w:sz w:val="28"/>
          <w:szCs w:val="28"/>
        </w:rPr>
        <w:t>项目需求分析</w:t>
      </w:r>
    </w:p>
    <w:p w14:paraId="5F78D40C" w14:textId="316DF1BA" w:rsidR="00F10E3F" w:rsidRPr="00706DA3" w:rsidRDefault="00F10E3F" w:rsidP="00706DA3">
      <w:pPr>
        <w:pStyle w:val="a9"/>
        <w:numPr>
          <w:ilvl w:val="0"/>
          <w:numId w:val="11"/>
        </w:numPr>
        <w:spacing w:line="360" w:lineRule="auto"/>
        <w:rPr>
          <w:rFonts w:ascii="仿宋" w:eastAsia="仿宋" w:hAnsi="仿宋"/>
          <w:sz w:val="28"/>
          <w:szCs w:val="28"/>
        </w:rPr>
      </w:pPr>
      <w:r w:rsidRPr="00706DA3">
        <w:rPr>
          <w:rFonts w:ascii="仿宋" w:eastAsia="仿宋" w:hAnsi="仿宋" w:hint="eastAsia"/>
          <w:sz w:val="28"/>
          <w:szCs w:val="28"/>
        </w:rPr>
        <w:t>详细技术参数和配置要求</w:t>
      </w:r>
    </w:p>
    <w:tbl>
      <w:tblPr>
        <w:tblW w:w="0" w:type="auto"/>
        <w:tblLook w:val="04A0" w:firstRow="1" w:lastRow="0" w:firstColumn="1" w:lastColumn="0" w:noHBand="0" w:noVBand="1"/>
      </w:tblPr>
      <w:tblGrid>
        <w:gridCol w:w="776"/>
        <w:gridCol w:w="7520"/>
      </w:tblGrid>
      <w:tr w:rsidR="00F10E3F" w:rsidRPr="0081257E" w14:paraId="63125680" w14:textId="77777777" w:rsidTr="00F10E3F">
        <w:trPr>
          <w:trHeight w:val="439"/>
        </w:trPr>
        <w:tc>
          <w:tcPr>
            <w:tcW w:w="829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9E09EA0" w14:textId="21A9540A" w:rsidR="00F10E3F" w:rsidRPr="0081257E" w:rsidRDefault="00F10E3F" w:rsidP="006F2C61">
            <w:pPr>
              <w:widowControl/>
              <w:jc w:val="left"/>
              <w:rPr>
                <w:rFonts w:ascii="仿宋" w:eastAsia="仿宋" w:hAnsi="仿宋"/>
                <w:sz w:val="28"/>
                <w:szCs w:val="28"/>
              </w:rPr>
            </w:pPr>
            <w:bookmarkStart w:id="21" w:name="OLE_LINK55"/>
            <w:r w:rsidRPr="0081257E">
              <w:rPr>
                <w:rFonts w:ascii="仿宋" w:eastAsia="仿宋" w:hAnsi="仿宋" w:hint="eastAsia"/>
                <w:sz w:val="28"/>
                <w:szCs w:val="28"/>
              </w:rPr>
              <w:t>一、</w:t>
            </w:r>
            <w:r w:rsidR="00B06FFD">
              <w:rPr>
                <w:rFonts w:ascii="仿宋" w:eastAsia="仿宋" w:hAnsi="仿宋" w:hint="eastAsia"/>
                <w:sz w:val="28"/>
                <w:szCs w:val="28"/>
              </w:rPr>
              <w:t>数据流动安全治理</w:t>
            </w:r>
            <w:r w:rsidRPr="0081257E">
              <w:rPr>
                <w:rFonts w:ascii="仿宋" w:eastAsia="仿宋" w:hAnsi="仿宋" w:hint="eastAsia"/>
                <w:sz w:val="28"/>
                <w:szCs w:val="28"/>
              </w:rPr>
              <w:t>平台</w:t>
            </w:r>
          </w:p>
        </w:tc>
      </w:tr>
      <w:tr w:rsidR="00C465D3" w:rsidRPr="0081257E" w14:paraId="7F14D5BA" w14:textId="77777777" w:rsidTr="00387E7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24D7C2E8" w14:textId="2BF0E43E" w:rsidR="00C465D3" w:rsidRPr="0081257E" w:rsidRDefault="00192676" w:rsidP="00706DA3">
            <w:pPr>
              <w:widowControl/>
              <w:jc w:val="center"/>
              <w:rPr>
                <w:rFonts w:ascii="仿宋" w:eastAsia="仿宋" w:hAnsi="仿宋"/>
                <w:sz w:val="28"/>
                <w:szCs w:val="28"/>
              </w:rPr>
            </w:pPr>
            <w:r>
              <w:rPr>
                <w:rFonts w:ascii="仿宋" w:eastAsia="仿宋" w:hAnsi="仿宋"/>
                <w:sz w:val="28"/>
                <w:szCs w:val="28"/>
              </w:rPr>
              <w:t>1</w:t>
            </w:r>
          </w:p>
        </w:tc>
        <w:tc>
          <w:tcPr>
            <w:tcW w:w="7520" w:type="dxa"/>
            <w:tcBorders>
              <w:top w:val="nil"/>
              <w:left w:val="nil"/>
              <w:bottom w:val="single" w:sz="4" w:space="0" w:color="auto"/>
              <w:right w:val="single" w:sz="4" w:space="0" w:color="auto"/>
            </w:tcBorders>
            <w:shd w:val="clear" w:color="auto" w:fill="auto"/>
            <w:vAlign w:val="center"/>
          </w:tcPr>
          <w:p w14:paraId="045D01A5" w14:textId="33762A66" w:rsidR="006F3FDE" w:rsidRPr="0081257E" w:rsidRDefault="00CE30DB" w:rsidP="00F10E3F">
            <w:pPr>
              <w:widowControl/>
              <w:jc w:val="left"/>
              <w:rPr>
                <w:rFonts w:ascii="仿宋" w:eastAsia="仿宋" w:hAnsi="仿宋"/>
                <w:sz w:val="28"/>
                <w:szCs w:val="28"/>
              </w:rPr>
            </w:pPr>
            <w:r>
              <w:rPr>
                <w:rFonts w:ascii="仿宋" w:eastAsia="仿宋" w:hAnsi="仿宋" w:hint="eastAsia"/>
                <w:sz w:val="28"/>
                <w:szCs w:val="28"/>
              </w:rPr>
              <w:t>平台要求</w:t>
            </w:r>
          </w:p>
        </w:tc>
      </w:tr>
      <w:tr w:rsidR="00CE30DB" w:rsidRPr="0081257E" w14:paraId="38F64628" w14:textId="77777777" w:rsidTr="00387E7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5A2B27FA" w14:textId="321DEAAA" w:rsidR="00CE30DB" w:rsidRDefault="00CE30DB" w:rsidP="00706DA3">
            <w:pPr>
              <w:widowControl/>
              <w:jc w:val="center"/>
              <w:rPr>
                <w:rFonts w:ascii="仿宋" w:eastAsia="仿宋" w:hAnsi="仿宋"/>
                <w:sz w:val="28"/>
                <w:szCs w:val="28"/>
              </w:rPr>
            </w:pPr>
            <w:r>
              <w:rPr>
                <w:rFonts w:ascii="仿宋" w:eastAsia="仿宋" w:hAnsi="仿宋" w:hint="eastAsia"/>
                <w:sz w:val="28"/>
                <w:szCs w:val="28"/>
              </w:rPr>
              <w:t>1.1</w:t>
            </w:r>
          </w:p>
        </w:tc>
        <w:tc>
          <w:tcPr>
            <w:tcW w:w="7520" w:type="dxa"/>
            <w:tcBorders>
              <w:top w:val="nil"/>
              <w:left w:val="nil"/>
              <w:bottom w:val="single" w:sz="4" w:space="0" w:color="auto"/>
              <w:right w:val="single" w:sz="4" w:space="0" w:color="auto"/>
            </w:tcBorders>
            <w:shd w:val="clear" w:color="auto" w:fill="auto"/>
            <w:vAlign w:val="center"/>
          </w:tcPr>
          <w:p w14:paraId="44A99642" w14:textId="03E3F2DE" w:rsidR="00CE30DB" w:rsidRDefault="00CE30DB" w:rsidP="00F10E3F">
            <w:pPr>
              <w:widowControl/>
              <w:jc w:val="left"/>
              <w:rPr>
                <w:rFonts w:ascii="仿宋" w:eastAsia="仿宋" w:hAnsi="仿宋"/>
                <w:sz w:val="28"/>
                <w:szCs w:val="28"/>
              </w:rPr>
            </w:pPr>
            <w:r>
              <w:rPr>
                <w:rFonts w:ascii="仿宋" w:eastAsia="仿宋" w:hAnsi="仿宋" w:hint="eastAsia"/>
                <w:sz w:val="28"/>
                <w:szCs w:val="28"/>
              </w:rPr>
              <w:t>本项目支持软件部署或硬件部署</w:t>
            </w:r>
          </w:p>
        </w:tc>
      </w:tr>
      <w:tr w:rsidR="00C465D3" w:rsidRPr="0081257E" w14:paraId="373BC83B" w14:textId="77777777" w:rsidTr="00387E7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5595C0C2" w14:textId="6B0CE2A0" w:rsidR="00C465D3" w:rsidRPr="0081257E" w:rsidRDefault="003634EB" w:rsidP="00706DA3">
            <w:pPr>
              <w:widowControl/>
              <w:jc w:val="center"/>
              <w:rPr>
                <w:rFonts w:ascii="仿宋" w:eastAsia="仿宋" w:hAnsi="仿宋"/>
                <w:sz w:val="28"/>
                <w:szCs w:val="28"/>
              </w:rPr>
            </w:pPr>
            <w:r>
              <w:rPr>
                <w:rFonts w:ascii="仿宋" w:eastAsia="仿宋" w:hAnsi="仿宋" w:hint="eastAsia"/>
                <w:sz w:val="28"/>
                <w:szCs w:val="28"/>
              </w:rPr>
              <w:t>2</w:t>
            </w:r>
          </w:p>
        </w:tc>
        <w:tc>
          <w:tcPr>
            <w:tcW w:w="7520" w:type="dxa"/>
            <w:tcBorders>
              <w:top w:val="nil"/>
              <w:left w:val="nil"/>
              <w:bottom w:val="single" w:sz="4" w:space="0" w:color="auto"/>
              <w:right w:val="single" w:sz="4" w:space="0" w:color="auto"/>
            </w:tcBorders>
            <w:shd w:val="clear" w:color="auto" w:fill="auto"/>
            <w:vAlign w:val="center"/>
          </w:tcPr>
          <w:p w14:paraId="6D10C3FE" w14:textId="3BC78917" w:rsidR="00C465D3" w:rsidRPr="0081257E" w:rsidRDefault="006F3FDE" w:rsidP="00F10E3F">
            <w:pPr>
              <w:widowControl/>
              <w:jc w:val="left"/>
              <w:rPr>
                <w:rFonts w:ascii="仿宋" w:eastAsia="仿宋" w:hAnsi="仿宋"/>
                <w:sz w:val="28"/>
                <w:szCs w:val="28"/>
              </w:rPr>
            </w:pPr>
            <w:r w:rsidRPr="0081257E">
              <w:rPr>
                <w:rFonts w:ascii="仿宋" w:eastAsia="仿宋" w:hAnsi="仿宋" w:hint="eastAsia"/>
                <w:sz w:val="28"/>
                <w:szCs w:val="28"/>
              </w:rPr>
              <w:t>功能</w:t>
            </w:r>
            <w:r w:rsidR="00CE30DB">
              <w:rPr>
                <w:rFonts w:ascii="仿宋" w:eastAsia="仿宋" w:hAnsi="仿宋" w:hint="eastAsia"/>
                <w:sz w:val="28"/>
                <w:szCs w:val="28"/>
              </w:rPr>
              <w:t>要求</w:t>
            </w:r>
          </w:p>
        </w:tc>
      </w:tr>
      <w:tr w:rsidR="00C465D3" w:rsidRPr="0081257E" w14:paraId="7B0A47AB" w14:textId="77777777" w:rsidTr="00387E7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5C43100B" w14:textId="482F57AB" w:rsidR="00C465D3" w:rsidRPr="0081257E" w:rsidRDefault="00606B24" w:rsidP="00706DA3">
            <w:pPr>
              <w:widowControl/>
              <w:jc w:val="center"/>
              <w:rPr>
                <w:rFonts w:ascii="仿宋" w:eastAsia="仿宋" w:hAnsi="仿宋"/>
                <w:sz w:val="28"/>
                <w:szCs w:val="28"/>
              </w:rPr>
            </w:pPr>
            <w:r>
              <w:rPr>
                <w:rFonts w:ascii="仿宋" w:eastAsia="仿宋" w:hAnsi="仿宋"/>
                <w:sz w:val="28"/>
                <w:szCs w:val="28"/>
              </w:rPr>
              <w:t>2</w:t>
            </w:r>
            <w:r w:rsidR="009F5245" w:rsidRPr="0081257E">
              <w:rPr>
                <w:rFonts w:ascii="仿宋" w:eastAsia="仿宋" w:hAnsi="仿宋" w:hint="eastAsia"/>
                <w:sz w:val="28"/>
                <w:szCs w:val="28"/>
              </w:rPr>
              <w:t>.1</w:t>
            </w:r>
          </w:p>
        </w:tc>
        <w:tc>
          <w:tcPr>
            <w:tcW w:w="7520" w:type="dxa"/>
            <w:tcBorders>
              <w:top w:val="nil"/>
              <w:left w:val="nil"/>
              <w:bottom w:val="single" w:sz="4" w:space="0" w:color="auto"/>
              <w:right w:val="single" w:sz="4" w:space="0" w:color="auto"/>
            </w:tcBorders>
            <w:shd w:val="clear" w:color="auto" w:fill="auto"/>
            <w:vAlign w:val="center"/>
          </w:tcPr>
          <w:p w14:paraId="13CB5861" w14:textId="674A6A0C" w:rsidR="00D55493" w:rsidRPr="0081257E" w:rsidRDefault="00F474A5" w:rsidP="00F10E3F">
            <w:pPr>
              <w:widowControl/>
              <w:jc w:val="left"/>
              <w:rPr>
                <w:rFonts w:ascii="仿宋" w:eastAsia="仿宋" w:hAnsi="仿宋"/>
                <w:sz w:val="28"/>
                <w:szCs w:val="28"/>
              </w:rPr>
            </w:pPr>
            <w:r w:rsidRPr="00F474A5">
              <w:rPr>
                <w:rFonts w:ascii="仿宋" w:eastAsia="仿宋" w:hAnsi="仿宋" w:hint="eastAsia"/>
                <w:sz w:val="28"/>
                <w:szCs w:val="28"/>
              </w:rPr>
              <w:t>支持数控分离架构：即数据处理转发面与控制管理面分离架构，互不影响</w:t>
            </w:r>
            <w:r w:rsidR="00D55493" w:rsidRPr="0081257E">
              <w:rPr>
                <w:rFonts w:ascii="仿宋" w:eastAsia="仿宋" w:hAnsi="仿宋" w:hint="eastAsia"/>
                <w:sz w:val="28"/>
                <w:szCs w:val="28"/>
              </w:rPr>
              <w:t>。</w:t>
            </w:r>
          </w:p>
        </w:tc>
      </w:tr>
      <w:tr w:rsidR="00C465D3" w:rsidRPr="0081257E" w14:paraId="6B698BB3" w14:textId="77777777" w:rsidTr="00387E7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35FC4036" w14:textId="4C87B6C8" w:rsidR="00C465D3" w:rsidRPr="0081257E" w:rsidRDefault="00FB177E" w:rsidP="00706DA3">
            <w:pPr>
              <w:widowControl/>
              <w:jc w:val="center"/>
              <w:rPr>
                <w:rFonts w:ascii="仿宋" w:eastAsia="仿宋" w:hAnsi="仿宋"/>
                <w:sz w:val="28"/>
                <w:szCs w:val="28"/>
              </w:rPr>
            </w:pPr>
            <w:r>
              <w:rPr>
                <w:rFonts w:ascii="仿宋" w:eastAsia="仿宋" w:hAnsi="仿宋"/>
                <w:sz w:val="28"/>
                <w:szCs w:val="28"/>
              </w:rPr>
              <w:t>2</w:t>
            </w:r>
            <w:r w:rsidR="009F5245" w:rsidRPr="0081257E">
              <w:rPr>
                <w:rFonts w:ascii="仿宋" w:eastAsia="仿宋" w:hAnsi="仿宋" w:hint="eastAsia"/>
                <w:sz w:val="28"/>
                <w:szCs w:val="28"/>
              </w:rPr>
              <w:t>.2</w:t>
            </w:r>
          </w:p>
        </w:tc>
        <w:tc>
          <w:tcPr>
            <w:tcW w:w="7520" w:type="dxa"/>
            <w:tcBorders>
              <w:top w:val="nil"/>
              <w:left w:val="nil"/>
              <w:bottom w:val="single" w:sz="4" w:space="0" w:color="auto"/>
              <w:right w:val="single" w:sz="4" w:space="0" w:color="auto"/>
            </w:tcBorders>
            <w:shd w:val="clear" w:color="auto" w:fill="auto"/>
            <w:vAlign w:val="center"/>
          </w:tcPr>
          <w:p w14:paraId="29382ED6" w14:textId="0FF0FC02" w:rsidR="00C465D3" w:rsidRPr="0081257E" w:rsidRDefault="00E96F39" w:rsidP="00F10E3F">
            <w:pPr>
              <w:widowControl/>
              <w:jc w:val="left"/>
              <w:rPr>
                <w:rFonts w:ascii="仿宋" w:eastAsia="仿宋" w:hAnsi="仿宋"/>
                <w:sz w:val="28"/>
                <w:szCs w:val="28"/>
              </w:rPr>
            </w:pPr>
            <w:r w:rsidRPr="00E96F39">
              <w:rPr>
                <w:rFonts w:ascii="仿宋" w:eastAsia="仿宋" w:hAnsi="仿宋" w:hint="eastAsia"/>
                <w:sz w:val="28"/>
                <w:szCs w:val="28"/>
              </w:rPr>
              <w:t>支持风险监测和防护处置一体化，通过统一的平台进行配置和管理。</w:t>
            </w:r>
          </w:p>
        </w:tc>
      </w:tr>
      <w:tr w:rsidR="00A84480" w:rsidRPr="0081257E" w14:paraId="7AE3D285" w14:textId="77777777" w:rsidTr="00D0033B">
        <w:trPr>
          <w:trHeight w:val="439"/>
        </w:trPr>
        <w:tc>
          <w:tcPr>
            <w:tcW w:w="776" w:type="dxa"/>
            <w:tcBorders>
              <w:top w:val="nil"/>
              <w:left w:val="single" w:sz="4" w:space="0" w:color="auto"/>
              <w:bottom w:val="single" w:sz="4" w:space="0" w:color="auto"/>
              <w:right w:val="single" w:sz="4" w:space="0" w:color="auto"/>
            </w:tcBorders>
            <w:shd w:val="clear" w:color="auto" w:fill="auto"/>
            <w:vAlign w:val="center"/>
          </w:tcPr>
          <w:p w14:paraId="47C8DEEE" w14:textId="02F4B579" w:rsidR="00A84480" w:rsidRPr="0081257E" w:rsidRDefault="00DE52A5" w:rsidP="00706DA3">
            <w:pPr>
              <w:widowControl/>
              <w:jc w:val="center"/>
              <w:rPr>
                <w:rFonts w:ascii="仿宋" w:eastAsia="仿宋" w:hAnsi="仿宋"/>
                <w:sz w:val="28"/>
                <w:szCs w:val="28"/>
              </w:rPr>
            </w:pPr>
            <w:r>
              <w:rPr>
                <w:rFonts w:ascii="仿宋" w:eastAsia="仿宋" w:hAnsi="仿宋"/>
                <w:sz w:val="28"/>
                <w:szCs w:val="28"/>
              </w:rPr>
              <w:t>2</w:t>
            </w:r>
            <w:r w:rsidR="00387E7B" w:rsidRPr="0081257E">
              <w:rPr>
                <w:rFonts w:ascii="仿宋" w:eastAsia="仿宋" w:hAnsi="仿宋" w:hint="eastAsia"/>
                <w:sz w:val="28"/>
                <w:szCs w:val="28"/>
              </w:rPr>
              <w:t>.3</w:t>
            </w:r>
          </w:p>
        </w:tc>
        <w:tc>
          <w:tcPr>
            <w:tcW w:w="7520" w:type="dxa"/>
            <w:tcBorders>
              <w:top w:val="nil"/>
              <w:left w:val="nil"/>
              <w:bottom w:val="single" w:sz="4" w:space="0" w:color="auto"/>
              <w:right w:val="single" w:sz="4" w:space="0" w:color="auto"/>
            </w:tcBorders>
            <w:shd w:val="clear" w:color="auto" w:fill="auto"/>
            <w:vAlign w:val="center"/>
          </w:tcPr>
          <w:p w14:paraId="001D30BF" w14:textId="368588A9" w:rsidR="00A84480" w:rsidRPr="0081257E" w:rsidRDefault="00D0033B" w:rsidP="00F10E3F">
            <w:pPr>
              <w:widowControl/>
              <w:jc w:val="left"/>
              <w:rPr>
                <w:rFonts w:ascii="仿宋" w:eastAsia="仿宋" w:hAnsi="仿宋"/>
                <w:sz w:val="28"/>
                <w:szCs w:val="28"/>
              </w:rPr>
            </w:pPr>
            <w:r w:rsidRPr="00D0033B">
              <w:rPr>
                <w:rFonts w:ascii="仿宋" w:eastAsia="仿宋" w:hAnsi="仿宋" w:hint="eastAsia"/>
                <w:sz w:val="28"/>
                <w:szCs w:val="28"/>
              </w:rPr>
              <w:t>支持应用、</w:t>
            </w:r>
            <w:r w:rsidRPr="00D0033B">
              <w:rPr>
                <w:rFonts w:ascii="仿宋" w:eastAsia="仿宋" w:hAnsi="仿宋"/>
                <w:sz w:val="28"/>
                <w:szCs w:val="28"/>
              </w:rPr>
              <w:t>API、文件、数据等资产梳理和管理，对资产的访问、性能、安全等进行分析，形成资产详细详情。</w:t>
            </w:r>
          </w:p>
        </w:tc>
      </w:tr>
      <w:tr w:rsidR="00A84480" w:rsidRPr="0081257E" w14:paraId="27A32758"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5D9EC33" w14:textId="0F86D3F1" w:rsidR="00A84480" w:rsidRPr="0081257E" w:rsidRDefault="00DE52A5" w:rsidP="00706DA3">
            <w:pPr>
              <w:widowControl/>
              <w:jc w:val="center"/>
              <w:rPr>
                <w:rFonts w:ascii="仿宋" w:eastAsia="仿宋" w:hAnsi="仿宋"/>
                <w:sz w:val="28"/>
                <w:szCs w:val="28"/>
              </w:rPr>
            </w:pPr>
            <w:r>
              <w:rPr>
                <w:rFonts w:ascii="仿宋" w:eastAsia="仿宋" w:hAnsi="仿宋"/>
                <w:sz w:val="28"/>
                <w:szCs w:val="28"/>
              </w:rPr>
              <w:t>2</w:t>
            </w:r>
            <w:r w:rsidR="00387E7B" w:rsidRPr="0081257E">
              <w:rPr>
                <w:rFonts w:ascii="仿宋" w:eastAsia="仿宋" w:hAnsi="仿宋" w:hint="eastAsia"/>
                <w:sz w:val="28"/>
                <w:szCs w:val="28"/>
              </w:rPr>
              <w:t>.4</w:t>
            </w:r>
          </w:p>
        </w:tc>
        <w:tc>
          <w:tcPr>
            <w:tcW w:w="7520" w:type="dxa"/>
            <w:tcBorders>
              <w:top w:val="single" w:sz="4" w:space="0" w:color="auto"/>
              <w:left w:val="nil"/>
              <w:bottom w:val="single" w:sz="4" w:space="0" w:color="auto"/>
              <w:right w:val="single" w:sz="4" w:space="0" w:color="auto"/>
            </w:tcBorders>
            <w:shd w:val="clear" w:color="auto" w:fill="auto"/>
            <w:vAlign w:val="center"/>
          </w:tcPr>
          <w:p w14:paraId="34471FFE" w14:textId="388BF0CC" w:rsidR="00A84480" w:rsidRPr="0081257E" w:rsidRDefault="00D0033B" w:rsidP="00F10E3F">
            <w:pPr>
              <w:widowControl/>
              <w:jc w:val="left"/>
              <w:rPr>
                <w:rFonts w:ascii="仿宋" w:eastAsia="仿宋" w:hAnsi="仿宋"/>
                <w:sz w:val="28"/>
                <w:szCs w:val="28"/>
              </w:rPr>
            </w:pPr>
            <w:r w:rsidRPr="00D0033B">
              <w:rPr>
                <w:rFonts w:ascii="仿宋" w:eastAsia="仿宋" w:hAnsi="仿宋" w:hint="eastAsia"/>
                <w:sz w:val="28"/>
                <w:szCs w:val="28"/>
              </w:rPr>
              <w:t>支持识别</w:t>
            </w:r>
            <w:proofErr w:type="spellStart"/>
            <w:r w:rsidRPr="00D0033B">
              <w:rPr>
                <w:rFonts w:ascii="仿宋" w:eastAsia="仿宋" w:hAnsi="仿宋"/>
                <w:sz w:val="28"/>
                <w:szCs w:val="28"/>
              </w:rPr>
              <w:t>RESTFul</w:t>
            </w:r>
            <w:proofErr w:type="spellEnd"/>
            <w:r w:rsidRPr="00D0033B">
              <w:rPr>
                <w:rFonts w:ascii="仿宋" w:eastAsia="仿宋" w:hAnsi="仿宋"/>
                <w:sz w:val="28"/>
                <w:szCs w:val="28"/>
              </w:rPr>
              <w:t>、SOAP、WebSocket、</w:t>
            </w:r>
            <w:proofErr w:type="spellStart"/>
            <w:r w:rsidRPr="00D0033B">
              <w:rPr>
                <w:rFonts w:ascii="仿宋" w:eastAsia="仿宋" w:hAnsi="仿宋"/>
                <w:sz w:val="28"/>
                <w:szCs w:val="28"/>
              </w:rPr>
              <w:t>GraphQL</w:t>
            </w:r>
            <w:proofErr w:type="spellEnd"/>
            <w:r w:rsidRPr="00D0033B">
              <w:rPr>
                <w:rFonts w:ascii="仿宋" w:eastAsia="仿宋" w:hAnsi="仿宋"/>
                <w:sz w:val="28"/>
                <w:szCs w:val="28"/>
              </w:rPr>
              <w:t>、RPC等多种协议API。</w:t>
            </w:r>
          </w:p>
        </w:tc>
      </w:tr>
      <w:tr w:rsidR="00D0033B" w:rsidRPr="0081257E" w14:paraId="4433A64C"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D599DB0" w14:textId="2A13580E" w:rsidR="00D0033B" w:rsidRDefault="007C7B4F"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5</w:t>
            </w:r>
          </w:p>
        </w:tc>
        <w:tc>
          <w:tcPr>
            <w:tcW w:w="7520" w:type="dxa"/>
            <w:tcBorders>
              <w:top w:val="single" w:sz="4" w:space="0" w:color="auto"/>
              <w:left w:val="nil"/>
              <w:bottom w:val="single" w:sz="4" w:space="0" w:color="auto"/>
              <w:right w:val="single" w:sz="4" w:space="0" w:color="auto"/>
            </w:tcBorders>
            <w:shd w:val="clear" w:color="auto" w:fill="auto"/>
            <w:vAlign w:val="center"/>
          </w:tcPr>
          <w:p w14:paraId="3203507D" w14:textId="2DD96759" w:rsidR="00D0033B" w:rsidRPr="00D0033B" w:rsidRDefault="007C7B4F" w:rsidP="00F10E3F">
            <w:pPr>
              <w:widowControl/>
              <w:jc w:val="left"/>
              <w:rPr>
                <w:rFonts w:ascii="仿宋" w:eastAsia="仿宋" w:hAnsi="仿宋"/>
                <w:sz w:val="28"/>
                <w:szCs w:val="28"/>
              </w:rPr>
            </w:pPr>
            <w:r w:rsidRPr="007C7B4F">
              <w:rPr>
                <w:rFonts w:ascii="仿宋" w:eastAsia="仿宋" w:hAnsi="仿宋" w:hint="eastAsia"/>
                <w:sz w:val="28"/>
                <w:szCs w:val="28"/>
              </w:rPr>
              <w:t>支持</w:t>
            </w:r>
            <w:r w:rsidRPr="007C7B4F">
              <w:rPr>
                <w:rFonts w:ascii="仿宋" w:eastAsia="仿宋" w:hAnsi="仿宋"/>
                <w:sz w:val="28"/>
                <w:szCs w:val="28"/>
              </w:rPr>
              <w:t>API上下线管理、支持API自动或手动打标签，内置并支持自定义API识别规则、版本规则、合并规则、活跃规则、敏感等级规则。</w:t>
            </w:r>
          </w:p>
        </w:tc>
      </w:tr>
      <w:tr w:rsidR="00D0033B" w:rsidRPr="0081257E" w14:paraId="759E99F1"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635D8B0" w14:textId="77E742FE" w:rsidR="00D0033B" w:rsidRDefault="007C7B4F"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6</w:t>
            </w:r>
          </w:p>
        </w:tc>
        <w:tc>
          <w:tcPr>
            <w:tcW w:w="7520" w:type="dxa"/>
            <w:tcBorders>
              <w:top w:val="single" w:sz="4" w:space="0" w:color="auto"/>
              <w:left w:val="nil"/>
              <w:bottom w:val="single" w:sz="4" w:space="0" w:color="auto"/>
              <w:right w:val="single" w:sz="4" w:space="0" w:color="auto"/>
            </w:tcBorders>
            <w:shd w:val="clear" w:color="auto" w:fill="auto"/>
            <w:vAlign w:val="center"/>
          </w:tcPr>
          <w:p w14:paraId="3AC6BF1D" w14:textId="458E75F7" w:rsidR="00D0033B" w:rsidRPr="00D0033B" w:rsidRDefault="00610FE8" w:rsidP="00F10E3F">
            <w:pPr>
              <w:widowControl/>
              <w:jc w:val="left"/>
              <w:rPr>
                <w:rFonts w:ascii="仿宋" w:eastAsia="仿宋" w:hAnsi="仿宋"/>
                <w:sz w:val="28"/>
                <w:szCs w:val="28"/>
              </w:rPr>
            </w:pPr>
            <w:r w:rsidRPr="00610FE8">
              <w:rPr>
                <w:rFonts w:ascii="仿宋" w:eastAsia="仿宋" w:hAnsi="仿宋" w:hint="eastAsia"/>
                <w:sz w:val="28"/>
                <w:szCs w:val="28"/>
              </w:rPr>
              <w:t>内置数据标签识别规则，至少含：身份证、手机号、邮箱、社保卡号等不少于</w:t>
            </w:r>
            <w:r w:rsidRPr="00610FE8">
              <w:rPr>
                <w:rFonts w:ascii="仿宋" w:eastAsia="仿宋" w:hAnsi="仿宋"/>
                <w:sz w:val="28"/>
                <w:szCs w:val="28"/>
              </w:rPr>
              <w:t>250种；并支持自定义添加数据标签识别规则；支持将识别出的数据汇聚展示并形成数据资产清单。</w:t>
            </w:r>
          </w:p>
        </w:tc>
      </w:tr>
      <w:tr w:rsidR="007C7B4F" w:rsidRPr="0081257E" w14:paraId="13420166"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B18F9CB" w14:textId="6A1A2BC7" w:rsidR="007C7B4F"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7</w:t>
            </w:r>
          </w:p>
        </w:tc>
        <w:tc>
          <w:tcPr>
            <w:tcW w:w="7520" w:type="dxa"/>
            <w:tcBorders>
              <w:top w:val="single" w:sz="4" w:space="0" w:color="auto"/>
              <w:left w:val="nil"/>
              <w:bottom w:val="single" w:sz="4" w:space="0" w:color="auto"/>
              <w:right w:val="single" w:sz="4" w:space="0" w:color="auto"/>
            </w:tcBorders>
            <w:shd w:val="clear" w:color="auto" w:fill="auto"/>
            <w:vAlign w:val="center"/>
          </w:tcPr>
          <w:p w14:paraId="1833B8B7" w14:textId="75A9AAB5" w:rsidR="007C7B4F" w:rsidRPr="00D0033B" w:rsidRDefault="00530439" w:rsidP="00F10E3F">
            <w:pPr>
              <w:widowControl/>
              <w:jc w:val="left"/>
              <w:rPr>
                <w:rFonts w:ascii="仿宋" w:eastAsia="仿宋" w:hAnsi="仿宋"/>
                <w:sz w:val="28"/>
                <w:szCs w:val="28"/>
              </w:rPr>
            </w:pPr>
            <w:r w:rsidRPr="00530439">
              <w:rPr>
                <w:rFonts w:ascii="仿宋" w:eastAsia="仿宋" w:hAnsi="仿宋" w:hint="eastAsia"/>
                <w:sz w:val="28"/>
                <w:szCs w:val="28"/>
              </w:rPr>
              <w:t>数据分类分级：支持导入数据分类分级标准，如“</w:t>
            </w:r>
            <w:r w:rsidRPr="00530439">
              <w:rPr>
                <w:rFonts w:ascii="仿宋" w:eastAsia="仿宋" w:hAnsi="仿宋"/>
                <w:sz w:val="28"/>
                <w:szCs w:val="28"/>
              </w:rPr>
              <w:t>GB/T39725-2020信息安全技术健康医疗数据安全指南”，支持对分类进行编辑、删除、导入等管理，支持对分</w:t>
            </w:r>
            <w:r w:rsidRPr="00530439">
              <w:rPr>
                <w:rFonts w:ascii="仿宋" w:eastAsia="仿宋" w:hAnsi="仿宋"/>
                <w:sz w:val="28"/>
                <w:szCs w:val="28"/>
              </w:rPr>
              <w:lastRenderedPageBreak/>
              <w:t>级进行编辑、删除、敏感等级映射等管理；支持将识别出的数据按照分类分级标准进行数据分类分级；支持导出指定数据分类、指定数据分级、指定数据类型的数据资产清单。</w:t>
            </w:r>
          </w:p>
        </w:tc>
      </w:tr>
      <w:tr w:rsidR="007C7B4F" w:rsidRPr="0081257E" w14:paraId="03615D09"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AACF4EF" w14:textId="3770049A" w:rsidR="007C7B4F" w:rsidRDefault="00DC20A9" w:rsidP="00706DA3">
            <w:pPr>
              <w:widowControl/>
              <w:jc w:val="center"/>
              <w:rPr>
                <w:rFonts w:ascii="仿宋" w:eastAsia="仿宋" w:hAnsi="仿宋"/>
                <w:sz w:val="28"/>
                <w:szCs w:val="28"/>
              </w:rPr>
            </w:pPr>
            <w:r>
              <w:rPr>
                <w:rFonts w:ascii="仿宋" w:eastAsia="仿宋" w:hAnsi="仿宋"/>
                <w:sz w:val="28"/>
                <w:szCs w:val="28"/>
              </w:rPr>
              <w:lastRenderedPageBreak/>
              <w:t>2</w:t>
            </w:r>
            <w:r w:rsidRPr="0081257E">
              <w:rPr>
                <w:rFonts w:ascii="仿宋" w:eastAsia="仿宋" w:hAnsi="仿宋" w:hint="eastAsia"/>
                <w:sz w:val="28"/>
                <w:szCs w:val="28"/>
              </w:rPr>
              <w:t>.</w:t>
            </w:r>
            <w:r>
              <w:rPr>
                <w:rFonts w:ascii="仿宋" w:eastAsia="仿宋" w:hAnsi="仿宋"/>
                <w:sz w:val="28"/>
                <w:szCs w:val="28"/>
              </w:rPr>
              <w:t>8</w:t>
            </w:r>
          </w:p>
        </w:tc>
        <w:tc>
          <w:tcPr>
            <w:tcW w:w="7520" w:type="dxa"/>
            <w:tcBorders>
              <w:top w:val="single" w:sz="4" w:space="0" w:color="auto"/>
              <w:left w:val="nil"/>
              <w:bottom w:val="single" w:sz="4" w:space="0" w:color="auto"/>
              <w:right w:val="single" w:sz="4" w:space="0" w:color="auto"/>
            </w:tcBorders>
            <w:shd w:val="clear" w:color="auto" w:fill="auto"/>
            <w:vAlign w:val="center"/>
          </w:tcPr>
          <w:p w14:paraId="183D5137" w14:textId="726EE25B" w:rsidR="007C7B4F" w:rsidRPr="00D0033B" w:rsidRDefault="00835FEC" w:rsidP="00F10E3F">
            <w:pPr>
              <w:widowControl/>
              <w:jc w:val="left"/>
              <w:rPr>
                <w:rFonts w:ascii="仿宋" w:eastAsia="仿宋" w:hAnsi="仿宋"/>
                <w:sz w:val="28"/>
                <w:szCs w:val="28"/>
              </w:rPr>
            </w:pPr>
            <w:r w:rsidRPr="00835FEC">
              <w:rPr>
                <w:rFonts w:ascii="仿宋" w:eastAsia="仿宋" w:hAnsi="仿宋" w:hint="eastAsia"/>
                <w:sz w:val="28"/>
                <w:szCs w:val="28"/>
              </w:rPr>
              <w:t>支持从流量中自动识别出文件资产，识别出文件名称、类型、</w:t>
            </w:r>
            <w:r w:rsidRPr="00835FEC">
              <w:rPr>
                <w:rFonts w:ascii="仿宋" w:eastAsia="仿宋" w:hAnsi="仿宋"/>
                <w:sz w:val="28"/>
                <w:szCs w:val="28"/>
              </w:rPr>
              <w:t>MD5值等属性，通过识别文件内容实现对文件数据进行标签和敏感等级划分等，并进行分类分级。盘点文件类型、文件访问量/下载量/上传量、文件访问趋势等，支持梳理文件的操作记录，包括上传行为和下载行为、操作账号、原IP和API。</w:t>
            </w:r>
          </w:p>
        </w:tc>
      </w:tr>
      <w:tr w:rsidR="007C7B4F" w:rsidRPr="0081257E" w14:paraId="08D03BF9"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0A48809" w14:textId="21B58B8A" w:rsidR="007C7B4F"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9</w:t>
            </w:r>
          </w:p>
        </w:tc>
        <w:tc>
          <w:tcPr>
            <w:tcW w:w="7520" w:type="dxa"/>
            <w:tcBorders>
              <w:top w:val="single" w:sz="4" w:space="0" w:color="auto"/>
              <w:left w:val="nil"/>
              <w:bottom w:val="single" w:sz="4" w:space="0" w:color="auto"/>
              <w:right w:val="single" w:sz="4" w:space="0" w:color="auto"/>
            </w:tcBorders>
            <w:shd w:val="clear" w:color="auto" w:fill="auto"/>
            <w:vAlign w:val="center"/>
          </w:tcPr>
          <w:p w14:paraId="13038349" w14:textId="3CD57F67" w:rsidR="007C7B4F" w:rsidRPr="00D0033B" w:rsidRDefault="00835FEC" w:rsidP="00F10E3F">
            <w:pPr>
              <w:widowControl/>
              <w:jc w:val="left"/>
              <w:rPr>
                <w:rFonts w:ascii="仿宋" w:eastAsia="仿宋" w:hAnsi="仿宋"/>
                <w:sz w:val="28"/>
                <w:szCs w:val="28"/>
              </w:rPr>
            </w:pPr>
            <w:r w:rsidRPr="00835FEC">
              <w:rPr>
                <w:rFonts w:ascii="仿宋" w:eastAsia="仿宋" w:hAnsi="仿宋" w:hint="eastAsia"/>
                <w:sz w:val="28"/>
                <w:szCs w:val="28"/>
              </w:rPr>
              <w:t>支持从流量中自动识别出文件资产，识别出文件名称、类型、</w:t>
            </w:r>
            <w:r w:rsidRPr="00835FEC">
              <w:rPr>
                <w:rFonts w:ascii="仿宋" w:eastAsia="仿宋" w:hAnsi="仿宋"/>
                <w:sz w:val="28"/>
                <w:szCs w:val="28"/>
              </w:rPr>
              <w:t>MD5值等属性，通过识别文件内容实现对文件数据进行标签和敏感等级划分等，并进行分类分级。盘点文件类型、文件访问量/下载量/上传量、文件访问趋势等，支持梳理文件的操作记录，包括上传行为和下载行为、操作账号、原IP和API。</w:t>
            </w:r>
          </w:p>
        </w:tc>
      </w:tr>
      <w:tr w:rsidR="007C7B4F" w:rsidRPr="0081257E" w14:paraId="76F93CDC"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F62AD37" w14:textId="2C787842" w:rsidR="007C7B4F"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10</w:t>
            </w:r>
          </w:p>
        </w:tc>
        <w:tc>
          <w:tcPr>
            <w:tcW w:w="7520" w:type="dxa"/>
            <w:tcBorders>
              <w:top w:val="single" w:sz="4" w:space="0" w:color="auto"/>
              <w:left w:val="nil"/>
              <w:bottom w:val="single" w:sz="4" w:space="0" w:color="auto"/>
              <w:right w:val="single" w:sz="4" w:space="0" w:color="auto"/>
            </w:tcBorders>
            <w:shd w:val="clear" w:color="auto" w:fill="auto"/>
            <w:vAlign w:val="center"/>
          </w:tcPr>
          <w:p w14:paraId="379C01AE" w14:textId="34A16670" w:rsidR="007C7B4F" w:rsidRPr="00D0033B" w:rsidRDefault="00835FEC" w:rsidP="00F10E3F">
            <w:pPr>
              <w:widowControl/>
              <w:jc w:val="left"/>
              <w:rPr>
                <w:rFonts w:ascii="仿宋" w:eastAsia="仿宋" w:hAnsi="仿宋"/>
                <w:sz w:val="28"/>
                <w:szCs w:val="28"/>
              </w:rPr>
            </w:pPr>
            <w:r w:rsidRPr="00835FEC">
              <w:rPr>
                <w:rFonts w:ascii="仿宋" w:eastAsia="仿宋" w:hAnsi="仿宋" w:hint="eastAsia"/>
                <w:sz w:val="28"/>
                <w:szCs w:val="28"/>
              </w:rPr>
              <w:t>数据安全风险监测：内置数据泄露类风险识别规则、</w:t>
            </w:r>
            <w:r w:rsidRPr="00835FEC">
              <w:rPr>
                <w:rFonts w:ascii="仿宋" w:eastAsia="仿宋" w:hAnsi="仿宋"/>
                <w:sz w:val="28"/>
                <w:szCs w:val="28"/>
              </w:rPr>
              <w:t>Web攻击类风险识别规则、账号安全类风险识别规则，且支持自定义风险识别规则。监测的风险事件至少包含数据泄露类、Web攻击类、账号安全类等类型；支持一键处置风险事件：限制访问频率、加入黑名单、加入排除项、忽略、自定义处置等。</w:t>
            </w:r>
          </w:p>
        </w:tc>
      </w:tr>
      <w:tr w:rsidR="00835FEC" w:rsidRPr="0081257E" w14:paraId="523D9A12"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3B9ECA3" w14:textId="6D3216E1"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11</w:t>
            </w:r>
          </w:p>
        </w:tc>
        <w:tc>
          <w:tcPr>
            <w:tcW w:w="7520" w:type="dxa"/>
            <w:tcBorders>
              <w:top w:val="single" w:sz="4" w:space="0" w:color="auto"/>
              <w:left w:val="nil"/>
              <w:bottom w:val="single" w:sz="4" w:space="0" w:color="auto"/>
              <w:right w:val="single" w:sz="4" w:space="0" w:color="auto"/>
            </w:tcBorders>
            <w:shd w:val="clear" w:color="auto" w:fill="auto"/>
            <w:vAlign w:val="center"/>
          </w:tcPr>
          <w:p w14:paraId="5EB7F4F7" w14:textId="265FEE8E"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数据安全弱点监测：内置</w:t>
            </w:r>
            <w:r w:rsidRPr="00835FEC">
              <w:rPr>
                <w:rFonts w:ascii="仿宋" w:eastAsia="仿宋" w:hAnsi="仿宋"/>
                <w:sz w:val="28"/>
                <w:szCs w:val="28"/>
              </w:rPr>
              <w:t>OWASP TOP10类弱点识别规则、Web安全缺陷类弱点识别规则、数据安全缺陷类弱点识别规则，且支持自定义弱点识别规则。监测的弱点事件至少包含OWASP TOP10类、Web安全缺陷类、数据安全类等类型。支持一键处置弱点事件：下线API、加入排除项、忽略、自定义处置等。</w:t>
            </w:r>
          </w:p>
        </w:tc>
      </w:tr>
      <w:tr w:rsidR="00835FEC" w:rsidRPr="0081257E" w14:paraId="699D786C"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FFDBE3D" w14:textId="7230B642"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12</w:t>
            </w:r>
          </w:p>
        </w:tc>
        <w:tc>
          <w:tcPr>
            <w:tcW w:w="7520" w:type="dxa"/>
            <w:tcBorders>
              <w:top w:val="single" w:sz="4" w:space="0" w:color="auto"/>
              <w:left w:val="nil"/>
              <w:bottom w:val="single" w:sz="4" w:space="0" w:color="auto"/>
              <w:right w:val="single" w:sz="4" w:space="0" w:color="auto"/>
            </w:tcBorders>
            <w:shd w:val="clear" w:color="auto" w:fill="auto"/>
            <w:vAlign w:val="center"/>
          </w:tcPr>
          <w:p w14:paraId="6477F922" w14:textId="397BC3B9"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数据安全涉敏监测：内置敏感数据发现规则，至少含：手机号、车牌号、发票号、房间号、身份证</w:t>
            </w:r>
            <w:r w:rsidRPr="00835FEC">
              <w:rPr>
                <w:rFonts w:ascii="仿宋" w:eastAsia="仿宋" w:hAnsi="仿宋"/>
                <w:sz w:val="28"/>
                <w:szCs w:val="28"/>
              </w:rPr>
              <w:t>/居住证/军官证/QQ/微信/银行卡/社保卡号、合同号、邮箱、IP/MAC地址、住址等250多种敏感数据类型；内置涉敏行为发现规则，至少含：获取大量敏感数据、返回大量敏感数据、境外IP访问敏感数据、高频次访问、爬虫访问等规则；支持自定义涉敏行为发现规则。</w:t>
            </w:r>
          </w:p>
        </w:tc>
      </w:tr>
      <w:tr w:rsidR="00835FEC" w:rsidRPr="0081257E" w14:paraId="3A600AD6"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EDFC024" w14:textId="3A094F6B"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13</w:t>
            </w:r>
          </w:p>
        </w:tc>
        <w:tc>
          <w:tcPr>
            <w:tcW w:w="7520" w:type="dxa"/>
            <w:tcBorders>
              <w:top w:val="single" w:sz="4" w:space="0" w:color="auto"/>
              <w:left w:val="nil"/>
              <w:bottom w:val="single" w:sz="4" w:space="0" w:color="auto"/>
              <w:right w:val="single" w:sz="4" w:space="0" w:color="auto"/>
            </w:tcBorders>
            <w:shd w:val="clear" w:color="auto" w:fill="auto"/>
            <w:vAlign w:val="center"/>
          </w:tcPr>
          <w:p w14:paraId="68DB267A" w14:textId="566FD34A"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审计记录追踪：支持操作日志、行为日志、告警日志、安全事件日志等日志信息审计记录和集中保存；支持审计记录业务访问日志及存储和搜索；支持基于访问源</w:t>
            </w:r>
            <w:r w:rsidRPr="00835FEC">
              <w:rPr>
                <w:rFonts w:ascii="仿宋" w:eastAsia="仿宋" w:hAnsi="仿宋"/>
                <w:sz w:val="28"/>
                <w:szCs w:val="28"/>
              </w:rPr>
              <w:t>IP、API、访问报文特征等字段的日志检索能力；支持异常告警日志的存储</w:t>
            </w:r>
            <w:r w:rsidRPr="00835FEC">
              <w:rPr>
                <w:rFonts w:ascii="仿宋" w:eastAsia="仿宋" w:hAnsi="仿宋"/>
                <w:sz w:val="28"/>
                <w:szCs w:val="28"/>
              </w:rPr>
              <w:lastRenderedPageBreak/>
              <w:t>及搜索，异常告警日志至少包含API路径、业务主机、攻击者IP、告警类型、告警原因等字段。</w:t>
            </w:r>
          </w:p>
        </w:tc>
      </w:tr>
      <w:tr w:rsidR="00835FEC" w:rsidRPr="0081257E" w14:paraId="14BA49F2"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380065" w14:textId="0D43CA1B" w:rsidR="00835FEC" w:rsidRDefault="00DC20A9" w:rsidP="00706DA3">
            <w:pPr>
              <w:widowControl/>
              <w:jc w:val="center"/>
              <w:rPr>
                <w:rFonts w:ascii="仿宋" w:eastAsia="仿宋" w:hAnsi="仿宋"/>
                <w:sz w:val="28"/>
                <w:szCs w:val="28"/>
              </w:rPr>
            </w:pPr>
            <w:r>
              <w:rPr>
                <w:rFonts w:ascii="仿宋" w:eastAsia="仿宋" w:hAnsi="仿宋"/>
                <w:sz w:val="28"/>
                <w:szCs w:val="28"/>
              </w:rPr>
              <w:lastRenderedPageBreak/>
              <w:t>2</w:t>
            </w:r>
            <w:r w:rsidRPr="0081257E">
              <w:rPr>
                <w:rFonts w:ascii="仿宋" w:eastAsia="仿宋" w:hAnsi="仿宋" w:hint="eastAsia"/>
                <w:sz w:val="28"/>
                <w:szCs w:val="28"/>
              </w:rPr>
              <w:t>.</w:t>
            </w:r>
            <w:r>
              <w:rPr>
                <w:rFonts w:ascii="仿宋" w:eastAsia="仿宋" w:hAnsi="仿宋"/>
                <w:sz w:val="28"/>
                <w:szCs w:val="28"/>
              </w:rPr>
              <w:t>14</w:t>
            </w:r>
          </w:p>
        </w:tc>
        <w:tc>
          <w:tcPr>
            <w:tcW w:w="7520" w:type="dxa"/>
            <w:tcBorders>
              <w:top w:val="single" w:sz="4" w:space="0" w:color="auto"/>
              <w:left w:val="nil"/>
              <w:bottom w:val="single" w:sz="4" w:space="0" w:color="auto"/>
              <w:right w:val="single" w:sz="4" w:space="0" w:color="auto"/>
            </w:tcBorders>
            <w:shd w:val="clear" w:color="auto" w:fill="auto"/>
            <w:vAlign w:val="center"/>
          </w:tcPr>
          <w:p w14:paraId="6D73F63C" w14:textId="568B8DB2"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业务和</w:t>
            </w:r>
            <w:r w:rsidRPr="00835FEC">
              <w:rPr>
                <w:rFonts w:ascii="仿宋" w:eastAsia="仿宋" w:hAnsi="仿宋"/>
                <w:sz w:val="28"/>
                <w:szCs w:val="28"/>
              </w:rPr>
              <w:t>API代理发布：支持以1个IP+1个端口发布N个业务应用及DNS域名，收缩暴露面；支持基于路径、请求头、查询参数、方法等设定业务发布路由策略，并支持对匹配路由策略的请求进行转发、重定向、直接响应；支持对请求头和应答头的维护（添加、替换、删除）；支持监控和检查业务应用的健康状态，当业务应用异常时可通过邮件、站内信等方式告警。</w:t>
            </w:r>
          </w:p>
        </w:tc>
      </w:tr>
      <w:tr w:rsidR="00835FEC" w:rsidRPr="0081257E" w14:paraId="54E95E77"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D558457" w14:textId="18540F83"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15</w:t>
            </w:r>
          </w:p>
        </w:tc>
        <w:tc>
          <w:tcPr>
            <w:tcW w:w="7520" w:type="dxa"/>
            <w:tcBorders>
              <w:top w:val="single" w:sz="4" w:space="0" w:color="auto"/>
              <w:left w:val="nil"/>
              <w:bottom w:val="single" w:sz="4" w:space="0" w:color="auto"/>
              <w:right w:val="single" w:sz="4" w:space="0" w:color="auto"/>
            </w:tcBorders>
            <w:shd w:val="clear" w:color="auto" w:fill="auto"/>
            <w:vAlign w:val="center"/>
          </w:tcPr>
          <w:p w14:paraId="54C2EC20" w14:textId="380992D1" w:rsidR="00835FEC" w:rsidRPr="00835FEC" w:rsidRDefault="00835FEC" w:rsidP="00F10E3F">
            <w:pPr>
              <w:widowControl/>
              <w:jc w:val="left"/>
              <w:rPr>
                <w:rFonts w:ascii="仿宋" w:eastAsia="仿宋" w:hAnsi="仿宋"/>
                <w:sz w:val="28"/>
                <w:szCs w:val="28"/>
              </w:rPr>
            </w:pPr>
            <w:r w:rsidRPr="00835FEC">
              <w:rPr>
                <w:rFonts w:ascii="仿宋" w:eastAsia="仿宋" w:hAnsi="仿宋"/>
                <w:sz w:val="28"/>
                <w:szCs w:val="28"/>
              </w:rPr>
              <w:t>SSL加密卸载：支持将HTTP明文业务改造为HTTPS密文后再发布；支持将加密HTTPS密文解密还原为明文HTTP；支持卸载业务服务器处理的SSL加解密操作、提升服务器和业务性能；旁路镜像模式下，无需导入业务系统的SSL证书亦可实现对TLS1.3加密流量的解密还原。</w:t>
            </w:r>
          </w:p>
        </w:tc>
      </w:tr>
      <w:tr w:rsidR="00835FEC" w:rsidRPr="0081257E" w14:paraId="11F3301B"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5F42F21" w14:textId="2F588E88"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16</w:t>
            </w:r>
          </w:p>
        </w:tc>
        <w:tc>
          <w:tcPr>
            <w:tcW w:w="7520" w:type="dxa"/>
            <w:tcBorders>
              <w:top w:val="single" w:sz="4" w:space="0" w:color="auto"/>
              <w:left w:val="nil"/>
              <w:bottom w:val="single" w:sz="4" w:space="0" w:color="auto"/>
              <w:right w:val="single" w:sz="4" w:space="0" w:color="auto"/>
            </w:tcBorders>
            <w:shd w:val="clear" w:color="auto" w:fill="auto"/>
            <w:vAlign w:val="center"/>
          </w:tcPr>
          <w:p w14:paraId="03C0AE81" w14:textId="58FF5C9D"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黑白名单阻断：支持基于五元组（协议、源</w:t>
            </w:r>
            <w:r w:rsidRPr="00835FEC">
              <w:rPr>
                <w:rFonts w:ascii="仿宋" w:eastAsia="仿宋" w:hAnsi="仿宋"/>
                <w:sz w:val="28"/>
                <w:szCs w:val="28"/>
              </w:rPr>
              <w:t>IP、源端口、目的IP、目的端口）的黑白名单与访问控制；支持基于请求路径、请求头部、请求方法、查询参数、账号的黑白名单与访问控制；访问控制效果支持可视化分析，如放行/拒绝趋势、风险TOP业务、风险TOP用户等。</w:t>
            </w:r>
          </w:p>
        </w:tc>
      </w:tr>
      <w:tr w:rsidR="00835FEC" w:rsidRPr="0081257E" w14:paraId="0FC86A93"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7FECC27" w14:textId="2D85778B"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17</w:t>
            </w:r>
          </w:p>
        </w:tc>
        <w:tc>
          <w:tcPr>
            <w:tcW w:w="7520" w:type="dxa"/>
            <w:tcBorders>
              <w:top w:val="single" w:sz="4" w:space="0" w:color="auto"/>
              <w:left w:val="nil"/>
              <w:bottom w:val="single" w:sz="4" w:space="0" w:color="auto"/>
              <w:right w:val="single" w:sz="4" w:space="0" w:color="auto"/>
            </w:tcBorders>
            <w:shd w:val="clear" w:color="auto" w:fill="auto"/>
            <w:vAlign w:val="center"/>
          </w:tcPr>
          <w:p w14:paraId="14EAD3B4" w14:textId="2FBE01BF" w:rsidR="00835FEC" w:rsidRPr="00835FEC" w:rsidRDefault="00835FEC" w:rsidP="00F10E3F">
            <w:pPr>
              <w:widowControl/>
              <w:jc w:val="left"/>
              <w:rPr>
                <w:rFonts w:ascii="仿宋" w:eastAsia="仿宋" w:hAnsi="仿宋"/>
                <w:sz w:val="28"/>
                <w:szCs w:val="28"/>
              </w:rPr>
            </w:pPr>
            <w:r w:rsidRPr="00835FEC">
              <w:rPr>
                <w:rFonts w:ascii="仿宋" w:eastAsia="仿宋" w:hAnsi="仿宋" w:hint="eastAsia"/>
                <w:sz w:val="28"/>
                <w:szCs w:val="28"/>
              </w:rPr>
              <w:t>限频限次限流：支持基于五元组（协议、源</w:t>
            </w:r>
            <w:r w:rsidRPr="00835FEC">
              <w:rPr>
                <w:rFonts w:ascii="仿宋" w:eastAsia="仿宋" w:hAnsi="仿宋"/>
                <w:sz w:val="28"/>
                <w:szCs w:val="28"/>
              </w:rPr>
              <w:t>IP、源端口、目的IP、目的端口）的流量控制；支持基于五元组（协议、源IP、源端口、目的IP、目的端口）的流量控制；支持基于源IP、请求路径、请求头部、请求方法、查询参数、账号等筛选特定流量并进行频次控制；频次控制支持可视化分析，如请求趋势、拒绝趋势、风险TOP业务、风险TOP源IP、风险TOP用户等。</w:t>
            </w:r>
          </w:p>
        </w:tc>
      </w:tr>
      <w:tr w:rsidR="00835FEC" w:rsidRPr="0081257E" w14:paraId="34EC1C20"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BCE3C51" w14:textId="562DC9A4" w:rsidR="00835FEC" w:rsidRDefault="00DC20A9" w:rsidP="00706DA3">
            <w:pPr>
              <w:widowControl/>
              <w:jc w:val="center"/>
              <w:rPr>
                <w:rFonts w:ascii="仿宋" w:eastAsia="仿宋" w:hAnsi="仿宋"/>
                <w:sz w:val="28"/>
                <w:szCs w:val="28"/>
              </w:rPr>
            </w:pPr>
            <w:r>
              <w:rPr>
                <w:rFonts w:ascii="仿宋" w:eastAsia="仿宋" w:hAnsi="仿宋"/>
                <w:sz w:val="28"/>
                <w:szCs w:val="28"/>
              </w:rPr>
              <w:t>2</w:t>
            </w:r>
            <w:r w:rsidRPr="0081257E">
              <w:rPr>
                <w:rFonts w:ascii="仿宋" w:eastAsia="仿宋" w:hAnsi="仿宋" w:hint="eastAsia"/>
                <w:sz w:val="28"/>
                <w:szCs w:val="28"/>
              </w:rPr>
              <w:t>.</w:t>
            </w:r>
            <w:r>
              <w:rPr>
                <w:rFonts w:ascii="仿宋" w:eastAsia="仿宋" w:hAnsi="仿宋"/>
                <w:sz w:val="28"/>
                <w:szCs w:val="28"/>
              </w:rPr>
              <w:t>18</w:t>
            </w:r>
          </w:p>
        </w:tc>
        <w:tc>
          <w:tcPr>
            <w:tcW w:w="7520" w:type="dxa"/>
            <w:tcBorders>
              <w:top w:val="single" w:sz="4" w:space="0" w:color="auto"/>
              <w:left w:val="nil"/>
              <w:bottom w:val="single" w:sz="4" w:space="0" w:color="auto"/>
              <w:right w:val="single" w:sz="4" w:space="0" w:color="auto"/>
            </w:tcBorders>
            <w:shd w:val="clear" w:color="auto" w:fill="auto"/>
            <w:vAlign w:val="center"/>
          </w:tcPr>
          <w:p w14:paraId="41ECCFC9" w14:textId="3F6102F4" w:rsidR="00835FEC" w:rsidRPr="00835FEC" w:rsidRDefault="00CF18B4" w:rsidP="00F10E3F">
            <w:pPr>
              <w:widowControl/>
              <w:jc w:val="left"/>
              <w:rPr>
                <w:rFonts w:ascii="仿宋" w:eastAsia="仿宋" w:hAnsi="仿宋"/>
                <w:sz w:val="28"/>
                <w:szCs w:val="28"/>
              </w:rPr>
            </w:pPr>
            <w:r w:rsidRPr="00CF18B4">
              <w:rPr>
                <w:rFonts w:ascii="仿宋" w:eastAsia="仿宋" w:hAnsi="仿宋" w:hint="eastAsia"/>
                <w:sz w:val="28"/>
                <w:szCs w:val="28"/>
              </w:rPr>
              <w:t>内容安全过滤：</w:t>
            </w:r>
            <w:r w:rsidRPr="00CF18B4">
              <w:rPr>
                <w:rFonts w:ascii="仿宋" w:eastAsia="仿宋" w:hAnsi="仿宋"/>
                <w:sz w:val="28"/>
                <w:szCs w:val="28"/>
              </w:rPr>
              <w:t>支持以自动、紧急、自定义等三种模式防护CC攻击；支持基于来访频率自动触发人机验证、实现动态验证码挑战；支持IP白名单及快捷加白；支持封锁时长自定义等；支持CC攻击防护可视化分析，如对攻击</w:t>
            </w:r>
            <w:r w:rsidRPr="00CF18B4">
              <w:rPr>
                <w:rFonts w:ascii="仿宋" w:eastAsia="仿宋" w:hAnsi="仿宋" w:hint="eastAsia"/>
                <w:sz w:val="28"/>
                <w:szCs w:val="28"/>
              </w:rPr>
              <w:t>源</w:t>
            </w:r>
            <w:r w:rsidRPr="00CF18B4">
              <w:rPr>
                <w:rFonts w:ascii="仿宋" w:eastAsia="仿宋" w:hAnsi="仿宋"/>
                <w:sz w:val="28"/>
                <w:szCs w:val="28"/>
              </w:rPr>
              <w:t>IP、攻击业务等内容分析，便于溯源访问频率和攻击行为；支持在不改变业务系统源代码前提下对敏感数据进行动态脱敏；支持遮盖、替换、变换、洗牌、哈希加密（MD5、SHA256、SHA512、SM3）、对称加密（DES、3DES、AES）等多种脱敏方式；支持根据源IP、路径、请求头部、请求方法、查询参数、账号等设置不同数据脱敏方式；支持对特定源IP或用户设置脱敏白名单；支持数据脱敏效果的可视化分析，如敏感数据类型占比分析、脱敏次数走势、脱敏数据走势等。</w:t>
            </w:r>
          </w:p>
        </w:tc>
      </w:tr>
      <w:tr w:rsidR="005B1AD0" w:rsidRPr="0081257E" w14:paraId="5B9414DC" w14:textId="77777777" w:rsidTr="00D0033B">
        <w:trPr>
          <w:trHeight w:val="439"/>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CEBC5AB" w14:textId="463C5E38" w:rsidR="005B1AD0" w:rsidRDefault="00DC20A9" w:rsidP="00706DA3">
            <w:pPr>
              <w:widowControl/>
              <w:jc w:val="center"/>
              <w:rPr>
                <w:rFonts w:ascii="仿宋" w:eastAsia="仿宋" w:hAnsi="仿宋"/>
                <w:sz w:val="28"/>
                <w:szCs w:val="28"/>
              </w:rPr>
            </w:pPr>
            <w:r>
              <w:rPr>
                <w:rFonts w:ascii="仿宋" w:eastAsia="仿宋" w:hAnsi="仿宋"/>
                <w:sz w:val="28"/>
                <w:szCs w:val="28"/>
              </w:rPr>
              <w:lastRenderedPageBreak/>
              <w:t>2</w:t>
            </w:r>
            <w:r w:rsidRPr="0081257E">
              <w:rPr>
                <w:rFonts w:ascii="仿宋" w:eastAsia="仿宋" w:hAnsi="仿宋" w:hint="eastAsia"/>
                <w:sz w:val="28"/>
                <w:szCs w:val="28"/>
              </w:rPr>
              <w:t>.</w:t>
            </w:r>
            <w:r>
              <w:rPr>
                <w:rFonts w:ascii="仿宋" w:eastAsia="仿宋" w:hAnsi="仿宋"/>
                <w:sz w:val="28"/>
                <w:szCs w:val="28"/>
              </w:rPr>
              <w:t>19</w:t>
            </w:r>
          </w:p>
        </w:tc>
        <w:tc>
          <w:tcPr>
            <w:tcW w:w="7520" w:type="dxa"/>
            <w:tcBorders>
              <w:top w:val="single" w:sz="4" w:space="0" w:color="auto"/>
              <w:left w:val="nil"/>
              <w:bottom w:val="single" w:sz="4" w:space="0" w:color="auto"/>
              <w:right w:val="single" w:sz="4" w:space="0" w:color="auto"/>
            </w:tcBorders>
            <w:shd w:val="clear" w:color="auto" w:fill="auto"/>
            <w:vAlign w:val="center"/>
          </w:tcPr>
          <w:p w14:paraId="4C0AF634" w14:textId="722F5DCF" w:rsidR="005B1AD0" w:rsidRPr="00CF18B4" w:rsidRDefault="005B1AD0" w:rsidP="00F10E3F">
            <w:pPr>
              <w:widowControl/>
              <w:jc w:val="left"/>
              <w:rPr>
                <w:rFonts w:ascii="仿宋" w:eastAsia="仿宋" w:hAnsi="仿宋"/>
                <w:sz w:val="28"/>
                <w:szCs w:val="28"/>
              </w:rPr>
            </w:pPr>
            <w:r w:rsidRPr="005B1AD0">
              <w:rPr>
                <w:rFonts w:ascii="仿宋" w:eastAsia="仿宋" w:hAnsi="仿宋" w:hint="eastAsia"/>
                <w:sz w:val="28"/>
                <w:szCs w:val="28"/>
              </w:rPr>
              <w:t>态感看板可视：应用看板、</w:t>
            </w:r>
            <w:r w:rsidRPr="005B1AD0">
              <w:rPr>
                <w:rFonts w:ascii="仿宋" w:eastAsia="仿宋" w:hAnsi="仿宋"/>
                <w:sz w:val="28"/>
                <w:szCs w:val="28"/>
              </w:rPr>
              <w:t>API看板、治理看板、数据流动看板、API大屏、定制化综合大屏等，全局统揽数据流动安全态势。</w:t>
            </w:r>
          </w:p>
        </w:tc>
      </w:tr>
    </w:tbl>
    <w:bookmarkEnd w:id="21"/>
    <w:p w14:paraId="676CF250" w14:textId="1F254EB3" w:rsidR="00F10E3F" w:rsidRPr="00706DA3" w:rsidRDefault="00F10E3F" w:rsidP="00F10E3F">
      <w:pPr>
        <w:pStyle w:val="a9"/>
        <w:numPr>
          <w:ilvl w:val="0"/>
          <w:numId w:val="11"/>
        </w:numPr>
        <w:spacing w:line="360" w:lineRule="auto"/>
        <w:rPr>
          <w:rFonts w:ascii="仿宋" w:eastAsia="仿宋" w:hAnsi="仿宋"/>
          <w:sz w:val="28"/>
          <w:szCs w:val="28"/>
        </w:rPr>
      </w:pPr>
      <w:r w:rsidRPr="00706DA3">
        <w:rPr>
          <w:rFonts w:ascii="仿宋" w:eastAsia="仿宋" w:hAnsi="仿宋" w:hint="eastAsia"/>
          <w:sz w:val="28"/>
          <w:szCs w:val="28"/>
        </w:rPr>
        <w:t>商务要求</w:t>
      </w:r>
    </w:p>
    <w:p w14:paraId="4E6ED260" w14:textId="77777777" w:rsidR="00706DA3"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（一）维保服务</w:t>
      </w:r>
      <w:r w:rsidRPr="0081257E">
        <w:rPr>
          <w:rFonts w:ascii="仿宋" w:eastAsia="仿宋" w:hAnsi="仿宋" w:hint="eastAsia"/>
          <w:sz w:val="28"/>
          <w:szCs w:val="28"/>
        </w:rPr>
        <w:t>：</w:t>
      </w:r>
    </w:p>
    <w:p w14:paraId="13D98275" w14:textId="6AE7BAF5" w:rsidR="00706DA3"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★1.本项目购买货物的免费维保期为原厂维保</w:t>
      </w:r>
      <w:r w:rsidR="00901C90">
        <w:rPr>
          <w:rFonts w:ascii="仿宋" w:eastAsia="仿宋" w:hAnsi="仿宋"/>
          <w:sz w:val="28"/>
          <w:szCs w:val="28"/>
        </w:rPr>
        <w:t>1</w:t>
      </w:r>
      <w:r w:rsidRPr="0081257E">
        <w:rPr>
          <w:rFonts w:ascii="仿宋" w:eastAsia="仿宋" w:hAnsi="仿宋"/>
          <w:sz w:val="28"/>
          <w:szCs w:val="28"/>
        </w:rPr>
        <w:t xml:space="preserve">年。维保期限自货物通过验收之日起算。 </w:t>
      </w:r>
    </w:p>
    <w:p w14:paraId="1A4C5462" w14:textId="77777777" w:rsidR="00706DA3"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 xml:space="preserve">2.在维保期内，中标人提供软件升级以及常态化服务，中标人应为本项目配备常态化服务人员，服务人员需具有计算机科学与技术/软件工程/电子科学与技术/信息与通信工程等相关专业背景，两年以上相关从业经验。常态化服务包括：设备巡检、周期性服务总结、运维手册梳理、变更支持、关键时刻值守、技能传递培训等服务内容。 </w:t>
      </w:r>
    </w:p>
    <w:p w14:paraId="32950666" w14:textId="1A6E735C" w:rsidR="00F10E3F" w:rsidRPr="0081257E"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 xml:space="preserve">3.在维保期内，如货物非因采购人原因而出现的质量问题由中标人负责保修、包换或包退，并承担修理、调换或退货的实际费用。采购人不能修复、调换或不能退货的，应承担相应的违约责任。 4.维保范围含项目涉及的设备、安装涉及的网线及相关耗材。5.设备发生故障时，中标人需在 0.5 小时（含）内响应，1 小时(含）内无法远程定位问题或无法远程指导客户恢复业务，需安排售后工程师在2 小时（含）内到达现场协助排除故障，如故障在短时间内无法排除，需在4 小时（含）内提供备件或解决方案。 </w:t>
      </w:r>
    </w:p>
    <w:p w14:paraId="27255176" w14:textId="77777777" w:rsidR="00F10E3F" w:rsidRPr="0081257E"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（二）安装要求： 中标人必须依照招标文件的要求和投标文件的承诺，将设备、系统安装并调试至正常运行的最佳状态。设备安</w:t>
      </w:r>
      <w:r w:rsidRPr="0081257E">
        <w:rPr>
          <w:rFonts w:ascii="仿宋" w:eastAsia="仿宋" w:hAnsi="仿宋"/>
          <w:sz w:val="28"/>
          <w:szCs w:val="28"/>
        </w:rPr>
        <w:lastRenderedPageBreak/>
        <w:t xml:space="preserve">装所需的网线等配件、耗材由中标人提供。中标人应提供主机设备的用户手册、保修手册、有关单证资料及配备件、随机工具。以上费用由中标人负责，包含在投标报价中。 </w:t>
      </w:r>
    </w:p>
    <w:p w14:paraId="52F72F17" w14:textId="1197633B" w:rsidR="00F10E3F" w:rsidRPr="0081257E" w:rsidRDefault="00F10E3F" w:rsidP="00F10E3F">
      <w:pPr>
        <w:spacing w:line="360" w:lineRule="auto"/>
        <w:ind w:firstLineChars="200" w:firstLine="560"/>
        <w:rPr>
          <w:rFonts w:ascii="仿宋" w:eastAsia="仿宋" w:hAnsi="仿宋"/>
          <w:sz w:val="28"/>
          <w:szCs w:val="28"/>
        </w:rPr>
      </w:pPr>
      <w:r w:rsidRPr="0081257E">
        <w:rPr>
          <w:rFonts w:ascii="仿宋" w:eastAsia="仿宋" w:hAnsi="仿宋"/>
          <w:sz w:val="28"/>
          <w:szCs w:val="28"/>
        </w:rPr>
        <w:t>（三）培训要求：设备安装完后，由专业工程师对操作使用人员进行现场操作培训，介绍操作方法以及运行注意事项，直至用户相关人员熟练掌握为止。</w:t>
      </w:r>
    </w:p>
    <w:p w14:paraId="07A4AE03" w14:textId="2EE156F5" w:rsidR="00F10E3F" w:rsidRPr="00706DA3" w:rsidRDefault="00F10E3F" w:rsidP="00F10E3F">
      <w:pPr>
        <w:pStyle w:val="a9"/>
        <w:numPr>
          <w:ilvl w:val="0"/>
          <w:numId w:val="11"/>
        </w:numPr>
        <w:spacing w:line="360" w:lineRule="auto"/>
        <w:rPr>
          <w:rFonts w:ascii="仿宋" w:eastAsia="仿宋" w:hAnsi="仿宋"/>
          <w:sz w:val="28"/>
          <w:szCs w:val="28"/>
        </w:rPr>
      </w:pPr>
      <w:r w:rsidRPr="00706DA3">
        <w:rPr>
          <w:rFonts w:ascii="仿宋" w:eastAsia="仿宋" w:hAnsi="仿宋" w:hint="eastAsia"/>
          <w:sz w:val="28"/>
          <w:szCs w:val="28"/>
        </w:rPr>
        <w:t>工期要求</w:t>
      </w:r>
    </w:p>
    <w:p w14:paraId="33B187A3" w14:textId="35DC6228" w:rsidR="00F10E3F" w:rsidRPr="0081257E" w:rsidRDefault="00F10E3F" w:rsidP="00F10E3F">
      <w:pPr>
        <w:spacing w:line="360" w:lineRule="auto"/>
        <w:ind w:firstLineChars="200" w:firstLine="560"/>
        <w:rPr>
          <w:rFonts w:ascii="仿宋" w:eastAsia="仿宋" w:hAnsi="仿宋"/>
          <w:sz w:val="28"/>
          <w:szCs w:val="28"/>
        </w:rPr>
      </w:pPr>
      <w:r w:rsidRPr="0081257E">
        <w:rPr>
          <w:rFonts w:ascii="仿宋" w:eastAsia="仿宋" w:hAnsi="仿宋" w:hint="eastAsia"/>
          <w:sz w:val="28"/>
          <w:szCs w:val="28"/>
        </w:rPr>
        <w:t>30</w:t>
      </w:r>
      <w:r w:rsidRPr="0081257E">
        <w:rPr>
          <w:rFonts w:ascii="仿宋" w:eastAsia="仿宋" w:hAnsi="仿宋"/>
          <w:sz w:val="28"/>
          <w:szCs w:val="28"/>
        </w:rPr>
        <w:t>个</w:t>
      </w:r>
      <w:r w:rsidRPr="0081257E">
        <w:rPr>
          <w:rFonts w:ascii="仿宋" w:eastAsia="仿宋" w:hAnsi="仿宋" w:hint="eastAsia"/>
          <w:sz w:val="28"/>
          <w:szCs w:val="28"/>
        </w:rPr>
        <w:t>工作</w:t>
      </w:r>
      <w:r w:rsidRPr="0081257E">
        <w:rPr>
          <w:rFonts w:ascii="仿宋" w:eastAsia="仿宋" w:hAnsi="仿宋"/>
          <w:sz w:val="28"/>
          <w:szCs w:val="28"/>
        </w:rPr>
        <w:t>日内完成交货、安装、调试和验收</w:t>
      </w:r>
      <w:r w:rsidR="00153B9B" w:rsidRPr="0081257E">
        <w:rPr>
          <w:rFonts w:ascii="仿宋" w:eastAsia="仿宋" w:hAnsi="仿宋" w:hint="eastAsia"/>
          <w:sz w:val="28"/>
          <w:szCs w:val="28"/>
        </w:rPr>
        <w:t>。</w:t>
      </w:r>
    </w:p>
    <w:sectPr w:rsidR="00F10E3F" w:rsidRPr="008125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A13D" w14:textId="77777777" w:rsidR="00173B9F" w:rsidRDefault="00173B9F" w:rsidP="00BE4681">
      <w:r>
        <w:separator/>
      </w:r>
    </w:p>
  </w:endnote>
  <w:endnote w:type="continuationSeparator" w:id="0">
    <w:p w14:paraId="3523B88B" w14:textId="77777777" w:rsidR="00173B9F" w:rsidRDefault="00173B9F" w:rsidP="00BE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BA35" w14:textId="77777777" w:rsidR="00173B9F" w:rsidRDefault="00173B9F" w:rsidP="00BE4681">
      <w:r>
        <w:separator/>
      </w:r>
    </w:p>
  </w:footnote>
  <w:footnote w:type="continuationSeparator" w:id="0">
    <w:p w14:paraId="7B6BCC9F" w14:textId="77777777" w:rsidR="00173B9F" w:rsidRDefault="00173B9F" w:rsidP="00BE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B8CA3"/>
    <w:multiLevelType w:val="singleLevel"/>
    <w:tmpl w:val="FB7B8CA3"/>
    <w:lvl w:ilvl="0">
      <w:start w:val="1"/>
      <w:numFmt w:val="decimal"/>
      <w:lvlText w:val="%1."/>
      <w:lvlJc w:val="left"/>
      <w:pPr>
        <w:tabs>
          <w:tab w:val="left" w:pos="312"/>
        </w:tabs>
      </w:pPr>
    </w:lvl>
  </w:abstractNum>
  <w:abstractNum w:abstractNumId="1" w15:restartNumberingAfterBreak="0">
    <w:nsid w:val="01CD41A4"/>
    <w:multiLevelType w:val="hybridMultilevel"/>
    <w:tmpl w:val="FA9CFCCC"/>
    <w:lvl w:ilvl="0" w:tplc="C87CD37A">
      <w:start w:val="1"/>
      <w:numFmt w:val="japaneseCounting"/>
      <w:lvlText w:val="第%1章"/>
      <w:lvlJc w:val="left"/>
      <w:pPr>
        <w:ind w:left="1080" w:hanging="108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3F44B92"/>
    <w:multiLevelType w:val="hybridMultilevel"/>
    <w:tmpl w:val="A98E30EA"/>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5624016"/>
    <w:multiLevelType w:val="hybridMultilevel"/>
    <w:tmpl w:val="818EA53A"/>
    <w:lvl w:ilvl="0" w:tplc="0409000D">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0C0850AE"/>
    <w:multiLevelType w:val="hybridMultilevel"/>
    <w:tmpl w:val="52D41FB4"/>
    <w:lvl w:ilvl="0" w:tplc="0264FC0E">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57C68D8"/>
    <w:multiLevelType w:val="hybridMultilevel"/>
    <w:tmpl w:val="52609CFE"/>
    <w:lvl w:ilvl="0" w:tplc="B704B132">
      <w:start w:val="1"/>
      <w:numFmt w:val="decimal"/>
      <w:lvlText w:val="%1."/>
      <w:lvlJc w:val="left"/>
      <w:pPr>
        <w:ind w:left="360" w:hanging="360"/>
      </w:pPr>
      <w:rPr>
        <w:rFonts w:hint="default"/>
      </w:rPr>
    </w:lvl>
    <w:lvl w:ilvl="1" w:tplc="382538BE">
      <w:start w:val="1"/>
      <w:numFmt w:val="decimal"/>
      <w:lvlText w:val="%2)"/>
      <w:lvlJc w:val="left"/>
      <w:pPr>
        <w:ind w:left="880" w:hanging="4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6237DB2"/>
    <w:multiLevelType w:val="hybridMultilevel"/>
    <w:tmpl w:val="71228A56"/>
    <w:lvl w:ilvl="0" w:tplc="8A78A6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D2661E4"/>
    <w:multiLevelType w:val="hybridMultilevel"/>
    <w:tmpl w:val="651440A8"/>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32DA16A4"/>
    <w:multiLevelType w:val="hybridMultilevel"/>
    <w:tmpl w:val="71A2EA58"/>
    <w:lvl w:ilvl="0" w:tplc="04090005">
      <w:start w:val="1"/>
      <w:numFmt w:val="bullet"/>
      <w:lvlText w:val=""/>
      <w:lvlJc w:val="left"/>
      <w:pPr>
        <w:ind w:left="1460" w:hanging="420"/>
      </w:pPr>
      <w:rPr>
        <w:rFonts w:ascii="Wingdings" w:hAnsi="Wingdings" w:hint="default"/>
      </w:rPr>
    </w:lvl>
    <w:lvl w:ilvl="1" w:tplc="04090003" w:tentative="1">
      <w:start w:val="1"/>
      <w:numFmt w:val="bullet"/>
      <w:lvlText w:val=""/>
      <w:lvlJc w:val="left"/>
      <w:pPr>
        <w:ind w:left="1880" w:hanging="420"/>
      </w:pPr>
      <w:rPr>
        <w:rFonts w:ascii="Wingdings" w:hAnsi="Wingdings" w:hint="default"/>
      </w:rPr>
    </w:lvl>
    <w:lvl w:ilvl="2" w:tplc="04090005"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3" w:tentative="1">
      <w:start w:val="1"/>
      <w:numFmt w:val="bullet"/>
      <w:lvlText w:val=""/>
      <w:lvlJc w:val="left"/>
      <w:pPr>
        <w:ind w:left="3140" w:hanging="420"/>
      </w:pPr>
      <w:rPr>
        <w:rFonts w:ascii="Wingdings" w:hAnsi="Wingdings" w:hint="default"/>
      </w:rPr>
    </w:lvl>
    <w:lvl w:ilvl="5" w:tplc="04090005"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3" w:tentative="1">
      <w:start w:val="1"/>
      <w:numFmt w:val="bullet"/>
      <w:lvlText w:val=""/>
      <w:lvlJc w:val="left"/>
      <w:pPr>
        <w:ind w:left="4400" w:hanging="420"/>
      </w:pPr>
      <w:rPr>
        <w:rFonts w:ascii="Wingdings" w:hAnsi="Wingdings" w:hint="default"/>
      </w:rPr>
    </w:lvl>
    <w:lvl w:ilvl="8" w:tplc="04090005" w:tentative="1">
      <w:start w:val="1"/>
      <w:numFmt w:val="bullet"/>
      <w:lvlText w:val=""/>
      <w:lvlJc w:val="left"/>
      <w:pPr>
        <w:ind w:left="4820" w:hanging="420"/>
      </w:pPr>
      <w:rPr>
        <w:rFonts w:ascii="Wingdings" w:hAnsi="Wingdings" w:hint="default"/>
      </w:rPr>
    </w:lvl>
  </w:abstractNum>
  <w:abstractNum w:abstractNumId="9" w15:restartNumberingAfterBreak="0">
    <w:nsid w:val="4ED9105D"/>
    <w:multiLevelType w:val="hybridMultilevel"/>
    <w:tmpl w:val="A6BE5C1C"/>
    <w:lvl w:ilvl="0" w:tplc="FFFFFFFF">
      <w:start w:val="1"/>
      <w:numFmt w:val="decimal"/>
      <w:lvlText w:val="%1."/>
      <w:lvlJc w:val="left"/>
      <w:pPr>
        <w:ind w:left="960" w:hanging="360"/>
      </w:pPr>
      <w:rPr>
        <w:rFonts w:hint="default"/>
      </w:rPr>
    </w:lvl>
    <w:lvl w:ilvl="1" w:tplc="C5943D52">
      <w:start w:val="1"/>
      <w:numFmt w:val="none"/>
      <w:lvlText w:val="1️"/>
      <w:lvlJc w:val="left"/>
      <w:pPr>
        <w:ind w:left="1480" w:hanging="440"/>
      </w:pPr>
      <w:rPr>
        <w:rFonts w:hint="default"/>
      </w:rPr>
    </w:lvl>
    <w:lvl w:ilvl="2" w:tplc="FFFFFFFF" w:tentative="1">
      <w:start w:val="1"/>
      <w:numFmt w:val="lowerRoman"/>
      <w:lvlText w:val="%3."/>
      <w:lvlJc w:val="right"/>
      <w:pPr>
        <w:ind w:left="1920" w:hanging="440"/>
      </w:pPr>
    </w:lvl>
    <w:lvl w:ilvl="3" w:tplc="FFFFFFFF" w:tentative="1">
      <w:start w:val="1"/>
      <w:numFmt w:val="decimal"/>
      <w:lvlText w:val="%4."/>
      <w:lvlJc w:val="left"/>
      <w:pPr>
        <w:ind w:left="2360" w:hanging="440"/>
      </w:pPr>
    </w:lvl>
    <w:lvl w:ilvl="4" w:tplc="FFFFFFFF" w:tentative="1">
      <w:start w:val="1"/>
      <w:numFmt w:val="lowerLetter"/>
      <w:lvlText w:val="%5)"/>
      <w:lvlJc w:val="left"/>
      <w:pPr>
        <w:ind w:left="2800" w:hanging="440"/>
      </w:pPr>
    </w:lvl>
    <w:lvl w:ilvl="5" w:tplc="FFFFFFFF" w:tentative="1">
      <w:start w:val="1"/>
      <w:numFmt w:val="lowerRoman"/>
      <w:lvlText w:val="%6."/>
      <w:lvlJc w:val="right"/>
      <w:pPr>
        <w:ind w:left="3240" w:hanging="440"/>
      </w:pPr>
    </w:lvl>
    <w:lvl w:ilvl="6" w:tplc="FFFFFFFF" w:tentative="1">
      <w:start w:val="1"/>
      <w:numFmt w:val="decimal"/>
      <w:lvlText w:val="%7."/>
      <w:lvlJc w:val="left"/>
      <w:pPr>
        <w:ind w:left="3680" w:hanging="440"/>
      </w:pPr>
    </w:lvl>
    <w:lvl w:ilvl="7" w:tplc="FFFFFFFF" w:tentative="1">
      <w:start w:val="1"/>
      <w:numFmt w:val="lowerLetter"/>
      <w:lvlText w:val="%8)"/>
      <w:lvlJc w:val="left"/>
      <w:pPr>
        <w:ind w:left="4120" w:hanging="440"/>
      </w:pPr>
    </w:lvl>
    <w:lvl w:ilvl="8" w:tplc="FFFFFFFF" w:tentative="1">
      <w:start w:val="1"/>
      <w:numFmt w:val="lowerRoman"/>
      <w:lvlText w:val="%9."/>
      <w:lvlJc w:val="right"/>
      <w:pPr>
        <w:ind w:left="4560" w:hanging="440"/>
      </w:pPr>
    </w:lvl>
  </w:abstractNum>
  <w:abstractNum w:abstractNumId="10" w15:restartNumberingAfterBreak="0">
    <w:nsid w:val="55794284"/>
    <w:multiLevelType w:val="hybridMultilevel"/>
    <w:tmpl w:val="E950268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C6B15CF"/>
    <w:multiLevelType w:val="hybridMultilevel"/>
    <w:tmpl w:val="AADE877E"/>
    <w:lvl w:ilvl="0" w:tplc="04090001">
      <w:start w:val="1"/>
      <w:numFmt w:val="bullet"/>
      <w:lvlText w:val=""/>
      <w:lvlJc w:val="left"/>
      <w:pPr>
        <w:ind w:left="582" w:hanging="440"/>
      </w:pPr>
      <w:rPr>
        <w:rFonts w:ascii="Wingdings" w:hAnsi="Wingdings" w:hint="default"/>
      </w:rPr>
    </w:lvl>
    <w:lvl w:ilvl="1" w:tplc="04090003">
      <w:start w:val="1"/>
      <w:numFmt w:val="bullet"/>
      <w:lvlText w:val=""/>
      <w:lvlJc w:val="left"/>
      <w:pPr>
        <w:ind w:left="1022" w:hanging="440"/>
      </w:pPr>
      <w:rPr>
        <w:rFonts w:ascii="Wingdings" w:hAnsi="Wingdings" w:hint="default"/>
      </w:rPr>
    </w:lvl>
    <w:lvl w:ilvl="2" w:tplc="04090005">
      <w:start w:val="1"/>
      <w:numFmt w:val="bullet"/>
      <w:lvlText w:val=""/>
      <w:lvlJc w:val="left"/>
      <w:pPr>
        <w:ind w:left="1462" w:hanging="440"/>
      </w:pPr>
      <w:rPr>
        <w:rFonts w:ascii="Wingdings" w:hAnsi="Wingdings" w:hint="default"/>
      </w:rPr>
    </w:lvl>
    <w:lvl w:ilvl="3" w:tplc="04090001">
      <w:start w:val="1"/>
      <w:numFmt w:val="bullet"/>
      <w:lvlText w:val=""/>
      <w:lvlJc w:val="left"/>
      <w:pPr>
        <w:ind w:left="1902" w:hanging="440"/>
      </w:pPr>
      <w:rPr>
        <w:rFonts w:ascii="Wingdings" w:hAnsi="Wingdings" w:hint="default"/>
      </w:rPr>
    </w:lvl>
    <w:lvl w:ilvl="4" w:tplc="04090003">
      <w:start w:val="1"/>
      <w:numFmt w:val="bullet"/>
      <w:lvlText w:val=""/>
      <w:lvlJc w:val="left"/>
      <w:pPr>
        <w:ind w:left="2342" w:hanging="440"/>
      </w:pPr>
      <w:rPr>
        <w:rFonts w:ascii="Wingdings" w:hAnsi="Wingdings" w:hint="default"/>
      </w:rPr>
    </w:lvl>
    <w:lvl w:ilvl="5" w:tplc="04090005">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3">
      <w:start w:val="1"/>
      <w:numFmt w:val="bullet"/>
      <w:lvlText w:val=""/>
      <w:lvlJc w:val="left"/>
      <w:pPr>
        <w:ind w:left="3662" w:hanging="440"/>
      </w:pPr>
      <w:rPr>
        <w:rFonts w:ascii="Wingdings" w:hAnsi="Wingdings" w:hint="default"/>
      </w:rPr>
    </w:lvl>
    <w:lvl w:ilvl="8" w:tplc="04090005">
      <w:start w:val="1"/>
      <w:numFmt w:val="bullet"/>
      <w:lvlText w:val=""/>
      <w:lvlJc w:val="left"/>
      <w:pPr>
        <w:ind w:left="4102" w:hanging="440"/>
      </w:pPr>
      <w:rPr>
        <w:rFonts w:ascii="Wingdings" w:hAnsi="Wingdings" w:hint="default"/>
      </w:rPr>
    </w:lvl>
  </w:abstractNum>
  <w:abstractNum w:abstractNumId="12" w15:restartNumberingAfterBreak="0">
    <w:nsid w:val="74B50B48"/>
    <w:multiLevelType w:val="hybridMultilevel"/>
    <w:tmpl w:val="D4FC4C14"/>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13" w15:restartNumberingAfterBreak="0">
    <w:nsid w:val="7AE857AA"/>
    <w:multiLevelType w:val="hybridMultilevel"/>
    <w:tmpl w:val="032AA628"/>
    <w:lvl w:ilvl="0" w:tplc="FFFFFFFF">
      <w:start w:val="1"/>
      <w:numFmt w:val="decimal"/>
      <w:lvlText w:val="%1."/>
      <w:lvlJc w:val="left"/>
      <w:pPr>
        <w:ind w:left="960" w:hanging="360"/>
      </w:pPr>
      <w:rPr>
        <w:rFonts w:hint="default"/>
      </w:rPr>
    </w:lvl>
    <w:lvl w:ilvl="1" w:tplc="04090005">
      <w:start w:val="1"/>
      <w:numFmt w:val="bullet"/>
      <w:lvlText w:val=""/>
      <w:lvlJc w:val="left"/>
      <w:pPr>
        <w:ind w:left="1480" w:hanging="440"/>
      </w:pPr>
      <w:rPr>
        <w:rFonts w:ascii="Wingdings" w:hAnsi="Wingdings" w:hint="default"/>
      </w:rPr>
    </w:lvl>
    <w:lvl w:ilvl="2" w:tplc="FFFFFFFF" w:tentative="1">
      <w:start w:val="1"/>
      <w:numFmt w:val="lowerRoman"/>
      <w:lvlText w:val="%3."/>
      <w:lvlJc w:val="right"/>
      <w:pPr>
        <w:ind w:left="1920" w:hanging="440"/>
      </w:pPr>
    </w:lvl>
    <w:lvl w:ilvl="3" w:tplc="FFFFFFFF" w:tentative="1">
      <w:start w:val="1"/>
      <w:numFmt w:val="decimal"/>
      <w:lvlText w:val="%4."/>
      <w:lvlJc w:val="left"/>
      <w:pPr>
        <w:ind w:left="2360" w:hanging="440"/>
      </w:pPr>
    </w:lvl>
    <w:lvl w:ilvl="4" w:tplc="FFFFFFFF" w:tentative="1">
      <w:start w:val="1"/>
      <w:numFmt w:val="lowerLetter"/>
      <w:lvlText w:val="%5)"/>
      <w:lvlJc w:val="left"/>
      <w:pPr>
        <w:ind w:left="2800" w:hanging="440"/>
      </w:pPr>
    </w:lvl>
    <w:lvl w:ilvl="5" w:tplc="FFFFFFFF" w:tentative="1">
      <w:start w:val="1"/>
      <w:numFmt w:val="lowerRoman"/>
      <w:lvlText w:val="%6."/>
      <w:lvlJc w:val="right"/>
      <w:pPr>
        <w:ind w:left="3240" w:hanging="440"/>
      </w:pPr>
    </w:lvl>
    <w:lvl w:ilvl="6" w:tplc="FFFFFFFF" w:tentative="1">
      <w:start w:val="1"/>
      <w:numFmt w:val="decimal"/>
      <w:lvlText w:val="%7."/>
      <w:lvlJc w:val="left"/>
      <w:pPr>
        <w:ind w:left="3680" w:hanging="440"/>
      </w:pPr>
    </w:lvl>
    <w:lvl w:ilvl="7" w:tplc="FFFFFFFF" w:tentative="1">
      <w:start w:val="1"/>
      <w:numFmt w:val="lowerLetter"/>
      <w:lvlText w:val="%8)"/>
      <w:lvlJc w:val="left"/>
      <w:pPr>
        <w:ind w:left="4120" w:hanging="440"/>
      </w:pPr>
    </w:lvl>
    <w:lvl w:ilvl="8" w:tplc="FFFFFFFF" w:tentative="1">
      <w:start w:val="1"/>
      <w:numFmt w:val="lowerRoman"/>
      <w:lvlText w:val="%9."/>
      <w:lvlJc w:val="right"/>
      <w:pPr>
        <w:ind w:left="4560" w:hanging="440"/>
      </w:pPr>
    </w:lvl>
  </w:abstractNum>
  <w:abstractNum w:abstractNumId="14" w15:restartNumberingAfterBreak="0">
    <w:nsid w:val="7EF547E4"/>
    <w:multiLevelType w:val="hybridMultilevel"/>
    <w:tmpl w:val="1A66F9CC"/>
    <w:lvl w:ilvl="0" w:tplc="E010695A">
      <w:start w:val="1"/>
      <w:numFmt w:val="decimal"/>
      <w:lvlText w:val="%1."/>
      <w:lvlJc w:val="left"/>
      <w:pPr>
        <w:ind w:left="360" w:hanging="360"/>
      </w:pPr>
      <w:rPr>
        <w:rFonts w:hint="default"/>
      </w:rPr>
    </w:lvl>
    <w:lvl w:ilvl="1" w:tplc="382538BE">
      <w:start w:val="1"/>
      <w:numFmt w:val="decimal"/>
      <w:lvlText w:val="%2)"/>
      <w:lvlJc w:val="left"/>
      <w:pPr>
        <w:ind w:left="880" w:hanging="4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20403428">
    <w:abstractNumId w:val="1"/>
  </w:num>
  <w:num w:numId="2" w16cid:durableId="1539665983">
    <w:abstractNumId w:val="14"/>
  </w:num>
  <w:num w:numId="3" w16cid:durableId="1274164989">
    <w:abstractNumId w:val="3"/>
  </w:num>
  <w:num w:numId="4" w16cid:durableId="1725447728">
    <w:abstractNumId w:val="9"/>
  </w:num>
  <w:num w:numId="5" w16cid:durableId="1825969633">
    <w:abstractNumId w:val="13"/>
  </w:num>
  <w:num w:numId="6" w16cid:durableId="898589838">
    <w:abstractNumId w:val="8"/>
  </w:num>
  <w:num w:numId="7" w16cid:durableId="1970238666">
    <w:abstractNumId w:val="2"/>
  </w:num>
  <w:num w:numId="8" w16cid:durableId="626861258">
    <w:abstractNumId w:val="4"/>
  </w:num>
  <w:num w:numId="9" w16cid:durableId="1979258232">
    <w:abstractNumId w:val="5"/>
  </w:num>
  <w:num w:numId="10" w16cid:durableId="1661032353">
    <w:abstractNumId w:val="10"/>
  </w:num>
  <w:num w:numId="11" w16cid:durableId="580989503">
    <w:abstractNumId w:val="6"/>
  </w:num>
  <w:num w:numId="12" w16cid:durableId="960451633">
    <w:abstractNumId w:val="11"/>
  </w:num>
  <w:num w:numId="13" w16cid:durableId="411397171">
    <w:abstractNumId w:val="7"/>
  </w:num>
  <w:num w:numId="14" w16cid:durableId="1392463489">
    <w:abstractNumId w:val="12"/>
  </w:num>
  <w:num w:numId="15" w16cid:durableId="38772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B7"/>
    <w:rsid w:val="000037B7"/>
    <w:rsid w:val="00013C53"/>
    <w:rsid w:val="000166B3"/>
    <w:rsid w:val="00041037"/>
    <w:rsid w:val="0004568F"/>
    <w:rsid w:val="00050AB7"/>
    <w:rsid w:val="000512E1"/>
    <w:rsid w:val="000847B5"/>
    <w:rsid w:val="00085D65"/>
    <w:rsid w:val="00087500"/>
    <w:rsid w:val="000D5FA8"/>
    <w:rsid w:val="000D623C"/>
    <w:rsid w:val="000E022E"/>
    <w:rsid w:val="000F0582"/>
    <w:rsid w:val="000F0CE5"/>
    <w:rsid w:val="000F4FDE"/>
    <w:rsid w:val="001010C0"/>
    <w:rsid w:val="00102B51"/>
    <w:rsid w:val="00102E07"/>
    <w:rsid w:val="00111C84"/>
    <w:rsid w:val="00112EE3"/>
    <w:rsid w:val="001352DB"/>
    <w:rsid w:val="001404BA"/>
    <w:rsid w:val="00141B77"/>
    <w:rsid w:val="00153B9B"/>
    <w:rsid w:val="00173B9F"/>
    <w:rsid w:val="0019095A"/>
    <w:rsid w:val="00192676"/>
    <w:rsid w:val="00196E22"/>
    <w:rsid w:val="001A2217"/>
    <w:rsid w:val="001B2246"/>
    <w:rsid w:val="001B3377"/>
    <w:rsid w:val="001B3BBA"/>
    <w:rsid w:val="001C458E"/>
    <w:rsid w:val="001D23E6"/>
    <w:rsid w:val="001D3DA2"/>
    <w:rsid w:val="001F5AC9"/>
    <w:rsid w:val="002020F8"/>
    <w:rsid w:val="002121A9"/>
    <w:rsid w:val="00226BAD"/>
    <w:rsid w:val="00236807"/>
    <w:rsid w:val="002402F8"/>
    <w:rsid w:val="002406DC"/>
    <w:rsid w:val="0024552F"/>
    <w:rsid w:val="002477B5"/>
    <w:rsid w:val="00250E65"/>
    <w:rsid w:val="00266BFD"/>
    <w:rsid w:val="0027106E"/>
    <w:rsid w:val="00276A31"/>
    <w:rsid w:val="00281989"/>
    <w:rsid w:val="00284BC3"/>
    <w:rsid w:val="00291B20"/>
    <w:rsid w:val="00297DDE"/>
    <w:rsid w:val="002C5BC8"/>
    <w:rsid w:val="002E2433"/>
    <w:rsid w:val="002E335B"/>
    <w:rsid w:val="002F617B"/>
    <w:rsid w:val="003369A4"/>
    <w:rsid w:val="00345A9A"/>
    <w:rsid w:val="00352FEA"/>
    <w:rsid w:val="003634EB"/>
    <w:rsid w:val="00373402"/>
    <w:rsid w:val="0038435C"/>
    <w:rsid w:val="003869C1"/>
    <w:rsid w:val="00387E7B"/>
    <w:rsid w:val="003918D7"/>
    <w:rsid w:val="003A4209"/>
    <w:rsid w:val="003A4513"/>
    <w:rsid w:val="003A691D"/>
    <w:rsid w:val="003B2B04"/>
    <w:rsid w:val="003B3DC8"/>
    <w:rsid w:val="003C33BE"/>
    <w:rsid w:val="003E681D"/>
    <w:rsid w:val="003F33E3"/>
    <w:rsid w:val="003F4578"/>
    <w:rsid w:val="003F57A4"/>
    <w:rsid w:val="004226E1"/>
    <w:rsid w:val="00437270"/>
    <w:rsid w:val="00454951"/>
    <w:rsid w:val="00470479"/>
    <w:rsid w:val="00473414"/>
    <w:rsid w:val="00485102"/>
    <w:rsid w:val="004A2225"/>
    <w:rsid w:val="004B3E7B"/>
    <w:rsid w:val="004C23C5"/>
    <w:rsid w:val="004C7AA0"/>
    <w:rsid w:val="004D3F49"/>
    <w:rsid w:val="004E2064"/>
    <w:rsid w:val="004E3796"/>
    <w:rsid w:val="00503347"/>
    <w:rsid w:val="00504D14"/>
    <w:rsid w:val="005059A6"/>
    <w:rsid w:val="00505D3B"/>
    <w:rsid w:val="005177FC"/>
    <w:rsid w:val="005249FE"/>
    <w:rsid w:val="005251CA"/>
    <w:rsid w:val="00530439"/>
    <w:rsid w:val="0053765A"/>
    <w:rsid w:val="005473AA"/>
    <w:rsid w:val="005711DD"/>
    <w:rsid w:val="0059068C"/>
    <w:rsid w:val="005937B1"/>
    <w:rsid w:val="005973F4"/>
    <w:rsid w:val="005975F0"/>
    <w:rsid w:val="005B1AD0"/>
    <w:rsid w:val="005B1D41"/>
    <w:rsid w:val="005C58FB"/>
    <w:rsid w:val="005C792B"/>
    <w:rsid w:val="005C7F49"/>
    <w:rsid w:val="005D740B"/>
    <w:rsid w:val="005E60B3"/>
    <w:rsid w:val="00605071"/>
    <w:rsid w:val="00606B24"/>
    <w:rsid w:val="00610FE8"/>
    <w:rsid w:val="00626EEE"/>
    <w:rsid w:val="006336C6"/>
    <w:rsid w:val="00645AEE"/>
    <w:rsid w:val="00652317"/>
    <w:rsid w:val="00653B49"/>
    <w:rsid w:val="006652C7"/>
    <w:rsid w:val="0066582F"/>
    <w:rsid w:val="00674D88"/>
    <w:rsid w:val="00680B8E"/>
    <w:rsid w:val="00681D0A"/>
    <w:rsid w:val="00687541"/>
    <w:rsid w:val="00691682"/>
    <w:rsid w:val="00695C7D"/>
    <w:rsid w:val="006B0C62"/>
    <w:rsid w:val="006B1DD3"/>
    <w:rsid w:val="006C6C19"/>
    <w:rsid w:val="006D49AB"/>
    <w:rsid w:val="006E3E0F"/>
    <w:rsid w:val="006F2C61"/>
    <w:rsid w:val="006F3FDE"/>
    <w:rsid w:val="006F64AC"/>
    <w:rsid w:val="00701784"/>
    <w:rsid w:val="00703215"/>
    <w:rsid w:val="00704460"/>
    <w:rsid w:val="00706DA3"/>
    <w:rsid w:val="00727396"/>
    <w:rsid w:val="007310FB"/>
    <w:rsid w:val="00742BDA"/>
    <w:rsid w:val="00744D0D"/>
    <w:rsid w:val="00745A37"/>
    <w:rsid w:val="00745F29"/>
    <w:rsid w:val="007466C2"/>
    <w:rsid w:val="0077019D"/>
    <w:rsid w:val="007808FA"/>
    <w:rsid w:val="00780CEE"/>
    <w:rsid w:val="00781074"/>
    <w:rsid w:val="00782470"/>
    <w:rsid w:val="00783795"/>
    <w:rsid w:val="00783A77"/>
    <w:rsid w:val="007849B0"/>
    <w:rsid w:val="00792850"/>
    <w:rsid w:val="00792E4F"/>
    <w:rsid w:val="007A3AFE"/>
    <w:rsid w:val="007A503F"/>
    <w:rsid w:val="007C151C"/>
    <w:rsid w:val="007C3134"/>
    <w:rsid w:val="007C7B4F"/>
    <w:rsid w:val="007F0ACF"/>
    <w:rsid w:val="0080668C"/>
    <w:rsid w:val="00812051"/>
    <w:rsid w:val="0081257E"/>
    <w:rsid w:val="00830993"/>
    <w:rsid w:val="00832A20"/>
    <w:rsid w:val="00834EBA"/>
    <w:rsid w:val="00835FEC"/>
    <w:rsid w:val="00844B7D"/>
    <w:rsid w:val="00865168"/>
    <w:rsid w:val="00865DB3"/>
    <w:rsid w:val="008702CD"/>
    <w:rsid w:val="008834AF"/>
    <w:rsid w:val="0088682F"/>
    <w:rsid w:val="00891F54"/>
    <w:rsid w:val="00893B3D"/>
    <w:rsid w:val="00894C8F"/>
    <w:rsid w:val="00896102"/>
    <w:rsid w:val="008A0578"/>
    <w:rsid w:val="008B2099"/>
    <w:rsid w:val="008B343C"/>
    <w:rsid w:val="008B3626"/>
    <w:rsid w:val="008C0FEC"/>
    <w:rsid w:val="008C5EBA"/>
    <w:rsid w:val="008C7214"/>
    <w:rsid w:val="008D0F47"/>
    <w:rsid w:val="008D380A"/>
    <w:rsid w:val="008D6B53"/>
    <w:rsid w:val="008D7EB8"/>
    <w:rsid w:val="008E4FA9"/>
    <w:rsid w:val="008E6451"/>
    <w:rsid w:val="008E7374"/>
    <w:rsid w:val="008F368F"/>
    <w:rsid w:val="00901C90"/>
    <w:rsid w:val="00903B91"/>
    <w:rsid w:val="00917C8E"/>
    <w:rsid w:val="00924CAD"/>
    <w:rsid w:val="00926B1F"/>
    <w:rsid w:val="00935C5D"/>
    <w:rsid w:val="00940074"/>
    <w:rsid w:val="00941162"/>
    <w:rsid w:val="00943021"/>
    <w:rsid w:val="00947FB7"/>
    <w:rsid w:val="00953280"/>
    <w:rsid w:val="00955EB1"/>
    <w:rsid w:val="009601F8"/>
    <w:rsid w:val="00960F2C"/>
    <w:rsid w:val="009635D9"/>
    <w:rsid w:val="00970597"/>
    <w:rsid w:val="0097063E"/>
    <w:rsid w:val="00971430"/>
    <w:rsid w:val="0097441F"/>
    <w:rsid w:val="009844AF"/>
    <w:rsid w:val="009857E0"/>
    <w:rsid w:val="009900A0"/>
    <w:rsid w:val="00990AFE"/>
    <w:rsid w:val="009A0D79"/>
    <w:rsid w:val="009A2245"/>
    <w:rsid w:val="009A4DD1"/>
    <w:rsid w:val="009B0BBE"/>
    <w:rsid w:val="009B6634"/>
    <w:rsid w:val="009C10F7"/>
    <w:rsid w:val="009D2F69"/>
    <w:rsid w:val="009D3E44"/>
    <w:rsid w:val="009E1E25"/>
    <w:rsid w:val="009F5245"/>
    <w:rsid w:val="00A233D1"/>
    <w:rsid w:val="00A430E2"/>
    <w:rsid w:val="00A459D4"/>
    <w:rsid w:val="00A618C5"/>
    <w:rsid w:val="00A706B0"/>
    <w:rsid w:val="00A75246"/>
    <w:rsid w:val="00A76130"/>
    <w:rsid w:val="00A84480"/>
    <w:rsid w:val="00A90A1A"/>
    <w:rsid w:val="00A9524B"/>
    <w:rsid w:val="00AA0D62"/>
    <w:rsid w:val="00AA16C6"/>
    <w:rsid w:val="00AA3458"/>
    <w:rsid w:val="00AA5483"/>
    <w:rsid w:val="00AB17EC"/>
    <w:rsid w:val="00AC04F5"/>
    <w:rsid w:val="00AE6FFF"/>
    <w:rsid w:val="00AE7DCF"/>
    <w:rsid w:val="00AF4E7A"/>
    <w:rsid w:val="00AF5FA4"/>
    <w:rsid w:val="00B06FFD"/>
    <w:rsid w:val="00B26B2D"/>
    <w:rsid w:val="00B33F19"/>
    <w:rsid w:val="00B34B3B"/>
    <w:rsid w:val="00B35C69"/>
    <w:rsid w:val="00B507CF"/>
    <w:rsid w:val="00B53FC0"/>
    <w:rsid w:val="00B62EF0"/>
    <w:rsid w:val="00B75DBD"/>
    <w:rsid w:val="00B7673D"/>
    <w:rsid w:val="00B80B92"/>
    <w:rsid w:val="00B908C8"/>
    <w:rsid w:val="00B90EEC"/>
    <w:rsid w:val="00B95803"/>
    <w:rsid w:val="00BA06CA"/>
    <w:rsid w:val="00BA4EAE"/>
    <w:rsid w:val="00BB171B"/>
    <w:rsid w:val="00BB5816"/>
    <w:rsid w:val="00BC7E25"/>
    <w:rsid w:val="00BD0A0E"/>
    <w:rsid w:val="00BE4681"/>
    <w:rsid w:val="00C15AF6"/>
    <w:rsid w:val="00C175FC"/>
    <w:rsid w:val="00C26477"/>
    <w:rsid w:val="00C32B2D"/>
    <w:rsid w:val="00C43281"/>
    <w:rsid w:val="00C449D6"/>
    <w:rsid w:val="00C465D3"/>
    <w:rsid w:val="00C478AA"/>
    <w:rsid w:val="00C5429B"/>
    <w:rsid w:val="00C658B7"/>
    <w:rsid w:val="00C67A37"/>
    <w:rsid w:val="00C67DAF"/>
    <w:rsid w:val="00C77C3A"/>
    <w:rsid w:val="00C80C5F"/>
    <w:rsid w:val="00C83DDC"/>
    <w:rsid w:val="00C85B56"/>
    <w:rsid w:val="00CB105F"/>
    <w:rsid w:val="00CB7461"/>
    <w:rsid w:val="00CC3997"/>
    <w:rsid w:val="00CE30DB"/>
    <w:rsid w:val="00CE502E"/>
    <w:rsid w:val="00CF1721"/>
    <w:rsid w:val="00CF18B4"/>
    <w:rsid w:val="00CF4AA0"/>
    <w:rsid w:val="00D0033B"/>
    <w:rsid w:val="00D0349E"/>
    <w:rsid w:val="00D11756"/>
    <w:rsid w:val="00D12726"/>
    <w:rsid w:val="00D1639F"/>
    <w:rsid w:val="00D20F36"/>
    <w:rsid w:val="00D3048F"/>
    <w:rsid w:val="00D30FB6"/>
    <w:rsid w:val="00D311D2"/>
    <w:rsid w:val="00D36D47"/>
    <w:rsid w:val="00D52649"/>
    <w:rsid w:val="00D55493"/>
    <w:rsid w:val="00D84464"/>
    <w:rsid w:val="00D84CD0"/>
    <w:rsid w:val="00D90DC9"/>
    <w:rsid w:val="00DA5E64"/>
    <w:rsid w:val="00DC20A9"/>
    <w:rsid w:val="00DD5453"/>
    <w:rsid w:val="00DD60A5"/>
    <w:rsid w:val="00DD7D6B"/>
    <w:rsid w:val="00DE52A5"/>
    <w:rsid w:val="00DE7A6C"/>
    <w:rsid w:val="00DF3074"/>
    <w:rsid w:val="00DF31F9"/>
    <w:rsid w:val="00E103B6"/>
    <w:rsid w:val="00E119DB"/>
    <w:rsid w:val="00E2177E"/>
    <w:rsid w:val="00E22401"/>
    <w:rsid w:val="00E74E8C"/>
    <w:rsid w:val="00E74EA2"/>
    <w:rsid w:val="00E751F8"/>
    <w:rsid w:val="00E879B0"/>
    <w:rsid w:val="00E958F2"/>
    <w:rsid w:val="00E96F39"/>
    <w:rsid w:val="00EA1818"/>
    <w:rsid w:val="00ED0A0C"/>
    <w:rsid w:val="00EE2E61"/>
    <w:rsid w:val="00EE6B79"/>
    <w:rsid w:val="00F10E3F"/>
    <w:rsid w:val="00F15A8D"/>
    <w:rsid w:val="00F25C48"/>
    <w:rsid w:val="00F34473"/>
    <w:rsid w:val="00F408D1"/>
    <w:rsid w:val="00F41E27"/>
    <w:rsid w:val="00F44340"/>
    <w:rsid w:val="00F474A5"/>
    <w:rsid w:val="00F55083"/>
    <w:rsid w:val="00F57E2C"/>
    <w:rsid w:val="00F610C5"/>
    <w:rsid w:val="00F8190F"/>
    <w:rsid w:val="00FA2B3A"/>
    <w:rsid w:val="00FA7808"/>
    <w:rsid w:val="00FB078D"/>
    <w:rsid w:val="00FB177E"/>
    <w:rsid w:val="00FB214D"/>
    <w:rsid w:val="00FC579B"/>
    <w:rsid w:val="00FD20B5"/>
    <w:rsid w:val="00FE7B6D"/>
    <w:rsid w:val="00FF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447D7"/>
  <w15:docId w15:val="{949A6E3D-353E-4405-B931-FD6431F0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37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0037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037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037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037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037B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037B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7B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037B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7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0037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0037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037B7"/>
    <w:rPr>
      <w:rFonts w:cstheme="majorBidi"/>
      <w:color w:val="0F4761" w:themeColor="accent1" w:themeShade="BF"/>
      <w:sz w:val="28"/>
      <w:szCs w:val="28"/>
    </w:rPr>
  </w:style>
  <w:style w:type="character" w:customStyle="1" w:styleId="50">
    <w:name w:val="标题 5 字符"/>
    <w:basedOn w:val="a0"/>
    <w:link w:val="5"/>
    <w:uiPriority w:val="9"/>
    <w:semiHidden/>
    <w:rsid w:val="000037B7"/>
    <w:rPr>
      <w:rFonts w:cstheme="majorBidi"/>
      <w:color w:val="0F4761" w:themeColor="accent1" w:themeShade="BF"/>
      <w:sz w:val="24"/>
    </w:rPr>
  </w:style>
  <w:style w:type="character" w:customStyle="1" w:styleId="60">
    <w:name w:val="标题 6 字符"/>
    <w:basedOn w:val="a0"/>
    <w:link w:val="6"/>
    <w:uiPriority w:val="9"/>
    <w:semiHidden/>
    <w:rsid w:val="000037B7"/>
    <w:rPr>
      <w:rFonts w:cstheme="majorBidi"/>
      <w:b/>
      <w:bCs/>
      <w:color w:val="0F4761" w:themeColor="accent1" w:themeShade="BF"/>
    </w:rPr>
  </w:style>
  <w:style w:type="character" w:customStyle="1" w:styleId="70">
    <w:name w:val="标题 7 字符"/>
    <w:basedOn w:val="a0"/>
    <w:link w:val="7"/>
    <w:uiPriority w:val="9"/>
    <w:semiHidden/>
    <w:rsid w:val="000037B7"/>
    <w:rPr>
      <w:rFonts w:cstheme="majorBidi"/>
      <w:b/>
      <w:bCs/>
      <w:color w:val="595959" w:themeColor="text1" w:themeTint="A6"/>
    </w:rPr>
  </w:style>
  <w:style w:type="character" w:customStyle="1" w:styleId="80">
    <w:name w:val="标题 8 字符"/>
    <w:basedOn w:val="a0"/>
    <w:link w:val="8"/>
    <w:uiPriority w:val="9"/>
    <w:semiHidden/>
    <w:rsid w:val="000037B7"/>
    <w:rPr>
      <w:rFonts w:cstheme="majorBidi"/>
      <w:color w:val="595959" w:themeColor="text1" w:themeTint="A6"/>
    </w:rPr>
  </w:style>
  <w:style w:type="character" w:customStyle="1" w:styleId="90">
    <w:name w:val="标题 9 字符"/>
    <w:basedOn w:val="a0"/>
    <w:link w:val="9"/>
    <w:uiPriority w:val="9"/>
    <w:semiHidden/>
    <w:rsid w:val="000037B7"/>
    <w:rPr>
      <w:rFonts w:eastAsiaTheme="majorEastAsia" w:cstheme="majorBidi"/>
      <w:color w:val="595959" w:themeColor="text1" w:themeTint="A6"/>
    </w:rPr>
  </w:style>
  <w:style w:type="paragraph" w:styleId="a3">
    <w:name w:val="Title"/>
    <w:basedOn w:val="a"/>
    <w:next w:val="a"/>
    <w:link w:val="a4"/>
    <w:uiPriority w:val="10"/>
    <w:qFormat/>
    <w:rsid w:val="000037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7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7B7"/>
    <w:pPr>
      <w:spacing w:before="160" w:after="160"/>
      <w:jc w:val="center"/>
    </w:pPr>
    <w:rPr>
      <w:i/>
      <w:iCs/>
      <w:color w:val="404040" w:themeColor="text1" w:themeTint="BF"/>
    </w:rPr>
  </w:style>
  <w:style w:type="character" w:customStyle="1" w:styleId="a8">
    <w:name w:val="引用 字符"/>
    <w:basedOn w:val="a0"/>
    <w:link w:val="a7"/>
    <w:uiPriority w:val="29"/>
    <w:rsid w:val="000037B7"/>
    <w:rPr>
      <w:i/>
      <w:iCs/>
      <w:color w:val="404040" w:themeColor="text1" w:themeTint="BF"/>
    </w:rPr>
  </w:style>
  <w:style w:type="paragraph" w:styleId="a9">
    <w:name w:val="List Paragraph"/>
    <w:basedOn w:val="a"/>
    <w:uiPriority w:val="34"/>
    <w:qFormat/>
    <w:rsid w:val="000037B7"/>
    <w:pPr>
      <w:ind w:left="720"/>
      <w:contextualSpacing/>
    </w:pPr>
  </w:style>
  <w:style w:type="character" w:styleId="aa">
    <w:name w:val="Intense Emphasis"/>
    <w:basedOn w:val="a0"/>
    <w:uiPriority w:val="21"/>
    <w:qFormat/>
    <w:rsid w:val="000037B7"/>
    <w:rPr>
      <w:i/>
      <w:iCs/>
      <w:color w:val="0F4761" w:themeColor="accent1" w:themeShade="BF"/>
    </w:rPr>
  </w:style>
  <w:style w:type="paragraph" w:styleId="ab">
    <w:name w:val="Intense Quote"/>
    <w:basedOn w:val="a"/>
    <w:next w:val="a"/>
    <w:link w:val="ac"/>
    <w:uiPriority w:val="30"/>
    <w:qFormat/>
    <w:rsid w:val="0000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037B7"/>
    <w:rPr>
      <w:i/>
      <w:iCs/>
      <w:color w:val="0F4761" w:themeColor="accent1" w:themeShade="BF"/>
    </w:rPr>
  </w:style>
  <w:style w:type="character" w:styleId="ad">
    <w:name w:val="Intense Reference"/>
    <w:basedOn w:val="a0"/>
    <w:uiPriority w:val="32"/>
    <w:qFormat/>
    <w:rsid w:val="000037B7"/>
    <w:rPr>
      <w:b/>
      <w:bCs/>
      <w:smallCaps/>
      <w:color w:val="0F4761" w:themeColor="accent1" w:themeShade="BF"/>
      <w:spacing w:val="5"/>
    </w:rPr>
  </w:style>
  <w:style w:type="character" w:customStyle="1" w:styleId="ae">
    <w:name w:val="正文格式 字符"/>
    <w:link w:val="af"/>
    <w:qFormat/>
    <w:rsid w:val="00701784"/>
    <w:rPr>
      <w:rFonts w:ascii="宋体" w:hAnsi="宋体"/>
      <w:sz w:val="24"/>
    </w:rPr>
  </w:style>
  <w:style w:type="paragraph" w:customStyle="1" w:styleId="af">
    <w:name w:val="正文格式"/>
    <w:basedOn w:val="a"/>
    <w:link w:val="ae"/>
    <w:qFormat/>
    <w:rsid w:val="00701784"/>
    <w:pPr>
      <w:widowControl/>
      <w:adjustRightInd w:val="0"/>
      <w:snapToGrid w:val="0"/>
      <w:spacing w:line="360" w:lineRule="auto"/>
      <w:ind w:firstLineChars="200" w:firstLine="200"/>
    </w:pPr>
    <w:rPr>
      <w:rFonts w:ascii="宋体" w:hAnsi="宋体"/>
      <w:sz w:val="24"/>
    </w:rPr>
  </w:style>
  <w:style w:type="paragraph" w:styleId="af0">
    <w:name w:val="header"/>
    <w:basedOn w:val="a"/>
    <w:link w:val="af1"/>
    <w:uiPriority w:val="99"/>
    <w:unhideWhenUsed/>
    <w:rsid w:val="00BE4681"/>
    <w:pPr>
      <w:tabs>
        <w:tab w:val="center" w:pos="4153"/>
        <w:tab w:val="right" w:pos="8306"/>
      </w:tabs>
      <w:snapToGrid w:val="0"/>
      <w:jc w:val="center"/>
    </w:pPr>
    <w:rPr>
      <w:sz w:val="18"/>
      <w:szCs w:val="18"/>
    </w:rPr>
  </w:style>
  <w:style w:type="character" w:customStyle="1" w:styleId="af1">
    <w:name w:val="页眉 字符"/>
    <w:basedOn w:val="a0"/>
    <w:link w:val="af0"/>
    <w:uiPriority w:val="99"/>
    <w:rsid w:val="00BE4681"/>
    <w:rPr>
      <w:sz w:val="18"/>
      <w:szCs w:val="18"/>
    </w:rPr>
  </w:style>
  <w:style w:type="paragraph" w:styleId="af2">
    <w:name w:val="footer"/>
    <w:basedOn w:val="a"/>
    <w:link w:val="af3"/>
    <w:uiPriority w:val="99"/>
    <w:unhideWhenUsed/>
    <w:rsid w:val="00BE4681"/>
    <w:pPr>
      <w:tabs>
        <w:tab w:val="center" w:pos="4153"/>
        <w:tab w:val="right" w:pos="8306"/>
      </w:tabs>
      <w:snapToGrid w:val="0"/>
      <w:jc w:val="left"/>
    </w:pPr>
    <w:rPr>
      <w:sz w:val="18"/>
      <w:szCs w:val="18"/>
    </w:rPr>
  </w:style>
  <w:style w:type="character" w:customStyle="1" w:styleId="af3">
    <w:name w:val="页脚 字符"/>
    <w:basedOn w:val="a0"/>
    <w:link w:val="af2"/>
    <w:uiPriority w:val="99"/>
    <w:rsid w:val="00BE4681"/>
    <w:rPr>
      <w:sz w:val="18"/>
      <w:szCs w:val="18"/>
    </w:rPr>
  </w:style>
  <w:style w:type="paragraph" w:customStyle="1" w:styleId="af4">
    <w:name w:val="正文（绿盟科技）"/>
    <w:link w:val="Char"/>
    <w:qFormat/>
    <w:rsid w:val="005E60B3"/>
    <w:pPr>
      <w:spacing w:line="300" w:lineRule="auto"/>
    </w:pPr>
    <w:rPr>
      <w:rFonts w:ascii="Arial" w:eastAsia="宋体" w:hAnsi="Arial" w:cs="Times New Roman"/>
      <w:kern w:val="0"/>
      <w:szCs w:val="21"/>
    </w:rPr>
  </w:style>
  <w:style w:type="character" w:customStyle="1" w:styleId="Char">
    <w:name w:val="正文（绿盟科技） Char"/>
    <w:link w:val="af4"/>
    <w:qFormat/>
    <w:locked/>
    <w:rsid w:val="005E60B3"/>
    <w:rPr>
      <w:rFonts w:ascii="Arial" w:eastAsia="宋体" w:hAnsi="Arial" w:cs="Times New Roman"/>
      <w:kern w:val="0"/>
      <w:szCs w:val="21"/>
    </w:rPr>
  </w:style>
  <w:style w:type="character" w:styleId="af5">
    <w:name w:val="Strong"/>
    <w:basedOn w:val="a0"/>
    <w:uiPriority w:val="22"/>
    <w:qFormat/>
    <w:rsid w:val="00985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1013">
      <w:bodyDiv w:val="1"/>
      <w:marLeft w:val="0"/>
      <w:marRight w:val="0"/>
      <w:marTop w:val="0"/>
      <w:marBottom w:val="0"/>
      <w:divBdr>
        <w:top w:val="none" w:sz="0" w:space="0" w:color="auto"/>
        <w:left w:val="none" w:sz="0" w:space="0" w:color="auto"/>
        <w:bottom w:val="none" w:sz="0" w:space="0" w:color="auto"/>
        <w:right w:val="none" w:sz="0" w:space="0" w:color="auto"/>
      </w:divBdr>
    </w:div>
    <w:div w:id="265885735">
      <w:bodyDiv w:val="1"/>
      <w:marLeft w:val="0"/>
      <w:marRight w:val="0"/>
      <w:marTop w:val="0"/>
      <w:marBottom w:val="0"/>
      <w:divBdr>
        <w:top w:val="none" w:sz="0" w:space="0" w:color="auto"/>
        <w:left w:val="none" w:sz="0" w:space="0" w:color="auto"/>
        <w:bottom w:val="none" w:sz="0" w:space="0" w:color="auto"/>
        <w:right w:val="none" w:sz="0" w:space="0" w:color="auto"/>
      </w:divBdr>
      <w:divsChild>
        <w:div w:id="701780965">
          <w:marLeft w:val="0"/>
          <w:marRight w:val="0"/>
          <w:marTop w:val="0"/>
          <w:marBottom w:val="0"/>
          <w:divBdr>
            <w:top w:val="none" w:sz="0" w:space="0" w:color="auto"/>
            <w:left w:val="none" w:sz="0" w:space="0" w:color="auto"/>
            <w:bottom w:val="none" w:sz="0" w:space="0" w:color="auto"/>
            <w:right w:val="none" w:sz="0" w:space="0" w:color="auto"/>
          </w:divBdr>
        </w:div>
      </w:divsChild>
    </w:div>
    <w:div w:id="645742222">
      <w:bodyDiv w:val="1"/>
      <w:marLeft w:val="0"/>
      <w:marRight w:val="0"/>
      <w:marTop w:val="0"/>
      <w:marBottom w:val="0"/>
      <w:divBdr>
        <w:top w:val="none" w:sz="0" w:space="0" w:color="auto"/>
        <w:left w:val="none" w:sz="0" w:space="0" w:color="auto"/>
        <w:bottom w:val="none" w:sz="0" w:space="0" w:color="auto"/>
        <w:right w:val="none" w:sz="0" w:space="0" w:color="auto"/>
      </w:divBdr>
    </w:div>
    <w:div w:id="688482897">
      <w:bodyDiv w:val="1"/>
      <w:marLeft w:val="0"/>
      <w:marRight w:val="0"/>
      <w:marTop w:val="0"/>
      <w:marBottom w:val="0"/>
      <w:divBdr>
        <w:top w:val="none" w:sz="0" w:space="0" w:color="auto"/>
        <w:left w:val="none" w:sz="0" w:space="0" w:color="auto"/>
        <w:bottom w:val="none" w:sz="0" w:space="0" w:color="auto"/>
        <w:right w:val="none" w:sz="0" w:space="0" w:color="auto"/>
      </w:divBdr>
      <w:divsChild>
        <w:div w:id="595679166">
          <w:marLeft w:val="0"/>
          <w:marRight w:val="0"/>
          <w:marTop w:val="0"/>
          <w:marBottom w:val="0"/>
          <w:divBdr>
            <w:top w:val="none" w:sz="0" w:space="0" w:color="auto"/>
            <w:left w:val="none" w:sz="0" w:space="0" w:color="auto"/>
            <w:bottom w:val="none" w:sz="0" w:space="0" w:color="auto"/>
            <w:right w:val="none" w:sz="0" w:space="0" w:color="auto"/>
          </w:divBdr>
        </w:div>
      </w:divsChild>
    </w:div>
    <w:div w:id="768350158">
      <w:bodyDiv w:val="1"/>
      <w:marLeft w:val="0"/>
      <w:marRight w:val="0"/>
      <w:marTop w:val="0"/>
      <w:marBottom w:val="0"/>
      <w:divBdr>
        <w:top w:val="none" w:sz="0" w:space="0" w:color="auto"/>
        <w:left w:val="none" w:sz="0" w:space="0" w:color="auto"/>
        <w:bottom w:val="none" w:sz="0" w:space="0" w:color="auto"/>
        <w:right w:val="none" w:sz="0" w:space="0" w:color="auto"/>
      </w:divBdr>
    </w:div>
    <w:div w:id="943806991">
      <w:bodyDiv w:val="1"/>
      <w:marLeft w:val="0"/>
      <w:marRight w:val="0"/>
      <w:marTop w:val="0"/>
      <w:marBottom w:val="0"/>
      <w:divBdr>
        <w:top w:val="none" w:sz="0" w:space="0" w:color="auto"/>
        <w:left w:val="none" w:sz="0" w:space="0" w:color="auto"/>
        <w:bottom w:val="none" w:sz="0" w:space="0" w:color="auto"/>
        <w:right w:val="none" w:sz="0" w:space="0" w:color="auto"/>
      </w:divBdr>
    </w:div>
    <w:div w:id="1363939774">
      <w:bodyDiv w:val="1"/>
      <w:marLeft w:val="0"/>
      <w:marRight w:val="0"/>
      <w:marTop w:val="0"/>
      <w:marBottom w:val="0"/>
      <w:divBdr>
        <w:top w:val="none" w:sz="0" w:space="0" w:color="auto"/>
        <w:left w:val="none" w:sz="0" w:space="0" w:color="auto"/>
        <w:bottom w:val="none" w:sz="0" w:space="0" w:color="auto"/>
        <w:right w:val="none" w:sz="0" w:space="0" w:color="auto"/>
      </w:divBdr>
      <w:divsChild>
        <w:div w:id="1814828796">
          <w:marLeft w:val="0"/>
          <w:marRight w:val="0"/>
          <w:marTop w:val="0"/>
          <w:marBottom w:val="0"/>
          <w:divBdr>
            <w:top w:val="none" w:sz="0" w:space="0" w:color="auto"/>
            <w:left w:val="none" w:sz="0" w:space="0" w:color="auto"/>
            <w:bottom w:val="none" w:sz="0" w:space="0" w:color="auto"/>
            <w:right w:val="none" w:sz="0" w:space="0" w:color="auto"/>
          </w:divBdr>
        </w:div>
      </w:divsChild>
    </w:div>
    <w:div w:id="1529030926">
      <w:bodyDiv w:val="1"/>
      <w:marLeft w:val="0"/>
      <w:marRight w:val="0"/>
      <w:marTop w:val="0"/>
      <w:marBottom w:val="0"/>
      <w:divBdr>
        <w:top w:val="none" w:sz="0" w:space="0" w:color="auto"/>
        <w:left w:val="none" w:sz="0" w:space="0" w:color="auto"/>
        <w:bottom w:val="none" w:sz="0" w:space="0" w:color="auto"/>
        <w:right w:val="none" w:sz="0" w:space="0" w:color="auto"/>
      </w:divBdr>
      <w:divsChild>
        <w:div w:id="1713336690">
          <w:marLeft w:val="0"/>
          <w:marRight w:val="0"/>
          <w:marTop w:val="0"/>
          <w:marBottom w:val="0"/>
          <w:divBdr>
            <w:top w:val="none" w:sz="0" w:space="0" w:color="auto"/>
            <w:left w:val="none" w:sz="0" w:space="0" w:color="auto"/>
            <w:bottom w:val="none" w:sz="0" w:space="0" w:color="auto"/>
            <w:right w:val="none" w:sz="0" w:space="0" w:color="auto"/>
          </w:divBdr>
        </w:div>
      </w:divsChild>
    </w:div>
    <w:div w:id="160754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TAAN ZAAK</dc:creator>
  <cp:keywords/>
  <dc:description/>
  <cp:lastModifiedBy>TAAN ZAAK</cp:lastModifiedBy>
  <cp:revision>6</cp:revision>
  <dcterms:created xsi:type="dcterms:W3CDTF">2025-07-14T03:05:00Z</dcterms:created>
  <dcterms:modified xsi:type="dcterms:W3CDTF">2025-12-11T00:12:00Z</dcterms:modified>
</cp:coreProperties>
</file>