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1477AF9" w14:textId="77777777" w:rsidR="00E15435" w:rsidRDefault="00A65B88">
      <w:pPr>
        <w:rPr>
          <w:rFonts w:ascii="宋体" w:hAnsi="宋体" w:cs="宋体"/>
          <w:sz w:val="28"/>
        </w:rPr>
      </w:pPr>
      <w:r>
        <w:rPr>
          <w:rFonts w:ascii="宋体" w:hAnsi="宋体" w:cs="宋体" w:hint="eastAsia"/>
          <w:color w:val="000000"/>
          <w:sz w:val="24"/>
        </w:rPr>
        <w:t>报价文件格式：</w:t>
      </w:r>
    </w:p>
    <w:p w14:paraId="0013D0CB" w14:textId="77777777" w:rsidR="00E15435" w:rsidRDefault="00E15435">
      <w:pPr>
        <w:jc w:val="center"/>
        <w:rPr>
          <w:rFonts w:ascii="宋体" w:hAnsi="宋体" w:cs="宋体"/>
          <w:sz w:val="28"/>
        </w:rPr>
      </w:pPr>
    </w:p>
    <w:p w14:paraId="4EA60847" w14:textId="77777777" w:rsidR="00E15435" w:rsidRDefault="00E15435">
      <w:pPr>
        <w:jc w:val="center"/>
        <w:rPr>
          <w:rFonts w:ascii="宋体" w:hAnsi="宋体" w:cs="宋体"/>
          <w:sz w:val="28"/>
        </w:rPr>
      </w:pPr>
    </w:p>
    <w:p w14:paraId="28DC8E2D" w14:textId="77777777" w:rsidR="00E15435" w:rsidRDefault="00E15435">
      <w:pPr>
        <w:jc w:val="center"/>
        <w:rPr>
          <w:rFonts w:ascii="宋体" w:hAnsi="宋体" w:cs="宋体"/>
          <w:sz w:val="28"/>
        </w:rPr>
      </w:pPr>
    </w:p>
    <w:p w14:paraId="266C4ACA" w14:textId="77777777" w:rsidR="00CB0E64" w:rsidRDefault="00CB0E64">
      <w:pPr>
        <w:spacing w:line="700" w:lineRule="exact"/>
        <w:jc w:val="center"/>
        <w:rPr>
          <w:rFonts w:ascii="黑体" w:eastAsia="黑体" w:hAnsi="宋体" w:cs="黑体"/>
          <w:b/>
          <w:sz w:val="40"/>
          <w:szCs w:val="36"/>
        </w:rPr>
      </w:pPr>
      <w:r>
        <w:rPr>
          <w:rFonts w:ascii="黑体" w:eastAsia="黑体" w:hAnsi="宋体" w:cs="黑体" w:hint="eastAsia"/>
          <w:b/>
          <w:sz w:val="40"/>
          <w:szCs w:val="36"/>
        </w:rPr>
        <w:t>深圳市宝安纯中医治疗医院</w:t>
      </w:r>
    </w:p>
    <w:p w14:paraId="0B929FCF" w14:textId="1B974C9A" w:rsidR="00E15435" w:rsidRDefault="00CB0E64">
      <w:pPr>
        <w:spacing w:line="700" w:lineRule="exact"/>
        <w:jc w:val="center"/>
        <w:rPr>
          <w:rFonts w:ascii="黑体" w:eastAsia="黑体" w:hAnsi="宋体" w:cs="黑体"/>
          <w:b/>
          <w:sz w:val="40"/>
          <w:szCs w:val="36"/>
        </w:rPr>
      </w:pPr>
      <w:r>
        <w:rPr>
          <w:rFonts w:ascii="黑体" w:eastAsia="黑体" w:hAnsi="宋体" w:cs="黑体" w:hint="eastAsia"/>
          <w:b/>
          <w:sz w:val="40"/>
          <w:szCs w:val="36"/>
        </w:rPr>
        <w:t>互联网</w:t>
      </w:r>
      <w:r w:rsidR="0007273C">
        <w:rPr>
          <w:rFonts w:ascii="黑体" w:eastAsia="黑体" w:hAnsi="宋体" w:cs="黑体" w:hint="eastAsia"/>
          <w:b/>
          <w:sz w:val="40"/>
          <w:szCs w:val="36"/>
        </w:rPr>
        <w:t>应用系统数据安全建设</w:t>
      </w:r>
      <w:r>
        <w:rPr>
          <w:rFonts w:ascii="黑体" w:eastAsia="黑体" w:hAnsi="宋体" w:cs="黑体" w:hint="eastAsia"/>
          <w:b/>
          <w:sz w:val="40"/>
          <w:szCs w:val="36"/>
        </w:rPr>
        <w:t>项目</w:t>
      </w:r>
    </w:p>
    <w:p w14:paraId="17C1EA39" w14:textId="77777777" w:rsidR="00E15435" w:rsidRDefault="00A65B88">
      <w:pPr>
        <w:spacing w:line="700" w:lineRule="exact"/>
        <w:jc w:val="center"/>
        <w:rPr>
          <w:rFonts w:ascii="黑体" w:eastAsia="黑体" w:hAnsi="宋体" w:cs="黑体"/>
          <w:b/>
          <w:sz w:val="48"/>
          <w:szCs w:val="44"/>
        </w:rPr>
      </w:pPr>
      <w:r>
        <w:rPr>
          <w:rFonts w:ascii="黑体" w:eastAsia="黑体" w:hAnsi="宋体" w:cs="黑体" w:hint="eastAsia"/>
          <w:b/>
          <w:sz w:val="48"/>
          <w:szCs w:val="44"/>
        </w:rPr>
        <w:t>报</w:t>
      </w:r>
    </w:p>
    <w:p w14:paraId="05DE900F" w14:textId="77777777" w:rsidR="00E15435" w:rsidRDefault="00A65B88">
      <w:pPr>
        <w:spacing w:line="700" w:lineRule="exact"/>
        <w:jc w:val="center"/>
        <w:rPr>
          <w:rFonts w:ascii="黑体" w:eastAsia="黑体" w:hAnsi="宋体" w:cs="黑体"/>
          <w:b/>
          <w:sz w:val="48"/>
          <w:szCs w:val="44"/>
        </w:rPr>
      </w:pPr>
      <w:r>
        <w:rPr>
          <w:rFonts w:ascii="黑体" w:eastAsia="黑体" w:hAnsi="宋体" w:cs="黑体" w:hint="eastAsia"/>
          <w:b/>
          <w:sz w:val="48"/>
          <w:szCs w:val="44"/>
        </w:rPr>
        <w:t>价</w:t>
      </w:r>
    </w:p>
    <w:p w14:paraId="7A2D9025" w14:textId="77777777" w:rsidR="00E15435" w:rsidRDefault="00A65B88">
      <w:pPr>
        <w:spacing w:line="700" w:lineRule="exact"/>
        <w:jc w:val="center"/>
        <w:rPr>
          <w:rFonts w:ascii="黑体" w:eastAsia="黑体" w:hAnsi="宋体" w:cs="黑体"/>
          <w:b/>
          <w:sz w:val="48"/>
          <w:szCs w:val="44"/>
        </w:rPr>
      </w:pPr>
      <w:r>
        <w:rPr>
          <w:rFonts w:ascii="黑体" w:eastAsia="黑体" w:hAnsi="宋体" w:cs="黑体" w:hint="eastAsia"/>
          <w:b/>
          <w:sz w:val="48"/>
          <w:szCs w:val="44"/>
        </w:rPr>
        <w:t>文</w:t>
      </w:r>
    </w:p>
    <w:p w14:paraId="75D98583" w14:textId="77777777" w:rsidR="00E15435" w:rsidRDefault="00A65B88">
      <w:pPr>
        <w:spacing w:line="700" w:lineRule="exact"/>
        <w:jc w:val="center"/>
        <w:rPr>
          <w:rFonts w:ascii="黑体" w:eastAsia="黑体" w:hAnsi="宋体" w:cs="黑体"/>
          <w:b/>
          <w:sz w:val="48"/>
          <w:szCs w:val="44"/>
        </w:rPr>
      </w:pPr>
      <w:r>
        <w:rPr>
          <w:rFonts w:ascii="黑体" w:eastAsia="黑体" w:hAnsi="宋体" w:cs="黑体" w:hint="eastAsia"/>
          <w:b/>
          <w:sz w:val="48"/>
          <w:szCs w:val="44"/>
        </w:rPr>
        <w:t>件</w:t>
      </w:r>
    </w:p>
    <w:p w14:paraId="3B62E7F9" w14:textId="77777777" w:rsidR="00E15435" w:rsidRDefault="00E15435">
      <w:pPr>
        <w:spacing w:line="700" w:lineRule="exact"/>
        <w:jc w:val="center"/>
        <w:rPr>
          <w:rFonts w:ascii="黑体" w:eastAsia="黑体" w:hAnsi="宋体" w:cs="黑体"/>
          <w:b/>
          <w:sz w:val="48"/>
          <w:szCs w:val="44"/>
        </w:rPr>
      </w:pPr>
    </w:p>
    <w:p w14:paraId="14ED50D6" w14:textId="77777777" w:rsidR="00E15435" w:rsidRPr="00CB0E64" w:rsidRDefault="00E15435">
      <w:pPr>
        <w:spacing w:line="700" w:lineRule="exact"/>
        <w:jc w:val="center"/>
        <w:rPr>
          <w:rFonts w:ascii="黑体" w:eastAsia="黑体" w:hAnsi="宋体" w:cs="黑体"/>
          <w:b/>
          <w:sz w:val="48"/>
          <w:szCs w:val="44"/>
        </w:rPr>
      </w:pPr>
    </w:p>
    <w:p w14:paraId="509CAE7D" w14:textId="77777777" w:rsidR="00E15435" w:rsidRDefault="00E15435">
      <w:pPr>
        <w:spacing w:line="700" w:lineRule="exact"/>
        <w:jc w:val="center"/>
        <w:rPr>
          <w:rFonts w:ascii="黑体" w:eastAsia="黑体" w:hAnsi="宋体" w:cs="黑体"/>
          <w:b/>
          <w:sz w:val="48"/>
          <w:szCs w:val="44"/>
        </w:rPr>
      </w:pPr>
    </w:p>
    <w:p w14:paraId="6B658377" w14:textId="77777777" w:rsidR="00E15435" w:rsidRDefault="00E15435">
      <w:pPr>
        <w:spacing w:line="700" w:lineRule="exact"/>
        <w:jc w:val="center"/>
        <w:rPr>
          <w:rFonts w:ascii="黑体" w:eastAsia="黑体" w:hAnsi="宋体" w:cs="黑体"/>
          <w:b/>
          <w:sz w:val="48"/>
          <w:szCs w:val="44"/>
        </w:rPr>
      </w:pPr>
    </w:p>
    <w:p w14:paraId="72D775D7" w14:textId="77777777" w:rsidR="00E15435" w:rsidRDefault="00E15435">
      <w:pPr>
        <w:spacing w:line="700" w:lineRule="exact"/>
        <w:jc w:val="center"/>
        <w:rPr>
          <w:rFonts w:ascii="黑体" w:eastAsia="黑体" w:hAnsi="宋体" w:cs="黑体"/>
          <w:b/>
          <w:sz w:val="48"/>
          <w:szCs w:val="44"/>
        </w:rPr>
      </w:pPr>
    </w:p>
    <w:p w14:paraId="25B24C2A" w14:textId="77777777" w:rsidR="00E15435" w:rsidRDefault="00E15435">
      <w:pPr>
        <w:spacing w:line="700" w:lineRule="exact"/>
        <w:jc w:val="center"/>
        <w:rPr>
          <w:rFonts w:ascii="黑体" w:eastAsia="黑体" w:hAnsi="宋体" w:cs="黑体"/>
          <w:b/>
          <w:sz w:val="48"/>
          <w:szCs w:val="44"/>
        </w:rPr>
      </w:pPr>
    </w:p>
    <w:p w14:paraId="2998A3CE" w14:textId="261FC450" w:rsidR="00E15435" w:rsidRDefault="00A65B88">
      <w:pPr>
        <w:spacing w:line="360" w:lineRule="auto"/>
        <w:ind w:firstLineChars="600" w:firstLine="1713"/>
        <w:jc w:val="left"/>
        <w:rPr>
          <w:rFonts w:ascii="黑体" w:eastAsia="黑体" w:hAnsi="宋体" w:cs="黑体"/>
          <w:b/>
          <w:sz w:val="28"/>
        </w:rPr>
      </w:pPr>
      <w:r>
        <w:rPr>
          <w:rFonts w:ascii="黑体" w:eastAsia="黑体" w:hAnsi="宋体" w:cs="黑体" w:hint="eastAsia"/>
          <w:b/>
          <w:sz w:val="28"/>
        </w:rPr>
        <w:t>报价公司：</w:t>
      </w:r>
      <w:r>
        <w:rPr>
          <w:rFonts w:ascii="黑体" w:eastAsia="黑体" w:hAnsi="宋体" w:cs="黑体"/>
          <w:b/>
          <w:sz w:val="28"/>
        </w:rPr>
        <w:t xml:space="preserve"> </w:t>
      </w:r>
    </w:p>
    <w:p w14:paraId="75053560" w14:textId="314A18AD" w:rsidR="00E15435" w:rsidRDefault="00A65B88">
      <w:pPr>
        <w:spacing w:line="360" w:lineRule="auto"/>
        <w:ind w:firstLineChars="600" w:firstLine="1713"/>
        <w:jc w:val="left"/>
        <w:rPr>
          <w:rFonts w:ascii="黑体" w:eastAsia="黑体" w:hAnsi="宋体" w:cs="黑体"/>
          <w:b/>
          <w:sz w:val="28"/>
        </w:rPr>
      </w:pPr>
      <w:r>
        <w:rPr>
          <w:rFonts w:ascii="黑体" w:eastAsia="黑体" w:hAnsi="宋体" w:cs="黑体" w:hint="eastAsia"/>
          <w:b/>
          <w:sz w:val="28"/>
        </w:rPr>
        <w:t>报价日期：202</w:t>
      </w:r>
      <w:r w:rsidR="00CB0E64">
        <w:rPr>
          <w:rFonts w:ascii="黑体" w:eastAsia="黑体" w:hAnsi="宋体" w:cs="黑体" w:hint="eastAsia"/>
          <w:b/>
          <w:sz w:val="28"/>
        </w:rPr>
        <w:t>5</w:t>
      </w:r>
      <w:r>
        <w:rPr>
          <w:rFonts w:ascii="黑体" w:eastAsia="黑体" w:hAnsi="宋体" w:cs="黑体" w:hint="eastAsia"/>
          <w:b/>
          <w:sz w:val="28"/>
        </w:rPr>
        <w:t>年  月  日</w:t>
      </w:r>
    </w:p>
    <w:p w14:paraId="7261DE3E" w14:textId="77777777" w:rsidR="00E15435" w:rsidRDefault="00E15435">
      <w:pPr>
        <w:spacing w:line="360" w:lineRule="auto"/>
        <w:ind w:firstLineChars="600" w:firstLine="1713"/>
        <w:jc w:val="left"/>
        <w:rPr>
          <w:rFonts w:ascii="黑体" w:eastAsia="黑体" w:hAnsi="宋体" w:cs="黑体"/>
          <w:b/>
          <w:sz w:val="28"/>
        </w:rPr>
        <w:sectPr w:rsidR="00E1543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1800" w:bottom="1440" w:left="1803" w:header="851" w:footer="992" w:gutter="0"/>
          <w:cols w:space="720"/>
          <w:docGrid w:type="lines" w:linePitch="312"/>
        </w:sectPr>
      </w:pPr>
    </w:p>
    <w:p w14:paraId="49C2E010" w14:textId="77777777" w:rsidR="00E15435" w:rsidRDefault="00A65B88">
      <w:pPr>
        <w:pStyle w:val="1"/>
        <w:widowControl/>
        <w:numPr>
          <w:ilvl w:val="0"/>
          <w:numId w:val="1"/>
        </w:numPr>
        <w:rPr>
          <w:rFonts w:hint="default"/>
        </w:rPr>
      </w:pPr>
      <w:r>
        <w:rPr>
          <w:rFonts w:ascii="Calibri" w:hAnsi="Calibri"/>
        </w:rPr>
        <w:lastRenderedPageBreak/>
        <w:t>报价表</w:t>
      </w:r>
    </w:p>
    <w:p w14:paraId="511B6150" w14:textId="77777777" w:rsidR="00E15435" w:rsidRDefault="00A65B88">
      <w:pPr>
        <w:spacing w:beforeLines="50" w:before="156" w:line="360" w:lineRule="auto"/>
        <w:rPr>
          <w:rFonts w:ascii="宋体" w:hAnsi="宋体" w:cs="宋体"/>
          <w:b/>
          <w:sz w:val="24"/>
          <w:szCs w:val="32"/>
        </w:rPr>
      </w:pPr>
      <w:r>
        <w:rPr>
          <w:rFonts w:ascii="宋体" w:hAnsi="宋体" w:cs="宋体" w:hint="eastAsia"/>
          <w:b/>
          <w:sz w:val="24"/>
          <w:szCs w:val="32"/>
        </w:rPr>
        <w:t>致：深圳市宝安纯中医治疗医院</w:t>
      </w:r>
    </w:p>
    <w:p w14:paraId="6DECEC26" w14:textId="5B5E0D14" w:rsidR="00E15435" w:rsidRDefault="00A65B88">
      <w:pPr>
        <w:spacing w:line="700" w:lineRule="exact"/>
        <w:ind w:firstLineChars="200" w:firstLine="480"/>
        <w:jc w:val="left"/>
        <w:rPr>
          <w:rFonts w:ascii="宋体" w:hAnsi="宋体" w:cs="宋体"/>
          <w:sz w:val="24"/>
          <w:szCs w:val="32"/>
        </w:rPr>
      </w:pPr>
      <w:r>
        <w:rPr>
          <w:rFonts w:ascii="宋体" w:hAnsi="宋体" w:cs="宋体" w:hint="eastAsia"/>
          <w:sz w:val="24"/>
          <w:szCs w:val="32"/>
        </w:rPr>
        <w:t>针对</w:t>
      </w:r>
      <w:r w:rsidR="00CB0E64">
        <w:rPr>
          <w:rFonts w:ascii="宋体" w:hAnsi="宋体" w:cs="宋体" w:hint="eastAsia"/>
          <w:sz w:val="24"/>
          <w:szCs w:val="32"/>
        </w:rPr>
        <w:t>深圳市宝安纯中医治疗医院</w:t>
      </w:r>
      <w:r w:rsidR="0007273C">
        <w:rPr>
          <w:rFonts w:ascii="宋体" w:hAnsi="宋体" w:cs="宋体" w:hint="eastAsia"/>
          <w:sz w:val="24"/>
          <w:szCs w:val="32"/>
        </w:rPr>
        <w:t>互联网应用系统数据安全建项目</w:t>
      </w:r>
      <w:r>
        <w:rPr>
          <w:rFonts w:ascii="宋体" w:hAnsi="宋体" w:cs="宋体" w:hint="eastAsia"/>
          <w:sz w:val="24"/>
          <w:szCs w:val="32"/>
        </w:rPr>
        <w:t>，须进行项目报价。报价及取费依据如下：</w:t>
      </w:r>
    </w:p>
    <w:p w14:paraId="66987099" w14:textId="77777777" w:rsidR="00E15435" w:rsidRDefault="00A65B88">
      <w:pPr>
        <w:spacing w:line="360" w:lineRule="auto"/>
        <w:ind w:firstLineChars="200" w:firstLine="489"/>
        <w:rPr>
          <w:rFonts w:ascii="宋体" w:hAnsi="宋体" w:cs="宋体"/>
          <w:b/>
          <w:sz w:val="24"/>
          <w:szCs w:val="32"/>
        </w:rPr>
      </w:pPr>
      <w:r>
        <w:rPr>
          <w:rFonts w:ascii="宋体" w:hAnsi="宋体" w:cs="宋体" w:hint="eastAsia"/>
          <w:b/>
          <w:sz w:val="24"/>
          <w:szCs w:val="32"/>
        </w:rPr>
        <w:t>1、报价单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2"/>
        <w:gridCol w:w="2527"/>
        <w:gridCol w:w="1655"/>
        <w:gridCol w:w="1674"/>
        <w:gridCol w:w="1655"/>
      </w:tblGrid>
      <w:tr w:rsidR="00E15435" w14:paraId="47137920" w14:textId="77777777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53434B0" w14:textId="77777777" w:rsidR="00E15435" w:rsidRDefault="00A65B88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32"/>
              </w:rPr>
            </w:pPr>
            <w:r>
              <w:rPr>
                <w:rFonts w:ascii="宋体" w:hAnsi="宋体" w:cs="宋体" w:hint="eastAsia"/>
                <w:b/>
                <w:sz w:val="24"/>
                <w:szCs w:val="32"/>
              </w:rPr>
              <w:t>序号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279064C" w14:textId="77777777" w:rsidR="00E15435" w:rsidRDefault="00A65B88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32"/>
              </w:rPr>
            </w:pPr>
            <w:r>
              <w:rPr>
                <w:rFonts w:ascii="宋体" w:hAnsi="宋体" w:cs="宋体" w:hint="eastAsia"/>
                <w:b/>
                <w:sz w:val="24"/>
                <w:szCs w:val="32"/>
              </w:rPr>
              <w:t>项目名称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8AB2D2C" w14:textId="77777777" w:rsidR="00E15435" w:rsidRDefault="00A65B88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32"/>
              </w:rPr>
            </w:pPr>
            <w:r>
              <w:rPr>
                <w:rFonts w:ascii="宋体" w:hAnsi="宋体" w:cs="宋体" w:hint="eastAsia"/>
                <w:b/>
                <w:sz w:val="24"/>
                <w:szCs w:val="32"/>
              </w:rPr>
              <w:t>服务内容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E9F8B98" w14:textId="77777777" w:rsidR="00E15435" w:rsidRDefault="00A65B88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32"/>
              </w:rPr>
            </w:pPr>
            <w:r>
              <w:rPr>
                <w:rFonts w:ascii="宋体" w:hAnsi="宋体" w:cs="宋体" w:hint="eastAsia"/>
                <w:b/>
                <w:sz w:val="24"/>
                <w:szCs w:val="32"/>
              </w:rPr>
              <w:t>项目报价（元）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BA41F1E" w14:textId="77777777" w:rsidR="00E15435" w:rsidRDefault="00A65B88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32"/>
              </w:rPr>
            </w:pPr>
            <w:r>
              <w:rPr>
                <w:rFonts w:ascii="宋体" w:hAnsi="宋体" w:cs="宋体" w:hint="eastAsia"/>
                <w:b/>
                <w:sz w:val="24"/>
                <w:szCs w:val="32"/>
              </w:rPr>
              <w:t>备注</w:t>
            </w:r>
          </w:p>
        </w:tc>
      </w:tr>
      <w:tr w:rsidR="00E15435" w14:paraId="740139D3" w14:textId="77777777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F324D91" w14:textId="77777777" w:rsidR="00E15435" w:rsidRDefault="00A65B88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87A6600" w14:textId="2B40130C" w:rsidR="00E15435" w:rsidRDefault="00CB0E64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深圳市宝安纯中医治疗医院</w:t>
            </w:r>
            <w:r w:rsidR="0007273C">
              <w:rPr>
                <w:rFonts w:ascii="宋体" w:hAnsi="宋体" w:cs="宋体" w:hint="eastAsia"/>
                <w:sz w:val="24"/>
                <w:szCs w:val="32"/>
              </w:rPr>
              <w:t>互联网应用系统数据安全项目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B3DA5D0" w14:textId="55658986" w:rsidR="00E15435" w:rsidRPr="00573C6E" w:rsidRDefault="00E15435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3147EFA" w14:textId="77777777" w:rsidR="00E15435" w:rsidRDefault="00E15435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B009A21" w14:textId="77777777" w:rsidR="00E15435" w:rsidRDefault="00E15435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</w:tr>
    </w:tbl>
    <w:p w14:paraId="49D229C2" w14:textId="4E12FB81" w:rsidR="00E15435" w:rsidRDefault="00A65B88">
      <w:pPr>
        <w:spacing w:line="360" w:lineRule="auto"/>
        <w:ind w:firstLineChars="200" w:firstLine="489"/>
        <w:rPr>
          <w:rFonts w:ascii="宋体" w:hAnsi="宋体" w:cs="宋体"/>
          <w:b/>
          <w:sz w:val="24"/>
          <w:szCs w:val="32"/>
        </w:rPr>
      </w:pPr>
      <w:r>
        <w:rPr>
          <w:rFonts w:ascii="宋体" w:hAnsi="宋体" w:cs="宋体" w:hint="eastAsia"/>
          <w:b/>
          <w:sz w:val="24"/>
          <w:szCs w:val="32"/>
        </w:rPr>
        <w:t>2</w:t>
      </w:r>
      <w:r>
        <w:rPr>
          <w:rFonts w:ascii="宋体" w:hAnsi="宋体" w:cs="宋体"/>
          <w:b/>
          <w:sz w:val="24"/>
          <w:szCs w:val="32"/>
        </w:rPr>
        <w:t>.</w:t>
      </w:r>
      <w:r>
        <w:rPr>
          <w:rFonts w:ascii="宋体" w:hAnsi="宋体" w:cs="宋体" w:hint="eastAsia"/>
          <w:b/>
          <w:sz w:val="24"/>
          <w:szCs w:val="32"/>
        </w:rPr>
        <w:t>服务内容</w:t>
      </w:r>
      <w:r w:rsidR="009F1C3E">
        <w:rPr>
          <w:rFonts w:ascii="宋体" w:hAnsi="宋体" w:cs="宋体" w:hint="eastAsia"/>
          <w:b/>
          <w:sz w:val="24"/>
          <w:szCs w:val="32"/>
        </w:rPr>
        <w:t>：</w:t>
      </w:r>
    </w:p>
    <w:tbl>
      <w:tblPr>
        <w:tblW w:w="829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4"/>
        <w:gridCol w:w="6661"/>
      </w:tblGrid>
      <w:tr w:rsidR="009F1C3E" w:rsidRPr="009F1C3E" w14:paraId="6A7D65BA" w14:textId="77777777" w:rsidTr="009F1C3E">
        <w:tc>
          <w:tcPr>
            <w:tcW w:w="82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7E53A8BD" w14:textId="77777777" w:rsidR="009F1C3E" w:rsidRPr="009F1C3E" w:rsidRDefault="009F1C3E" w:rsidP="009F1C3E">
            <w:pPr>
              <w:widowControl/>
              <w:wordWrap w:val="0"/>
              <w:jc w:val="left"/>
              <w:rPr>
                <w:rFonts w:ascii="Helvetica Neue" w:hAnsi="Helvetica Neue" w:cs="Arial"/>
                <w:color w:val="000000"/>
                <w:kern w:val="0"/>
                <w:sz w:val="24"/>
              </w:rPr>
            </w:pPr>
            <w:r w:rsidRPr="009F1C3E">
              <w:rPr>
                <w:rFonts w:ascii="Helvetica Neue" w:hAnsi="Helvetica Neue" w:cs="Arial"/>
                <w:color w:val="000000"/>
                <w:kern w:val="0"/>
                <w:sz w:val="24"/>
              </w:rPr>
              <w:t>项目要求</w:t>
            </w:r>
          </w:p>
        </w:tc>
      </w:tr>
      <w:tr w:rsidR="009F1C3E" w:rsidRPr="009F1C3E" w14:paraId="77FD1751" w14:textId="77777777" w:rsidTr="009F1C3E">
        <w:tc>
          <w:tcPr>
            <w:tcW w:w="7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67B46F34" w14:textId="77777777" w:rsidR="009F1C3E" w:rsidRPr="009F1C3E" w:rsidRDefault="009F1C3E" w:rsidP="009F1C3E">
            <w:pPr>
              <w:widowControl/>
              <w:wordWrap w:val="0"/>
              <w:jc w:val="left"/>
              <w:rPr>
                <w:rFonts w:ascii="Helvetica Neue" w:hAnsi="Helvetica Neue" w:cs="Arial"/>
                <w:color w:val="000000"/>
                <w:kern w:val="0"/>
                <w:sz w:val="24"/>
              </w:rPr>
            </w:pPr>
            <w:r w:rsidRPr="009F1C3E">
              <w:rPr>
                <w:rFonts w:ascii="Helvetica Neue" w:hAnsi="Helvetica Neue" w:cs="Arial"/>
                <w:color w:val="000000"/>
                <w:kern w:val="0"/>
                <w:sz w:val="24"/>
              </w:rPr>
              <w:t>1</w:t>
            </w:r>
          </w:p>
        </w:tc>
        <w:tc>
          <w:tcPr>
            <w:tcW w:w="7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101B078B" w14:textId="77777777" w:rsidR="009F1C3E" w:rsidRPr="009F1C3E" w:rsidRDefault="009F1C3E" w:rsidP="009F1C3E">
            <w:pPr>
              <w:widowControl/>
              <w:wordWrap w:val="0"/>
              <w:jc w:val="left"/>
              <w:rPr>
                <w:rFonts w:ascii="Helvetica Neue" w:hAnsi="Helvetica Neue" w:cs="Arial"/>
                <w:color w:val="000000"/>
                <w:kern w:val="0"/>
                <w:sz w:val="24"/>
              </w:rPr>
            </w:pPr>
            <w:r w:rsidRPr="009F1C3E">
              <w:rPr>
                <w:rFonts w:ascii="Helvetica Neue" w:hAnsi="Helvetica Neue" w:cs="Arial"/>
                <w:color w:val="000000"/>
                <w:kern w:val="0"/>
                <w:sz w:val="24"/>
              </w:rPr>
              <w:t>平台要求</w:t>
            </w:r>
          </w:p>
        </w:tc>
      </w:tr>
      <w:tr w:rsidR="009F1C3E" w:rsidRPr="009F1C3E" w14:paraId="73764E39" w14:textId="77777777" w:rsidTr="009F1C3E">
        <w:tc>
          <w:tcPr>
            <w:tcW w:w="7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437464A1" w14:textId="77777777" w:rsidR="009F1C3E" w:rsidRPr="009F1C3E" w:rsidRDefault="009F1C3E" w:rsidP="009F1C3E">
            <w:pPr>
              <w:widowControl/>
              <w:wordWrap w:val="0"/>
              <w:jc w:val="left"/>
              <w:rPr>
                <w:rFonts w:ascii="Helvetica Neue" w:hAnsi="Helvetica Neue" w:cs="Arial"/>
                <w:color w:val="000000"/>
                <w:kern w:val="0"/>
                <w:sz w:val="24"/>
              </w:rPr>
            </w:pPr>
            <w:r w:rsidRPr="009F1C3E">
              <w:rPr>
                <w:rFonts w:ascii="Helvetica Neue" w:hAnsi="Helvetica Neue" w:cs="Arial"/>
                <w:color w:val="000000"/>
                <w:kern w:val="0"/>
                <w:sz w:val="24"/>
              </w:rPr>
              <w:t>1.1</w:t>
            </w:r>
          </w:p>
        </w:tc>
        <w:tc>
          <w:tcPr>
            <w:tcW w:w="7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63454509" w14:textId="77777777" w:rsidR="009F1C3E" w:rsidRPr="009F1C3E" w:rsidRDefault="009F1C3E" w:rsidP="009F1C3E">
            <w:pPr>
              <w:widowControl/>
              <w:wordWrap w:val="0"/>
              <w:jc w:val="left"/>
              <w:rPr>
                <w:rFonts w:ascii="Helvetica Neue" w:hAnsi="Helvetica Neue" w:cs="Arial"/>
                <w:color w:val="000000"/>
                <w:kern w:val="0"/>
                <w:sz w:val="24"/>
              </w:rPr>
            </w:pPr>
            <w:r w:rsidRPr="009F1C3E">
              <w:rPr>
                <w:rFonts w:ascii="Helvetica Neue" w:hAnsi="Helvetica Neue" w:cs="Arial"/>
                <w:color w:val="000000"/>
                <w:kern w:val="0"/>
                <w:sz w:val="24"/>
              </w:rPr>
              <w:t>项目服务期内提供一套针对医院外网和互联网侧的系统管理平台</w:t>
            </w:r>
          </w:p>
        </w:tc>
      </w:tr>
      <w:tr w:rsidR="009F1C3E" w:rsidRPr="009F1C3E" w14:paraId="2D079B65" w14:textId="77777777" w:rsidTr="009F1C3E">
        <w:tc>
          <w:tcPr>
            <w:tcW w:w="7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1CA3C663" w14:textId="77777777" w:rsidR="009F1C3E" w:rsidRPr="009F1C3E" w:rsidRDefault="009F1C3E" w:rsidP="009F1C3E">
            <w:pPr>
              <w:widowControl/>
              <w:wordWrap w:val="0"/>
              <w:jc w:val="left"/>
              <w:rPr>
                <w:rFonts w:ascii="Helvetica Neue" w:hAnsi="Helvetica Neue" w:cs="Arial"/>
                <w:color w:val="000000"/>
                <w:kern w:val="0"/>
                <w:sz w:val="24"/>
              </w:rPr>
            </w:pPr>
            <w:r w:rsidRPr="009F1C3E">
              <w:rPr>
                <w:rFonts w:ascii="Helvetica Neue" w:hAnsi="Helvetica Neue" w:cs="Arial"/>
                <w:color w:val="000000"/>
                <w:kern w:val="0"/>
                <w:sz w:val="24"/>
              </w:rPr>
              <w:t>2</w:t>
            </w:r>
          </w:p>
        </w:tc>
        <w:tc>
          <w:tcPr>
            <w:tcW w:w="7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51FE8A2C" w14:textId="77777777" w:rsidR="009F1C3E" w:rsidRPr="009F1C3E" w:rsidRDefault="009F1C3E" w:rsidP="009F1C3E">
            <w:pPr>
              <w:widowControl/>
              <w:wordWrap w:val="0"/>
              <w:jc w:val="left"/>
              <w:rPr>
                <w:rFonts w:ascii="Helvetica Neue" w:hAnsi="Helvetica Neue" w:cs="Arial"/>
                <w:color w:val="000000"/>
                <w:kern w:val="0"/>
                <w:sz w:val="24"/>
              </w:rPr>
            </w:pPr>
            <w:r w:rsidRPr="009F1C3E">
              <w:rPr>
                <w:rFonts w:ascii="Helvetica Neue" w:hAnsi="Helvetica Neue" w:cs="Arial"/>
                <w:color w:val="000000"/>
                <w:kern w:val="0"/>
                <w:sz w:val="24"/>
              </w:rPr>
              <w:t>功能要求</w:t>
            </w:r>
          </w:p>
        </w:tc>
      </w:tr>
      <w:tr w:rsidR="009F1C3E" w:rsidRPr="009F1C3E" w14:paraId="2AD49B34" w14:textId="77777777" w:rsidTr="009F1C3E">
        <w:tc>
          <w:tcPr>
            <w:tcW w:w="7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17E12A44" w14:textId="77777777" w:rsidR="009F1C3E" w:rsidRPr="009F1C3E" w:rsidRDefault="009F1C3E" w:rsidP="009F1C3E">
            <w:pPr>
              <w:widowControl/>
              <w:wordWrap w:val="0"/>
              <w:jc w:val="left"/>
              <w:rPr>
                <w:rFonts w:ascii="Helvetica Neue" w:hAnsi="Helvetica Neue" w:cs="Arial"/>
                <w:color w:val="000000"/>
                <w:kern w:val="0"/>
                <w:sz w:val="24"/>
              </w:rPr>
            </w:pPr>
            <w:r w:rsidRPr="009F1C3E">
              <w:rPr>
                <w:rFonts w:ascii="Helvetica Neue" w:hAnsi="Helvetica Neue" w:cs="Arial"/>
                <w:color w:val="000000"/>
                <w:kern w:val="0"/>
                <w:sz w:val="24"/>
              </w:rPr>
              <w:t>2.1</w:t>
            </w:r>
          </w:p>
        </w:tc>
        <w:tc>
          <w:tcPr>
            <w:tcW w:w="7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341F2B80" w14:textId="77777777" w:rsidR="009F1C3E" w:rsidRPr="009F1C3E" w:rsidRDefault="009F1C3E" w:rsidP="009F1C3E">
            <w:pPr>
              <w:widowControl/>
              <w:wordWrap w:val="0"/>
              <w:jc w:val="left"/>
              <w:rPr>
                <w:rFonts w:ascii="Helvetica Neue" w:hAnsi="Helvetica Neue" w:cs="Arial"/>
                <w:color w:val="000000"/>
                <w:kern w:val="0"/>
                <w:sz w:val="24"/>
              </w:rPr>
            </w:pPr>
            <w:r w:rsidRPr="009F1C3E">
              <w:rPr>
                <w:rFonts w:ascii="Helvetica Neue" w:hAnsi="Helvetica Neue" w:cs="Arial"/>
                <w:color w:val="000000"/>
                <w:kern w:val="0"/>
                <w:sz w:val="24"/>
              </w:rPr>
              <w:t>对互联网应用系统进行代理配置和管理，实现应用的反向代理；支持对业务运行状态进行监控和告警。</w:t>
            </w:r>
          </w:p>
        </w:tc>
      </w:tr>
      <w:tr w:rsidR="009F1C3E" w:rsidRPr="009F1C3E" w14:paraId="397AB774" w14:textId="77777777" w:rsidTr="009F1C3E">
        <w:tc>
          <w:tcPr>
            <w:tcW w:w="7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3952DB3B" w14:textId="77777777" w:rsidR="009F1C3E" w:rsidRPr="009F1C3E" w:rsidRDefault="009F1C3E" w:rsidP="009F1C3E">
            <w:pPr>
              <w:widowControl/>
              <w:wordWrap w:val="0"/>
              <w:jc w:val="left"/>
              <w:rPr>
                <w:rFonts w:ascii="Helvetica Neue" w:hAnsi="Helvetica Neue" w:cs="Arial"/>
                <w:color w:val="000000"/>
                <w:kern w:val="0"/>
                <w:sz w:val="24"/>
              </w:rPr>
            </w:pPr>
            <w:r w:rsidRPr="009F1C3E">
              <w:rPr>
                <w:rFonts w:ascii="Helvetica Neue" w:hAnsi="Helvetica Neue" w:cs="Arial"/>
                <w:color w:val="000000"/>
                <w:kern w:val="0"/>
                <w:sz w:val="24"/>
              </w:rPr>
              <w:t>2.2</w:t>
            </w:r>
          </w:p>
        </w:tc>
        <w:tc>
          <w:tcPr>
            <w:tcW w:w="7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3AB128E5" w14:textId="77777777" w:rsidR="009F1C3E" w:rsidRPr="009F1C3E" w:rsidRDefault="009F1C3E" w:rsidP="009F1C3E">
            <w:pPr>
              <w:widowControl/>
              <w:wordWrap w:val="0"/>
              <w:jc w:val="left"/>
              <w:rPr>
                <w:rFonts w:ascii="Helvetica Neue" w:hAnsi="Helvetica Neue" w:cs="Arial"/>
                <w:color w:val="000000"/>
                <w:kern w:val="0"/>
                <w:sz w:val="24"/>
              </w:rPr>
            </w:pPr>
            <w:r w:rsidRPr="009F1C3E">
              <w:rPr>
                <w:rFonts w:ascii="Helvetica Neue" w:hAnsi="Helvetica Neue" w:cs="Arial"/>
                <w:color w:val="000000"/>
                <w:kern w:val="0"/>
                <w:sz w:val="24"/>
              </w:rPr>
              <w:t>支持业务系统敏感数据识别和脱敏</w:t>
            </w:r>
          </w:p>
        </w:tc>
      </w:tr>
      <w:tr w:rsidR="009F1C3E" w:rsidRPr="009F1C3E" w14:paraId="039F76B9" w14:textId="77777777" w:rsidTr="009F1C3E">
        <w:tc>
          <w:tcPr>
            <w:tcW w:w="7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33DCA3F3" w14:textId="77777777" w:rsidR="009F1C3E" w:rsidRPr="009F1C3E" w:rsidRDefault="009F1C3E" w:rsidP="009F1C3E">
            <w:pPr>
              <w:widowControl/>
              <w:wordWrap w:val="0"/>
              <w:jc w:val="left"/>
              <w:rPr>
                <w:rFonts w:ascii="Helvetica Neue" w:hAnsi="Helvetica Neue" w:cs="Arial"/>
                <w:color w:val="000000"/>
                <w:kern w:val="0"/>
                <w:sz w:val="24"/>
              </w:rPr>
            </w:pPr>
            <w:r w:rsidRPr="009F1C3E">
              <w:rPr>
                <w:rFonts w:ascii="Helvetica Neue" w:hAnsi="Helvetica Neue" w:cs="Arial"/>
                <w:color w:val="000000"/>
                <w:kern w:val="0"/>
                <w:sz w:val="24"/>
              </w:rPr>
              <w:t>2.3</w:t>
            </w:r>
          </w:p>
        </w:tc>
        <w:tc>
          <w:tcPr>
            <w:tcW w:w="7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328A6DB5" w14:textId="77777777" w:rsidR="009F1C3E" w:rsidRPr="009F1C3E" w:rsidRDefault="009F1C3E" w:rsidP="009F1C3E">
            <w:pPr>
              <w:widowControl/>
              <w:wordWrap w:val="0"/>
              <w:jc w:val="left"/>
              <w:rPr>
                <w:rFonts w:ascii="Helvetica Neue" w:hAnsi="Helvetica Neue" w:cs="Arial"/>
                <w:color w:val="000000"/>
                <w:kern w:val="0"/>
                <w:sz w:val="24"/>
              </w:rPr>
            </w:pPr>
            <w:r w:rsidRPr="009F1C3E">
              <w:rPr>
                <w:rFonts w:ascii="Helvetica Neue" w:hAnsi="Helvetica Neue" w:cs="Arial"/>
                <w:color w:val="000000"/>
                <w:kern w:val="0"/>
                <w:sz w:val="24"/>
              </w:rPr>
              <w:t>支持基于访问源</w:t>
            </w:r>
            <w:r w:rsidRPr="009F1C3E">
              <w:rPr>
                <w:rFonts w:ascii="Helvetica Neue" w:hAnsi="Helvetica Neue" w:cs="Arial"/>
                <w:color w:val="000000"/>
                <w:kern w:val="0"/>
                <w:sz w:val="24"/>
              </w:rPr>
              <w:t>IP</w:t>
            </w:r>
            <w:r w:rsidRPr="009F1C3E">
              <w:rPr>
                <w:rFonts w:ascii="Helvetica Neue" w:hAnsi="Helvetica Neue" w:cs="Arial"/>
                <w:color w:val="000000"/>
                <w:kern w:val="0"/>
                <w:sz w:val="24"/>
              </w:rPr>
              <w:t>、</w:t>
            </w:r>
            <w:r w:rsidRPr="009F1C3E">
              <w:rPr>
                <w:rFonts w:ascii="Helvetica Neue" w:hAnsi="Helvetica Neue" w:cs="Arial"/>
                <w:color w:val="000000"/>
                <w:kern w:val="0"/>
                <w:sz w:val="24"/>
              </w:rPr>
              <w:t>API</w:t>
            </w:r>
            <w:r w:rsidRPr="009F1C3E">
              <w:rPr>
                <w:rFonts w:ascii="Helvetica Neue" w:hAnsi="Helvetica Neue" w:cs="Arial"/>
                <w:color w:val="000000"/>
                <w:kern w:val="0"/>
                <w:sz w:val="24"/>
              </w:rPr>
              <w:t>、访问报文特征等字段的业务访问日志集中存储和搜索</w:t>
            </w:r>
          </w:p>
        </w:tc>
      </w:tr>
      <w:tr w:rsidR="009F1C3E" w:rsidRPr="009F1C3E" w14:paraId="3B354D24" w14:textId="77777777" w:rsidTr="009F1C3E">
        <w:tc>
          <w:tcPr>
            <w:tcW w:w="7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179A5301" w14:textId="77777777" w:rsidR="009F1C3E" w:rsidRPr="009F1C3E" w:rsidRDefault="009F1C3E" w:rsidP="009F1C3E">
            <w:pPr>
              <w:widowControl/>
              <w:wordWrap w:val="0"/>
              <w:jc w:val="left"/>
              <w:rPr>
                <w:rFonts w:ascii="Helvetica Neue" w:hAnsi="Helvetica Neue" w:cs="Arial"/>
                <w:color w:val="000000"/>
                <w:kern w:val="0"/>
                <w:sz w:val="24"/>
              </w:rPr>
            </w:pPr>
            <w:r w:rsidRPr="009F1C3E">
              <w:rPr>
                <w:rFonts w:ascii="Helvetica Neue" w:hAnsi="Helvetica Neue" w:cs="Arial"/>
                <w:color w:val="000000"/>
                <w:kern w:val="0"/>
                <w:sz w:val="24"/>
              </w:rPr>
              <w:t>2.4</w:t>
            </w:r>
          </w:p>
        </w:tc>
        <w:tc>
          <w:tcPr>
            <w:tcW w:w="7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166EFEE5" w14:textId="77777777" w:rsidR="009F1C3E" w:rsidRPr="009F1C3E" w:rsidRDefault="009F1C3E" w:rsidP="009F1C3E">
            <w:pPr>
              <w:widowControl/>
              <w:wordWrap w:val="0"/>
              <w:jc w:val="left"/>
              <w:rPr>
                <w:rFonts w:ascii="Helvetica Neue" w:hAnsi="Helvetica Neue" w:cs="Arial"/>
                <w:color w:val="000000"/>
                <w:kern w:val="0"/>
                <w:sz w:val="24"/>
              </w:rPr>
            </w:pPr>
            <w:r w:rsidRPr="009F1C3E">
              <w:rPr>
                <w:rFonts w:ascii="Helvetica Neue" w:hAnsi="Helvetica Neue" w:cs="Arial"/>
                <w:color w:val="000000"/>
                <w:kern w:val="0"/>
                <w:sz w:val="24"/>
              </w:rPr>
              <w:t>支持数据访问量、数据访问行为、访问用户账号信息等信息可视化查询</w:t>
            </w:r>
          </w:p>
        </w:tc>
      </w:tr>
      <w:tr w:rsidR="009F1C3E" w:rsidRPr="009F1C3E" w14:paraId="1C549FA2" w14:textId="77777777" w:rsidTr="009F1C3E">
        <w:tc>
          <w:tcPr>
            <w:tcW w:w="7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06DD2F87" w14:textId="77777777" w:rsidR="009F1C3E" w:rsidRPr="009F1C3E" w:rsidRDefault="009F1C3E" w:rsidP="009F1C3E">
            <w:pPr>
              <w:widowControl/>
              <w:wordWrap w:val="0"/>
              <w:jc w:val="left"/>
              <w:rPr>
                <w:rFonts w:ascii="Helvetica Neue" w:hAnsi="Helvetica Neue" w:cs="Arial"/>
                <w:color w:val="000000"/>
                <w:kern w:val="0"/>
                <w:sz w:val="24"/>
              </w:rPr>
            </w:pPr>
            <w:r w:rsidRPr="009F1C3E">
              <w:rPr>
                <w:rFonts w:ascii="Helvetica Neue" w:hAnsi="Helvetica Neue" w:cs="Arial"/>
                <w:color w:val="000000"/>
                <w:kern w:val="0"/>
                <w:sz w:val="24"/>
              </w:rPr>
              <w:t>2.5</w:t>
            </w:r>
          </w:p>
        </w:tc>
        <w:tc>
          <w:tcPr>
            <w:tcW w:w="7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6E751286" w14:textId="77777777" w:rsidR="009F1C3E" w:rsidRPr="009F1C3E" w:rsidRDefault="009F1C3E" w:rsidP="009F1C3E">
            <w:pPr>
              <w:widowControl/>
              <w:wordWrap w:val="0"/>
              <w:jc w:val="left"/>
              <w:rPr>
                <w:rFonts w:ascii="Helvetica Neue" w:hAnsi="Helvetica Neue" w:cs="Arial"/>
                <w:color w:val="000000"/>
                <w:kern w:val="0"/>
                <w:sz w:val="24"/>
              </w:rPr>
            </w:pPr>
            <w:r w:rsidRPr="009F1C3E">
              <w:rPr>
                <w:rFonts w:ascii="Helvetica Neue" w:hAnsi="Helvetica Neue" w:cs="Arial"/>
                <w:color w:val="000000"/>
                <w:kern w:val="0"/>
                <w:sz w:val="24"/>
              </w:rPr>
              <w:t>支持从流量中自动识别出文件资产，识别出文件名称、类型、</w:t>
            </w:r>
            <w:r w:rsidRPr="009F1C3E">
              <w:rPr>
                <w:rFonts w:ascii="Helvetica Neue" w:hAnsi="Helvetica Neue" w:cs="Arial"/>
                <w:color w:val="000000"/>
                <w:kern w:val="0"/>
                <w:sz w:val="24"/>
              </w:rPr>
              <w:t>MD5</w:t>
            </w:r>
            <w:r w:rsidRPr="009F1C3E">
              <w:rPr>
                <w:rFonts w:ascii="Helvetica Neue" w:hAnsi="Helvetica Neue" w:cs="Arial"/>
                <w:color w:val="000000"/>
                <w:kern w:val="0"/>
                <w:sz w:val="24"/>
              </w:rPr>
              <w:t>值等属性，通过识别文件内容实现对文件数据进行标签和敏感等级划分等，并进行分类分级。盘点文件类型、文件访问量</w:t>
            </w:r>
            <w:r w:rsidRPr="009F1C3E">
              <w:rPr>
                <w:rFonts w:ascii="Helvetica Neue" w:hAnsi="Helvetica Neue" w:cs="Arial"/>
                <w:color w:val="000000"/>
                <w:kern w:val="0"/>
                <w:sz w:val="24"/>
              </w:rPr>
              <w:t>/</w:t>
            </w:r>
            <w:r w:rsidRPr="009F1C3E">
              <w:rPr>
                <w:rFonts w:ascii="Helvetica Neue" w:hAnsi="Helvetica Neue" w:cs="Arial"/>
                <w:color w:val="000000"/>
                <w:kern w:val="0"/>
                <w:sz w:val="24"/>
              </w:rPr>
              <w:t>下载量</w:t>
            </w:r>
            <w:r w:rsidRPr="009F1C3E">
              <w:rPr>
                <w:rFonts w:ascii="Helvetica Neue" w:hAnsi="Helvetica Neue" w:cs="Arial"/>
                <w:color w:val="000000"/>
                <w:kern w:val="0"/>
                <w:sz w:val="24"/>
              </w:rPr>
              <w:t>/</w:t>
            </w:r>
            <w:r w:rsidRPr="009F1C3E">
              <w:rPr>
                <w:rFonts w:ascii="Helvetica Neue" w:hAnsi="Helvetica Neue" w:cs="Arial"/>
                <w:color w:val="000000"/>
                <w:kern w:val="0"/>
                <w:sz w:val="24"/>
              </w:rPr>
              <w:t>上传量、文件访问趋势等，支持梳理文件的操作记录，包括上传行为和下载行为、操作账号、原</w:t>
            </w:r>
            <w:r w:rsidRPr="009F1C3E">
              <w:rPr>
                <w:rFonts w:ascii="Helvetica Neue" w:hAnsi="Helvetica Neue" w:cs="Arial"/>
                <w:color w:val="000000"/>
                <w:kern w:val="0"/>
                <w:sz w:val="24"/>
              </w:rPr>
              <w:t>IP</w:t>
            </w:r>
            <w:r w:rsidRPr="009F1C3E">
              <w:rPr>
                <w:rFonts w:ascii="Helvetica Neue" w:hAnsi="Helvetica Neue" w:cs="Arial"/>
                <w:color w:val="000000"/>
                <w:kern w:val="0"/>
                <w:sz w:val="24"/>
              </w:rPr>
              <w:t>和</w:t>
            </w:r>
            <w:r w:rsidRPr="009F1C3E">
              <w:rPr>
                <w:rFonts w:ascii="Helvetica Neue" w:hAnsi="Helvetica Neue" w:cs="Arial"/>
                <w:color w:val="000000"/>
                <w:kern w:val="0"/>
                <w:sz w:val="24"/>
              </w:rPr>
              <w:t>API</w:t>
            </w:r>
            <w:r w:rsidRPr="009F1C3E">
              <w:rPr>
                <w:rFonts w:ascii="Helvetica Neue" w:hAnsi="Helvetica Neue" w:cs="Arial"/>
                <w:color w:val="000000"/>
                <w:kern w:val="0"/>
                <w:sz w:val="24"/>
              </w:rPr>
              <w:t>。</w:t>
            </w:r>
          </w:p>
        </w:tc>
      </w:tr>
      <w:tr w:rsidR="009F1C3E" w:rsidRPr="009F1C3E" w14:paraId="1B7C71EF" w14:textId="77777777" w:rsidTr="009F1C3E">
        <w:tc>
          <w:tcPr>
            <w:tcW w:w="7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757CD48D" w14:textId="77777777" w:rsidR="009F1C3E" w:rsidRPr="009F1C3E" w:rsidRDefault="009F1C3E" w:rsidP="009F1C3E">
            <w:pPr>
              <w:widowControl/>
              <w:wordWrap w:val="0"/>
              <w:jc w:val="left"/>
              <w:rPr>
                <w:rFonts w:ascii="Helvetica Neue" w:hAnsi="Helvetica Neue" w:cs="Arial"/>
                <w:color w:val="000000"/>
                <w:kern w:val="0"/>
                <w:sz w:val="24"/>
              </w:rPr>
            </w:pPr>
            <w:r w:rsidRPr="009F1C3E">
              <w:rPr>
                <w:rFonts w:ascii="Helvetica Neue" w:hAnsi="Helvetica Neue" w:cs="Arial"/>
                <w:color w:val="000000"/>
                <w:kern w:val="0"/>
                <w:sz w:val="24"/>
              </w:rPr>
              <w:lastRenderedPageBreak/>
              <w:t>2.6</w:t>
            </w:r>
          </w:p>
        </w:tc>
        <w:tc>
          <w:tcPr>
            <w:tcW w:w="7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50F32919" w14:textId="77777777" w:rsidR="009F1C3E" w:rsidRPr="009F1C3E" w:rsidRDefault="009F1C3E" w:rsidP="009F1C3E">
            <w:pPr>
              <w:widowControl/>
              <w:wordWrap w:val="0"/>
              <w:jc w:val="left"/>
              <w:rPr>
                <w:rFonts w:ascii="Helvetica Neue" w:hAnsi="Helvetica Neue" w:cs="Arial"/>
                <w:color w:val="000000"/>
                <w:kern w:val="0"/>
                <w:sz w:val="24"/>
              </w:rPr>
            </w:pPr>
            <w:r w:rsidRPr="009F1C3E">
              <w:rPr>
                <w:rFonts w:ascii="Helvetica Neue" w:hAnsi="Helvetica Neue" w:cs="Arial"/>
                <w:color w:val="000000"/>
                <w:kern w:val="0"/>
                <w:sz w:val="24"/>
              </w:rPr>
              <w:t>支持内置数据泄露类风险识别规则、</w:t>
            </w:r>
            <w:r w:rsidRPr="009F1C3E">
              <w:rPr>
                <w:rFonts w:ascii="Helvetica Neue" w:hAnsi="Helvetica Neue" w:cs="Arial"/>
                <w:color w:val="000000"/>
                <w:kern w:val="0"/>
                <w:sz w:val="24"/>
              </w:rPr>
              <w:t>Web</w:t>
            </w:r>
            <w:r w:rsidRPr="009F1C3E">
              <w:rPr>
                <w:rFonts w:ascii="Helvetica Neue" w:hAnsi="Helvetica Neue" w:cs="Arial"/>
                <w:color w:val="000000"/>
                <w:kern w:val="0"/>
                <w:sz w:val="24"/>
              </w:rPr>
              <w:t>攻击类风险识别规则、账号安全类风险识别规则，且支持自定义风险识别规则。监测的风险事件至少包含数据泄露类、</w:t>
            </w:r>
            <w:r w:rsidRPr="009F1C3E">
              <w:rPr>
                <w:rFonts w:ascii="Helvetica Neue" w:hAnsi="Helvetica Neue" w:cs="Arial"/>
                <w:color w:val="000000"/>
                <w:kern w:val="0"/>
                <w:sz w:val="24"/>
              </w:rPr>
              <w:t>Web</w:t>
            </w:r>
            <w:r w:rsidRPr="009F1C3E">
              <w:rPr>
                <w:rFonts w:ascii="Helvetica Neue" w:hAnsi="Helvetica Neue" w:cs="Arial"/>
                <w:color w:val="000000"/>
                <w:kern w:val="0"/>
                <w:sz w:val="24"/>
              </w:rPr>
              <w:t>攻击类、账号安全类等类型；支持一键处置风险事件：限制访问频率、加入黑名单、加入排除项、忽略、自定义处置等。</w:t>
            </w:r>
          </w:p>
        </w:tc>
      </w:tr>
      <w:tr w:rsidR="009F1C3E" w:rsidRPr="009F1C3E" w14:paraId="6BCDF0C4" w14:textId="77777777" w:rsidTr="009F1C3E">
        <w:tc>
          <w:tcPr>
            <w:tcW w:w="7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102BAD1A" w14:textId="77777777" w:rsidR="009F1C3E" w:rsidRPr="009F1C3E" w:rsidRDefault="009F1C3E" w:rsidP="009F1C3E">
            <w:pPr>
              <w:widowControl/>
              <w:wordWrap w:val="0"/>
              <w:jc w:val="left"/>
              <w:rPr>
                <w:rFonts w:ascii="Helvetica Neue" w:hAnsi="Helvetica Neue" w:cs="Arial"/>
                <w:color w:val="000000"/>
                <w:kern w:val="0"/>
                <w:sz w:val="24"/>
              </w:rPr>
            </w:pPr>
            <w:r w:rsidRPr="009F1C3E">
              <w:rPr>
                <w:rFonts w:ascii="Helvetica Neue" w:hAnsi="Helvetica Neue" w:cs="Arial"/>
                <w:color w:val="000000"/>
                <w:kern w:val="0"/>
                <w:sz w:val="24"/>
              </w:rPr>
              <w:t>2.7</w:t>
            </w:r>
          </w:p>
        </w:tc>
        <w:tc>
          <w:tcPr>
            <w:tcW w:w="7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769C78A9" w14:textId="77777777" w:rsidR="009F1C3E" w:rsidRPr="009F1C3E" w:rsidRDefault="009F1C3E" w:rsidP="009F1C3E">
            <w:pPr>
              <w:widowControl/>
              <w:wordWrap w:val="0"/>
              <w:jc w:val="left"/>
              <w:rPr>
                <w:rFonts w:ascii="Helvetica Neue" w:hAnsi="Helvetica Neue" w:cs="Arial"/>
                <w:color w:val="000000"/>
                <w:kern w:val="0"/>
                <w:sz w:val="24"/>
              </w:rPr>
            </w:pPr>
            <w:r w:rsidRPr="009F1C3E">
              <w:rPr>
                <w:rFonts w:ascii="Helvetica Neue" w:hAnsi="Helvetica Neue" w:cs="Arial"/>
                <w:color w:val="000000"/>
                <w:kern w:val="0"/>
                <w:sz w:val="24"/>
              </w:rPr>
              <w:t>数据安全涉敏监测：内置敏感数据发现规则，至少含：手机号、车牌号、发票号、房间号、身份证</w:t>
            </w:r>
            <w:r w:rsidRPr="009F1C3E">
              <w:rPr>
                <w:rFonts w:ascii="Helvetica Neue" w:hAnsi="Helvetica Neue" w:cs="Arial"/>
                <w:color w:val="000000"/>
                <w:kern w:val="0"/>
                <w:sz w:val="24"/>
              </w:rPr>
              <w:t>/</w:t>
            </w:r>
            <w:r w:rsidRPr="009F1C3E">
              <w:rPr>
                <w:rFonts w:ascii="Helvetica Neue" w:hAnsi="Helvetica Neue" w:cs="Arial"/>
                <w:color w:val="000000"/>
                <w:kern w:val="0"/>
                <w:sz w:val="24"/>
              </w:rPr>
              <w:t>居住证</w:t>
            </w:r>
            <w:r w:rsidRPr="009F1C3E">
              <w:rPr>
                <w:rFonts w:ascii="Helvetica Neue" w:hAnsi="Helvetica Neue" w:cs="Arial"/>
                <w:color w:val="000000"/>
                <w:kern w:val="0"/>
                <w:sz w:val="24"/>
              </w:rPr>
              <w:t>/</w:t>
            </w:r>
            <w:r w:rsidRPr="009F1C3E">
              <w:rPr>
                <w:rFonts w:ascii="Helvetica Neue" w:hAnsi="Helvetica Neue" w:cs="Arial"/>
                <w:color w:val="000000"/>
                <w:kern w:val="0"/>
                <w:sz w:val="24"/>
              </w:rPr>
              <w:t>军官证</w:t>
            </w:r>
            <w:r w:rsidRPr="009F1C3E">
              <w:rPr>
                <w:rFonts w:ascii="Helvetica Neue" w:hAnsi="Helvetica Neue" w:cs="Arial"/>
                <w:color w:val="000000"/>
                <w:kern w:val="0"/>
                <w:sz w:val="24"/>
              </w:rPr>
              <w:t>/QQ/</w:t>
            </w:r>
            <w:r w:rsidRPr="009F1C3E">
              <w:rPr>
                <w:rFonts w:ascii="Helvetica Neue" w:hAnsi="Helvetica Neue" w:cs="Arial"/>
                <w:color w:val="000000"/>
                <w:kern w:val="0"/>
                <w:sz w:val="24"/>
              </w:rPr>
              <w:t>微信</w:t>
            </w:r>
            <w:r w:rsidRPr="009F1C3E">
              <w:rPr>
                <w:rFonts w:ascii="Helvetica Neue" w:hAnsi="Helvetica Neue" w:cs="Arial"/>
                <w:color w:val="000000"/>
                <w:kern w:val="0"/>
                <w:sz w:val="24"/>
              </w:rPr>
              <w:t>/</w:t>
            </w:r>
            <w:r w:rsidRPr="009F1C3E">
              <w:rPr>
                <w:rFonts w:ascii="Helvetica Neue" w:hAnsi="Helvetica Neue" w:cs="Arial"/>
                <w:color w:val="000000"/>
                <w:kern w:val="0"/>
                <w:sz w:val="24"/>
              </w:rPr>
              <w:t>银行卡</w:t>
            </w:r>
            <w:r w:rsidRPr="009F1C3E">
              <w:rPr>
                <w:rFonts w:ascii="Helvetica Neue" w:hAnsi="Helvetica Neue" w:cs="Arial"/>
                <w:color w:val="000000"/>
                <w:kern w:val="0"/>
                <w:sz w:val="24"/>
              </w:rPr>
              <w:t>/</w:t>
            </w:r>
            <w:r w:rsidRPr="009F1C3E">
              <w:rPr>
                <w:rFonts w:ascii="Helvetica Neue" w:hAnsi="Helvetica Neue" w:cs="Arial"/>
                <w:color w:val="000000"/>
                <w:kern w:val="0"/>
                <w:sz w:val="24"/>
              </w:rPr>
              <w:t>社保卡号、合同号、邮箱、</w:t>
            </w:r>
            <w:r w:rsidRPr="009F1C3E">
              <w:rPr>
                <w:rFonts w:ascii="Helvetica Neue" w:hAnsi="Helvetica Neue" w:cs="Arial"/>
                <w:color w:val="000000"/>
                <w:kern w:val="0"/>
                <w:sz w:val="24"/>
              </w:rPr>
              <w:t>IP/MAC</w:t>
            </w:r>
            <w:r w:rsidRPr="009F1C3E">
              <w:rPr>
                <w:rFonts w:ascii="Helvetica Neue" w:hAnsi="Helvetica Neue" w:cs="Arial"/>
                <w:color w:val="000000"/>
                <w:kern w:val="0"/>
                <w:sz w:val="24"/>
              </w:rPr>
              <w:t>地址、住址等</w:t>
            </w:r>
            <w:r w:rsidRPr="009F1C3E">
              <w:rPr>
                <w:rFonts w:ascii="Helvetica Neue" w:hAnsi="Helvetica Neue" w:cs="Arial"/>
                <w:color w:val="000000"/>
                <w:kern w:val="0"/>
                <w:sz w:val="24"/>
              </w:rPr>
              <w:t>250</w:t>
            </w:r>
            <w:r w:rsidRPr="009F1C3E">
              <w:rPr>
                <w:rFonts w:ascii="Helvetica Neue" w:hAnsi="Helvetica Neue" w:cs="Arial"/>
                <w:color w:val="000000"/>
                <w:kern w:val="0"/>
                <w:sz w:val="24"/>
              </w:rPr>
              <w:t>多种敏感数据类型；内置涉敏行为发现规则，至少含：获取大量敏感数据、返回大量敏感数据、境外</w:t>
            </w:r>
            <w:r w:rsidRPr="009F1C3E">
              <w:rPr>
                <w:rFonts w:ascii="Helvetica Neue" w:hAnsi="Helvetica Neue" w:cs="Arial"/>
                <w:color w:val="000000"/>
                <w:kern w:val="0"/>
                <w:sz w:val="24"/>
              </w:rPr>
              <w:t>IP</w:t>
            </w:r>
            <w:r w:rsidRPr="009F1C3E">
              <w:rPr>
                <w:rFonts w:ascii="Helvetica Neue" w:hAnsi="Helvetica Neue" w:cs="Arial"/>
                <w:color w:val="000000"/>
                <w:kern w:val="0"/>
                <w:sz w:val="24"/>
              </w:rPr>
              <w:t>访问敏感数据、高频次访问、爬虫访问等规则；支持自定义涉敏行为发现规则。</w:t>
            </w:r>
          </w:p>
        </w:tc>
      </w:tr>
      <w:tr w:rsidR="009F1C3E" w:rsidRPr="009F1C3E" w14:paraId="0FF1DB74" w14:textId="77777777" w:rsidTr="009F1C3E">
        <w:tc>
          <w:tcPr>
            <w:tcW w:w="7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569A7554" w14:textId="77777777" w:rsidR="009F1C3E" w:rsidRPr="009F1C3E" w:rsidRDefault="009F1C3E" w:rsidP="009F1C3E">
            <w:pPr>
              <w:widowControl/>
              <w:wordWrap w:val="0"/>
              <w:jc w:val="left"/>
              <w:rPr>
                <w:rFonts w:ascii="Helvetica Neue" w:hAnsi="Helvetica Neue" w:cs="Arial"/>
                <w:color w:val="000000"/>
                <w:kern w:val="0"/>
                <w:sz w:val="24"/>
              </w:rPr>
            </w:pPr>
            <w:r w:rsidRPr="009F1C3E">
              <w:rPr>
                <w:rFonts w:ascii="Helvetica Neue" w:hAnsi="Helvetica Neue" w:cs="Arial"/>
                <w:color w:val="000000"/>
                <w:kern w:val="0"/>
                <w:sz w:val="24"/>
              </w:rPr>
              <w:t>2.13</w:t>
            </w:r>
          </w:p>
        </w:tc>
        <w:tc>
          <w:tcPr>
            <w:tcW w:w="7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7E940788" w14:textId="77777777" w:rsidR="009F1C3E" w:rsidRPr="009F1C3E" w:rsidRDefault="009F1C3E" w:rsidP="009F1C3E">
            <w:pPr>
              <w:widowControl/>
              <w:wordWrap w:val="0"/>
              <w:jc w:val="left"/>
              <w:rPr>
                <w:rFonts w:ascii="Helvetica Neue" w:hAnsi="Helvetica Neue" w:cs="Arial"/>
                <w:color w:val="000000"/>
                <w:kern w:val="0"/>
                <w:sz w:val="24"/>
              </w:rPr>
            </w:pPr>
            <w:r w:rsidRPr="009F1C3E">
              <w:rPr>
                <w:rFonts w:ascii="Helvetica Neue" w:hAnsi="Helvetica Neue" w:cs="Arial"/>
                <w:color w:val="000000"/>
                <w:kern w:val="0"/>
                <w:sz w:val="24"/>
              </w:rPr>
              <w:t>审计记录追踪：支持操作日志、行为日志、告警日志、安全事件日志等日志信息审计记录和集中保存；支持审计记录业务访问日志及存储和搜索；支持基于访问源</w:t>
            </w:r>
            <w:r w:rsidRPr="009F1C3E">
              <w:rPr>
                <w:rFonts w:ascii="Helvetica Neue" w:hAnsi="Helvetica Neue" w:cs="Arial"/>
                <w:color w:val="000000"/>
                <w:kern w:val="0"/>
                <w:sz w:val="24"/>
              </w:rPr>
              <w:t>IP</w:t>
            </w:r>
            <w:r w:rsidRPr="009F1C3E">
              <w:rPr>
                <w:rFonts w:ascii="Helvetica Neue" w:hAnsi="Helvetica Neue" w:cs="Arial"/>
                <w:color w:val="000000"/>
                <w:kern w:val="0"/>
                <w:sz w:val="24"/>
              </w:rPr>
              <w:t>、</w:t>
            </w:r>
            <w:r w:rsidRPr="009F1C3E">
              <w:rPr>
                <w:rFonts w:ascii="Helvetica Neue" w:hAnsi="Helvetica Neue" w:cs="Arial"/>
                <w:color w:val="000000"/>
                <w:kern w:val="0"/>
                <w:sz w:val="24"/>
              </w:rPr>
              <w:t>API</w:t>
            </w:r>
            <w:r w:rsidRPr="009F1C3E">
              <w:rPr>
                <w:rFonts w:ascii="Helvetica Neue" w:hAnsi="Helvetica Neue" w:cs="Arial"/>
                <w:color w:val="000000"/>
                <w:kern w:val="0"/>
                <w:sz w:val="24"/>
              </w:rPr>
              <w:t>、访问报文特征等字段的日志检索能力；支持异常告警日志的存储及搜索，异常告警日志至少包含</w:t>
            </w:r>
            <w:r w:rsidRPr="009F1C3E">
              <w:rPr>
                <w:rFonts w:ascii="Helvetica Neue" w:hAnsi="Helvetica Neue" w:cs="Arial"/>
                <w:color w:val="000000"/>
                <w:kern w:val="0"/>
                <w:sz w:val="24"/>
              </w:rPr>
              <w:t>API</w:t>
            </w:r>
            <w:r w:rsidRPr="009F1C3E">
              <w:rPr>
                <w:rFonts w:ascii="Helvetica Neue" w:hAnsi="Helvetica Neue" w:cs="Arial"/>
                <w:color w:val="000000"/>
                <w:kern w:val="0"/>
                <w:sz w:val="24"/>
              </w:rPr>
              <w:t>路径、业务主机、攻击者</w:t>
            </w:r>
            <w:r w:rsidRPr="009F1C3E">
              <w:rPr>
                <w:rFonts w:ascii="Helvetica Neue" w:hAnsi="Helvetica Neue" w:cs="Arial"/>
                <w:color w:val="000000"/>
                <w:kern w:val="0"/>
                <w:sz w:val="24"/>
              </w:rPr>
              <w:t>IP</w:t>
            </w:r>
            <w:r w:rsidRPr="009F1C3E">
              <w:rPr>
                <w:rFonts w:ascii="Helvetica Neue" w:hAnsi="Helvetica Neue" w:cs="Arial"/>
                <w:color w:val="000000"/>
                <w:kern w:val="0"/>
                <w:sz w:val="24"/>
              </w:rPr>
              <w:t>、告警类型、告警原因等字段。</w:t>
            </w:r>
          </w:p>
        </w:tc>
      </w:tr>
      <w:tr w:rsidR="009F1C3E" w:rsidRPr="009F1C3E" w14:paraId="649DCFFE" w14:textId="77777777" w:rsidTr="009F1C3E">
        <w:tc>
          <w:tcPr>
            <w:tcW w:w="7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4C7CAC1C" w14:textId="77777777" w:rsidR="009F1C3E" w:rsidRPr="009F1C3E" w:rsidRDefault="009F1C3E" w:rsidP="009F1C3E">
            <w:pPr>
              <w:widowControl/>
              <w:wordWrap w:val="0"/>
              <w:jc w:val="left"/>
              <w:rPr>
                <w:rFonts w:ascii="Helvetica Neue" w:hAnsi="Helvetica Neue" w:cs="Arial"/>
                <w:color w:val="000000"/>
                <w:kern w:val="0"/>
                <w:sz w:val="24"/>
              </w:rPr>
            </w:pPr>
            <w:r w:rsidRPr="009F1C3E">
              <w:rPr>
                <w:rFonts w:ascii="Helvetica Neue" w:hAnsi="Helvetica Neue" w:cs="Arial"/>
                <w:color w:val="000000"/>
                <w:kern w:val="0"/>
                <w:sz w:val="24"/>
              </w:rPr>
              <w:t>2.8</w:t>
            </w:r>
          </w:p>
        </w:tc>
        <w:tc>
          <w:tcPr>
            <w:tcW w:w="7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65E38623" w14:textId="77777777" w:rsidR="009F1C3E" w:rsidRPr="009F1C3E" w:rsidRDefault="009F1C3E" w:rsidP="009F1C3E">
            <w:pPr>
              <w:widowControl/>
              <w:wordWrap w:val="0"/>
              <w:jc w:val="left"/>
              <w:rPr>
                <w:rFonts w:ascii="Helvetica Neue" w:hAnsi="Helvetica Neue" w:cs="Arial"/>
                <w:color w:val="000000"/>
                <w:kern w:val="0"/>
                <w:sz w:val="24"/>
              </w:rPr>
            </w:pPr>
            <w:r w:rsidRPr="009F1C3E">
              <w:rPr>
                <w:rFonts w:ascii="Helvetica Neue" w:hAnsi="Helvetica Neue" w:cs="Arial"/>
                <w:color w:val="000000"/>
                <w:kern w:val="0"/>
                <w:sz w:val="24"/>
              </w:rPr>
              <w:t>业务和</w:t>
            </w:r>
            <w:r w:rsidRPr="009F1C3E">
              <w:rPr>
                <w:rFonts w:ascii="Helvetica Neue" w:hAnsi="Helvetica Neue" w:cs="Arial"/>
                <w:color w:val="000000"/>
                <w:kern w:val="0"/>
                <w:sz w:val="24"/>
              </w:rPr>
              <w:t>API</w:t>
            </w:r>
            <w:r w:rsidRPr="009F1C3E">
              <w:rPr>
                <w:rFonts w:ascii="Helvetica Neue" w:hAnsi="Helvetica Neue" w:cs="Arial"/>
                <w:color w:val="000000"/>
                <w:kern w:val="0"/>
                <w:sz w:val="24"/>
              </w:rPr>
              <w:t>代理发布：支持以</w:t>
            </w:r>
            <w:r w:rsidRPr="009F1C3E">
              <w:rPr>
                <w:rFonts w:ascii="Helvetica Neue" w:hAnsi="Helvetica Neue" w:cs="Arial"/>
                <w:color w:val="000000"/>
                <w:kern w:val="0"/>
                <w:sz w:val="24"/>
              </w:rPr>
              <w:t>1</w:t>
            </w:r>
            <w:r w:rsidRPr="009F1C3E">
              <w:rPr>
                <w:rFonts w:ascii="Helvetica Neue" w:hAnsi="Helvetica Neue" w:cs="Arial"/>
                <w:color w:val="000000"/>
                <w:kern w:val="0"/>
                <w:sz w:val="24"/>
              </w:rPr>
              <w:t>个</w:t>
            </w:r>
            <w:r w:rsidRPr="009F1C3E">
              <w:rPr>
                <w:rFonts w:ascii="Helvetica Neue" w:hAnsi="Helvetica Neue" w:cs="Arial"/>
                <w:color w:val="000000"/>
                <w:kern w:val="0"/>
                <w:sz w:val="24"/>
              </w:rPr>
              <w:t>IP+1</w:t>
            </w:r>
            <w:r w:rsidRPr="009F1C3E">
              <w:rPr>
                <w:rFonts w:ascii="Helvetica Neue" w:hAnsi="Helvetica Neue" w:cs="Arial"/>
                <w:color w:val="000000"/>
                <w:kern w:val="0"/>
                <w:sz w:val="24"/>
              </w:rPr>
              <w:t>个端口发布</w:t>
            </w:r>
            <w:r w:rsidRPr="009F1C3E">
              <w:rPr>
                <w:rFonts w:ascii="Helvetica Neue" w:hAnsi="Helvetica Neue" w:cs="Arial"/>
                <w:color w:val="000000"/>
                <w:kern w:val="0"/>
                <w:sz w:val="24"/>
              </w:rPr>
              <w:t>N</w:t>
            </w:r>
            <w:r w:rsidRPr="009F1C3E">
              <w:rPr>
                <w:rFonts w:ascii="Helvetica Neue" w:hAnsi="Helvetica Neue" w:cs="Arial"/>
                <w:color w:val="000000"/>
                <w:kern w:val="0"/>
                <w:sz w:val="24"/>
              </w:rPr>
              <w:t>个业务应用及</w:t>
            </w:r>
            <w:r w:rsidRPr="009F1C3E">
              <w:rPr>
                <w:rFonts w:ascii="Helvetica Neue" w:hAnsi="Helvetica Neue" w:cs="Arial"/>
                <w:color w:val="000000"/>
                <w:kern w:val="0"/>
                <w:sz w:val="24"/>
              </w:rPr>
              <w:t>DNS</w:t>
            </w:r>
            <w:r w:rsidRPr="009F1C3E">
              <w:rPr>
                <w:rFonts w:ascii="Helvetica Neue" w:hAnsi="Helvetica Neue" w:cs="Arial"/>
                <w:color w:val="000000"/>
                <w:kern w:val="0"/>
                <w:sz w:val="24"/>
              </w:rPr>
              <w:t>域名，收缩暴露面；支持基于路径、请求头、查询参数、方法等设定业务发布路由策略，并支持对匹配路由策略的请求进行转发、重定向、直接响应；支持对请求头和应答头的维护（添加、替换、删除）；支持监控和检查业务应用的健康状态，当业务应用异常时可通过邮件、站内信等方式告警。</w:t>
            </w:r>
          </w:p>
        </w:tc>
      </w:tr>
      <w:tr w:rsidR="009F1C3E" w:rsidRPr="009F1C3E" w14:paraId="7EFA85EB" w14:textId="77777777" w:rsidTr="009F1C3E">
        <w:tc>
          <w:tcPr>
            <w:tcW w:w="7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154136F7" w14:textId="77777777" w:rsidR="009F1C3E" w:rsidRPr="009F1C3E" w:rsidRDefault="009F1C3E" w:rsidP="009F1C3E">
            <w:pPr>
              <w:widowControl/>
              <w:wordWrap w:val="0"/>
              <w:jc w:val="left"/>
              <w:rPr>
                <w:rFonts w:ascii="Helvetica Neue" w:hAnsi="Helvetica Neue" w:cs="Arial"/>
                <w:color w:val="000000"/>
                <w:kern w:val="0"/>
                <w:sz w:val="24"/>
              </w:rPr>
            </w:pPr>
            <w:r w:rsidRPr="009F1C3E">
              <w:rPr>
                <w:rFonts w:ascii="Helvetica Neue" w:hAnsi="Helvetica Neue" w:cs="Arial"/>
                <w:color w:val="000000"/>
                <w:kern w:val="0"/>
                <w:sz w:val="24"/>
              </w:rPr>
              <w:t>2.9</w:t>
            </w:r>
          </w:p>
        </w:tc>
        <w:tc>
          <w:tcPr>
            <w:tcW w:w="7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01E66698" w14:textId="77777777" w:rsidR="009F1C3E" w:rsidRPr="009F1C3E" w:rsidRDefault="009F1C3E" w:rsidP="009F1C3E">
            <w:pPr>
              <w:widowControl/>
              <w:wordWrap w:val="0"/>
              <w:jc w:val="left"/>
              <w:rPr>
                <w:rFonts w:ascii="Helvetica Neue" w:hAnsi="Helvetica Neue" w:cs="Arial"/>
                <w:color w:val="000000"/>
                <w:kern w:val="0"/>
                <w:sz w:val="24"/>
              </w:rPr>
            </w:pPr>
            <w:r w:rsidRPr="009F1C3E">
              <w:rPr>
                <w:rFonts w:ascii="Helvetica Neue" w:hAnsi="Helvetica Neue" w:cs="Arial"/>
                <w:color w:val="000000"/>
                <w:kern w:val="0"/>
                <w:sz w:val="24"/>
              </w:rPr>
              <w:t>SSL</w:t>
            </w:r>
            <w:r w:rsidRPr="009F1C3E">
              <w:rPr>
                <w:rFonts w:ascii="Helvetica Neue" w:hAnsi="Helvetica Neue" w:cs="Arial"/>
                <w:color w:val="000000"/>
                <w:kern w:val="0"/>
                <w:sz w:val="24"/>
              </w:rPr>
              <w:t>加密卸载：支持将</w:t>
            </w:r>
            <w:r w:rsidRPr="009F1C3E">
              <w:rPr>
                <w:rFonts w:ascii="Helvetica Neue" w:hAnsi="Helvetica Neue" w:cs="Arial"/>
                <w:color w:val="000000"/>
                <w:kern w:val="0"/>
                <w:sz w:val="24"/>
              </w:rPr>
              <w:t>HTTP</w:t>
            </w:r>
            <w:r w:rsidRPr="009F1C3E">
              <w:rPr>
                <w:rFonts w:ascii="Helvetica Neue" w:hAnsi="Helvetica Neue" w:cs="Arial"/>
                <w:color w:val="000000"/>
                <w:kern w:val="0"/>
                <w:sz w:val="24"/>
              </w:rPr>
              <w:t>明文业务改造为</w:t>
            </w:r>
            <w:r w:rsidRPr="009F1C3E">
              <w:rPr>
                <w:rFonts w:ascii="Helvetica Neue" w:hAnsi="Helvetica Neue" w:cs="Arial"/>
                <w:color w:val="000000"/>
                <w:kern w:val="0"/>
                <w:sz w:val="24"/>
              </w:rPr>
              <w:t>HTTPS</w:t>
            </w:r>
            <w:r w:rsidRPr="009F1C3E">
              <w:rPr>
                <w:rFonts w:ascii="Helvetica Neue" w:hAnsi="Helvetica Neue" w:cs="Arial"/>
                <w:color w:val="000000"/>
                <w:kern w:val="0"/>
                <w:sz w:val="24"/>
              </w:rPr>
              <w:t>密文后再发布；支持将加密</w:t>
            </w:r>
            <w:r w:rsidRPr="009F1C3E">
              <w:rPr>
                <w:rFonts w:ascii="Helvetica Neue" w:hAnsi="Helvetica Neue" w:cs="Arial"/>
                <w:color w:val="000000"/>
                <w:kern w:val="0"/>
                <w:sz w:val="24"/>
              </w:rPr>
              <w:t>HTTPS</w:t>
            </w:r>
            <w:r w:rsidRPr="009F1C3E">
              <w:rPr>
                <w:rFonts w:ascii="Helvetica Neue" w:hAnsi="Helvetica Neue" w:cs="Arial"/>
                <w:color w:val="000000"/>
                <w:kern w:val="0"/>
                <w:sz w:val="24"/>
              </w:rPr>
              <w:t>密文解密还原为明文</w:t>
            </w:r>
            <w:r w:rsidRPr="009F1C3E">
              <w:rPr>
                <w:rFonts w:ascii="Helvetica Neue" w:hAnsi="Helvetica Neue" w:cs="Arial"/>
                <w:color w:val="000000"/>
                <w:kern w:val="0"/>
                <w:sz w:val="24"/>
              </w:rPr>
              <w:t>HTTP</w:t>
            </w:r>
            <w:r w:rsidRPr="009F1C3E">
              <w:rPr>
                <w:rFonts w:ascii="Helvetica Neue" w:hAnsi="Helvetica Neue" w:cs="Arial"/>
                <w:color w:val="000000"/>
                <w:kern w:val="0"/>
                <w:sz w:val="24"/>
              </w:rPr>
              <w:t>；支持卸载业务服务器处理的</w:t>
            </w:r>
            <w:r w:rsidRPr="009F1C3E">
              <w:rPr>
                <w:rFonts w:ascii="Helvetica Neue" w:hAnsi="Helvetica Neue" w:cs="Arial"/>
                <w:color w:val="000000"/>
                <w:kern w:val="0"/>
                <w:sz w:val="24"/>
              </w:rPr>
              <w:t>SSL</w:t>
            </w:r>
            <w:r w:rsidRPr="009F1C3E">
              <w:rPr>
                <w:rFonts w:ascii="Helvetica Neue" w:hAnsi="Helvetica Neue" w:cs="Arial"/>
                <w:color w:val="000000"/>
                <w:kern w:val="0"/>
                <w:sz w:val="24"/>
              </w:rPr>
              <w:t>加解密操作、提升服务器和业务性能；旁路镜像模式下，无需导入业务系统的</w:t>
            </w:r>
            <w:r w:rsidRPr="009F1C3E">
              <w:rPr>
                <w:rFonts w:ascii="Helvetica Neue" w:hAnsi="Helvetica Neue" w:cs="Arial"/>
                <w:color w:val="000000"/>
                <w:kern w:val="0"/>
                <w:sz w:val="24"/>
              </w:rPr>
              <w:t>SSL</w:t>
            </w:r>
            <w:r w:rsidRPr="009F1C3E">
              <w:rPr>
                <w:rFonts w:ascii="Helvetica Neue" w:hAnsi="Helvetica Neue" w:cs="Arial"/>
                <w:color w:val="000000"/>
                <w:kern w:val="0"/>
                <w:sz w:val="24"/>
              </w:rPr>
              <w:t>证书亦可实现对</w:t>
            </w:r>
            <w:r w:rsidRPr="009F1C3E">
              <w:rPr>
                <w:rFonts w:ascii="Helvetica Neue" w:hAnsi="Helvetica Neue" w:cs="Arial"/>
                <w:color w:val="000000"/>
                <w:kern w:val="0"/>
                <w:sz w:val="24"/>
              </w:rPr>
              <w:t>TLS1.3</w:t>
            </w:r>
            <w:r w:rsidRPr="009F1C3E">
              <w:rPr>
                <w:rFonts w:ascii="Helvetica Neue" w:hAnsi="Helvetica Neue" w:cs="Arial"/>
                <w:color w:val="000000"/>
                <w:kern w:val="0"/>
                <w:sz w:val="24"/>
              </w:rPr>
              <w:t>加密流量的解密还原。</w:t>
            </w:r>
          </w:p>
        </w:tc>
      </w:tr>
      <w:tr w:rsidR="009F1C3E" w:rsidRPr="009F1C3E" w14:paraId="17FDD7F3" w14:textId="77777777" w:rsidTr="009F1C3E">
        <w:tc>
          <w:tcPr>
            <w:tcW w:w="7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6BF08B1F" w14:textId="77777777" w:rsidR="009F1C3E" w:rsidRPr="009F1C3E" w:rsidRDefault="009F1C3E" w:rsidP="009F1C3E">
            <w:pPr>
              <w:widowControl/>
              <w:wordWrap w:val="0"/>
              <w:jc w:val="left"/>
              <w:rPr>
                <w:rFonts w:ascii="Helvetica Neue" w:hAnsi="Helvetica Neue" w:cs="Arial"/>
                <w:color w:val="000000"/>
                <w:kern w:val="0"/>
                <w:sz w:val="24"/>
              </w:rPr>
            </w:pPr>
            <w:r w:rsidRPr="009F1C3E">
              <w:rPr>
                <w:rFonts w:ascii="Helvetica Neue" w:hAnsi="Helvetica Neue" w:cs="Arial"/>
                <w:color w:val="000000"/>
                <w:kern w:val="0"/>
                <w:sz w:val="24"/>
              </w:rPr>
              <w:t>2.10</w:t>
            </w:r>
          </w:p>
        </w:tc>
        <w:tc>
          <w:tcPr>
            <w:tcW w:w="7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061613AF" w14:textId="77777777" w:rsidR="009F1C3E" w:rsidRPr="009F1C3E" w:rsidRDefault="009F1C3E" w:rsidP="009F1C3E">
            <w:pPr>
              <w:widowControl/>
              <w:wordWrap w:val="0"/>
              <w:jc w:val="left"/>
              <w:rPr>
                <w:rFonts w:ascii="Helvetica Neue" w:hAnsi="Helvetica Neue" w:cs="Arial"/>
                <w:color w:val="000000"/>
                <w:kern w:val="0"/>
                <w:sz w:val="24"/>
              </w:rPr>
            </w:pPr>
            <w:r w:rsidRPr="009F1C3E">
              <w:rPr>
                <w:rFonts w:ascii="Helvetica Neue" w:hAnsi="Helvetica Neue" w:cs="Arial"/>
                <w:color w:val="000000"/>
                <w:kern w:val="0"/>
                <w:sz w:val="24"/>
              </w:rPr>
              <w:t>黑白名单阻断：支持基于五元组（协议、源</w:t>
            </w:r>
            <w:r w:rsidRPr="009F1C3E">
              <w:rPr>
                <w:rFonts w:ascii="Helvetica Neue" w:hAnsi="Helvetica Neue" w:cs="Arial"/>
                <w:color w:val="000000"/>
                <w:kern w:val="0"/>
                <w:sz w:val="24"/>
              </w:rPr>
              <w:t>IP</w:t>
            </w:r>
            <w:r w:rsidRPr="009F1C3E">
              <w:rPr>
                <w:rFonts w:ascii="Helvetica Neue" w:hAnsi="Helvetica Neue" w:cs="Arial"/>
                <w:color w:val="000000"/>
                <w:kern w:val="0"/>
                <w:sz w:val="24"/>
              </w:rPr>
              <w:t>、源端口、目的</w:t>
            </w:r>
            <w:r w:rsidRPr="009F1C3E">
              <w:rPr>
                <w:rFonts w:ascii="Helvetica Neue" w:hAnsi="Helvetica Neue" w:cs="Arial"/>
                <w:color w:val="000000"/>
                <w:kern w:val="0"/>
                <w:sz w:val="24"/>
              </w:rPr>
              <w:t>IP</w:t>
            </w:r>
            <w:r w:rsidRPr="009F1C3E">
              <w:rPr>
                <w:rFonts w:ascii="Helvetica Neue" w:hAnsi="Helvetica Neue" w:cs="Arial"/>
                <w:color w:val="000000"/>
                <w:kern w:val="0"/>
                <w:sz w:val="24"/>
              </w:rPr>
              <w:t>、目的端口）的黑白名单与访问控制；支持基于请求路径、请求头部、请求方法、查询参数、账号的黑白名单与访问控制；访问控制效果支持可视化分析，如放行</w:t>
            </w:r>
            <w:r w:rsidRPr="009F1C3E">
              <w:rPr>
                <w:rFonts w:ascii="Helvetica Neue" w:hAnsi="Helvetica Neue" w:cs="Arial"/>
                <w:color w:val="000000"/>
                <w:kern w:val="0"/>
                <w:sz w:val="24"/>
              </w:rPr>
              <w:t>/</w:t>
            </w:r>
            <w:r w:rsidRPr="009F1C3E">
              <w:rPr>
                <w:rFonts w:ascii="Helvetica Neue" w:hAnsi="Helvetica Neue" w:cs="Arial"/>
                <w:color w:val="000000"/>
                <w:kern w:val="0"/>
                <w:sz w:val="24"/>
              </w:rPr>
              <w:t>拒绝趋势、风险</w:t>
            </w:r>
            <w:r w:rsidRPr="009F1C3E">
              <w:rPr>
                <w:rFonts w:ascii="Helvetica Neue" w:hAnsi="Helvetica Neue" w:cs="Arial"/>
                <w:color w:val="000000"/>
                <w:kern w:val="0"/>
                <w:sz w:val="24"/>
              </w:rPr>
              <w:t>TOP</w:t>
            </w:r>
            <w:r w:rsidRPr="009F1C3E">
              <w:rPr>
                <w:rFonts w:ascii="Helvetica Neue" w:hAnsi="Helvetica Neue" w:cs="Arial"/>
                <w:color w:val="000000"/>
                <w:kern w:val="0"/>
                <w:sz w:val="24"/>
              </w:rPr>
              <w:t>业务、风险</w:t>
            </w:r>
            <w:r w:rsidRPr="009F1C3E">
              <w:rPr>
                <w:rFonts w:ascii="Helvetica Neue" w:hAnsi="Helvetica Neue" w:cs="Arial"/>
                <w:color w:val="000000"/>
                <w:kern w:val="0"/>
                <w:sz w:val="24"/>
              </w:rPr>
              <w:t>TOP</w:t>
            </w:r>
            <w:r w:rsidRPr="009F1C3E">
              <w:rPr>
                <w:rFonts w:ascii="Helvetica Neue" w:hAnsi="Helvetica Neue" w:cs="Arial"/>
                <w:color w:val="000000"/>
                <w:kern w:val="0"/>
                <w:sz w:val="24"/>
              </w:rPr>
              <w:t>用户等。</w:t>
            </w:r>
          </w:p>
        </w:tc>
      </w:tr>
      <w:tr w:rsidR="009F1C3E" w:rsidRPr="009F1C3E" w14:paraId="2A03D267" w14:textId="77777777" w:rsidTr="009F1C3E">
        <w:tc>
          <w:tcPr>
            <w:tcW w:w="7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005241AC" w14:textId="77777777" w:rsidR="009F1C3E" w:rsidRPr="009F1C3E" w:rsidRDefault="009F1C3E" w:rsidP="009F1C3E">
            <w:pPr>
              <w:widowControl/>
              <w:wordWrap w:val="0"/>
              <w:jc w:val="left"/>
              <w:rPr>
                <w:rFonts w:ascii="Helvetica Neue" w:hAnsi="Helvetica Neue" w:cs="Arial"/>
                <w:color w:val="000000"/>
                <w:kern w:val="0"/>
                <w:sz w:val="24"/>
              </w:rPr>
            </w:pPr>
            <w:r w:rsidRPr="009F1C3E">
              <w:rPr>
                <w:rFonts w:ascii="Helvetica Neue" w:hAnsi="Helvetica Neue" w:cs="Arial"/>
                <w:color w:val="000000"/>
                <w:kern w:val="0"/>
                <w:sz w:val="24"/>
              </w:rPr>
              <w:t>2.11</w:t>
            </w:r>
          </w:p>
        </w:tc>
        <w:tc>
          <w:tcPr>
            <w:tcW w:w="7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6EAE2665" w14:textId="77777777" w:rsidR="009F1C3E" w:rsidRPr="009F1C3E" w:rsidRDefault="009F1C3E" w:rsidP="009F1C3E">
            <w:pPr>
              <w:widowControl/>
              <w:wordWrap w:val="0"/>
              <w:jc w:val="left"/>
              <w:rPr>
                <w:rFonts w:ascii="Helvetica Neue" w:hAnsi="Helvetica Neue" w:cs="Arial"/>
                <w:color w:val="000000"/>
                <w:kern w:val="0"/>
                <w:sz w:val="24"/>
              </w:rPr>
            </w:pPr>
            <w:r w:rsidRPr="009F1C3E">
              <w:rPr>
                <w:rFonts w:ascii="Helvetica Neue" w:hAnsi="Helvetica Neue" w:cs="Arial"/>
                <w:color w:val="000000"/>
                <w:kern w:val="0"/>
                <w:sz w:val="24"/>
              </w:rPr>
              <w:t>限频限次限流：支持基于五元组（协议、源</w:t>
            </w:r>
            <w:r w:rsidRPr="009F1C3E">
              <w:rPr>
                <w:rFonts w:ascii="Helvetica Neue" w:hAnsi="Helvetica Neue" w:cs="Arial"/>
                <w:color w:val="000000"/>
                <w:kern w:val="0"/>
                <w:sz w:val="24"/>
              </w:rPr>
              <w:t>IP</w:t>
            </w:r>
            <w:r w:rsidRPr="009F1C3E">
              <w:rPr>
                <w:rFonts w:ascii="Helvetica Neue" w:hAnsi="Helvetica Neue" w:cs="Arial"/>
                <w:color w:val="000000"/>
                <w:kern w:val="0"/>
                <w:sz w:val="24"/>
              </w:rPr>
              <w:t>、源端口、目的</w:t>
            </w:r>
            <w:r w:rsidRPr="009F1C3E">
              <w:rPr>
                <w:rFonts w:ascii="Helvetica Neue" w:hAnsi="Helvetica Neue" w:cs="Arial"/>
                <w:color w:val="000000"/>
                <w:kern w:val="0"/>
                <w:sz w:val="24"/>
              </w:rPr>
              <w:t>IP</w:t>
            </w:r>
            <w:r w:rsidRPr="009F1C3E">
              <w:rPr>
                <w:rFonts w:ascii="Helvetica Neue" w:hAnsi="Helvetica Neue" w:cs="Arial"/>
                <w:color w:val="000000"/>
                <w:kern w:val="0"/>
                <w:sz w:val="24"/>
              </w:rPr>
              <w:t>、目的端口）的流量控制；支持基于五元组（协议、源</w:t>
            </w:r>
            <w:r w:rsidRPr="009F1C3E">
              <w:rPr>
                <w:rFonts w:ascii="Helvetica Neue" w:hAnsi="Helvetica Neue" w:cs="Arial"/>
                <w:color w:val="000000"/>
                <w:kern w:val="0"/>
                <w:sz w:val="24"/>
              </w:rPr>
              <w:t>IP</w:t>
            </w:r>
            <w:r w:rsidRPr="009F1C3E">
              <w:rPr>
                <w:rFonts w:ascii="Helvetica Neue" w:hAnsi="Helvetica Neue" w:cs="Arial"/>
                <w:color w:val="000000"/>
                <w:kern w:val="0"/>
                <w:sz w:val="24"/>
              </w:rPr>
              <w:t>、源端口、目的</w:t>
            </w:r>
            <w:r w:rsidRPr="009F1C3E">
              <w:rPr>
                <w:rFonts w:ascii="Helvetica Neue" w:hAnsi="Helvetica Neue" w:cs="Arial"/>
                <w:color w:val="000000"/>
                <w:kern w:val="0"/>
                <w:sz w:val="24"/>
              </w:rPr>
              <w:t>IP</w:t>
            </w:r>
            <w:r w:rsidRPr="009F1C3E">
              <w:rPr>
                <w:rFonts w:ascii="Helvetica Neue" w:hAnsi="Helvetica Neue" w:cs="Arial"/>
                <w:color w:val="000000"/>
                <w:kern w:val="0"/>
                <w:sz w:val="24"/>
              </w:rPr>
              <w:t>、目的端口）的流量控制；支持基于源</w:t>
            </w:r>
            <w:r w:rsidRPr="009F1C3E">
              <w:rPr>
                <w:rFonts w:ascii="Helvetica Neue" w:hAnsi="Helvetica Neue" w:cs="Arial"/>
                <w:color w:val="000000"/>
                <w:kern w:val="0"/>
                <w:sz w:val="24"/>
              </w:rPr>
              <w:t>IP</w:t>
            </w:r>
            <w:r w:rsidRPr="009F1C3E">
              <w:rPr>
                <w:rFonts w:ascii="Helvetica Neue" w:hAnsi="Helvetica Neue" w:cs="Arial"/>
                <w:color w:val="000000"/>
                <w:kern w:val="0"/>
                <w:sz w:val="24"/>
              </w:rPr>
              <w:t>、请求路径、请求头部、请求方法、查询参数、账号等筛选特定流量并进行频次控制；频次控制支持可视化分析，如请</w:t>
            </w:r>
            <w:r w:rsidRPr="009F1C3E">
              <w:rPr>
                <w:rFonts w:ascii="Helvetica Neue" w:hAnsi="Helvetica Neue" w:cs="Arial"/>
                <w:color w:val="000000"/>
                <w:kern w:val="0"/>
                <w:sz w:val="24"/>
              </w:rPr>
              <w:lastRenderedPageBreak/>
              <w:t>求趋势、拒绝趋势、风险</w:t>
            </w:r>
            <w:r w:rsidRPr="009F1C3E">
              <w:rPr>
                <w:rFonts w:ascii="Helvetica Neue" w:hAnsi="Helvetica Neue" w:cs="Arial"/>
                <w:color w:val="000000"/>
                <w:kern w:val="0"/>
                <w:sz w:val="24"/>
              </w:rPr>
              <w:t>TOP</w:t>
            </w:r>
            <w:r w:rsidRPr="009F1C3E">
              <w:rPr>
                <w:rFonts w:ascii="Helvetica Neue" w:hAnsi="Helvetica Neue" w:cs="Arial"/>
                <w:color w:val="000000"/>
                <w:kern w:val="0"/>
                <w:sz w:val="24"/>
              </w:rPr>
              <w:t>业务、风险</w:t>
            </w:r>
            <w:r w:rsidRPr="009F1C3E">
              <w:rPr>
                <w:rFonts w:ascii="Helvetica Neue" w:hAnsi="Helvetica Neue" w:cs="Arial"/>
                <w:color w:val="000000"/>
                <w:kern w:val="0"/>
                <w:sz w:val="24"/>
              </w:rPr>
              <w:t>TOP</w:t>
            </w:r>
            <w:r w:rsidRPr="009F1C3E">
              <w:rPr>
                <w:rFonts w:ascii="Helvetica Neue" w:hAnsi="Helvetica Neue" w:cs="Arial"/>
                <w:color w:val="000000"/>
                <w:kern w:val="0"/>
                <w:sz w:val="24"/>
              </w:rPr>
              <w:t>源</w:t>
            </w:r>
            <w:r w:rsidRPr="009F1C3E">
              <w:rPr>
                <w:rFonts w:ascii="Helvetica Neue" w:hAnsi="Helvetica Neue" w:cs="Arial"/>
                <w:color w:val="000000"/>
                <w:kern w:val="0"/>
                <w:sz w:val="24"/>
              </w:rPr>
              <w:t>IP</w:t>
            </w:r>
            <w:r w:rsidRPr="009F1C3E">
              <w:rPr>
                <w:rFonts w:ascii="Helvetica Neue" w:hAnsi="Helvetica Neue" w:cs="Arial"/>
                <w:color w:val="000000"/>
                <w:kern w:val="0"/>
                <w:sz w:val="24"/>
              </w:rPr>
              <w:t>、风险</w:t>
            </w:r>
            <w:r w:rsidRPr="009F1C3E">
              <w:rPr>
                <w:rFonts w:ascii="Helvetica Neue" w:hAnsi="Helvetica Neue" w:cs="Arial"/>
                <w:color w:val="000000"/>
                <w:kern w:val="0"/>
                <w:sz w:val="24"/>
              </w:rPr>
              <w:t>TOP</w:t>
            </w:r>
            <w:r w:rsidRPr="009F1C3E">
              <w:rPr>
                <w:rFonts w:ascii="Helvetica Neue" w:hAnsi="Helvetica Neue" w:cs="Arial"/>
                <w:color w:val="000000"/>
                <w:kern w:val="0"/>
                <w:sz w:val="24"/>
              </w:rPr>
              <w:t>用户等。</w:t>
            </w:r>
          </w:p>
        </w:tc>
      </w:tr>
      <w:tr w:rsidR="009F1C3E" w:rsidRPr="009F1C3E" w14:paraId="7BAEC0B3" w14:textId="77777777" w:rsidTr="009F1C3E">
        <w:tc>
          <w:tcPr>
            <w:tcW w:w="7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6FAB75E2" w14:textId="77777777" w:rsidR="009F1C3E" w:rsidRPr="009F1C3E" w:rsidRDefault="009F1C3E" w:rsidP="009F1C3E">
            <w:pPr>
              <w:widowControl/>
              <w:wordWrap w:val="0"/>
              <w:jc w:val="left"/>
              <w:rPr>
                <w:rFonts w:ascii="Helvetica Neue" w:hAnsi="Helvetica Neue" w:cs="Arial"/>
                <w:color w:val="000000"/>
                <w:kern w:val="0"/>
                <w:sz w:val="24"/>
              </w:rPr>
            </w:pPr>
            <w:r w:rsidRPr="009F1C3E">
              <w:rPr>
                <w:rFonts w:ascii="Helvetica Neue" w:hAnsi="Helvetica Neue" w:cs="Arial"/>
                <w:color w:val="000000"/>
                <w:kern w:val="0"/>
                <w:sz w:val="24"/>
              </w:rPr>
              <w:lastRenderedPageBreak/>
              <w:t>2.12</w:t>
            </w:r>
          </w:p>
        </w:tc>
        <w:tc>
          <w:tcPr>
            <w:tcW w:w="7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1FD64F59" w14:textId="77777777" w:rsidR="009F1C3E" w:rsidRPr="009F1C3E" w:rsidRDefault="009F1C3E" w:rsidP="009F1C3E">
            <w:pPr>
              <w:widowControl/>
              <w:wordWrap w:val="0"/>
              <w:jc w:val="left"/>
              <w:rPr>
                <w:rFonts w:ascii="Helvetica Neue" w:hAnsi="Helvetica Neue" w:cs="Arial"/>
                <w:color w:val="000000"/>
                <w:kern w:val="0"/>
                <w:sz w:val="24"/>
              </w:rPr>
            </w:pPr>
            <w:r w:rsidRPr="009F1C3E">
              <w:rPr>
                <w:rFonts w:ascii="Helvetica Neue" w:hAnsi="Helvetica Neue" w:cs="Arial"/>
                <w:color w:val="000000"/>
                <w:kern w:val="0"/>
                <w:sz w:val="24"/>
              </w:rPr>
              <w:t>内容安全过滤：支持以自动、紧急、自定义等三种模式防护</w:t>
            </w:r>
            <w:r w:rsidRPr="009F1C3E">
              <w:rPr>
                <w:rFonts w:ascii="Helvetica Neue" w:hAnsi="Helvetica Neue" w:cs="Arial"/>
                <w:color w:val="000000"/>
                <w:kern w:val="0"/>
                <w:sz w:val="24"/>
              </w:rPr>
              <w:t>CC</w:t>
            </w:r>
            <w:r w:rsidRPr="009F1C3E">
              <w:rPr>
                <w:rFonts w:ascii="Helvetica Neue" w:hAnsi="Helvetica Neue" w:cs="Arial"/>
                <w:color w:val="000000"/>
                <w:kern w:val="0"/>
                <w:sz w:val="24"/>
              </w:rPr>
              <w:t>攻击；支持基于来访频率自动触发人机验证、实现动态验证码挑战；支持</w:t>
            </w:r>
            <w:r w:rsidRPr="009F1C3E">
              <w:rPr>
                <w:rFonts w:ascii="Helvetica Neue" w:hAnsi="Helvetica Neue" w:cs="Arial"/>
                <w:color w:val="000000"/>
                <w:kern w:val="0"/>
                <w:sz w:val="24"/>
              </w:rPr>
              <w:t>IP</w:t>
            </w:r>
            <w:r w:rsidRPr="009F1C3E">
              <w:rPr>
                <w:rFonts w:ascii="Helvetica Neue" w:hAnsi="Helvetica Neue" w:cs="Arial"/>
                <w:color w:val="000000"/>
                <w:kern w:val="0"/>
                <w:sz w:val="24"/>
              </w:rPr>
              <w:t>白名单及快捷加白；支持封锁时长自定义等；支持</w:t>
            </w:r>
            <w:r w:rsidRPr="009F1C3E">
              <w:rPr>
                <w:rFonts w:ascii="Helvetica Neue" w:hAnsi="Helvetica Neue" w:cs="Arial"/>
                <w:color w:val="000000"/>
                <w:kern w:val="0"/>
                <w:sz w:val="24"/>
              </w:rPr>
              <w:t>CC</w:t>
            </w:r>
            <w:r w:rsidRPr="009F1C3E">
              <w:rPr>
                <w:rFonts w:ascii="Helvetica Neue" w:hAnsi="Helvetica Neue" w:cs="Arial"/>
                <w:color w:val="000000"/>
                <w:kern w:val="0"/>
                <w:sz w:val="24"/>
              </w:rPr>
              <w:t>攻击防护可视化分析，如对攻击源</w:t>
            </w:r>
            <w:r w:rsidRPr="009F1C3E">
              <w:rPr>
                <w:rFonts w:ascii="Helvetica Neue" w:hAnsi="Helvetica Neue" w:cs="Arial"/>
                <w:color w:val="000000"/>
                <w:kern w:val="0"/>
                <w:sz w:val="24"/>
              </w:rPr>
              <w:t>IP</w:t>
            </w:r>
            <w:r w:rsidRPr="009F1C3E">
              <w:rPr>
                <w:rFonts w:ascii="Helvetica Neue" w:hAnsi="Helvetica Neue" w:cs="Arial"/>
                <w:color w:val="000000"/>
                <w:kern w:val="0"/>
                <w:sz w:val="24"/>
              </w:rPr>
              <w:t>、攻击业务等内容分析，便于溯源访问频率和攻击行为；支持在不改变业务系统源代码前提下对敏感数据进行动态脱敏；支持遮盖、替换、变换、洗牌、哈希加密（</w:t>
            </w:r>
            <w:r w:rsidRPr="009F1C3E">
              <w:rPr>
                <w:rFonts w:ascii="Helvetica Neue" w:hAnsi="Helvetica Neue" w:cs="Arial"/>
                <w:color w:val="000000"/>
                <w:kern w:val="0"/>
                <w:sz w:val="24"/>
              </w:rPr>
              <w:t>MD5</w:t>
            </w:r>
            <w:r w:rsidRPr="009F1C3E">
              <w:rPr>
                <w:rFonts w:ascii="Helvetica Neue" w:hAnsi="Helvetica Neue" w:cs="Arial"/>
                <w:color w:val="000000"/>
                <w:kern w:val="0"/>
                <w:sz w:val="24"/>
              </w:rPr>
              <w:t>、</w:t>
            </w:r>
            <w:r w:rsidRPr="009F1C3E">
              <w:rPr>
                <w:rFonts w:ascii="Helvetica Neue" w:hAnsi="Helvetica Neue" w:cs="Arial"/>
                <w:color w:val="000000"/>
                <w:kern w:val="0"/>
                <w:sz w:val="24"/>
              </w:rPr>
              <w:t>SHA256</w:t>
            </w:r>
            <w:r w:rsidRPr="009F1C3E">
              <w:rPr>
                <w:rFonts w:ascii="Helvetica Neue" w:hAnsi="Helvetica Neue" w:cs="Arial"/>
                <w:color w:val="000000"/>
                <w:kern w:val="0"/>
                <w:sz w:val="24"/>
              </w:rPr>
              <w:t>、</w:t>
            </w:r>
            <w:r w:rsidRPr="009F1C3E">
              <w:rPr>
                <w:rFonts w:ascii="Helvetica Neue" w:hAnsi="Helvetica Neue" w:cs="Arial"/>
                <w:color w:val="000000"/>
                <w:kern w:val="0"/>
                <w:sz w:val="24"/>
              </w:rPr>
              <w:t>SHA512</w:t>
            </w:r>
            <w:r w:rsidRPr="009F1C3E">
              <w:rPr>
                <w:rFonts w:ascii="Helvetica Neue" w:hAnsi="Helvetica Neue" w:cs="Arial"/>
                <w:color w:val="000000"/>
                <w:kern w:val="0"/>
                <w:sz w:val="24"/>
              </w:rPr>
              <w:t>、</w:t>
            </w:r>
            <w:r w:rsidRPr="009F1C3E">
              <w:rPr>
                <w:rFonts w:ascii="Helvetica Neue" w:hAnsi="Helvetica Neue" w:cs="Arial"/>
                <w:color w:val="000000"/>
                <w:kern w:val="0"/>
                <w:sz w:val="24"/>
              </w:rPr>
              <w:t>SM3</w:t>
            </w:r>
            <w:r w:rsidRPr="009F1C3E">
              <w:rPr>
                <w:rFonts w:ascii="Helvetica Neue" w:hAnsi="Helvetica Neue" w:cs="Arial"/>
                <w:color w:val="000000"/>
                <w:kern w:val="0"/>
                <w:sz w:val="24"/>
              </w:rPr>
              <w:t>）、对称加密（</w:t>
            </w:r>
            <w:r w:rsidRPr="009F1C3E">
              <w:rPr>
                <w:rFonts w:ascii="Helvetica Neue" w:hAnsi="Helvetica Neue" w:cs="Arial"/>
                <w:color w:val="000000"/>
                <w:kern w:val="0"/>
                <w:sz w:val="24"/>
              </w:rPr>
              <w:t>DES</w:t>
            </w:r>
            <w:r w:rsidRPr="009F1C3E">
              <w:rPr>
                <w:rFonts w:ascii="Helvetica Neue" w:hAnsi="Helvetica Neue" w:cs="Arial"/>
                <w:color w:val="000000"/>
                <w:kern w:val="0"/>
                <w:sz w:val="24"/>
              </w:rPr>
              <w:t>、</w:t>
            </w:r>
            <w:r w:rsidRPr="009F1C3E">
              <w:rPr>
                <w:rFonts w:ascii="Helvetica Neue" w:hAnsi="Helvetica Neue" w:cs="Arial"/>
                <w:color w:val="000000"/>
                <w:kern w:val="0"/>
                <w:sz w:val="24"/>
              </w:rPr>
              <w:t>3DES</w:t>
            </w:r>
            <w:r w:rsidRPr="009F1C3E">
              <w:rPr>
                <w:rFonts w:ascii="Helvetica Neue" w:hAnsi="Helvetica Neue" w:cs="Arial"/>
                <w:color w:val="000000"/>
                <w:kern w:val="0"/>
                <w:sz w:val="24"/>
              </w:rPr>
              <w:t>、</w:t>
            </w:r>
            <w:r w:rsidRPr="009F1C3E">
              <w:rPr>
                <w:rFonts w:ascii="Helvetica Neue" w:hAnsi="Helvetica Neue" w:cs="Arial"/>
                <w:color w:val="000000"/>
                <w:kern w:val="0"/>
                <w:sz w:val="24"/>
              </w:rPr>
              <w:t>AES</w:t>
            </w:r>
            <w:r w:rsidRPr="009F1C3E">
              <w:rPr>
                <w:rFonts w:ascii="Helvetica Neue" w:hAnsi="Helvetica Neue" w:cs="Arial"/>
                <w:color w:val="000000"/>
                <w:kern w:val="0"/>
                <w:sz w:val="24"/>
              </w:rPr>
              <w:t>）等多种脱敏方式；支持根据源</w:t>
            </w:r>
            <w:r w:rsidRPr="009F1C3E">
              <w:rPr>
                <w:rFonts w:ascii="Helvetica Neue" w:hAnsi="Helvetica Neue" w:cs="Arial"/>
                <w:color w:val="000000"/>
                <w:kern w:val="0"/>
                <w:sz w:val="24"/>
              </w:rPr>
              <w:t>IP</w:t>
            </w:r>
            <w:r w:rsidRPr="009F1C3E">
              <w:rPr>
                <w:rFonts w:ascii="Helvetica Neue" w:hAnsi="Helvetica Neue" w:cs="Arial"/>
                <w:color w:val="000000"/>
                <w:kern w:val="0"/>
                <w:sz w:val="24"/>
              </w:rPr>
              <w:t>、路径、请求头部、请求方法、查询参数、账号等设置不同数据脱敏方式；支持对特定源</w:t>
            </w:r>
            <w:r w:rsidRPr="009F1C3E">
              <w:rPr>
                <w:rFonts w:ascii="Helvetica Neue" w:hAnsi="Helvetica Neue" w:cs="Arial"/>
                <w:color w:val="000000"/>
                <w:kern w:val="0"/>
                <w:sz w:val="24"/>
              </w:rPr>
              <w:t>IP</w:t>
            </w:r>
            <w:r w:rsidRPr="009F1C3E">
              <w:rPr>
                <w:rFonts w:ascii="Helvetica Neue" w:hAnsi="Helvetica Neue" w:cs="Arial"/>
                <w:color w:val="000000"/>
                <w:kern w:val="0"/>
                <w:sz w:val="24"/>
              </w:rPr>
              <w:t>或用户设置脱敏白名单；支持数据脱敏效果的可视化分析，如敏感数据类型占比分析、脱敏次数走势、脱敏数据走势等。</w:t>
            </w:r>
          </w:p>
        </w:tc>
      </w:tr>
      <w:tr w:rsidR="009F1C3E" w:rsidRPr="009F1C3E" w14:paraId="423BAE01" w14:textId="77777777" w:rsidTr="009F1C3E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A239C25" w14:textId="77777777" w:rsidR="009F1C3E" w:rsidRPr="009F1C3E" w:rsidRDefault="009F1C3E" w:rsidP="009F1C3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9F1C3E">
              <w:rPr>
                <w:rFonts w:ascii="Arial" w:hAnsi="Arial" w:cs="Arial"/>
                <w:color w:val="000000"/>
                <w:kern w:val="0"/>
                <w:sz w:val="24"/>
              </w:rPr>
              <w:t>3</w:t>
            </w:r>
          </w:p>
        </w:tc>
        <w:tc>
          <w:tcPr>
            <w:tcW w:w="6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32A20DE" w14:textId="77777777" w:rsidR="009F1C3E" w:rsidRPr="009F1C3E" w:rsidRDefault="009F1C3E" w:rsidP="009F1C3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9F1C3E">
              <w:rPr>
                <w:rFonts w:ascii="Arial" w:hAnsi="Arial" w:cs="Arial"/>
                <w:color w:val="000000"/>
                <w:kern w:val="0"/>
                <w:sz w:val="24"/>
              </w:rPr>
              <w:t>服务要求</w:t>
            </w:r>
          </w:p>
        </w:tc>
      </w:tr>
      <w:tr w:rsidR="009F1C3E" w:rsidRPr="009F1C3E" w14:paraId="559BAF6F" w14:textId="77777777" w:rsidTr="009F1C3E"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68F2F8A" w14:textId="77777777" w:rsidR="009F1C3E" w:rsidRPr="009F1C3E" w:rsidRDefault="009F1C3E" w:rsidP="009F1C3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9F1C3E">
              <w:rPr>
                <w:rFonts w:ascii="Arial" w:hAnsi="Arial" w:cs="Arial"/>
                <w:color w:val="000000"/>
                <w:kern w:val="0"/>
                <w:sz w:val="24"/>
              </w:rPr>
              <w:t>3.1</w:t>
            </w:r>
          </w:p>
        </w:tc>
        <w:tc>
          <w:tcPr>
            <w:tcW w:w="6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E1F6613" w14:textId="77777777" w:rsidR="009F1C3E" w:rsidRPr="009F1C3E" w:rsidRDefault="009F1C3E" w:rsidP="009F1C3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9F1C3E">
              <w:rPr>
                <w:rFonts w:ascii="Arial" w:hAnsi="Arial" w:cs="Arial"/>
                <w:color w:val="000000"/>
                <w:kern w:val="0"/>
                <w:sz w:val="24"/>
              </w:rPr>
              <w:t>本项目服务期</w:t>
            </w:r>
            <w:r w:rsidRPr="009F1C3E"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  <w:r w:rsidRPr="009F1C3E">
              <w:rPr>
                <w:rFonts w:ascii="Arial" w:hAnsi="Arial" w:cs="Arial"/>
                <w:color w:val="000000"/>
                <w:kern w:val="0"/>
                <w:sz w:val="24"/>
              </w:rPr>
              <w:t>年</w:t>
            </w:r>
          </w:p>
        </w:tc>
      </w:tr>
      <w:tr w:rsidR="009F1C3E" w:rsidRPr="009F1C3E" w14:paraId="7B8A1078" w14:textId="77777777" w:rsidTr="009F1C3E"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0A60892" w14:textId="77777777" w:rsidR="009F1C3E" w:rsidRPr="009F1C3E" w:rsidRDefault="009F1C3E" w:rsidP="009F1C3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9F1C3E">
              <w:rPr>
                <w:rFonts w:ascii="Arial" w:hAnsi="Arial" w:cs="Arial"/>
                <w:color w:val="000000"/>
                <w:kern w:val="0"/>
                <w:sz w:val="24"/>
              </w:rPr>
              <w:t>3.2</w:t>
            </w:r>
          </w:p>
        </w:tc>
        <w:tc>
          <w:tcPr>
            <w:tcW w:w="6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CA39B50" w14:textId="77777777" w:rsidR="009F1C3E" w:rsidRPr="009F1C3E" w:rsidRDefault="009F1C3E" w:rsidP="009F1C3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9F1C3E">
              <w:rPr>
                <w:rFonts w:ascii="Arial" w:hAnsi="Arial" w:cs="Arial"/>
                <w:color w:val="000000"/>
                <w:kern w:val="0"/>
                <w:sz w:val="24"/>
              </w:rPr>
              <w:t>服务期内提供平台维护、配置管理等常态化服务，配置常态化服务人员，故障情况需</w:t>
            </w:r>
            <w:r w:rsidRPr="009F1C3E">
              <w:rPr>
                <w:rFonts w:ascii="Arial" w:hAnsi="Arial" w:cs="Arial"/>
                <w:color w:val="000000"/>
                <w:kern w:val="0"/>
                <w:sz w:val="24"/>
              </w:rPr>
              <w:t xml:space="preserve">0.5 </w:t>
            </w:r>
            <w:r w:rsidRPr="009F1C3E">
              <w:rPr>
                <w:rFonts w:ascii="Arial" w:hAnsi="Arial" w:cs="Arial"/>
                <w:color w:val="000000"/>
                <w:kern w:val="0"/>
                <w:sz w:val="24"/>
              </w:rPr>
              <w:t>小时（含）内响应，</w:t>
            </w:r>
            <w:r w:rsidRPr="009F1C3E">
              <w:rPr>
                <w:rFonts w:ascii="Arial" w:hAnsi="Arial" w:cs="Arial"/>
                <w:color w:val="000000"/>
                <w:kern w:val="0"/>
                <w:sz w:val="24"/>
              </w:rPr>
              <w:t xml:space="preserve">1 </w:t>
            </w:r>
            <w:r w:rsidRPr="009F1C3E">
              <w:rPr>
                <w:rFonts w:ascii="Arial" w:hAnsi="Arial" w:cs="Arial"/>
                <w:color w:val="000000"/>
                <w:kern w:val="0"/>
                <w:sz w:val="24"/>
              </w:rPr>
              <w:t>小时</w:t>
            </w:r>
            <w:r w:rsidRPr="009F1C3E">
              <w:rPr>
                <w:rFonts w:ascii="Arial" w:hAnsi="Arial" w:cs="Arial"/>
                <w:color w:val="000000"/>
                <w:kern w:val="0"/>
                <w:sz w:val="24"/>
              </w:rPr>
              <w:t>(</w:t>
            </w:r>
            <w:r w:rsidRPr="009F1C3E">
              <w:rPr>
                <w:rFonts w:ascii="Arial" w:hAnsi="Arial" w:cs="Arial"/>
                <w:color w:val="000000"/>
                <w:kern w:val="0"/>
                <w:sz w:val="24"/>
              </w:rPr>
              <w:t>含）内无法远程定位问题或无法远程指导客户恢复业务，需安排售后工程师在</w:t>
            </w:r>
            <w:r w:rsidRPr="009F1C3E">
              <w:rPr>
                <w:rFonts w:ascii="Arial" w:hAnsi="Arial" w:cs="Arial"/>
                <w:color w:val="000000"/>
                <w:kern w:val="0"/>
                <w:sz w:val="24"/>
              </w:rPr>
              <w:t xml:space="preserve">2 </w:t>
            </w:r>
            <w:r w:rsidRPr="009F1C3E">
              <w:rPr>
                <w:rFonts w:ascii="Arial" w:hAnsi="Arial" w:cs="Arial"/>
                <w:color w:val="000000"/>
                <w:kern w:val="0"/>
                <w:sz w:val="24"/>
              </w:rPr>
              <w:t>小时（含）内到达现场协助排除故障，如故障在短时间内无法排除，需在</w:t>
            </w:r>
            <w:r w:rsidRPr="009F1C3E">
              <w:rPr>
                <w:rFonts w:ascii="Arial" w:hAnsi="Arial" w:cs="Arial"/>
                <w:color w:val="000000"/>
                <w:kern w:val="0"/>
                <w:sz w:val="24"/>
              </w:rPr>
              <w:t xml:space="preserve">4 </w:t>
            </w:r>
            <w:r w:rsidRPr="009F1C3E">
              <w:rPr>
                <w:rFonts w:ascii="Arial" w:hAnsi="Arial" w:cs="Arial"/>
                <w:color w:val="000000"/>
                <w:kern w:val="0"/>
                <w:sz w:val="24"/>
              </w:rPr>
              <w:t>小时（含）内提供备件或解决方案</w:t>
            </w:r>
          </w:p>
        </w:tc>
      </w:tr>
      <w:tr w:rsidR="009F1C3E" w:rsidRPr="009F1C3E" w14:paraId="0F9FD733" w14:textId="77777777" w:rsidTr="009F1C3E"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AA6C593" w14:textId="77777777" w:rsidR="009F1C3E" w:rsidRPr="009F1C3E" w:rsidRDefault="009F1C3E" w:rsidP="009F1C3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9F1C3E">
              <w:rPr>
                <w:rFonts w:ascii="Arial" w:hAnsi="Arial" w:cs="Arial"/>
                <w:color w:val="000000"/>
                <w:kern w:val="0"/>
                <w:sz w:val="24"/>
              </w:rPr>
              <w:t>3.3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AF68D83" w14:textId="77777777" w:rsidR="009F1C3E" w:rsidRPr="009F1C3E" w:rsidRDefault="009F1C3E" w:rsidP="009F1C3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9F1C3E">
              <w:rPr>
                <w:rFonts w:ascii="Arial" w:hAnsi="Arial" w:cs="Arial"/>
                <w:color w:val="000000"/>
                <w:kern w:val="0"/>
                <w:sz w:val="24"/>
              </w:rPr>
              <w:t>配合院方利用平台梳理业务系统</w:t>
            </w:r>
            <w:r w:rsidRPr="009F1C3E">
              <w:rPr>
                <w:rFonts w:ascii="Arial" w:hAnsi="Arial" w:cs="Arial"/>
                <w:color w:val="000000"/>
                <w:kern w:val="0"/>
                <w:sz w:val="24"/>
              </w:rPr>
              <w:t>API</w:t>
            </w:r>
            <w:r w:rsidRPr="009F1C3E">
              <w:rPr>
                <w:rFonts w:ascii="Arial" w:hAnsi="Arial" w:cs="Arial"/>
                <w:color w:val="000000"/>
                <w:kern w:val="0"/>
                <w:sz w:val="24"/>
              </w:rPr>
              <w:t>接口资产及数据资产，协助院方进行漏洞梳理、整改及检查工作。</w:t>
            </w:r>
          </w:p>
        </w:tc>
      </w:tr>
      <w:tr w:rsidR="009F1C3E" w:rsidRPr="009F1C3E" w14:paraId="308379BA" w14:textId="77777777" w:rsidTr="009F1C3E"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20F75B4" w14:textId="77777777" w:rsidR="009F1C3E" w:rsidRPr="009F1C3E" w:rsidRDefault="009F1C3E" w:rsidP="009F1C3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9F1C3E">
              <w:rPr>
                <w:rFonts w:ascii="Arial" w:hAnsi="Arial" w:cs="Arial"/>
                <w:color w:val="000000"/>
                <w:kern w:val="0"/>
                <w:sz w:val="24"/>
              </w:rPr>
              <w:t>3.4</w:t>
            </w:r>
          </w:p>
        </w:tc>
        <w:tc>
          <w:tcPr>
            <w:tcW w:w="6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6233A62" w14:textId="77777777" w:rsidR="009F1C3E" w:rsidRPr="009F1C3E" w:rsidRDefault="009F1C3E" w:rsidP="009F1C3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9F1C3E">
              <w:rPr>
                <w:rFonts w:ascii="Arial" w:hAnsi="Arial" w:cs="Arial"/>
                <w:color w:val="000000"/>
                <w:kern w:val="0"/>
                <w:sz w:val="24"/>
              </w:rPr>
              <w:t>合同签订后支付</w:t>
            </w:r>
            <w:r w:rsidRPr="009F1C3E">
              <w:rPr>
                <w:rFonts w:ascii="Arial" w:hAnsi="Arial" w:cs="Arial"/>
                <w:color w:val="000000"/>
                <w:kern w:val="0"/>
                <w:sz w:val="24"/>
              </w:rPr>
              <w:t>50%</w:t>
            </w:r>
            <w:r w:rsidRPr="009F1C3E">
              <w:rPr>
                <w:rFonts w:ascii="Arial" w:hAnsi="Arial" w:cs="Arial"/>
                <w:color w:val="000000"/>
                <w:kern w:val="0"/>
                <w:sz w:val="24"/>
              </w:rPr>
              <w:t>合同款，项目到期后支付</w:t>
            </w:r>
            <w:r w:rsidRPr="009F1C3E">
              <w:rPr>
                <w:rFonts w:ascii="Arial" w:hAnsi="Arial" w:cs="Arial"/>
                <w:color w:val="000000"/>
                <w:kern w:val="0"/>
                <w:sz w:val="24"/>
              </w:rPr>
              <w:t>50%</w:t>
            </w:r>
            <w:r w:rsidRPr="009F1C3E">
              <w:rPr>
                <w:rFonts w:ascii="Arial" w:hAnsi="Arial" w:cs="Arial"/>
                <w:color w:val="000000"/>
                <w:kern w:val="0"/>
                <w:sz w:val="24"/>
              </w:rPr>
              <w:t>合同款</w:t>
            </w:r>
          </w:p>
        </w:tc>
      </w:tr>
    </w:tbl>
    <w:p w14:paraId="031191E6" w14:textId="77777777" w:rsidR="009F1C3E" w:rsidRPr="009F1C3E" w:rsidRDefault="009F1C3E" w:rsidP="009F1C3E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</w:rPr>
      </w:pPr>
    </w:p>
    <w:p w14:paraId="5E2FF4A1" w14:textId="77777777" w:rsidR="00E15435" w:rsidRDefault="00E15435">
      <w:pPr>
        <w:spacing w:line="360" w:lineRule="auto"/>
        <w:rPr>
          <w:rFonts w:ascii="宋体" w:hAnsi="宋体" w:cs="宋体"/>
          <w:sz w:val="24"/>
          <w:szCs w:val="32"/>
        </w:rPr>
      </w:pPr>
    </w:p>
    <w:p w14:paraId="30789C33" w14:textId="77777777" w:rsidR="00E15435" w:rsidRDefault="00E15435">
      <w:pPr>
        <w:spacing w:line="360" w:lineRule="auto"/>
        <w:rPr>
          <w:rFonts w:ascii="宋体" w:hAnsi="宋体" w:cs="宋体"/>
          <w:sz w:val="24"/>
          <w:szCs w:val="32"/>
        </w:rPr>
      </w:pPr>
    </w:p>
    <w:p w14:paraId="7BE81008" w14:textId="77777777" w:rsidR="00E15435" w:rsidRDefault="00E15435">
      <w:pPr>
        <w:spacing w:line="360" w:lineRule="auto"/>
        <w:rPr>
          <w:rFonts w:ascii="宋体" w:hAnsi="宋体" w:cs="宋体"/>
          <w:sz w:val="24"/>
          <w:szCs w:val="32"/>
        </w:rPr>
      </w:pPr>
    </w:p>
    <w:p w14:paraId="1C51DBCB" w14:textId="4E648B4E" w:rsidR="00E15435" w:rsidRDefault="00573C6E" w:rsidP="00573C6E">
      <w:pPr>
        <w:spacing w:line="360" w:lineRule="auto"/>
        <w:jc w:val="right"/>
        <w:rPr>
          <w:rFonts w:ascii="宋体" w:hAnsi="宋体" w:cs="宋体"/>
          <w:sz w:val="24"/>
          <w:szCs w:val="32"/>
        </w:rPr>
      </w:pPr>
      <w:r>
        <w:rPr>
          <w:rFonts w:ascii="宋体" w:hAnsi="宋体" w:cs="宋体" w:hint="eastAsia"/>
          <w:sz w:val="24"/>
          <w:szCs w:val="32"/>
        </w:rPr>
        <w:t>XXX公司</w:t>
      </w:r>
    </w:p>
    <w:p w14:paraId="1479EFFB" w14:textId="5571494E" w:rsidR="00573C6E" w:rsidRDefault="00573C6E" w:rsidP="00573C6E">
      <w:pPr>
        <w:spacing w:line="360" w:lineRule="auto"/>
        <w:jc w:val="right"/>
        <w:rPr>
          <w:rFonts w:ascii="宋体" w:hAnsi="宋体" w:cs="宋体" w:hint="eastAsia"/>
          <w:sz w:val="24"/>
          <w:szCs w:val="32"/>
        </w:rPr>
      </w:pPr>
      <w:r>
        <w:rPr>
          <w:rFonts w:ascii="宋体" w:hAnsi="宋体" w:cs="宋体" w:hint="eastAsia"/>
          <w:sz w:val="24"/>
          <w:szCs w:val="32"/>
        </w:rPr>
        <w:t>2025年XX月XX日</w:t>
      </w:r>
    </w:p>
    <w:p w14:paraId="71E43ABB" w14:textId="77777777" w:rsidR="00E15435" w:rsidRDefault="00E15435" w:rsidP="00573C6E">
      <w:pPr>
        <w:spacing w:line="360" w:lineRule="auto"/>
        <w:jc w:val="right"/>
        <w:rPr>
          <w:rFonts w:ascii="宋体" w:hAnsi="宋体" w:cs="宋体"/>
          <w:sz w:val="24"/>
          <w:szCs w:val="32"/>
        </w:rPr>
      </w:pPr>
    </w:p>
    <w:p w14:paraId="2D2DFF79" w14:textId="77777777" w:rsidR="009F1C3E" w:rsidRDefault="009F1C3E">
      <w:pPr>
        <w:spacing w:line="360" w:lineRule="auto"/>
        <w:rPr>
          <w:rFonts w:ascii="宋体" w:hAnsi="宋体" w:cs="宋体" w:hint="eastAsia"/>
          <w:sz w:val="24"/>
          <w:szCs w:val="32"/>
        </w:rPr>
      </w:pPr>
    </w:p>
    <w:p w14:paraId="734E2F5A" w14:textId="77777777" w:rsidR="00E15435" w:rsidRDefault="00E15435">
      <w:pPr>
        <w:spacing w:line="360" w:lineRule="auto"/>
        <w:rPr>
          <w:rFonts w:ascii="宋体" w:hAnsi="宋体" w:cs="宋体"/>
          <w:sz w:val="24"/>
          <w:szCs w:val="32"/>
        </w:rPr>
      </w:pPr>
    </w:p>
    <w:p w14:paraId="4506DDD7" w14:textId="77777777" w:rsidR="00E15435" w:rsidRDefault="00E15435">
      <w:pPr>
        <w:spacing w:line="360" w:lineRule="auto"/>
        <w:rPr>
          <w:rFonts w:ascii="宋体" w:hAnsi="宋体" w:cs="宋体"/>
          <w:sz w:val="24"/>
          <w:szCs w:val="32"/>
        </w:rPr>
      </w:pPr>
    </w:p>
    <w:p w14:paraId="4E959848" w14:textId="77777777" w:rsidR="00E15435" w:rsidRDefault="00A65B88">
      <w:pPr>
        <w:pStyle w:val="1"/>
        <w:widowControl/>
        <w:numPr>
          <w:ilvl w:val="0"/>
          <w:numId w:val="1"/>
        </w:numPr>
        <w:rPr>
          <w:rFonts w:hint="default"/>
        </w:rPr>
      </w:pPr>
      <w:r>
        <w:lastRenderedPageBreak/>
        <w:t>合同关键页</w:t>
      </w:r>
    </w:p>
    <w:p w14:paraId="2CB6923F" w14:textId="77777777" w:rsidR="00E15435" w:rsidRDefault="00E15435"/>
    <w:p w14:paraId="6508EAA1" w14:textId="19514ABC" w:rsidR="00E15435" w:rsidRPr="004B1721" w:rsidRDefault="00A65B88" w:rsidP="004B1721">
      <w:pPr>
        <w:ind w:firstLineChars="200" w:firstLine="480"/>
        <w:rPr>
          <w:rFonts w:ascii="宋体" w:hAnsi="宋体" w:cs="宋体"/>
          <w:sz w:val="24"/>
          <w:szCs w:val="32"/>
        </w:rPr>
      </w:pPr>
      <w:r>
        <w:rPr>
          <w:rFonts w:ascii="宋体" w:hAnsi="宋体" w:cs="宋体" w:hint="eastAsia"/>
          <w:sz w:val="24"/>
          <w:szCs w:val="32"/>
        </w:rPr>
        <w:t>1份公司已签订</w:t>
      </w:r>
      <w:r w:rsidR="004B1721" w:rsidRPr="004B1721">
        <w:rPr>
          <w:rFonts w:ascii="宋体" w:hAnsi="宋体" w:cs="宋体" w:hint="eastAsia"/>
          <w:sz w:val="24"/>
          <w:szCs w:val="32"/>
        </w:rPr>
        <w:t>深圳市宝安纯中医治疗医院</w:t>
      </w:r>
      <w:r w:rsidR="0007273C">
        <w:rPr>
          <w:rFonts w:ascii="宋体" w:hAnsi="宋体" w:cs="宋体" w:hint="eastAsia"/>
          <w:sz w:val="24"/>
          <w:szCs w:val="32"/>
        </w:rPr>
        <w:t>互联网应用系统数据安全建设项目</w:t>
      </w:r>
      <w:r>
        <w:rPr>
          <w:rFonts w:ascii="宋体" w:hAnsi="宋体" w:cs="宋体" w:hint="eastAsia"/>
          <w:sz w:val="24"/>
          <w:szCs w:val="32"/>
        </w:rPr>
        <w:t>合同关键页（合同的封面页、金额页及盖章页）</w:t>
      </w:r>
    </w:p>
    <w:sectPr w:rsidR="00E15435" w:rsidRPr="004B1721">
      <w:pgSz w:w="11906" w:h="16838"/>
      <w:pgMar w:top="1440" w:right="1800" w:bottom="1440" w:left="1803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9FF55" w14:textId="77777777" w:rsidR="000B172F" w:rsidRDefault="000B172F" w:rsidP="004B33A2">
      <w:r>
        <w:separator/>
      </w:r>
    </w:p>
  </w:endnote>
  <w:endnote w:type="continuationSeparator" w:id="0">
    <w:p w14:paraId="311299FA" w14:textId="77777777" w:rsidR="000B172F" w:rsidRDefault="000B172F" w:rsidP="004B3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C23CF" w14:textId="77777777" w:rsidR="004B33A2" w:rsidRDefault="004B33A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B6AC8" w14:textId="77777777" w:rsidR="004B33A2" w:rsidRDefault="004B33A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B59FE" w14:textId="77777777" w:rsidR="004B33A2" w:rsidRDefault="004B33A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EA38B" w14:textId="77777777" w:rsidR="000B172F" w:rsidRDefault="000B172F" w:rsidP="004B33A2">
      <w:r>
        <w:separator/>
      </w:r>
    </w:p>
  </w:footnote>
  <w:footnote w:type="continuationSeparator" w:id="0">
    <w:p w14:paraId="6363E8F6" w14:textId="77777777" w:rsidR="000B172F" w:rsidRDefault="000B172F" w:rsidP="004B3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11340" w14:textId="77777777" w:rsidR="004B33A2" w:rsidRDefault="004B33A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3A8B8" w14:textId="77777777" w:rsidR="004B33A2" w:rsidRDefault="004B33A2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2F0E5" w14:textId="77777777" w:rsidR="004B33A2" w:rsidRDefault="004B33A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5F20F89"/>
    <w:multiLevelType w:val="multilevel"/>
    <w:tmpl w:val="E5F20F89"/>
    <w:lvl w:ilvl="0">
      <w:start w:val="1"/>
      <w:numFmt w:val="chineseCounting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default"/>
        <w:u w:val="none"/>
      </w:rPr>
    </w:lvl>
    <w:lvl w:ilvl="1">
      <w:start w:val="1"/>
      <w:numFmt w:val="decimal"/>
      <w:pStyle w:val="2"/>
      <w:isLgl/>
      <w:lvlText w:val="%1.%2."/>
      <w:lvlJc w:val="left"/>
      <w:pPr>
        <w:tabs>
          <w:tab w:val="left" w:pos="0"/>
        </w:tabs>
        <w:ind w:left="575" w:hanging="575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tabs>
          <w:tab w:val="left" w:pos="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tabs>
          <w:tab w:val="left" w:pos="0"/>
        </w:tabs>
        <w:ind w:left="864" w:hanging="864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tabs>
          <w:tab w:val="left" w:pos="0"/>
        </w:tabs>
        <w:ind w:left="1008" w:hanging="1008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tabs>
          <w:tab w:val="left" w:pos="0"/>
        </w:tabs>
        <w:ind w:left="1151" w:hanging="1151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tabs>
          <w:tab w:val="left" w:pos="0"/>
        </w:tabs>
        <w:ind w:left="1296" w:hanging="1296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tabs>
          <w:tab w:val="left" w:pos="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tabs>
          <w:tab w:val="left" w:pos="0"/>
        </w:tabs>
        <w:ind w:left="1583" w:hanging="1583"/>
      </w:pPr>
      <w:rPr>
        <w:rFonts w:hint="default"/>
        <w:u w:val="none"/>
      </w:rPr>
    </w:lvl>
  </w:abstractNum>
  <w:abstractNum w:abstractNumId="1" w15:restartNumberingAfterBreak="0">
    <w:nsid w:val="FFFFFF7C"/>
    <w:multiLevelType w:val="singleLevel"/>
    <w:tmpl w:val="487E9000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2" w15:restartNumberingAfterBreak="0">
    <w:nsid w:val="FFFFFF7D"/>
    <w:multiLevelType w:val="singleLevel"/>
    <w:tmpl w:val="4DC4E8B6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3" w15:restartNumberingAfterBreak="0">
    <w:nsid w:val="FFFFFF7E"/>
    <w:multiLevelType w:val="singleLevel"/>
    <w:tmpl w:val="4BAA3AE8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4" w15:restartNumberingAfterBreak="0">
    <w:nsid w:val="FFFFFF7F"/>
    <w:multiLevelType w:val="singleLevel"/>
    <w:tmpl w:val="7E7E3F1A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5" w15:restartNumberingAfterBreak="0">
    <w:nsid w:val="FFFFFF80"/>
    <w:multiLevelType w:val="singleLevel"/>
    <w:tmpl w:val="6FF6B178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1"/>
    <w:multiLevelType w:val="singleLevel"/>
    <w:tmpl w:val="2F00A37C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2"/>
    <w:multiLevelType w:val="singleLevel"/>
    <w:tmpl w:val="0484AC80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3"/>
    <w:multiLevelType w:val="singleLevel"/>
    <w:tmpl w:val="0C406DC2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9" w15:restartNumberingAfterBreak="0">
    <w:nsid w:val="FFFFFF88"/>
    <w:multiLevelType w:val="singleLevel"/>
    <w:tmpl w:val="4FC23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10" w15:restartNumberingAfterBreak="0">
    <w:nsid w:val="FFFFFF89"/>
    <w:multiLevelType w:val="singleLevel"/>
    <w:tmpl w:val="BE680E5A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 w16cid:durableId="939722081">
    <w:abstractNumId w:val="0"/>
  </w:num>
  <w:num w:numId="2" w16cid:durableId="1809395406">
    <w:abstractNumId w:val="9"/>
  </w:num>
  <w:num w:numId="3" w16cid:durableId="1730491455">
    <w:abstractNumId w:val="4"/>
  </w:num>
  <w:num w:numId="4" w16cid:durableId="531891769">
    <w:abstractNumId w:val="3"/>
  </w:num>
  <w:num w:numId="5" w16cid:durableId="1155880050">
    <w:abstractNumId w:val="2"/>
  </w:num>
  <w:num w:numId="6" w16cid:durableId="41909132">
    <w:abstractNumId w:val="1"/>
  </w:num>
  <w:num w:numId="7" w16cid:durableId="335037244">
    <w:abstractNumId w:val="10"/>
  </w:num>
  <w:num w:numId="8" w16cid:durableId="954101484">
    <w:abstractNumId w:val="8"/>
  </w:num>
  <w:num w:numId="9" w16cid:durableId="2064940981">
    <w:abstractNumId w:val="7"/>
  </w:num>
  <w:num w:numId="10" w16cid:durableId="572007417">
    <w:abstractNumId w:val="6"/>
  </w:num>
  <w:num w:numId="11" w16cid:durableId="10506894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zM2NGE2MjE0YzMxM2IxOTNjNzkxMzY1YmVhOTdjODMifQ=="/>
  </w:docVars>
  <w:rsids>
    <w:rsidRoot w:val="00172A27"/>
    <w:rsid w:val="0007273C"/>
    <w:rsid w:val="00087BFA"/>
    <w:rsid w:val="000B172F"/>
    <w:rsid w:val="000C308B"/>
    <w:rsid w:val="00165E15"/>
    <w:rsid w:val="00172A27"/>
    <w:rsid w:val="00172C4B"/>
    <w:rsid w:val="001B3441"/>
    <w:rsid w:val="00236E70"/>
    <w:rsid w:val="00267FF3"/>
    <w:rsid w:val="0027106E"/>
    <w:rsid w:val="00296634"/>
    <w:rsid w:val="002A2650"/>
    <w:rsid w:val="002D114A"/>
    <w:rsid w:val="003E6D87"/>
    <w:rsid w:val="0049439C"/>
    <w:rsid w:val="004B1721"/>
    <w:rsid w:val="004B33A2"/>
    <w:rsid w:val="00573C6E"/>
    <w:rsid w:val="00616097"/>
    <w:rsid w:val="006570D4"/>
    <w:rsid w:val="006D1171"/>
    <w:rsid w:val="006F1029"/>
    <w:rsid w:val="00703144"/>
    <w:rsid w:val="00831878"/>
    <w:rsid w:val="00847416"/>
    <w:rsid w:val="008743F6"/>
    <w:rsid w:val="00891F54"/>
    <w:rsid w:val="008A5A21"/>
    <w:rsid w:val="008E0418"/>
    <w:rsid w:val="00921AF4"/>
    <w:rsid w:val="0098325A"/>
    <w:rsid w:val="009F1C3E"/>
    <w:rsid w:val="00A22BA9"/>
    <w:rsid w:val="00A656A6"/>
    <w:rsid w:val="00A65B88"/>
    <w:rsid w:val="00AD7564"/>
    <w:rsid w:val="00B31CE7"/>
    <w:rsid w:val="00B465EB"/>
    <w:rsid w:val="00BB6E37"/>
    <w:rsid w:val="00C541A2"/>
    <w:rsid w:val="00CB0E64"/>
    <w:rsid w:val="00CB50C5"/>
    <w:rsid w:val="00D51C28"/>
    <w:rsid w:val="00E15435"/>
    <w:rsid w:val="00E321A0"/>
    <w:rsid w:val="00EA71E1"/>
    <w:rsid w:val="00F01943"/>
    <w:rsid w:val="00F316F7"/>
    <w:rsid w:val="00FE488B"/>
    <w:rsid w:val="13F72FC7"/>
    <w:rsid w:val="1EAC7F70"/>
    <w:rsid w:val="25021151"/>
    <w:rsid w:val="2A20145D"/>
    <w:rsid w:val="2C5252C2"/>
    <w:rsid w:val="365F40C1"/>
    <w:rsid w:val="40503FB4"/>
    <w:rsid w:val="412B7AB1"/>
    <w:rsid w:val="49AB1508"/>
    <w:rsid w:val="5825082B"/>
    <w:rsid w:val="5A413DFF"/>
    <w:rsid w:val="7BB879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DCA6D8"/>
  <w15:docId w15:val="{985C4470-8B59-EB4F-AD3A-652C524C3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qFormat="1"/>
    <w:lsdException w:name="index 2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qFormat="1"/>
    <w:lsdException w:name="footnote text" w:qFormat="1"/>
    <w:lsdException w:name="annotation text" w:qFormat="1"/>
    <w:lsdException w:name="header" w:qFormat="1"/>
    <w:lsdException w:name="footer" w:unhideWhenUsed="1" w:qFormat="1"/>
    <w:lsdException w:name="index heading" w:qFormat="1"/>
    <w:lsdException w:name="caption" w:qFormat="1"/>
    <w:lsdException w:name="table of figures" w:qFormat="1"/>
    <w:lsdException w:name="envelope address" w:qFormat="1"/>
    <w:lsdException w:name="envelope return" w:qFormat="1"/>
    <w:lsdException w:name="footnote reference" w:qFormat="1"/>
    <w:lsdException w:name="annotation reference" w:qFormat="1"/>
    <w:lsdException w:name="line number" w:qFormat="1"/>
    <w:lsdException w:name="page number" w:qFormat="1"/>
    <w:lsdException w:name="endnote reference" w:qFormat="1"/>
    <w:lsdException w:name="endnote text" w:qFormat="1"/>
    <w:lsdException w:name="table of authorities" w:qFormat="1"/>
    <w:lsdException w:name="macro" w:qFormat="1"/>
    <w:lsdException w:name="toa heading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qFormat="1"/>
    <w:lsdException w:name="Closing" w:qFormat="1"/>
    <w:lsdException w:name="Signature" w:qFormat="1"/>
    <w:lsdException w:name="Default Paragraph Font" w:semiHidden="1" w:uiPriority="1" w:unhideWhenUsed="1"/>
    <w:lsdException w:name="Body Text" w:unhideWhenUsed="1" w:qFormat="1"/>
    <w:lsdException w:name="Body Text Indent" w:qFormat="1"/>
    <w:lsdException w:name="List Continue" w:qFormat="1"/>
    <w:lsdException w:name="List Continue 2" w:qFormat="1"/>
    <w:lsdException w:name="List Continue 3" w:qFormat="1"/>
    <w:lsdException w:name="List Continue 4" w:qFormat="1"/>
    <w:lsdException w:name="List Continue 5" w:qFormat="1"/>
    <w:lsdException w:name="Message Header" w:qFormat="1"/>
    <w:lsdException w:name="Subtitle" w:qFormat="1"/>
    <w:lsdException w:name="Salutation" w:qFormat="1"/>
    <w:lsdException w:name="Date" w:qFormat="1"/>
    <w:lsdException w:name="Body Text First Indent" w:qFormat="1"/>
    <w:lsdException w:name="Body Text First Indent 2" w:qFormat="1"/>
    <w:lsdException w:name="Note Heading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qFormat="1"/>
    <w:lsdException w:name="Plain Text" w:qFormat="1"/>
    <w:lsdException w:name="E-mail Signature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qFormat="1"/>
    <w:lsdException w:name="HTML Address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Preformatted" w:qFormat="1"/>
    <w:lsdException w:name="HTML Sample" w:qFormat="1"/>
    <w:lsdException w:name="HTML Typewriter" w:qFormat="1"/>
    <w:lsdException w:name="HTML Variable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 w:qFormat="1"/>
    <w:lsdException w:name="Table Simple 2" w:semiHidden="1" w:unhideWhenUsed="1" w:qFormat="1"/>
    <w:lsdException w:name="Table Simple 3" w:semiHidden="1" w:unhideWhenUsed="1" w:qFormat="1"/>
    <w:lsdException w:name="Table Classic 1" w:semiHidden="1" w:unhideWhenUsed="1" w:qFormat="1"/>
    <w:lsdException w:name="Table Classic 2" w:semiHidden="1" w:unhideWhenUsed="1" w:qFormat="1"/>
    <w:lsdException w:name="Table Classic 3" w:semiHidden="1" w:unhideWhenUsed="1" w:qFormat="1"/>
    <w:lsdException w:name="Table Classic 4" w:semiHidden="1" w:unhideWhenUsed="1" w:qFormat="1"/>
    <w:lsdException w:name="Table Colorful 1" w:semiHidden="1" w:unhideWhenUsed="1" w:qFormat="1"/>
    <w:lsdException w:name="Table Colorful 2" w:semiHidden="1" w:unhideWhenUsed="1" w:qFormat="1"/>
    <w:lsdException w:name="Table Colorful 3" w:semiHidden="1" w:unhideWhenUsed="1" w:qFormat="1"/>
    <w:lsdException w:name="Table Columns 1" w:semiHidden="1" w:unhideWhenUsed="1" w:qFormat="1"/>
    <w:lsdException w:name="Table Columns 2" w:semiHidden="1" w:unhideWhenUsed="1" w:qFormat="1"/>
    <w:lsdException w:name="Table Columns 3" w:semiHidden="1" w:unhideWhenUsed="1" w:qFormat="1"/>
    <w:lsdException w:name="Table Columns 4" w:semiHidden="1" w:unhideWhenUsed="1" w:qFormat="1"/>
    <w:lsdException w:name="Table Columns 5" w:semiHidden="1" w:unhideWhenUsed="1" w:qFormat="1"/>
    <w:lsdException w:name="Table Grid 1" w:semiHidden="1" w:unhideWhenUsed="1" w:qFormat="1"/>
    <w:lsdException w:name="Table Grid 2" w:semiHidden="1" w:unhideWhenUsed="1" w:qFormat="1"/>
    <w:lsdException w:name="Table Grid 3" w:semiHidden="1" w:unhideWhenUsed="1" w:qFormat="1"/>
    <w:lsdException w:name="Table Grid 4" w:semiHidden="1" w:unhideWhenUsed="1" w:qFormat="1"/>
    <w:lsdException w:name="Table Grid 5" w:semiHidden="1" w:unhideWhenUsed="1" w:qFormat="1"/>
    <w:lsdException w:name="Table Grid 6" w:semiHidden="1" w:unhideWhenUsed="1" w:qFormat="1"/>
    <w:lsdException w:name="Table Grid 7" w:semiHidden="1" w:unhideWhenUsed="1" w:qFormat="1"/>
    <w:lsdException w:name="Table Grid 8" w:semiHidden="1" w:unhideWhenUsed="1" w:qFormat="1"/>
    <w:lsdException w:name="Table List 1" w:semiHidden="1" w:unhideWhenUsed="1" w:qFormat="1"/>
    <w:lsdException w:name="Table List 2" w:semiHidden="1" w:unhideWhenUsed="1" w:qFormat="1"/>
    <w:lsdException w:name="Table List 3" w:semiHidden="1" w:unhideWhenUsed="1" w:qFormat="1"/>
    <w:lsdException w:name="Table List 4" w:semiHidden="1" w:unhideWhenUsed="1" w:qFormat="1"/>
    <w:lsdException w:name="Table List 5" w:semiHidden="1" w:unhideWhenUsed="1" w:qFormat="1"/>
    <w:lsdException w:name="Table List 6" w:semiHidden="1" w:unhideWhenUsed="1" w:qFormat="1"/>
    <w:lsdException w:name="Table List 7" w:semiHidden="1" w:unhideWhenUsed="1" w:qFormat="1"/>
    <w:lsdException w:name="Table List 8" w:semiHidden="1" w:unhideWhenUsed="1" w:qFormat="1"/>
    <w:lsdException w:name="Table 3D effects 1" w:semiHidden="1" w:unhideWhenUsed="1" w:qFormat="1"/>
    <w:lsdException w:name="Table 3D effects 2" w:semiHidden="1" w:unhideWhenUsed="1" w:qFormat="1"/>
    <w:lsdException w:name="Table 3D effects 3" w:semiHidden="1" w:unhideWhenUsed="1" w:qFormat="1"/>
    <w:lsdException w:name="Table Contemporary" w:semiHidden="1" w:unhideWhenUsed="1" w:qFormat="1"/>
    <w:lsdException w:name="Table Elegant" w:semiHidden="1" w:unhideWhenUsed="1" w:qFormat="1"/>
    <w:lsdException w:name="Table Professional" w:semiHidden="1" w:unhideWhenUsed="1" w:qFormat="1"/>
    <w:lsdException w:name="Table Subtle 1" w:semiHidden="1" w:unhideWhenUsed="1" w:qFormat="1"/>
    <w:lsdException w:name="Table Subtle 2" w:semiHidden="1" w:unhideWhenUsed="1" w:qFormat="1"/>
    <w:lsdException w:name="Table Web 1" w:semiHidden="1" w:unhideWhenUsed="1" w:qFormat="1"/>
    <w:lsdException w:name="Table Web 2" w:semiHidden="1" w:unhideWhenUsed="1" w:qFormat="1"/>
    <w:lsdException w:name="Table Web 3" w:semiHidden="1" w:unhideWhenUsed="1" w:qFormat="1"/>
    <w:lsdException w:name="Balloon Text" w:qFormat="1"/>
    <w:lsdException w:name="Table Grid" w:qFormat="1"/>
    <w:lsdException w:name="Table Theme" w:semiHidden="1" w:unhideWhenUsed="1" w:qFormat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nhideWhenUsed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0"/>
    <w:unhideWhenUsed/>
    <w:qFormat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numPr>
        <w:ilvl w:val="1"/>
        <w:numId w:val="1"/>
      </w:numPr>
      <w:spacing w:before="260" w:after="260" w:line="412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link w:val="30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4">
    <w:name w:val="heading 4"/>
    <w:basedOn w:val="a"/>
    <w:next w:val="a"/>
    <w:link w:val="40"/>
    <w:unhideWhenUsed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paragraph" w:styleId="5">
    <w:name w:val="heading 5"/>
    <w:basedOn w:val="a"/>
    <w:next w:val="a"/>
    <w:link w:val="50"/>
    <w:unhideWhenUsed/>
    <w:qFormat/>
    <w:pPr>
      <w:keepNext/>
      <w:keepLines/>
      <w:spacing w:before="280" w:after="290" w:line="372" w:lineRule="auto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unhideWhenUsed/>
    <w:qFormat/>
    <w:pPr>
      <w:keepNext/>
      <w:keepLines/>
      <w:spacing w:before="240" w:after="64" w:line="317" w:lineRule="auto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"/>
    <w:next w:val="a"/>
    <w:link w:val="70"/>
    <w:unhideWhenUsed/>
    <w:qFormat/>
    <w:pPr>
      <w:keepNext/>
      <w:keepLines/>
      <w:spacing w:before="240" w:after="64" w:line="317" w:lineRule="auto"/>
      <w:outlineLvl w:val="6"/>
    </w:pPr>
    <w:rPr>
      <w:b/>
      <w:sz w:val="24"/>
    </w:rPr>
  </w:style>
  <w:style w:type="paragraph" w:styleId="8">
    <w:name w:val="heading 8"/>
    <w:basedOn w:val="a"/>
    <w:next w:val="a"/>
    <w:link w:val="80"/>
    <w:unhideWhenUsed/>
    <w:qFormat/>
    <w:pPr>
      <w:keepNext/>
      <w:keepLines/>
      <w:spacing w:before="240" w:after="64" w:line="317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0"/>
    <w:unhideWhenUsed/>
    <w:qFormat/>
    <w:pPr>
      <w:keepNext/>
      <w:keepLines/>
      <w:spacing w:before="240" w:after="64" w:line="317" w:lineRule="auto"/>
      <w:outlineLvl w:val="8"/>
    </w:pPr>
    <w:rPr>
      <w:rFonts w:ascii="Arial" w:eastAsia="黑体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qFormat/>
    <w:pPr>
      <w:spacing w:after="120"/>
    </w:pPr>
    <w:rPr>
      <w:rFonts w:ascii="Times New Roman" w:hAnsi="Times New Roman"/>
    </w:rPr>
  </w:style>
  <w:style w:type="paragraph" w:styleId="a5">
    <w:name w:val="footer"/>
    <w:basedOn w:val="a"/>
    <w:link w:val="a6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a">
    <w:name w:val="Strong"/>
    <w:basedOn w:val="a0"/>
    <w:unhideWhenUsed/>
    <w:qFormat/>
    <w:rPr>
      <w:rFonts w:hint="default"/>
      <w:b/>
      <w:sz w:val="24"/>
      <w:szCs w:val="24"/>
    </w:rPr>
  </w:style>
  <w:style w:type="character" w:customStyle="1" w:styleId="a4">
    <w:name w:val="正文文本 字符"/>
    <w:basedOn w:val="a0"/>
    <w:link w:val="a3"/>
    <w:unhideWhenUsed/>
    <w:qFormat/>
    <w:rPr>
      <w:rFonts w:hint="default"/>
      <w:kern w:val="2"/>
      <w:sz w:val="21"/>
      <w:szCs w:val="24"/>
    </w:rPr>
  </w:style>
  <w:style w:type="character" w:customStyle="1" w:styleId="20">
    <w:name w:val="标题 2 字符"/>
    <w:basedOn w:val="a0"/>
    <w:link w:val="2"/>
    <w:unhideWhenUsed/>
    <w:qFormat/>
    <w:rPr>
      <w:rFonts w:ascii="Arial" w:eastAsia="黑体" w:hAnsi="Arial" w:cs="Times New Roman" w:hint="default"/>
      <w:b/>
      <w:kern w:val="2"/>
      <w:sz w:val="32"/>
      <w:szCs w:val="24"/>
    </w:rPr>
  </w:style>
  <w:style w:type="character" w:customStyle="1" w:styleId="70">
    <w:name w:val="标题 7 字符"/>
    <w:basedOn w:val="a0"/>
    <w:link w:val="7"/>
    <w:unhideWhenUsed/>
    <w:qFormat/>
    <w:rPr>
      <w:rFonts w:ascii="Calibri" w:eastAsia="宋体" w:hAnsi="Calibri" w:cs="Times New Roman" w:hint="default"/>
      <w:b/>
      <w:kern w:val="2"/>
      <w:sz w:val="24"/>
      <w:szCs w:val="24"/>
    </w:rPr>
  </w:style>
  <w:style w:type="character" w:customStyle="1" w:styleId="30">
    <w:name w:val="标题 3 字符"/>
    <w:basedOn w:val="a0"/>
    <w:link w:val="3"/>
    <w:unhideWhenUsed/>
    <w:qFormat/>
    <w:rPr>
      <w:rFonts w:ascii="Calibri" w:eastAsia="宋体" w:hAnsi="Calibri" w:cs="Times New Roman" w:hint="default"/>
      <w:b/>
      <w:kern w:val="2"/>
      <w:sz w:val="32"/>
      <w:szCs w:val="24"/>
    </w:rPr>
  </w:style>
  <w:style w:type="character" w:customStyle="1" w:styleId="50">
    <w:name w:val="标题 5 字符"/>
    <w:basedOn w:val="a0"/>
    <w:link w:val="5"/>
    <w:unhideWhenUsed/>
    <w:qFormat/>
    <w:rPr>
      <w:rFonts w:ascii="Calibri" w:eastAsia="宋体" w:hAnsi="Calibri" w:cs="Times New Roman" w:hint="default"/>
      <w:b/>
      <w:kern w:val="2"/>
      <w:sz w:val="28"/>
      <w:szCs w:val="24"/>
    </w:rPr>
  </w:style>
  <w:style w:type="character" w:customStyle="1" w:styleId="60">
    <w:name w:val="标题 6 字符"/>
    <w:basedOn w:val="a0"/>
    <w:link w:val="6"/>
    <w:unhideWhenUsed/>
    <w:qFormat/>
    <w:rPr>
      <w:rFonts w:ascii="Arial" w:eastAsia="黑体" w:hAnsi="Arial" w:cs="Times New Roman" w:hint="default"/>
      <w:b/>
      <w:kern w:val="2"/>
      <w:sz w:val="24"/>
      <w:szCs w:val="24"/>
    </w:rPr>
  </w:style>
  <w:style w:type="character" w:customStyle="1" w:styleId="10">
    <w:name w:val="标题 1 字符"/>
    <w:basedOn w:val="a0"/>
    <w:link w:val="1"/>
    <w:unhideWhenUsed/>
    <w:qFormat/>
    <w:rPr>
      <w:rFonts w:ascii="Calibri" w:eastAsia="宋体" w:hAnsi="Calibri" w:cs="Times New Roman" w:hint="default"/>
      <w:b/>
      <w:kern w:val="44"/>
      <w:sz w:val="44"/>
      <w:szCs w:val="24"/>
    </w:rPr>
  </w:style>
  <w:style w:type="character" w:customStyle="1" w:styleId="40">
    <w:name w:val="标题 4 字符"/>
    <w:basedOn w:val="a0"/>
    <w:link w:val="4"/>
    <w:unhideWhenUsed/>
    <w:qFormat/>
    <w:rPr>
      <w:rFonts w:ascii="Arial" w:eastAsia="黑体" w:hAnsi="Arial" w:cs="Times New Roman" w:hint="default"/>
      <w:b/>
      <w:kern w:val="2"/>
      <w:sz w:val="28"/>
      <w:szCs w:val="24"/>
    </w:rPr>
  </w:style>
  <w:style w:type="character" w:customStyle="1" w:styleId="80">
    <w:name w:val="标题 8 字符"/>
    <w:basedOn w:val="a0"/>
    <w:link w:val="8"/>
    <w:unhideWhenUsed/>
    <w:qFormat/>
    <w:rPr>
      <w:rFonts w:ascii="Arial" w:eastAsia="黑体" w:hAnsi="Arial" w:cs="Times New Roman" w:hint="default"/>
      <w:kern w:val="2"/>
      <w:sz w:val="24"/>
      <w:szCs w:val="24"/>
    </w:rPr>
  </w:style>
  <w:style w:type="character" w:customStyle="1" w:styleId="a6">
    <w:name w:val="页脚 字符"/>
    <w:basedOn w:val="a0"/>
    <w:link w:val="a5"/>
    <w:unhideWhenUsed/>
    <w:qFormat/>
    <w:rPr>
      <w:rFonts w:ascii="Calibri" w:eastAsia="宋体" w:hAnsi="Calibri" w:cs="Times New Roman" w:hint="default"/>
      <w:kern w:val="2"/>
      <w:sz w:val="18"/>
      <w:szCs w:val="24"/>
    </w:rPr>
  </w:style>
  <w:style w:type="character" w:customStyle="1" w:styleId="90">
    <w:name w:val="标题 9 字符"/>
    <w:basedOn w:val="a0"/>
    <w:link w:val="9"/>
    <w:unhideWhenUsed/>
    <w:qFormat/>
    <w:rPr>
      <w:rFonts w:ascii="Arial" w:eastAsia="黑体" w:hAnsi="Arial" w:cs="Times New Roman" w:hint="default"/>
      <w:kern w:val="2"/>
      <w:sz w:val="21"/>
      <w:szCs w:val="24"/>
    </w:rPr>
  </w:style>
  <w:style w:type="character" w:customStyle="1" w:styleId="a8">
    <w:name w:val="页眉 字符"/>
    <w:basedOn w:val="a0"/>
    <w:link w:val="a7"/>
    <w:qFormat/>
    <w:rPr>
      <w:rFonts w:ascii="Calibri" w:hAnsi="Calibri"/>
      <w:kern w:val="2"/>
      <w:sz w:val="18"/>
      <w:szCs w:val="18"/>
    </w:rPr>
  </w:style>
  <w:style w:type="paragraph" w:customStyle="1" w:styleId="41">
    <w:name w:val="样式4"/>
    <w:basedOn w:val="a"/>
    <w:autoRedefine/>
    <w:qFormat/>
    <w:rsid w:val="00CB0E64"/>
    <w:pPr>
      <w:spacing w:line="360" w:lineRule="auto"/>
      <w:ind w:firstLineChars="200" w:firstLine="200"/>
    </w:pPr>
    <w:rPr>
      <w:rFonts w:ascii="Times New Roman" w:hAnsi="Times New Roman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3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347</Words>
  <Characters>1980</Characters>
  <Application>Microsoft Office Word</Application>
  <DocSecurity>0</DocSecurity>
  <Lines>16</Lines>
  <Paragraphs>4</Paragraphs>
  <ScaleCrop>false</ScaleCrop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TAAN ZAAK</cp:lastModifiedBy>
  <cp:revision>9</cp:revision>
  <dcterms:created xsi:type="dcterms:W3CDTF">2024-11-25T02:12:00Z</dcterms:created>
  <dcterms:modified xsi:type="dcterms:W3CDTF">2025-12-10T09:10:00Z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ECF753CB939840ADA05211E2678AEB60_13</vt:lpwstr>
  </property>
</Properties>
</file>