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2025年第17期桶装水、瓶装水配送服务公告</w:t>
      </w:r>
    </w:p>
    <w:p w14:paraId="1C80CBEC">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采购编号:SYYYZBCG2025-17</w:t>
      </w:r>
    </w:p>
    <w:p w14:paraId="66565DA1">
      <w:pPr>
        <w:widowControl/>
        <w:spacing w:line="360" w:lineRule="atLeast"/>
        <w:jc w:val="center"/>
        <w:rPr>
          <w:rFonts w:hint="default" w:ascii="宋体" w:hAnsi="宋体" w:eastAsia="宋体" w:cs="宋体"/>
          <w:b/>
          <w:bCs/>
          <w:sz w:val="30"/>
          <w:szCs w:val="30"/>
          <w:lang w:val="en-US" w:eastAsia="zh-CN"/>
        </w:rPr>
      </w:pP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eastAsia="宋体" w:cs="宋体"/>
          <w:b w:val="0"/>
          <w:bCs/>
          <w:color w:val="000000"/>
          <w:kern w:val="0"/>
          <w:szCs w:val="21"/>
          <w:lang w:val="en-US" w:eastAsia="zh-CN"/>
        </w:rPr>
        <w:t>公开</w:t>
      </w:r>
      <w:r>
        <w:rPr>
          <w:rFonts w:hint="eastAsia" w:ascii="宋体" w:hAnsi="宋体" w:cs="宋体"/>
          <w:b w:val="0"/>
          <w:bCs/>
          <w:color w:val="000000"/>
          <w:kern w:val="0"/>
          <w:szCs w:val="21"/>
          <w:lang w:val="en-US" w:eastAsia="zh-CN"/>
        </w:rPr>
        <w:t>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8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2"/>
        <w:gridCol w:w="1588"/>
        <w:gridCol w:w="1725"/>
        <w:gridCol w:w="2505"/>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2182"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1588" w:type="dxa"/>
            <w:tcMar>
              <w:top w:w="0" w:type="dxa"/>
              <w:left w:w="108" w:type="dxa"/>
              <w:bottom w:w="0" w:type="dxa"/>
              <w:right w:w="108" w:type="dxa"/>
            </w:tcMar>
            <w:vAlign w:val="center"/>
          </w:tcPr>
          <w:p w14:paraId="6BF9E073">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ascii="宋体" w:hAnsi="宋体" w:cs="宋体-18030"/>
                <w:bCs/>
                <w:szCs w:val="21"/>
              </w:rPr>
              <w:t>服务年限</w:t>
            </w:r>
          </w:p>
        </w:tc>
        <w:tc>
          <w:tcPr>
            <w:tcW w:w="172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2505"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2182"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桶装水、瓶装水配送服务</w:t>
            </w:r>
          </w:p>
        </w:tc>
        <w:tc>
          <w:tcPr>
            <w:tcW w:w="1588" w:type="dxa"/>
            <w:tcMar>
              <w:top w:w="0" w:type="dxa"/>
              <w:left w:w="108" w:type="dxa"/>
              <w:bottom w:w="0" w:type="dxa"/>
              <w:right w:w="108" w:type="dxa"/>
            </w:tcMar>
            <w:vAlign w:val="center"/>
          </w:tcPr>
          <w:p w14:paraId="2A1BD484">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w:t>
            </w:r>
            <w:r>
              <w:rPr>
                <w:rFonts w:hint="eastAsia" w:ascii="宋体" w:hAnsi="宋体" w:cs="宋体"/>
                <w:b w:val="0"/>
                <w:bCs/>
                <w:color w:val="000000"/>
                <w:kern w:val="0"/>
                <w:szCs w:val="21"/>
                <w:lang w:val="en-US" w:eastAsia="zh-CN"/>
              </w:rPr>
              <w:t>年</w:t>
            </w:r>
          </w:p>
        </w:tc>
        <w:tc>
          <w:tcPr>
            <w:tcW w:w="172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olor w:val="auto"/>
                <w:szCs w:val="21"/>
                <w:highlight w:val="none"/>
                <w:lang w:val="en-US" w:eastAsia="zh-CN"/>
              </w:rPr>
              <w:t>院本部及社康</w:t>
            </w:r>
          </w:p>
        </w:tc>
        <w:tc>
          <w:tcPr>
            <w:tcW w:w="2505"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2025</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12</w:t>
      </w:r>
      <w:r>
        <w:rPr>
          <w:rFonts w:hint="eastAsia" w:ascii="宋体" w:hAnsi="宋体" w:cs="宋体"/>
          <w:b w:val="0"/>
          <w:bCs/>
          <w:color w:val="000000" w:themeColor="text1"/>
          <w:kern w:val="0"/>
          <w:szCs w:val="21"/>
          <w:lang w:val="en-US" w:eastAsia="zh-CN"/>
          <w14:textFill>
            <w14:solidFill>
              <w14:schemeClr w14:val="tx1"/>
            </w14:solidFill>
          </w14:textFill>
        </w:rPr>
        <w:t>月18</w:t>
      </w:r>
      <w:r>
        <w:rPr>
          <w:rFonts w:hint="eastAsia" w:ascii="宋体" w:hAnsi="宋体" w:cs="宋体"/>
          <w:b w:val="0"/>
          <w:bCs/>
          <w:color w:val="000000"/>
          <w:kern w:val="0"/>
          <w:szCs w:val="21"/>
          <w:lang w:val="en-US" w:eastAsia="zh-CN"/>
        </w:rPr>
        <w:t>日16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default" w:ascii="宋体" w:hAnsi="宋体" w:eastAsia="宋体" w:cs="宋体"/>
          <w:bCs/>
          <w:sz w:val="24"/>
          <w:lang w:val="en-US" w:eastAsia="zh-CN"/>
        </w:rPr>
      </w:pPr>
      <w:r>
        <w:rPr>
          <w:rFonts w:hint="eastAsia" w:ascii="宋体" w:hAnsi="宋体" w:cs="宋体"/>
          <w:color w:val="000000"/>
          <w:kern w:val="0"/>
          <w:szCs w:val="21"/>
          <w:lang w:val="en-US" w:eastAsia="zh-CN"/>
        </w:rPr>
        <w:t>（二）特定资格条件：</w:t>
      </w:r>
      <w:r>
        <w:rPr>
          <w:rFonts w:hint="eastAsia" w:ascii="宋体" w:hAnsi="宋体" w:cs="宋体"/>
          <w:color w:val="auto"/>
          <w:kern w:val="0"/>
          <w:szCs w:val="21"/>
          <w:lang w:val="en-US" w:eastAsia="zh-CN"/>
        </w:rPr>
        <w:t>投标人若为生产企业须具备市场监督管理局（或当地行政审批局）颁发的有效期内的食品生产许可证。投标人若为经营企业须具备市场监督管理局（或当地行政审批局）颁发的食品经营许可证（仅销售预包装食品经营者提供备案信息采集表等备案凭证）。</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bookmarkStart w:id="13" w:name="_GoBack"/>
      <w:bookmarkEnd w:id="13"/>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lang w:eastAsia="zh-CN"/>
          <w14:textFill>
            <w14:solidFill>
              <w14:schemeClr w14:val="tx1"/>
            </w14:solidFill>
          </w14:textFill>
        </w:rPr>
        <w:t>2025</w:t>
      </w:r>
      <w:r>
        <w:rPr>
          <w:rFonts w:hint="eastAsia" w:ascii="宋体" w:hAnsi="宋体" w:eastAsia="宋体" w:cs="宋体"/>
          <w:color w:val="000000" w:themeColor="text1"/>
          <w:kern w:val="0"/>
          <w:szCs w:val="21"/>
          <w14:textFill>
            <w14:solidFill>
              <w14:schemeClr w14:val="tx1"/>
            </w14:solidFill>
          </w14:textFill>
        </w:rPr>
        <w:t>年</w:t>
      </w:r>
      <w:r>
        <w:rPr>
          <w:rFonts w:hint="eastAsia" w:ascii="宋体" w:hAnsi="宋体" w:cs="宋体"/>
          <w:color w:val="000000" w:themeColor="text1"/>
          <w:kern w:val="0"/>
          <w:szCs w:val="21"/>
          <w:lang w:val="en-US" w:eastAsia="zh-CN"/>
          <w14:textFill>
            <w14:solidFill>
              <w14:schemeClr w14:val="tx1"/>
            </w14:solidFill>
          </w14:textFill>
        </w:rPr>
        <w:t>12</w:t>
      </w:r>
      <w:r>
        <w:rPr>
          <w:rFonts w:hint="eastAsia" w:ascii="宋体" w:hAnsi="宋体" w:eastAsia="宋体" w:cs="宋体"/>
          <w:color w:val="000000" w:themeColor="text1"/>
          <w:kern w:val="0"/>
          <w:szCs w:val="21"/>
          <w14:textFill>
            <w14:solidFill>
              <w14:schemeClr w14:val="tx1"/>
            </w14:solidFill>
          </w14:textFill>
        </w:rPr>
        <w:t>月</w:t>
      </w:r>
      <w:r>
        <w:rPr>
          <w:rFonts w:hint="eastAsia" w:ascii="宋体" w:hAnsi="宋体" w:cs="宋体"/>
          <w:color w:val="000000" w:themeColor="text1"/>
          <w:kern w:val="0"/>
          <w:szCs w:val="21"/>
          <w:lang w:val="en-US" w:eastAsia="zh-CN"/>
          <w14:textFill>
            <w14:solidFill>
              <w14:schemeClr w14:val="tx1"/>
            </w14:solidFill>
          </w14:textFill>
        </w:rPr>
        <w:t>8</w:t>
      </w:r>
      <w:r>
        <w:rPr>
          <w:rFonts w:hint="eastAsia" w:ascii="宋体" w:hAnsi="宋体" w:eastAsia="宋体" w:cs="宋体"/>
          <w:color w:val="000000" w:themeColor="text1"/>
          <w:kern w:val="0"/>
          <w:szCs w:val="21"/>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w:t>
      </w: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8</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6DFC80BC">
      <w:pPr>
        <w:widowControl/>
        <w:jc w:val="left"/>
        <w:rPr>
          <w:rFonts w:hint="eastAsia" w:ascii="宋体" w:hAnsi="宋体" w:eastAsia="宋体" w:cs="宋体"/>
        </w:rPr>
      </w:pP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74543D0C">
      <w:pPr>
        <w:widowControl/>
        <w:jc w:val="left"/>
        <w:rPr>
          <w:rFonts w:ascii="宋体" w:hAnsi="宋体" w:eastAsia="宋体" w:cs="Arial"/>
          <w:kern w:val="0"/>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4"/>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1136"/>
        <w:gridCol w:w="7256"/>
      </w:tblGrid>
      <w:tr w14:paraId="40D467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9072" w:type="dxa"/>
            <w:gridSpan w:val="3"/>
            <w:tcBorders>
              <w:top w:val="single" w:color="000000" w:sz="8" w:space="0"/>
              <w:left w:val="single" w:color="000000" w:sz="8" w:space="0"/>
              <w:right w:val="single" w:color="000000" w:sz="8" w:space="0"/>
            </w:tcBorders>
            <w:noWrap w:val="0"/>
            <w:vAlign w:val="center"/>
          </w:tcPr>
          <w:p w14:paraId="3B197242">
            <w:pPr>
              <w:wordWrap w:val="0"/>
              <w:jc w:val="center"/>
              <w:rPr>
                <w:rFonts w:hint="eastAsia" w:ascii="宋体" w:hAnsi="宋体" w:cs="宋体"/>
                <w:b/>
                <w:bCs/>
                <w:sz w:val="24"/>
                <w:lang w:val="en-US" w:eastAsia="zh-CN"/>
              </w:rPr>
            </w:pPr>
            <w:r>
              <w:rPr>
                <w:rFonts w:hint="eastAsia" w:ascii="Calibri" w:hAnsi="Calibri" w:cs="宋体"/>
                <w:b/>
                <w:bCs/>
                <w:color w:val="000000"/>
                <w:szCs w:val="22"/>
                <w:lang w:bidi="ar"/>
              </w:rPr>
              <w:t>一、技术部分（</w:t>
            </w:r>
            <w:r>
              <w:rPr>
                <w:rFonts w:hint="eastAsia" w:ascii="Calibri" w:hAnsi="Calibri"/>
                <w:b/>
                <w:bCs/>
                <w:color w:val="000000"/>
                <w:szCs w:val="22"/>
                <w:lang w:val="en-US" w:eastAsia="zh-CN" w:bidi="ar"/>
              </w:rPr>
              <w:t>60</w:t>
            </w:r>
            <w:r>
              <w:rPr>
                <w:rFonts w:hint="eastAsia" w:ascii="Calibri" w:hAnsi="Calibri" w:cs="宋体"/>
                <w:b/>
                <w:bCs/>
                <w:color w:val="000000"/>
                <w:szCs w:val="22"/>
                <w:lang w:bidi="ar"/>
              </w:rPr>
              <w:t>分）</w:t>
            </w:r>
          </w:p>
        </w:tc>
      </w:tr>
      <w:tr w14:paraId="56A58D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auto" w:sz="4" w:space="0"/>
              <w:left w:val="single" w:color="000000" w:sz="8" w:space="0"/>
              <w:bottom w:val="single" w:color="auto" w:sz="4" w:space="0"/>
              <w:right w:val="single" w:color="auto" w:sz="4" w:space="0"/>
            </w:tcBorders>
            <w:noWrap w:val="0"/>
            <w:vAlign w:val="center"/>
          </w:tcPr>
          <w:p w14:paraId="4754DC3E">
            <w:pPr>
              <w:wordWrap w:val="0"/>
              <w:jc w:val="center"/>
              <w:rPr>
                <w:rFonts w:ascii="宋体" w:hAnsi="宋体" w:cs="宋体"/>
                <w:szCs w:val="21"/>
              </w:rPr>
            </w:pPr>
            <w:r>
              <w:rPr>
                <w:szCs w:val="21"/>
              </w:rPr>
              <w:t>序号</w:t>
            </w:r>
          </w:p>
        </w:tc>
        <w:tc>
          <w:tcPr>
            <w:tcW w:w="1136" w:type="dxa"/>
            <w:tcBorders>
              <w:top w:val="single" w:color="auto" w:sz="4" w:space="0"/>
              <w:left w:val="single" w:color="auto" w:sz="4" w:space="0"/>
              <w:bottom w:val="single" w:color="auto" w:sz="4" w:space="0"/>
              <w:right w:val="single" w:color="auto" w:sz="4" w:space="0"/>
            </w:tcBorders>
            <w:noWrap w:val="0"/>
            <w:vAlign w:val="center"/>
          </w:tcPr>
          <w:p w14:paraId="2BB67AA1">
            <w:pPr>
              <w:wordWrap w:val="0"/>
              <w:jc w:val="center"/>
              <w:rPr>
                <w:rFonts w:ascii="宋体" w:hAnsi="宋体" w:cs="宋体"/>
                <w:szCs w:val="21"/>
              </w:rPr>
            </w:pPr>
            <w:r>
              <w:rPr>
                <w:rFonts w:hint="eastAsia" w:ascii="宋体" w:hAnsi="宋体" w:cs="宋体"/>
                <w:color w:val="000000"/>
                <w:kern w:val="0"/>
                <w:szCs w:val="21"/>
                <w:lang w:bidi="ar"/>
              </w:rPr>
              <w:t>评分因素/分值</w:t>
            </w:r>
          </w:p>
        </w:tc>
        <w:tc>
          <w:tcPr>
            <w:tcW w:w="7256" w:type="dxa"/>
            <w:tcBorders>
              <w:top w:val="single" w:color="auto" w:sz="4" w:space="0"/>
              <w:left w:val="single" w:color="auto" w:sz="4" w:space="0"/>
              <w:bottom w:val="single" w:color="auto" w:sz="4" w:space="0"/>
              <w:right w:val="single" w:color="auto" w:sz="4" w:space="0"/>
            </w:tcBorders>
            <w:noWrap w:val="0"/>
            <w:vAlign w:val="center"/>
          </w:tcPr>
          <w:p w14:paraId="2F57DD2F">
            <w:pPr>
              <w:wordWrap w:val="0"/>
              <w:jc w:val="center"/>
              <w:rPr>
                <w:rFonts w:ascii="宋体" w:hAnsi="宋体" w:cs="宋体"/>
                <w:szCs w:val="21"/>
              </w:rPr>
            </w:pPr>
            <w:r>
              <w:rPr>
                <w:rFonts w:hint="eastAsia" w:ascii="宋体" w:hAnsi="宋体" w:cs="宋体"/>
                <w:color w:val="000000"/>
                <w:kern w:val="0"/>
                <w:szCs w:val="21"/>
                <w:lang w:bidi="ar"/>
              </w:rPr>
              <w:t>评分标准</w:t>
            </w:r>
          </w:p>
        </w:tc>
      </w:tr>
      <w:tr w14:paraId="2ADB61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auto" w:sz="4" w:space="0"/>
              <w:left w:val="single" w:color="000000" w:sz="8" w:space="0"/>
              <w:bottom w:val="single" w:color="000000" w:sz="8" w:space="0"/>
              <w:right w:val="single" w:color="000000" w:sz="8" w:space="0"/>
            </w:tcBorders>
            <w:noWrap w:val="0"/>
            <w:vAlign w:val="center"/>
          </w:tcPr>
          <w:p w14:paraId="4653E762">
            <w:pPr>
              <w:wordWrap w:val="0"/>
              <w:jc w:val="center"/>
              <w:rPr>
                <w:rFonts w:hint="eastAsia" w:eastAsia="宋体"/>
                <w:lang w:val="en-US" w:eastAsia="zh-CN"/>
              </w:rPr>
            </w:pPr>
            <w:r>
              <w:rPr>
                <w:rFonts w:hint="eastAsia"/>
                <w:lang w:val="en-US" w:eastAsia="zh-CN"/>
              </w:rPr>
              <w:t>1</w:t>
            </w:r>
          </w:p>
        </w:tc>
        <w:tc>
          <w:tcPr>
            <w:tcW w:w="1136" w:type="dxa"/>
            <w:tcBorders>
              <w:top w:val="single" w:color="auto" w:sz="4" w:space="0"/>
              <w:left w:val="single" w:color="000000" w:sz="8" w:space="0"/>
              <w:bottom w:val="single" w:color="000000" w:sz="8" w:space="0"/>
              <w:right w:val="single" w:color="000000" w:sz="8" w:space="0"/>
            </w:tcBorders>
            <w:noWrap w:val="0"/>
            <w:vAlign w:val="center"/>
          </w:tcPr>
          <w:p w14:paraId="79124FEE">
            <w:pPr>
              <w:wordWrap w:val="0"/>
              <w:jc w:val="center"/>
              <w:rPr>
                <w:rFonts w:hint="eastAsia" w:ascii="宋体" w:hAnsi="宋体"/>
                <w:szCs w:val="21"/>
              </w:rPr>
            </w:pPr>
            <w:r>
              <w:rPr>
                <w:rFonts w:hint="eastAsia" w:ascii="宋体" w:hAnsi="宋体" w:cs="宋体"/>
                <w:color w:val="auto"/>
                <w:sz w:val="21"/>
                <w:szCs w:val="21"/>
                <w:lang w:val="en-US" w:eastAsia="zh-CN"/>
              </w:rPr>
              <w:t>技术/</w:t>
            </w:r>
            <w:r>
              <w:rPr>
                <w:rFonts w:hint="eastAsia" w:ascii="宋体" w:hAnsi="宋体" w:eastAsia="宋体" w:cs="宋体"/>
                <w:szCs w:val="21"/>
              </w:rPr>
              <w:t>服务要求</w:t>
            </w:r>
            <w:r>
              <w:rPr>
                <w:rFonts w:hint="eastAsia" w:ascii="宋体" w:hAnsi="宋体" w:eastAsia="宋体" w:cs="宋体"/>
                <w:color w:val="000000"/>
                <w:kern w:val="0"/>
                <w:szCs w:val="21"/>
                <w:lang w:val="en-US" w:eastAsia="zh-CN"/>
              </w:rPr>
              <w:t>（</w:t>
            </w:r>
            <w:r>
              <w:rPr>
                <w:rFonts w:hint="eastAsia" w:ascii="宋体" w:hAnsi="宋体" w:cs="宋体"/>
                <w:color w:val="000000"/>
                <w:kern w:val="0"/>
                <w:szCs w:val="21"/>
                <w:lang w:val="en-US" w:eastAsia="zh-CN"/>
              </w:rPr>
              <w:t>29</w:t>
            </w:r>
            <w:r>
              <w:rPr>
                <w:rFonts w:hint="eastAsia" w:ascii="宋体" w:hAnsi="宋体" w:eastAsia="宋体" w:cs="宋体"/>
                <w:color w:val="000000"/>
                <w:kern w:val="0"/>
                <w:szCs w:val="21"/>
                <w:lang w:val="en-US" w:eastAsia="zh-CN"/>
              </w:rPr>
              <w:t>分）</w:t>
            </w:r>
          </w:p>
        </w:tc>
        <w:tc>
          <w:tcPr>
            <w:tcW w:w="7256" w:type="dxa"/>
            <w:tcBorders>
              <w:top w:val="single" w:color="auto" w:sz="4" w:space="0"/>
              <w:left w:val="single" w:color="000000" w:sz="8" w:space="0"/>
              <w:bottom w:val="single" w:color="000000" w:sz="8" w:space="0"/>
              <w:right w:val="single" w:color="000000" w:sz="8" w:space="0"/>
            </w:tcBorders>
            <w:noWrap w:val="0"/>
            <w:vAlign w:val="center"/>
          </w:tcPr>
          <w:p w14:paraId="446A74C3">
            <w:pPr>
              <w:keepNext w:val="0"/>
              <w:keepLines w:val="0"/>
              <w:suppressLineNumbers w:val="0"/>
              <w:tabs>
                <w:tab w:val="left" w:pos="425"/>
              </w:tabs>
              <w:spacing w:before="0" w:beforeAutospacing="0" w:after="0" w:afterAutospacing="0"/>
              <w:ind w:left="0" w:right="0"/>
              <w:rPr>
                <w:rFonts w:hint="eastAsia" w:ascii="宋体" w:hAnsi="宋体" w:eastAsia="宋体" w:cs="宋体"/>
                <w:color w:val="auto"/>
                <w:sz w:val="21"/>
                <w:szCs w:val="21"/>
                <w:lang w:val="zh-CN"/>
              </w:rPr>
            </w:pPr>
            <w:r>
              <w:rPr>
                <w:rFonts w:hint="eastAsia" w:ascii="宋体" w:hAnsi="宋体" w:eastAsia="宋体" w:cs="宋体"/>
                <w:color w:val="auto"/>
                <w:sz w:val="21"/>
                <w:szCs w:val="21"/>
              </w:rPr>
              <w:t>投标人须对本项目的【</w:t>
            </w:r>
            <w:r>
              <w:rPr>
                <w:rFonts w:hint="eastAsia" w:ascii="宋体" w:hAnsi="宋体" w:cs="宋体"/>
                <w:color w:val="auto"/>
                <w:sz w:val="21"/>
                <w:szCs w:val="21"/>
                <w:lang w:val="en-US" w:eastAsia="zh-CN"/>
              </w:rPr>
              <w:t>技术/服务要求</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要求</w:t>
            </w:r>
            <w:r>
              <w:rPr>
                <w:rFonts w:hint="eastAsia" w:ascii="宋体" w:hAnsi="宋体" w:eastAsia="宋体" w:cs="宋体"/>
                <w:color w:val="auto"/>
                <w:sz w:val="21"/>
                <w:szCs w:val="21"/>
              </w:rPr>
              <w:t>进行逐条响应</w:t>
            </w:r>
            <w:r>
              <w:rPr>
                <w:rFonts w:hint="eastAsia" w:ascii="宋体" w:hAnsi="宋体" w:eastAsia="宋体" w:cs="宋体"/>
                <w:color w:val="auto"/>
                <w:sz w:val="21"/>
                <w:szCs w:val="21"/>
                <w:lang w:val="zh-CN"/>
              </w:rPr>
              <w:t>｡</w:t>
            </w:r>
          </w:p>
          <w:p w14:paraId="56770665">
            <w:pPr>
              <w:snapToGrid w:val="0"/>
              <w:rPr>
                <w:rFonts w:hint="eastAsia" w:ascii="宋体" w:hAnsi="宋体" w:cs="宋体"/>
              </w:rPr>
            </w:pPr>
            <w:r>
              <w:rPr>
                <w:rFonts w:hint="eastAsia" w:ascii="宋体" w:hAnsi="宋体" w:eastAsia="宋体" w:cs="宋体"/>
                <w:color w:val="auto"/>
                <w:sz w:val="21"/>
                <w:szCs w:val="21"/>
              </w:rPr>
              <w:t>评分依据：以投标文件《</w:t>
            </w:r>
            <w:r>
              <w:rPr>
                <w:rFonts w:hint="eastAsia" w:ascii="宋体" w:hAnsi="宋体" w:cs="宋体"/>
                <w:color w:val="auto"/>
                <w:sz w:val="21"/>
                <w:szCs w:val="21"/>
                <w:lang w:val="en-US" w:eastAsia="zh-CN"/>
              </w:rPr>
              <w:t>技术/服务要求</w:t>
            </w:r>
            <w:r>
              <w:rPr>
                <w:rFonts w:hint="eastAsia" w:ascii="宋体" w:hAnsi="宋体" w:eastAsia="宋体" w:cs="宋体"/>
                <w:color w:val="auto"/>
                <w:sz w:val="21"/>
                <w:szCs w:val="21"/>
              </w:rPr>
              <w:t>》为评分依据，</w:t>
            </w:r>
            <w:r>
              <w:rPr>
                <w:rFonts w:hint="eastAsia" w:ascii="宋体" w:hAnsi="宋体" w:eastAsia="宋体" w:cs="宋体"/>
                <w:szCs w:val="21"/>
              </w:rPr>
              <w:t>评审委员会根据需求参数响应情况进行打分</w:t>
            </w:r>
            <w:r>
              <w:rPr>
                <w:rFonts w:hint="eastAsia" w:ascii="宋体" w:hAnsi="宋体" w:eastAsia="宋体" w:cs="宋体"/>
                <w:sz w:val="21"/>
                <w:szCs w:val="21"/>
              </w:rPr>
              <w:t>,完全符合招标要求的,得满分;注有</w:t>
            </w:r>
            <w:r>
              <w:rPr>
                <w:rFonts w:hint="eastAsia" w:ascii="宋体" w:hAnsi="宋体" w:eastAsia="宋体" w:cs="宋体"/>
                <w:color w:val="auto"/>
                <w:sz w:val="21"/>
                <w:szCs w:val="21"/>
              </w:rPr>
              <w:t>▲</w:t>
            </w:r>
            <w:r>
              <w:rPr>
                <w:rFonts w:hint="eastAsia" w:ascii="宋体" w:hAnsi="宋体" w:eastAsia="宋体" w:cs="宋体"/>
                <w:sz w:val="21"/>
                <w:szCs w:val="21"/>
              </w:rPr>
              <w:t>的重要技术要求每1项负偏离,</w:t>
            </w:r>
            <w:r>
              <w:rPr>
                <w:rFonts w:hint="eastAsia" w:ascii="宋体" w:hAnsi="宋体" w:eastAsia="宋体" w:cs="宋体"/>
                <w:color w:val="auto"/>
                <w:sz w:val="21"/>
                <w:szCs w:val="21"/>
              </w:rPr>
              <w:t>扣</w:t>
            </w:r>
            <w:r>
              <w:rPr>
                <w:rFonts w:hint="eastAsia" w:ascii="宋体" w:hAnsi="宋体" w:eastAsia="宋体" w:cs="宋体"/>
                <w:color w:val="auto"/>
                <w:sz w:val="21"/>
                <w:szCs w:val="21"/>
                <w:u w:val="single"/>
              </w:rPr>
              <w:t xml:space="preserve"> </w:t>
            </w:r>
            <w:r>
              <w:rPr>
                <w:rFonts w:hint="eastAsia" w:ascii="宋体" w:hAnsi="宋体" w:cs="宋体"/>
                <w:color w:val="auto"/>
                <w:sz w:val="21"/>
                <w:szCs w:val="21"/>
                <w:u w:val="single"/>
                <w:lang w:val="en-US" w:eastAsia="zh-CN"/>
              </w:rPr>
              <w:t>7</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分</w:t>
            </w:r>
            <w:r>
              <w:rPr>
                <w:rFonts w:hint="eastAsia" w:ascii="宋体" w:hAnsi="宋体" w:eastAsia="宋体" w:cs="宋体"/>
                <w:color w:val="auto"/>
                <w:sz w:val="21"/>
                <w:szCs w:val="21"/>
              </w:rPr>
              <w:t>;其他一般技术要求每1项负偏离,扣</w:t>
            </w:r>
            <w:r>
              <w:rPr>
                <w:rFonts w:hint="eastAsia" w:ascii="宋体" w:hAnsi="宋体" w:eastAsia="宋体" w:cs="宋体"/>
                <w:color w:val="auto"/>
                <w:sz w:val="21"/>
                <w:szCs w:val="21"/>
                <w:u w:val="single"/>
              </w:rPr>
              <w:t xml:space="preserve"> </w:t>
            </w:r>
            <w:r>
              <w:rPr>
                <w:rFonts w:hint="eastAsia" w:ascii="宋体" w:hAnsi="宋体" w:cs="宋体"/>
                <w:color w:val="auto"/>
                <w:sz w:val="21"/>
                <w:szCs w:val="21"/>
                <w:u w:val="single"/>
                <w:lang w:val="en-US" w:eastAsia="zh-CN"/>
              </w:rPr>
              <w:t>4</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分</w:t>
            </w:r>
            <w:r>
              <w:rPr>
                <w:rFonts w:hint="eastAsia" w:ascii="宋体" w:hAnsi="宋体" w:eastAsia="宋体" w:cs="宋体"/>
                <w:color w:val="auto"/>
                <w:sz w:val="21"/>
                <w:szCs w:val="21"/>
              </w:rPr>
              <w:t>;扣完为止｡</w:t>
            </w:r>
          </w:p>
        </w:tc>
      </w:tr>
      <w:tr w14:paraId="579060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auto" w:sz="4" w:space="0"/>
              <w:left w:val="single" w:color="000000" w:sz="8" w:space="0"/>
              <w:bottom w:val="single" w:color="000000" w:sz="8" w:space="0"/>
              <w:right w:val="single" w:color="000000" w:sz="8" w:space="0"/>
            </w:tcBorders>
            <w:noWrap w:val="0"/>
            <w:vAlign w:val="center"/>
          </w:tcPr>
          <w:p w14:paraId="0C5687EB">
            <w:pPr>
              <w:jc w:val="center"/>
              <w:rPr>
                <w:rFonts w:hint="eastAsia" w:eastAsia="宋体"/>
                <w:lang w:val="en-US" w:eastAsia="zh-CN"/>
              </w:rPr>
            </w:pPr>
            <w:r>
              <w:rPr>
                <w:rFonts w:hint="eastAsia"/>
                <w:lang w:val="en-US" w:eastAsia="zh-CN"/>
              </w:rPr>
              <w:t>2</w:t>
            </w:r>
          </w:p>
        </w:tc>
        <w:tc>
          <w:tcPr>
            <w:tcW w:w="1136" w:type="dxa"/>
            <w:tcBorders>
              <w:top w:val="single" w:color="auto" w:sz="4" w:space="0"/>
              <w:left w:val="single" w:color="000000" w:sz="8" w:space="0"/>
              <w:bottom w:val="single" w:color="000000" w:sz="8" w:space="0"/>
              <w:right w:val="single" w:color="000000" w:sz="8" w:space="0"/>
            </w:tcBorders>
            <w:noWrap w:val="0"/>
            <w:vAlign w:val="center"/>
          </w:tcPr>
          <w:p w14:paraId="45DA23CB">
            <w:pPr>
              <w:rPr>
                <w:rFonts w:hint="eastAsia"/>
              </w:rPr>
            </w:pPr>
            <w:r>
              <w:rPr>
                <w:rFonts w:hint="eastAsia" w:ascii="宋体" w:hAnsi="宋体" w:cs="宋体"/>
                <w:color w:val="000000"/>
                <w:sz w:val="21"/>
                <w:szCs w:val="21"/>
                <w:highlight w:val="none"/>
                <w:lang w:val="en-US" w:eastAsia="zh-CN"/>
              </w:rPr>
              <w:t>配送及售后服务方案</w:t>
            </w:r>
            <w:r>
              <w:rPr>
                <w:rFonts w:hint="eastAsia" w:ascii="宋体" w:hAnsi="宋体" w:eastAsia="宋体" w:cs="宋体"/>
                <w:color w:val="000000"/>
                <w:kern w:val="0"/>
                <w:szCs w:val="21"/>
                <w:lang w:val="en-US" w:eastAsia="zh-CN"/>
              </w:rPr>
              <w:t>（</w:t>
            </w:r>
            <w:r>
              <w:rPr>
                <w:rFonts w:hint="eastAsia" w:ascii="宋体" w:hAnsi="宋体" w:cs="宋体"/>
                <w:color w:val="000000"/>
                <w:kern w:val="0"/>
                <w:szCs w:val="21"/>
                <w:lang w:val="en-US" w:eastAsia="zh-CN"/>
              </w:rPr>
              <w:t>17</w:t>
            </w:r>
            <w:r>
              <w:rPr>
                <w:rFonts w:hint="eastAsia" w:ascii="宋体" w:hAnsi="宋体" w:eastAsia="宋体" w:cs="宋体"/>
                <w:color w:val="000000"/>
                <w:kern w:val="0"/>
                <w:szCs w:val="21"/>
                <w:lang w:val="en-US" w:eastAsia="zh-CN"/>
              </w:rPr>
              <w:t>分）</w:t>
            </w:r>
          </w:p>
        </w:tc>
        <w:tc>
          <w:tcPr>
            <w:tcW w:w="7256" w:type="dxa"/>
            <w:tcBorders>
              <w:top w:val="single" w:color="auto" w:sz="4" w:space="0"/>
              <w:left w:val="single" w:color="000000" w:sz="8" w:space="0"/>
              <w:bottom w:val="single" w:color="000000" w:sz="8" w:space="0"/>
              <w:right w:val="single" w:color="000000" w:sz="8" w:space="0"/>
            </w:tcBorders>
            <w:noWrap w:val="0"/>
            <w:vAlign w:val="center"/>
          </w:tcPr>
          <w:p w14:paraId="3CA3374C">
            <w:pPr>
              <w:widowControl w:val="0"/>
              <w:spacing w:line="240" w:lineRule="auto"/>
              <w:ind w:firstLine="0" w:firstLineChars="0"/>
              <w:jc w:val="both"/>
              <w:rPr>
                <w:rFonts w:hint="eastAsia" w:ascii="宋体" w:hAnsi="宋体" w:eastAsia="宋体" w:cs="宋体"/>
                <w:color w:val="000000"/>
                <w:kern w:val="0"/>
                <w:sz w:val="21"/>
                <w:szCs w:val="21"/>
                <w:highlight w:val="none"/>
              </w:rPr>
            </w:pPr>
            <w:r>
              <w:rPr>
                <w:rFonts w:hint="eastAsia" w:ascii="宋体" w:hAnsi="宋体" w:eastAsia="宋体" w:cs="宋体"/>
                <w:color w:val="000000"/>
                <w:kern w:val="2"/>
                <w:sz w:val="21"/>
                <w:szCs w:val="21"/>
                <w:highlight w:val="none"/>
                <w:lang w:val="en-US" w:eastAsia="zh-CN" w:bidi="ar-SA"/>
              </w:rPr>
              <w:t>（一）评分内容：</w:t>
            </w:r>
            <w:r>
              <w:rPr>
                <w:rFonts w:hint="eastAsia" w:ascii="宋体" w:hAnsi="宋体" w:eastAsia="宋体" w:cs="宋体"/>
                <w:color w:val="000000"/>
                <w:kern w:val="0"/>
                <w:sz w:val="21"/>
                <w:szCs w:val="21"/>
                <w:highlight w:val="none"/>
              </w:rPr>
              <w:t>考察投标人提供的</w:t>
            </w:r>
            <w:r>
              <w:rPr>
                <w:rFonts w:hint="eastAsia" w:ascii="宋体" w:hAnsi="宋体" w:eastAsia="宋体" w:cs="宋体"/>
                <w:color w:val="000000"/>
                <w:kern w:val="0"/>
                <w:sz w:val="21"/>
                <w:szCs w:val="21"/>
                <w:highlight w:val="none"/>
                <w:lang w:eastAsia="zh-CN"/>
              </w:rPr>
              <w:t>本</w:t>
            </w:r>
            <w:r>
              <w:rPr>
                <w:rFonts w:hint="eastAsia" w:ascii="宋体" w:hAnsi="宋体" w:eastAsia="宋体" w:cs="宋体"/>
                <w:color w:val="000000"/>
                <w:kern w:val="0"/>
                <w:sz w:val="21"/>
                <w:szCs w:val="21"/>
                <w:highlight w:val="none"/>
              </w:rPr>
              <w:t>项目服务方案，</w:t>
            </w:r>
            <w:r>
              <w:rPr>
                <w:rFonts w:hint="eastAsia" w:ascii="宋体" w:hAnsi="宋体" w:eastAsia="宋体" w:cs="宋体"/>
                <w:color w:val="000000"/>
                <w:kern w:val="0"/>
                <w:sz w:val="21"/>
                <w:szCs w:val="21"/>
                <w:highlight w:val="none"/>
                <w:lang w:val="en-US" w:eastAsia="zh-CN"/>
              </w:rPr>
              <w:t>包含但不限于以下内容</w:t>
            </w:r>
            <w:r>
              <w:rPr>
                <w:rFonts w:hint="eastAsia" w:ascii="宋体" w:hAnsi="宋体" w:eastAsia="宋体" w:cs="宋体"/>
                <w:color w:val="000000"/>
                <w:kern w:val="0"/>
                <w:sz w:val="21"/>
                <w:szCs w:val="21"/>
                <w:highlight w:val="none"/>
              </w:rPr>
              <w:t>：</w:t>
            </w:r>
          </w:p>
          <w:p w14:paraId="148B7963">
            <w:pPr>
              <w:autoSpaceDE w:val="0"/>
              <w:autoSpaceDN w:val="0"/>
              <w:adjustRightInd w:val="0"/>
              <w:spacing w:line="240" w:lineRule="auto"/>
              <w:rPr>
                <w:rFonts w:hint="eastAsia" w:ascii="宋体" w:hAnsi="宋体" w:eastAsia="宋体" w:cs="宋体"/>
                <w:color w:val="000000"/>
                <w:kern w:val="0"/>
                <w:sz w:val="21"/>
                <w:szCs w:val="21"/>
                <w:highlight w:val="none"/>
              </w:rPr>
            </w:pPr>
            <w:r>
              <w:rPr>
                <w:rFonts w:hint="eastAsia" w:ascii="宋体" w:hAnsi="宋体" w:cs="宋体"/>
                <w:color w:val="000000"/>
                <w:kern w:val="0"/>
                <w:sz w:val="21"/>
                <w:szCs w:val="21"/>
                <w:highlight w:val="none"/>
                <w:lang w:val="en-US" w:eastAsia="zh-CN"/>
              </w:rPr>
              <w:t>1</w:t>
            </w:r>
            <w:r>
              <w:rPr>
                <w:rFonts w:hint="eastAsia" w:ascii="宋体" w:hAnsi="宋体" w:eastAsia="宋体" w:cs="宋体"/>
                <w:color w:val="000000"/>
                <w:kern w:val="0"/>
                <w:sz w:val="21"/>
                <w:szCs w:val="21"/>
                <w:highlight w:val="none"/>
                <w:lang w:val="en-US" w:eastAsia="zh-CN"/>
              </w:rPr>
              <w:t>.</w:t>
            </w:r>
            <w:r>
              <w:rPr>
                <w:rFonts w:hint="eastAsia" w:ascii="宋体" w:hAnsi="宋体" w:eastAsia="宋体" w:cs="宋体"/>
                <w:color w:val="000000"/>
                <w:kern w:val="0"/>
                <w:sz w:val="21"/>
                <w:szCs w:val="21"/>
                <w:highlight w:val="none"/>
              </w:rPr>
              <w:t>项目实施计划；</w:t>
            </w:r>
          </w:p>
          <w:p w14:paraId="4DC26AE0">
            <w:pPr>
              <w:pStyle w:val="31"/>
              <w:rPr>
                <w:rFonts w:hint="eastAsia"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2.应急预案；</w:t>
            </w:r>
          </w:p>
          <w:p w14:paraId="3B299092">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3</w:t>
            </w:r>
            <w:r>
              <w:rPr>
                <w:rFonts w:hint="eastAsia" w:ascii="宋体" w:hAnsi="宋体" w:eastAsia="宋体" w:cs="宋体"/>
                <w:color w:val="000000"/>
                <w:kern w:val="2"/>
                <w:sz w:val="21"/>
                <w:szCs w:val="21"/>
                <w:highlight w:val="none"/>
                <w:lang w:val="en-US" w:eastAsia="zh-CN" w:bidi="ar-SA"/>
              </w:rPr>
              <w:t>.售后服务方案；</w:t>
            </w:r>
          </w:p>
          <w:p w14:paraId="3DFA3295">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.退换货的处理流程</w:t>
            </w:r>
            <w:r>
              <w:rPr>
                <w:rFonts w:hint="eastAsia" w:ascii="宋体" w:hAnsi="宋体" w:cs="宋体"/>
                <w:color w:val="000000"/>
                <w:kern w:val="2"/>
                <w:sz w:val="21"/>
                <w:szCs w:val="21"/>
                <w:highlight w:val="none"/>
                <w:lang w:val="en-US" w:eastAsia="zh-CN" w:bidi="ar-SA"/>
              </w:rPr>
              <w:t>；</w:t>
            </w:r>
          </w:p>
          <w:p w14:paraId="796536AA">
            <w:pPr>
              <w:autoSpaceDE w:val="0"/>
              <w:autoSpaceDN w:val="0"/>
              <w:adjustRightInd w:val="0"/>
              <w:spacing w:line="24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（二）评分标准：</w:t>
            </w:r>
          </w:p>
          <w:p w14:paraId="6E993412">
            <w:pPr>
              <w:widowControl w:val="0"/>
              <w:spacing w:line="240" w:lineRule="auto"/>
              <w:ind w:firstLine="0" w:firstLineChars="0"/>
              <w:jc w:val="both"/>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以上内容满足</w:t>
            </w:r>
            <w:r>
              <w:rPr>
                <w:rFonts w:hint="eastAsia" w:ascii="宋体" w:hAnsi="宋体" w:eastAsia="宋体" w:cs="宋体"/>
                <w:color w:val="000000"/>
                <w:kern w:val="2"/>
                <w:sz w:val="21"/>
                <w:szCs w:val="21"/>
                <w:highlight w:val="none"/>
                <w:lang w:val="en-US" w:eastAsia="zh-CN" w:bidi="ar-SA"/>
              </w:rPr>
              <w:t>以上</w:t>
            </w:r>
            <w:r>
              <w:rPr>
                <w:rFonts w:hint="eastAsia" w:ascii="宋体" w:hAnsi="宋体" w:cs="宋体"/>
                <w:color w:val="000000"/>
                <w:kern w:val="2"/>
                <w:sz w:val="21"/>
                <w:szCs w:val="21"/>
                <w:highlight w:val="none"/>
                <w:lang w:val="en-US" w:eastAsia="zh-CN" w:bidi="ar-SA"/>
              </w:rPr>
              <w:t>1</w:t>
            </w:r>
            <w:r>
              <w:rPr>
                <w:rFonts w:hint="eastAsia" w:ascii="宋体" w:hAnsi="宋体" w:eastAsia="宋体" w:cs="宋体"/>
                <w:color w:val="000000"/>
                <w:kern w:val="2"/>
                <w:sz w:val="21"/>
                <w:szCs w:val="21"/>
                <w:highlight w:val="none"/>
                <w:lang w:val="en-US" w:eastAsia="zh-CN" w:bidi="ar-SA"/>
              </w:rPr>
              <w:t>项得</w:t>
            </w:r>
            <w:r>
              <w:rPr>
                <w:rFonts w:hint="eastAsia" w:ascii="宋体" w:hAnsi="宋体" w:cs="宋体"/>
                <w:color w:val="000000"/>
                <w:kern w:val="2"/>
                <w:sz w:val="21"/>
                <w:szCs w:val="21"/>
                <w:highlight w:val="none"/>
                <w:lang w:val="en-US" w:eastAsia="zh-CN" w:bidi="ar-SA"/>
              </w:rPr>
              <w:t>3</w:t>
            </w:r>
            <w:r>
              <w:rPr>
                <w:rFonts w:hint="eastAsia" w:ascii="宋体" w:hAnsi="宋体" w:eastAsia="宋体" w:cs="宋体"/>
                <w:color w:val="000000"/>
                <w:kern w:val="2"/>
                <w:sz w:val="21"/>
                <w:szCs w:val="21"/>
                <w:highlight w:val="none"/>
                <w:lang w:val="en-US" w:eastAsia="zh-CN" w:bidi="ar-SA"/>
              </w:rPr>
              <w:t>分；</w:t>
            </w:r>
            <w:r>
              <w:rPr>
                <w:rFonts w:hint="eastAsia" w:ascii="宋体" w:hAnsi="宋体" w:cs="宋体"/>
                <w:color w:val="000000"/>
                <w:kern w:val="2"/>
                <w:sz w:val="21"/>
                <w:szCs w:val="21"/>
                <w:highlight w:val="none"/>
                <w:lang w:val="en-US" w:eastAsia="zh-CN" w:bidi="ar-SA"/>
              </w:rPr>
              <w:t>最高得12分</w:t>
            </w:r>
          </w:p>
          <w:p w14:paraId="0ED713B9">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在此基础上，根据方案响应情况进一步评审：</w:t>
            </w:r>
          </w:p>
          <w:p w14:paraId="0065D0AF">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1.方案内容全面、具体，可行性高，</w:t>
            </w:r>
            <w:r>
              <w:rPr>
                <w:rFonts w:hint="eastAsia" w:ascii="宋体" w:hAnsi="宋体" w:cs="宋体"/>
                <w:color w:val="000000"/>
                <w:kern w:val="2"/>
                <w:sz w:val="21"/>
                <w:szCs w:val="21"/>
                <w:highlight w:val="none"/>
                <w:lang w:val="en-US" w:eastAsia="zh-CN" w:bidi="ar-SA"/>
              </w:rPr>
              <w:t>得5</w:t>
            </w:r>
            <w:r>
              <w:rPr>
                <w:rFonts w:hint="eastAsia" w:ascii="宋体" w:hAnsi="宋体" w:eastAsia="宋体" w:cs="宋体"/>
                <w:color w:val="000000"/>
                <w:kern w:val="2"/>
                <w:sz w:val="21"/>
                <w:szCs w:val="21"/>
                <w:highlight w:val="none"/>
                <w:lang w:val="en-US" w:eastAsia="zh-CN" w:bidi="ar-SA"/>
              </w:rPr>
              <w:t>分；</w:t>
            </w:r>
          </w:p>
          <w:p w14:paraId="210D00BC">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2.方案内容较全面，可行性较高，</w:t>
            </w:r>
            <w:r>
              <w:rPr>
                <w:rFonts w:hint="eastAsia" w:ascii="宋体" w:hAnsi="宋体" w:cs="宋体"/>
                <w:color w:val="000000"/>
                <w:kern w:val="2"/>
                <w:sz w:val="21"/>
                <w:szCs w:val="21"/>
                <w:highlight w:val="none"/>
                <w:lang w:val="en-US" w:eastAsia="zh-CN" w:bidi="ar-SA"/>
              </w:rPr>
              <w:t>得3</w:t>
            </w:r>
            <w:r>
              <w:rPr>
                <w:rFonts w:hint="eastAsia" w:ascii="宋体" w:hAnsi="宋体" w:eastAsia="宋体" w:cs="宋体"/>
                <w:color w:val="000000"/>
                <w:kern w:val="2"/>
                <w:sz w:val="21"/>
                <w:szCs w:val="21"/>
                <w:highlight w:val="none"/>
                <w:lang w:val="en-US" w:eastAsia="zh-CN" w:bidi="ar-SA"/>
              </w:rPr>
              <w:t>分；</w:t>
            </w:r>
          </w:p>
          <w:p w14:paraId="6D8CC4BE">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3.方案全面性、可行性一般，</w:t>
            </w:r>
            <w:r>
              <w:rPr>
                <w:rFonts w:hint="eastAsia" w:ascii="宋体" w:hAnsi="宋体" w:cs="宋体"/>
                <w:color w:val="000000"/>
                <w:kern w:val="2"/>
                <w:sz w:val="21"/>
                <w:szCs w:val="21"/>
                <w:highlight w:val="none"/>
                <w:lang w:val="en-US" w:eastAsia="zh-CN" w:bidi="ar-SA"/>
              </w:rPr>
              <w:t>得1</w:t>
            </w:r>
            <w:r>
              <w:rPr>
                <w:rFonts w:hint="eastAsia" w:ascii="宋体" w:hAnsi="宋体" w:eastAsia="宋体" w:cs="宋体"/>
                <w:color w:val="000000"/>
                <w:kern w:val="2"/>
                <w:sz w:val="21"/>
                <w:szCs w:val="21"/>
                <w:highlight w:val="none"/>
                <w:lang w:val="en-US" w:eastAsia="zh-CN" w:bidi="ar-SA"/>
              </w:rPr>
              <w:t>分；</w:t>
            </w:r>
          </w:p>
          <w:p w14:paraId="02D0B210">
            <w:pPr>
              <w:jc w:val="left"/>
            </w:pPr>
            <w:r>
              <w:rPr>
                <w:rFonts w:hint="eastAsia" w:ascii="宋体" w:hAnsi="宋体" w:eastAsia="宋体" w:cs="宋体"/>
                <w:color w:val="000000"/>
                <w:kern w:val="2"/>
                <w:sz w:val="21"/>
                <w:szCs w:val="21"/>
                <w:highlight w:val="none"/>
                <w:lang w:val="en-US" w:eastAsia="zh-CN" w:bidi="ar-SA"/>
              </w:rPr>
              <w:t>4.方案不全，可行性低，不</w:t>
            </w:r>
            <w:r>
              <w:rPr>
                <w:rFonts w:hint="eastAsia" w:ascii="宋体" w:hAnsi="宋体" w:cs="宋体"/>
                <w:color w:val="000000"/>
                <w:kern w:val="2"/>
                <w:sz w:val="21"/>
                <w:szCs w:val="21"/>
                <w:highlight w:val="none"/>
                <w:lang w:val="en-US" w:eastAsia="zh-CN" w:bidi="ar-SA"/>
              </w:rPr>
              <w:t>得</w:t>
            </w:r>
            <w:r>
              <w:rPr>
                <w:rFonts w:hint="eastAsia" w:ascii="宋体" w:hAnsi="宋体" w:eastAsia="宋体" w:cs="宋体"/>
                <w:color w:val="000000"/>
                <w:kern w:val="2"/>
                <w:sz w:val="21"/>
                <w:szCs w:val="21"/>
                <w:highlight w:val="none"/>
                <w:lang w:val="en-US" w:eastAsia="zh-CN" w:bidi="ar-SA"/>
              </w:rPr>
              <w:t>分。</w:t>
            </w:r>
          </w:p>
        </w:tc>
      </w:tr>
      <w:tr w14:paraId="02BFCE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noWrap w:val="0"/>
            <w:vAlign w:val="center"/>
          </w:tcPr>
          <w:p w14:paraId="4A68622A">
            <w:pPr>
              <w:wordWrap w:val="0"/>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1E0DACEB">
            <w:pPr>
              <w:wordWrap w:val="0"/>
              <w:jc w:val="center"/>
              <w:rPr>
                <w:rFonts w:hint="default" w:ascii="宋体" w:hAnsi="宋体" w:cs="宋体"/>
                <w:szCs w:val="21"/>
              </w:rPr>
            </w:pPr>
            <w:r>
              <w:rPr>
                <w:rFonts w:hint="eastAsia" w:ascii="宋体" w:hAnsi="宋体" w:eastAsia="宋体" w:cs="宋体"/>
                <w:color w:val="000000"/>
                <w:sz w:val="21"/>
                <w:szCs w:val="21"/>
                <w:highlight w:val="none"/>
                <w:lang w:val="en-US" w:eastAsia="zh-CN"/>
              </w:rPr>
              <w:t>质量保障措施及方案</w:t>
            </w:r>
            <w:r>
              <w:rPr>
                <w:rFonts w:hint="eastAsia" w:ascii="宋体" w:hAnsi="宋体" w:eastAsia="宋体" w:cs="宋体"/>
                <w:color w:val="000000"/>
                <w:kern w:val="0"/>
                <w:szCs w:val="21"/>
                <w:lang w:val="en-US" w:eastAsia="zh-CN"/>
              </w:rPr>
              <w:t>（</w:t>
            </w:r>
            <w:r>
              <w:rPr>
                <w:rFonts w:hint="eastAsia" w:ascii="宋体" w:hAnsi="宋体" w:cs="宋体"/>
                <w:color w:val="000000"/>
                <w:kern w:val="0"/>
                <w:szCs w:val="21"/>
                <w:lang w:val="en-US" w:eastAsia="zh-CN"/>
              </w:rPr>
              <w:t>14</w:t>
            </w:r>
            <w:r>
              <w:rPr>
                <w:rFonts w:hint="eastAsia" w:ascii="宋体" w:hAnsi="宋体" w:eastAsia="宋体" w:cs="宋体"/>
                <w:color w:val="000000"/>
                <w:kern w:val="0"/>
                <w:szCs w:val="21"/>
                <w:lang w:val="en-US" w:eastAsia="zh-CN"/>
              </w:rPr>
              <w:t>分）</w:t>
            </w:r>
          </w:p>
          <w:p w14:paraId="000E936D">
            <w:pPr>
              <w:wordWrap w:val="0"/>
              <w:jc w:val="center"/>
              <w:rPr>
                <w:rFonts w:ascii="宋体" w:hAnsi="宋体" w:cs="宋体"/>
                <w:szCs w:val="21"/>
              </w:rPr>
            </w:pPr>
          </w:p>
        </w:tc>
        <w:tc>
          <w:tcPr>
            <w:tcW w:w="7256" w:type="dxa"/>
            <w:tcBorders>
              <w:top w:val="single" w:color="000000" w:sz="8" w:space="0"/>
              <w:left w:val="single" w:color="000000" w:sz="8" w:space="0"/>
              <w:bottom w:val="single" w:color="000000" w:sz="8" w:space="0"/>
              <w:right w:val="single" w:color="000000" w:sz="8" w:space="0"/>
            </w:tcBorders>
            <w:noWrap w:val="0"/>
            <w:vAlign w:val="center"/>
          </w:tcPr>
          <w:p w14:paraId="1788BD63">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（一）评分内容：考察投标人提供的质量保障措施及方案，包含以下内容：</w:t>
            </w:r>
          </w:p>
          <w:p w14:paraId="7088E098">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1.项目质量管理制度；</w:t>
            </w:r>
          </w:p>
          <w:p w14:paraId="06846877">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2.服务质量检查、整改方案；</w:t>
            </w:r>
          </w:p>
          <w:p w14:paraId="3901F9EE">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3.项目成果安全性保障措施。</w:t>
            </w:r>
          </w:p>
          <w:p w14:paraId="06877D2C">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（二）评分标准：</w:t>
            </w:r>
          </w:p>
          <w:p w14:paraId="497D63CE">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以上内容满足以上1项得3分，最高得9分</w:t>
            </w:r>
            <w:r>
              <w:rPr>
                <w:rFonts w:hint="eastAsia" w:ascii="宋体" w:hAnsi="宋体" w:eastAsia="宋体" w:cs="宋体"/>
                <w:color w:val="000000"/>
                <w:kern w:val="2"/>
                <w:sz w:val="21"/>
                <w:szCs w:val="21"/>
                <w:highlight w:val="none"/>
                <w:lang w:val="en-US" w:eastAsia="zh-CN" w:bidi="ar-SA"/>
              </w:rPr>
              <w:t>。</w:t>
            </w:r>
          </w:p>
          <w:p w14:paraId="364A16AE">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在此基础上，根据方案响应情况进一步评审：</w:t>
            </w:r>
          </w:p>
          <w:p w14:paraId="4E6FF26F">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1.方案内容全面、具体，可行性高，</w:t>
            </w:r>
            <w:r>
              <w:rPr>
                <w:rFonts w:hint="eastAsia" w:ascii="宋体" w:hAnsi="宋体" w:cs="宋体"/>
                <w:color w:val="000000"/>
                <w:kern w:val="2"/>
                <w:sz w:val="21"/>
                <w:szCs w:val="21"/>
                <w:highlight w:val="none"/>
                <w:lang w:val="en-US" w:eastAsia="zh-CN" w:bidi="ar-SA"/>
              </w:rPr>
              <w:t>得5</w:t>
            </w:r>
            <w:r>
              <w:rPr>
                <w:rFonts w:hint="eastAsia" w:ascii="宋体" w:hAnsi="宋体" w:eastAsia="宋体" w:cs="宋体"/>
                <w:color w:val="000000"/>
                <w:kern w:val="2"/>
                <w:sz w:val="21"/>
                <w:szCs w:val="21"/>
                <w:highlight w:val="none"/>
                <w:lang w:val="en-US" w:eastAsia="zh-CN" w:bidi="ar-SA"/>
              </w:rPr>
              <w:t>分；</w:t>
            </w:r>
          </w:p>
          <w:p w14:paraId="5F3831C6">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2.方案内容较全面，可行性较高，</w:t>
            </w:r>
            <w:r>
              <w:rPr>
                <w:rFonts w:hint="eastAsia" w:ascii="宋体" w:hAnsi="宋体" w:cs="宋体"/>
                <w:color w:val="000000"/>
                <w:kern w:val="2"/>
                <w:sz w:val="21"/>
                <w:szCs w:val="21"/>
                <w:highlight w:val="none"/>
                <w:lang w:val="en-US" w:eastAsia="zh-CN" w:bidi="ar-SA"/>
              </w:rPr>
              <w:t>得3</w:t>
            </w:r>
            <w:r>
              <w:rPr>
                <w:rFonts w:hint="eastAsia" w:ascii="宋体" w:hAnsi="宋体" w:eastAsia="宋体" w:cs="宋体"/>
                <w:color w:val="000000"/>
                <w:kern w:val="2"/>
                <w:sz w:val="21"/>
                <w:szCs w:val="21"/>
                <w:highlight w:val="none"/>
                <w:lang w:val="en-US" w:eastAsia="zh-CN" w:bidi="ar-SA"/>
              </w:rPr>
              <w:t>分；</w:t>
            </w:r>
          </w:p>
          <w:p w14:paraId="1A74C27C">
            <w:pPr>
              <w:widowControl w:val="0"/>
              <w:spacing w:line="240" w:lineRule="auto"/>
              <w:ind w:firstLine="0" w:firstLineChars="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3.方案全面性、可行性一般，</w:t>
            </w:r>
            <w:r>
              <w:rPr>
                <w:rFonts w:hint="eastAsia" w:ascii="宋体" w:hAnsi="宋体" w:cs="宋体"/>
                <w:color w:val="000000"/>
                <w:kern w:val="2"/>
                <w:sz w:val="21"/>
                <w:szCs w:val="21"/>
                <w:highlight w:val="none"/>
                <w:lang w:val="en-US" w:eastAsia="zh-CN" w:bidi="ar-SA"/>
              </w:rPr>
              <w:t>得1</w:t>
            </w:r>
            <w:r>
              <w:rPr>
                <w:rFonts w:hint="eastAsia" w:ascii="宋体" w:hAnsi="宋体" w:eastAsia="宋体" w:cs="宋体"/>
                <w:color w:val="000000"/>
                <w:kern w:val="2"/>
                <w:sz w:val="21"/>
                <w:szCs w:val="21"/>
                <w:highlight w:val="none"/>
                <w:lang w:val="en-US" w:eastAsia="zh-CN" w:bidi="ar-SA"/>
              </w:rPr>
              <w:t>分；</w:t>
            </w:r>
          </w:p>
          <w:p w14:paraId="72B7AF3A">
            <w:pPr>
              <w:wordWrap w:val="0"/>
              <w:rPr>
                <w:rFonts w:ascii="宋体" w:hAnsi="宋体"/>
                <w:szCs w:val="21"/>
              </w:rPr>
            </w:pPr>
            <w:r>
              <w:rPr>
                <w:rFonts w:hint="eastAsia" w:ascii="宋体" w:hAnsi="宋体" w:eastAsia="宋体" w:cs="宋体"/>
                <w:color w:val="000000"/>
                <w:kern w:val="2"/>
                <w:sz w:val="21"/>
                <w:szCs w:val="21"/>
                <w:highlight w:val="none"/>
                <w:lang w:val="en-US" w:eastAsia="zh-CN" w:bidi="ar-SA"/>
              </w:rPr>
              <w:t>4.方案不全，可行性低，不</w:t>
            </w:r>
            <w:r>
              <w:rPr>
                <w:rFonts w:hint="eastAsia" w:ascii="宋体" w:hAnsi="宋体" w:cs="宋体"/>
                <w:color w:val="000000"/>
                <w:kern w:val="2"/>
                <w:sz w:val="21"/>
                <w:szCs w:val="21"/>
                <w:highlight w:val="none"/>
                <w:lang w:val="en-US" w:eastAsia="zh-CN" w:bidi="ar-SA"/>
              </w:rPr>
              <w:t>得</w:t>
            </w:r>
            <w:r>
              <w:rPr>
                <w:rFonts w:hint="eastAsia" w:ascii="宋体" w:hAnsi="宋体" w:eastAsia="宋体" w:cs="宋体"/>
                <w:color w:val="000000"/>
                <w:kern w:val="2"/>
                <w:sz w:val="21"/>
                <w:szCs w:val="21"/>
                <w:highlight w:val="none"/>
                <w:lang w:val="en-US" w:eastAsia="zh-CN" w:bidi="ar-SA"/>
              </w:rPr>
              <w:t>分。</w:t>
            </w:r>
          </w:p>
        </w:tc>
      </w:tr>
      <w:tr w14:paraId="470F81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9072" w:type="dxa"/>
            <w:gridSpan w:val="3"/>
            <w:tcBorders>
              <w:top w:val="single" w:color="000000" w:sz="8" w:space="0"/>
              <w:left w:val="single" w:color="000000" w:sz="8" w:space="0"/>
              <w:bottom w:val="single" w:color="000000" w:sz="8" w:space="0"/>
              <w:right w:val="single" w:color="000000" w:sz="8" w:space="0"/>
            </w:tcBorders>
            <w:noWrap w:val="0"/>
            <w:vAlign w:val="top"/>
          </w:tcPr>
          <w:p w14:paraId="07AC07A7">
            <w:pPr>
              <w:wordWrap w:val="0"/>
              <w:jc w:val="center"/>
              <w:rPr>
                <w:rFonts w:hint="eastAsia" w:ascii="宋体" w:hAnsi="宋体" w:cs="宋体"/>
                <w:b/>
                <w:bCs/>
                <w:sz w:val="24"/>
                <w:lang w:val="en-US" w:eastAsia="zh-CN"/>
              </w:rPr>
            </w:pPr>
            <w:r>
              <w:rPr>
                <w:rFonts w:hint="eastAsia" w:ascii="宋体" w:hAnsi="宋体" w:cs="宋体"/>
                <w:b/>
                <w:bCs/>
                <w:color w:val="000000"/>
                <w:szCs w:val="21"/>
                <w:lang w:bidi="ar"/>
              </w:rPr>
              <w:t>二、</w:t>
            </w:r>
            <w:r>
              <w:rPr>
                <w:rFonts w:hint="eastAsia" w:ascii="宋体" w:hAnsi="宋体" w:cs="宋体"/>
                <w:b/>
                <w:bCs/>
                <w:color w:val="000000"/>
                <w:szCs w:val="21"/>
                <w:lang w:val="en-US" w:eastAsia="zh-CN" w:bidi="ar"/>
              </w:rPr>
              <w:t>商务部分</w:t>
            </w:r>
            <w:r>
              <w:rPr>
                <w:rFonts w:hint="eastAsia" w:ascii="宋体" w:hAnsi="宋体" w:cs="宋体"/>
                <w:b/>
                <w:bCs/>
                <w:color w:val="000000"/>
                <w:szCs w:val="21"/>
                <w:lang w:bidi="ar"/>
              </w:rPr>
              <w:t>（</w:t>
            </w:r>
            <w:r>
              <w:rPr>
                <w:rFonts w:hint="eastAsia" w:ascii="宋体" w:hAnsi="宋体" w:cs="宋体"/>
                <w:b/>
                <w:bCs/>
                <w:color w:val="000000"/>
                <w:szCs w:val="21"/>
                <w:lang w:val="en-US" w:eastAsia="zh-CN" w:bidi="ar"/>
              </w:rPr>
              <w:t>20分</w:t>
            </w:r>
            <w:r>
              <w:rPr>
                <w:rFonts w:hint="eastAsia" w:ascii="宋体" w:hAnsi="宋体" w:cs="宋体"/>
                <w:b/>
                <w:bCs/>
                <w:color w:val="000000"/>
                <w:szCs w:val="21"/>
                <w:lang w:bidi="ar"/>
              </w:rPr>
              <w:t>）</w:t>
            </w:r>
          </w:p>
        </w:tc>
      </w:tr>
      <w:tr w14:paraId="1F0072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noWrap w:val="0"/>
            <w:vAlign w:val="center"/>
          </w:tcPr>
          <w:p w14:paraId="5EAB20D3">
            <w:pPr>
              <w:wordWrap w:val="0"/>
              <w:jc w:val="center"/>
              <w:rPr>
                <w:rFonts w:ascii="宋体" w:hAnsi="宋体" w:cs="宋体"/>
                <w:szCs w:val="21"/>
              </w:rPr>
            </w:pPr>
            <w:r>
              <w:rPr>
                <w:rFonts w:ascii="宋体" w:hAnsi="宋体" w:cs="宋体"/>
                <w:szCs w:val="21"/>
              </w:rPr>
              <w:t>1</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5A8FA58B">
            <w:pPr>
              <w:wordWrap w:val="0"/>
              <w:jc w:val="center"/>
              <w:rPr>
                <w:rFonts w:ascii="宋体" w:hAnsi="宋体"/>
                <w:szCs w:val="21"/>
              </w:rPr>
            </w:pPr>
            <w:r>
              <w:rPr>
                <w:rFonts w:ascii="宋体" w:hAnsi="宋体"/>
                <w:szCs w:val="21"/>
              </w:rPr>
              <w:t>同类项目业绩</w:t>
            </w:r>
          </w:p>
          <w:p w14:paraId="338EBC26">
            <w:pPr>
              <w:wordWrap w:val="0"/>
              <w:jc w:val="center"/>
              <w:rPr>
                <w:rFonts w:ascii="宋体" w:hAnsi="宋体"/>
                <w:szCs w:val="21"/>
              </w:rPr>
            </w:pPr>
            <w:r>
              <w:rPr>
                <w:rFonts w:hint="eastAsia" w:ascii="宋体" w:hAnsi="宋体" w:eastAsia="宋体" w:cs="宋体"/>
                <w:color w:val="000000"/>
                <w:kern w:val="0"/>
                <w:szCs w:val="21"/>
                <w:lang w:val="en-US" w:eastAsia="zh-CN"/>
              </w:rPr>
              <w:t>（6分）</w:t>
            </w:r>
          </w:p>
        </w:tc>
        <w:tc>
          <w:tcPr>
            <w:tcW w:w="7256" w:type="dxa"/>
            <w:tcBorders>
              <w:top w:val="single" w:color="000000" w:sz="8" w:space="0"/>
              <w:left w:val="single" w:color="000000" w:sz="8" w:space="0"/>
              <w:bottom w:val="single" w:color="000000" w:sz="8" w:space="0"/>
              <w:right w:val="single" w:color="000000" w:sz="8" w:space="0"/>
            </w:tcBorders>
            <w:noWrap w:val="0"/>
            <w:vAlign w:val="top"/>
          </w:tcPr>
          <w:p w14:paraId="54448C3F">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同类项目业绩，每提供1个项目得</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分，最高得</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w:t>
            </w:r>
          </w:p>
          <w:p w14:paraId="70B165A7">
            <w:pPr>
              <w:pStyle w:val="7"/>
            </w:pPr>
            <w:r>
              <w:rPr>
                <w:rFonts w:hint="eastAsia" w:ascii="宋体" w:hAnsi="宋体" w:eastAsia="宋体" w:cs="宋体"/>
                <w:color w:val="auto"/>
                <w:sz w:val="21"/>
                <w:szCs w:val="21"/>
              </w:rPr>
              <w:t>【提供合同关键页</w:t>
            </w:r>
            <w:r>
              <w:rPr>
                <w:rFonts w:hint="eastAsia" w:ascii="宋体" w:hAnsi="宋体" w:eastAsia="宋体" w:cs="宋体"/>
                <w:color w:val="auto"/>
                <w:kern w:val="2"/>
                <w:sz w:val="21"/>
                <w:szCs w:val="21"/>
                <w:lang w:val="en-US" w:eastAsia="zh-CN" w:bidi="ar-SA"/>
              </w:rPr>
              <w:t>（包括但不限于：合同名称页、合同主要内容页、合同签订日期页、合同双方签字盖章页）</w:t>
            </w:r>
          </w:p>
          <w:p w14:paraId="73ED4CE2">
            <w:pPr>
              <w:wordWrap w:val="0"/>
              <w:rPr>
                <w:rFonts w:ascii="宋体" w:hAnsi="宋体" w:cs="宋体"/>
                <w:szCs w:val="21"/>
              </w:rPr>
            </w:pPr>
            <w:r>
              <w:rPr>
                <w:rFonts w:hint="eastAsia" w:ascii="宋体" w:hAnsi="宋体" w:eastAsia="宋体" w:cs="宋体"/>
                <w:color w:val="auto"/>
                <w:sz w:val="21"/>
                <w:szCs w:val="21"/>
              </w:rPr>
              <w:t>）复印件或扫描件加盖投标人公章，原件备查。】</w:t>
            </w:r>
          </w:p>
        </w:tc>
      </w:tr>
      <w:tr w14:paraId="7E6C9D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noWrap w:val="0"/>
            <w:vAlign w:val="center"/>
          </w:tcPr>
          <w:p w14:paraId="467B1C09">
            <w:pPr>
              <w:wordWrap w:val="0"/>
              <w:jc w:val="center"/>
              <w:rPr>
                <w:rFonts w:ascii="宋体" w:hAnsi="宋体" w:cs="宋体"/>
                <w:szCs w:val="21"/>
              </w:rPr>
            </w:pPr>
            <w:r>
              <w:rPr>
                <w:rFonts w:ascii="宋体" w:hAnsi="宋体" w:cs="宋体"/>
                <w:szCs w:val="21"/>
              </w:rPr>
              <w:t>2</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7A69946A">
            <w:pPr>
              <w:widowControl/>
              <w:spacing w:line="240" w:lineRule="auto"/>
              <w:ind w:firstLine="0" w:firstLineChars="0"/>
              <w:jc w:val="left"/>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违约承诺</w:t>
            </w:r>
          </w:p>
          <w:p w14:paraId="2E87CEE7">
            <w:pPr>
              <w:widowControl/>
              <w:spacing w:line="240" w:lineRule="auto"/>
              <w:ind w:firstLine="0" w:firstLineChars="0"/>
              <w:jc w:val="left"/>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（9分）</w:t>
            </w:r>
          </w:p>
        </w:tc>
        <w:tc>
          <w:tcPr>
            <w:tcW w:w="7256" w:type="dxa"/>
            <w:tcBorders>
              <w:top w:val="single" w:color="000000" w:sz="8" w:space="0"/>
              <w:left w:val="single" w:color="000000" w:sz="8" w:space="0"/>
              <w:bottom w:val="single" w:color="000000" w:sz="8" w:space="0"/>
              <w:right w:val="single" w:color="000000" w:sz="8" w:space="0"/>
            </w:tcBorders>
            <w:noWrap w:val="0"/>
            <w:vAlign w:val="top"/>
          </w:tcPr>
          <w:p w14:paraId="49FC839A">
            <w:pPr>
              <w:widowControl/>
              <w:spacing w:line="240" w:lineRule="auto"/>
              <w:ind w:firstLine="0" w:firstLineChars="0"/>
              <w:jc w:val="left"/>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（一）评分内容：考察投标人提供的违约承诺方案，包含以下内容：</w:t>
            </w:r>
          </w:p>
          <w:p w14:paraId="4D85F109">
            <w:pPr>
              <w:widowControl/>
              <w:spacing w:line="240" w:lineRule="auto"/>
              <w:ind w:firstLine="0" w:firstLineChars="0"/>
              <w:jc w:val="left"/>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1.发生质量不合格时的违约承诺。</w:t>
            </w:r>
          </w:p>
          <w:p w14:paraId="69A5E21C">
            <w:pPr>
              <w:widowControl/>
              <w:spacing w:line="240" w:lineRule="auto"/>
              <w:ind w:firstLine="0" w:firstLineChars="0"/>
              <w:jc w:val="left"/>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2.出现工期延误时的违约承诺。</w:t>
            </w:r>
          </w:p>
          <w:p w14:paraId="338A11A1">
            <w:pPr>
              <w:widowControl/>
              <w:spacing w:line="240" w:lineRule="auto"/>
              <w:ind w:firstLine="0" w:firstLineChars="0"/>
              <w:jc w:val="left"/>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（二）评分标准：</w:t>
            </w:r>
          </w:p>
          <w:p w14:paraId="1C10DDD0">
            <w:pPr>
              <w:widowControl/>
              <w:spacing w:line="240" w:lineRule="auto"/>
              <w:ind w:firstLine="0" w:firstLineChars="0"/>
              <w:jc w:val="left"/>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以上内容满足以上1项得3分，最高得6分</w:t>
            </w:r>
          </w:p>
          <w:p w14:paraId="0DCBC06B">
            <w:pPr>
              <w:widowControl/>
              <w:spacing w:line="240" w:lineRule="auto"/>
              <w:ind w:firstLine="0" w:firstLineChars="0"/>
              <w:jc w:val="left"/>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在此基础上，根据方案响应情况进一步评审：</w:t>
            </w:r>
          </w:p>
          <w:p w14:paraId="6D80EF8C">
            <w:pPr>
              <w:widowControl/>
              <w:spacing w:line="240" w:lineRule="auto"/>
              <w:ind w:firstLine="0" w:firstLineChars="0"/>
              <w:jc w:val="left"/>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1.违约承诺内容全面、具体，可行性高，得3分；</w:t>
            </w:r>
          </w:p>
          <w:p w14:paraId="4825DD0E">
            <w:pPr>
              <w:widowControl/>
              <w:spacing w:line="240" w:lineRule="auto"/>
              <w:ind w:firstLine="0" w:firstLineChars="0"/>
              <w:jc w:val="left"/>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2.违约承诺内容较全面，可行性较高，得2分；</w:t>
            </w:r>
          </w:p>
          <w:p w14:paraId="11B95383">
            <w:pPr>
              <w:widowControl/>
              <w:spacing w:line="240" w:lineRule="auto"/>
              <w:ind w:firstLine="0" w:firstLineChars="0"/>
              <w:jc w:val="left"/>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3.违约承诺全面性、可行性一般，得1分；</w:t>
            </w:r>
          </w:p>
          <w:p w14:paraId="6D3F7633">
            <w:pPr>
              <w:widowControl/>
              <w:spacing w:line="240" w:lineRule="auto"/>
              <w:ind w:firstLine="0" w:firstLineChars="0"/>
              <w:jc w:val="left"/>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4.方案不全，可行性低，不得分。</w:t>
            </w:r>
          </w:p>
        </w:tc>
      </w:tr>
      <w:tr w14:paraId="5F8612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noWrap w:val="0"/>
            <w:vAlign w:val="center"/>
          </w:tcPr>
          <w:p w14:paraId="7709060B">
            <w:pPr>
              <w:wordWrap w:val="0"/>
              <w:jc w:val="center"/>
              <w:rPr>
                <w:rFonts w:hint="eastAsia" w:ascii="宋体" w:hAnsi="宋体" w:cs="宋体"/>
                <w:szCs w:val="21"/>
              </w:rPr>
            </w:pPr>
            <w:r>
              <w:rPr>
                <w:rFonts w:ascii="宋体" w:hAnsi="宋体" w:cs="宋体"/>
                <w:szCs w:val="21"/>
              </w:rPr>
              <w:t>3</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440CC683">
            <w:pPr>
              <w:wordWrap w:val="0"/>
              <w:jc w:val="center"/>
              <w:rPr>
                <w:rFonts w:hint="eastAsia" w:ascii="宋体" w:hAnsi="宋体" w:cs="宋体"/>
                <w:szCs w:val="21"/>
              </w:rPr>
            </w:pPr>
            <w:r>
              <w:rPr>
                <w:rFonts w:hint="eastAsia" w:ascii="宋体" w:hAnsi="宋体" w:cs="宋体"/>
                <w:szCs w:val="21"/>
                <w:highlight w:val="none"/>
              </w:rPr>
              <w:t>诚信情况</w:t>
            </w:r>
          </w:p>
          <w:p w14:paraId="3C8A5DDF">
            <w:pPr>
              <w:wordWrap w:val="0"/>
              <w:jc w:val="center"/>
              <w:rPr>
                <w:rFonts w:hint="eastAsia" w:ascii="宋体" w:hAnsi="宋体" w:cs="宋体"/>
                <w:szCs w:val="21"/>
              </w:rPr>
            </w:pPr>
            <w:r>
              <w:rPr>
                <w:rFonts w:hint="eastAsia" w:ascii="宋体" w:hAnsi="宋体" w:eastAsia="宋体" w:cs="宋体"/>
                <w:color w:val="000000"/>
                <w:kern w:val="0"/>
                <w:szCs w:val="21"/>
                <w:lang w:val="en-US" w:eastAsia="zh-CN"/>
              </w:rPr>
              <w:t>（</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lang w:val="en-US" w:eastAsia="zh-CN"/>
              </w:rPr>
              <w:t>分）</w:t>
            </w:r>
          </w:p>
        </w:tc>
        <w:tc>
          <w:tcPr>
            <w:tcW w:w="7256" w:type="dxa"/>
            <w:tcBorders>
              <w:top w:val="single" w:color="000000" w:sz="8" w:space="0"/>
              <w:left w:val="single" w:color="000000" w:sz="8" w:space="0"/>
              <w:bottom w:val="single" w:color="000000" w:sz="8" w:space="0"/>
              <w:right w:val="single" w:color="000000" w:sz="8" w:space="0"/>
            </w:tcBorders>
            <w:noWrap w:val="0"/>
            <w:vAlign w:val="top"/>
          </w:tcPr>
          <w:p w14:paraId="4666791A">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703CA9F3">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2B60C4AA">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3FAF637E">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4CCB1955">
            <w:pPr>
              <w:adjustRightInd w:val="0"/>
              <w:snapToGrid w:val="0"/>
              <w:jc w:val="left"/>
              <w:rPr>
                <w:rFonts w:hint="eastAsia" w:ascii="宋体" w:hAnsi="宋体"/>
                <w:b/>
                <w:bCs/>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5AB002F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0" w:hRule="atLeast"/>
          <w:jc w:val="center"/>
        </w:trPr>
        <w:tc>
          <w:tcPr>
            <w:tcW w:w="1816" w:type="dxa"/>
            <w:gridSpan w:val="2"/>
            <w:tcBorders>
              <w:top w:val="single" w:color="auto" w:sz="4" w:space="0"/>
              <w:left w:val="single" w:color="auto" w:sz="4" w:space="0"/>
              <w:bottom w:val="single" w:color="auto" w:sz="4" w:space="0"/>
              <w:right w:val="single" w:color="auto" w:sz="4" w:space="0"/>
            </w:tcBorders>
            <w:noWrap w:val="0"/>
            <w:vAlign w:val="center"/>
          </w:tcPr>
          <w:p w14:paraId="69BEC73C">
            <w:pPr>
              <w:widowControl/>
              <w:spacing w:line="320" w:lineRule="exact"/>
              <w:jc w:val="center"/>
              <w:rPr>
                <w:rFonts w:ascii="宋体" w:hAnsi="宋体" w:cs="宋体"/>
                <w:kern w:val="0"/>
                <w:szCs w:val="21"/>
              </w:rPr>
            </w:pPr>
            <w:r>
              <w:rPr>
                <w:rFonts w:ascii="宋体" w:hAnsi="宋体"/>
                <w:b/>
                <w:kern w:val="0"/>
                <w:szCs w:val="21"/>
              </w:rPr>
              <w:t>三</w:t>
            </w:r>
            <w:r>
              <w:rPr>
                <w:rFonts w:hint="eastAsia" w:ascii="微软雅黑" w:hAnsi="微软雅黑" w:eastAsia="微软雅黑" w:cs="微软雅黑"/>
                <w:b/>
                <w:kern w:val="0"/>
                <w:szCs w:val="21"/>
              </w:rPr>
              <w:t>､</w:t>
            </w:r>
            <w:r>
              <w:rPr>
                <w:rFonts w:ascii="宋体" w:hAnsi="宋体"/>
                <w:b/>
                <w:kern w:val="0"/>
                <w:szCs w:val="21"/>
              </w:rPr>
              <w:t>价格评价(</w:t>
            </w:r>
            <w:r>
              <w:rPr>
                <w:rFonts w:hint="eastAsia" w:ascii="宋体" w:hAnsi="宋体"/>
                <w:b/>
                <w:kern w:val="0"/>
                <w:szCs w:val="21"/>
                <w:lang w:val="en-US" w:eastAsia="zh-CN"/>
              </w:rPr>
              <w:t>2</w:t>
            </w:r>
            <w:r>
              <w:rPr>
                <w:rFonts w:ascii="宋体" w:hAnsi="宋体"/>
                <w:b/>
                <w:kern w:val="0"/>
                <w:szCs w:val="21"/>
              </w:rPr>
              <w:t>0分)</w:t>
            </w:r>
          </w:p>
        </w:tc>
        <w:tc>
          <w:tcPr>
            <w:tcW w:w="7256" w:type="dxa"/>
            <w:tcBorders>
              <w:top w:val="single" w:color="auto" w:sz="4" w:space="0"/>
              <w:left w:val="nil"/>
              <w:bottom w:val="single" w:color="auto" w:sz="4" w:space="0"/>
              <w:right w:val="single" w:color="auto" w:sz="4" w:space="0"/>
            </w:tcBorders>
            <w:noWrap w:val="0"/>
            <w:vAlign w:val="center"/>
          </w:tcPr>
          <w:p w14:paraId="6F1604F5">
            <w:pPr>
              <w:widowControl/>
              <w:spacing w:line="320" w:lineRule="exact"/>
              <w:jc w:val="left"/>
              <w:rPr>
                <w:rFonts w:ascii="宋体" w:hAnsi="宋体" w:cs="宋体"/>
                <w:kern w:val="0"/>
                <w:szCs w:val="21"/>
              </w:rPr>
            </w:pPr>
            <w:r>
              <w:rPr>
                <w:rFonts w:ascii="宋体" w:hAnsi="宋体"/>
                <w:szCs w:val="2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szCs w:val="21"/>
                <w:lang w:val="en-US" w:eastAsia="zh-CN"/>
              </w:rPr>
              <w:t>2</w:t>
            </w:r>
            <w:r>
              <w:rPr>
                <w:rFonts w:ascii="宋体" w:hAnsi="宋体"/>
                <w:szCs w:val="21"/>
              </w:rPr>
              <w:t>0分)</w:t>
            </w:r>
            <w:r>
              <w:rPr>
                <w:rFonts w:ascii="宋体" w:hAnsi="MS Mincho" w:eastAsia="MS Mincho" w:cs="MS Mincho"/>
                <w:szCs w:val="21"/>
              </w:rPr>
              <w:t>｡</w:t>
            </w:r>
            <w:r>
              <w:rPr>
                <w:rFonts w:ascii="宋体" w:hAnsi="宋体" w:cs="宋体"/>
                <w:szCs w:val="21"/>
              </w:rPr>
              <w:t>其他投标人的价格分按照下列公式计算</w:t>
            </w:r>
            <w:r>
              <w:rPr>
                <w:rFonts w:ascii="宋体" w:hAnsi="宋体"/>
                <w:szCs w:val="21"/>
              </w:rPr>
              <w:t>:投标报价得分=(评标基准价/投标报价)×</w:t>
            </w:r>
            <w:r>
              <w:rPr>
                <w:rFonts w:hint="eastAsia" w:ascii="宋体" w:hAnsi="宋体"/>
                <w:szCs w:val="21"/>
                <w:lang w:val="en-US" w:eastAsia="zh-CN"/>
              </w:rPr>
              <w:t>2</w:t>
            </w:r>
            <w:r>
              <w:rPr>
                <w:rFonts w:ascii="宋体" w:hAnsi="宋体"/>
                <w:szCs w:val="21"/>
              </w:rPr>
              <w:t>0</w:t>
            </w:r>
          </w:p>
        </w:tc>
      </w:tr>
    </w:tbl>
    <w:p w14:paraId="753CBD46">
      <w:pPr>
        <w:widowControl/>
        <w:jc w:val="left"/>
        <w:rPr>
          <w:rFonts w:hint="eastAsia" w:ascii="宋体" w:hAnsi="宋体" w:eastAsia="宋体" w:cs="宋体"/>
          <w:color w:val="000000"/>
          <w:kern w:val="0"/>
          <w:sz w:val="21"/>
          <w:szCs w:val="21"/>
        </w:rPr>
      </w:pPr>
    </w:p>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4B1D541C">
      <w:pPr>
        <w:numPr>
          <w:ilvl w:val="0"/>
          <w:numId w:val="0"/>
        </w:numPr>
        <w:ind w:firstLine="422" w:firstLineChars="200"/>
        <w:rPr>
          <w:rFonts w:hint="eastAsia"/>
          <w:b/>
          <w:bCs/>
          <w:color w:val="auto"/>
        </w:rPr>
      </w:pPr>
      <w:r>
        <w:rPr>
          <w:rFonts w:hint="eastAsia"/>
          <w:b/>
          <w:bCs/>
          <w:color w:val="auto"/>
        </w:rPr>
        <w:t>注：投标人须对本项目的采购标的进行整体响应,任何只对采购标的其中一部分内容进行的响应都被视为无效投标。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2ECC710C">
      <w:pPr>
        <w:pStyle w:val="3"/>
        <w:pageBreakBefore w:val="0"/>
        <w:kinsoku/>
        <w:wordWrap/>
        <w:overflowPunct/>
        <w:topLinePunct w:val="0"/>
        <w:autoSpaceDE/>
        <w:autoSpaceDN/>
        <w:bidi w:val="0"/>
        <w:spacing w:before="120" w:beforeAutospacing="0" w:after="0" w:afterAutospacing="0"/>
        <w:ind w:firstLine="0" w:firstLineChars="0"/>
        <w:jc w:val="center"/>
        <w:textAlignment w:val="auto"/>
        <w:rPr>
          <w:rFonts w:hint="eastAsia" w:ascii="宋体" w:hAnsi="宋体" w:eastAsia="宋体" w:cs="宋体"/>
          <w:sz w:val="32"/>
          <w:szCs w:val="32"/>
          <w:lang w:val="en-US" w:eastAsia="zh-CN"/>
        </w:rPr>
      </w:pPr>
      <w:r>
        <w:rPr>
          <w:rFonts w:hint="eastAsia" w:eastAsia="宋体" w:cs="宋体"/>
          <w:sz w:val="32"/>
          <w:szCs w:val="32"/>
          <w:lang w:val="en-US" w:eastAsia="zh-CN"/>
        </w:rPr>
        <w:t>桶装水、瓶装水配送服务</w:t>
      </w:r>
    </w:p>
    <w:p w14:paraId="513B943E">
      <w:pPr>
        <w:pStyle w:val="3"/>
        <w:pageBreakBefore w:val="0"/>
        <w:numPr>
          <w:ilvl w:val="0"/>
          <w:numId w:val="1"/>
        </w:numPr>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项目概况</w:t>
      </w:r>
    </w:p>
    <w:tbl>
      <w:tblPr>
        <w:tblStyle w:val="25"/>
        <w:tblW w:w="79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311"/>
        <w:gridCol w:w="2689"/>
        <w:gridCol w:w="1123"/>
        <w:gridCol w:w="1884"/>
      </w:tblGrid>
      <w:tr w14:paraId="214B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7" w:type="dxa"/>
            <w:vAlign w:val="center"/>
          </w:tcPr>
          <w:p w14:paraId="5E477A18">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序号</w:t>
            </w:r>
          </w:p>
        </w:tc>
        <w:tc>
          <w:tcPr>
            <w:tcW w:w="1311" w:type="dxa"/>
            <w:vAlign w:val="center"/>
          </w:tcPr>
          <w:p w14:paraId="629DA985">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品项</w:t>
            </w:r>
          </w:p>
        </w:tc>
        <w:tc>
          <w:tcPr>
            <w:tcW w:w="2689" w:type="dxa"/>
            <w:vAlign w:val="center"/>
          </w:tcPr>
          <w:p w14:paraId="0287A884">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规格（单位）</w:t>
            </w:r>
          </w:p>
        </w:tc>
        <w:tc>
          <w:tcPr>
            <w:tcW w:w="1123" w:type="dxa"/>
          </w:tcPr>
          <w:p w14:paraId="6E1CE77F">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单价</w:t>
            </w:r>
            <w:r>
              <w:rPr>
                <w:rFonts w:ascii="宋体" w:hAnsi="宋体"/>
                <w:szCs w:val="21"/>
              </w:rPr>
              <w:t>限额</w:t>
            </w:r>
            <w:r>
              <w:rPr>
                <w:rFonts w:hint="eastAsia" w:ascii="宋体" w:hAnsi="宋体" w:cs="宋体"/>
                <w:color w:val="auto"/>
                <w:sz w:val="21"/>
                <w:szCs w:val="21"/>
                <w:highlight w:val="none"/>
                <w:vertAlign w:val="baseline"/>
                <w:lang w:val="en-US" w:eastAsia="zh-CN"/>
              </w:rPr>
              <w:t>（元）</w:t>
            </w:r>
          </w:p>
        </w:tc>
        <w:tc>
          <w:tcPr>
            <w:tcW w:w="1884" w:type="dxa"/>
          </w:tcPr>
          <w:p w14:paraId="0B922D1C">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年度预算</w:t>
            </w:r>
            <w:r>
              <w:rPr>
                <w:rFonts w:ascii="宋体" w:hAnsi="宋体" w:cs="宋体"/>
                <w:bCs/>
                <w:szCs w:val="21"/>
              </w:rPr>
              <w:t>限额</w:t>
            </w:r>
            <w:r>
              <w:rPr>
                <w:rFonts w:hint="eastAsia" w:ascii="宋体" w:hAnsi="宋体" w:cs="宋体"/>
                <w:color w:val="auto"/>
                <w:sz w:val="21"/>
                <w:szCs w:val="21"/>
                <w:highlight w:val="none"/>
                <w:vertAlign w:val="baseline"/>
                <w:lang w:val="en-US" w:eastAsia="zh-CN"/>
              </w:rPr>
              <w:t>（元）</w:t>
            </w:r>
          </w:p>
        </w:tc>
      </w:tr>
      <w:tr w14:paraId="46C5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dxa"/>
          </w:tcPr>
          <w:p w14:paraId="51033B55">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w:t>
            </w:r>
          </w:p>
        </w:tc>
        <w:tc>
          <w:tcPr>
            <w:tcW w:w="1311" w:type="dxa"/>
          </w:tcPr>
          <w:p w14:paraId="32F95636">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桶装水</w:t>
            </w:r>
          </w:p>
        </w:tc>
        <w:tc>
          <w:tcPr>
            <w:tcW w:w="2689" w:type="dxa"/>
          </w:tcPr>
          <w:p w14:paraId="12D172A6">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≥18.9L/桶</w:t>
            </w:r>
          </w:p>
        </w:tc>
        <w:tc>
          <w:tcPr>
            <w:tcW w:w="1123" w:type="dxa"/>
          </w:tcPr>
          <w:p w14:paraId="69C0AFC9">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r>
              <w:rPr>
                <w:rFonts w:hint="eastAsia" w:ascii="宋体" w:hAnsi="宋体" w:cs="宋体"/>
                <w:color w:val="auto"/>
                <w:sz w:val="21"/>
                <w:szCs w:val="21"/>
                <w:highlight w:val="none"/>
                <w:vertAlign w:val="baseline"/>
                <w:lang w:val="en-US" w:eastAsia="zh-CN"/>
              </w:rPr>
              <w:t>0</w:t>
            </w:r>
          </w:p>
        </w:tc>
        <w:tc>
          <w:tcPr>
            <w:tcW w:w="1884" w:type="dxa"/>
            <w:vMerge w:val="restart"/>
            <w:vAlign w:val="center"/>
          </w:tcPr>
          <w:p w14:paraId="68E986E9">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250000</w:t>
            </w:r>
          </w:p>
        </w:tc>
      </w:tr>
      <w:tr w14:paraId="2773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dxa"/>
          </w:tcPr>
          <w:p w14:paraId="7078DB74">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w:t>
            </w:r>
          </w:p>
        </w:tc>
        <w:tc>
          <w:tcPr>
            <w:tcW w:w="1311" w:type="dxa"/>
          </w:tcPr>
          <w:p w14:paraId="48C34054">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瓶装水</w:t>
            </w:r>
          </w:p>
        </w:tc>
        <w:tc>
          <w:tcPr>
            <w:tcW w:w="2689" w:type="dxa"/>
          </w:tcPr>
          <w:p w14:paraId="05E4E0A1">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≥350ml/24瓶/箱</w:t>
            </w:r>
          </w:p>
        </w:tc>
        <w:tc>
          <w:tcPr>
            <w:tcW w:w="1123" w:type="dxa"/>
          </w:tcPr>
          <w:p w14:paraId="77608E44">
            <w:pPr>
              <w:pStyle w:val="6"/>
              <w:numPr>
                <w:ilvl w:val="0"/>
                <w:numId w:val="0"/>
              </w:numPr>
              <w:tabs>
                <w:tab w:val="left" w:pos="890"/>
              </w:tabs>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r>
              <w:rPr>
                <w:rFonts w:hint="eastAsia" w:ascii="宋体" w:hAnsi="宋体" w:cs="宋体"/>
                <w:color w:val="auto"/>
                <w:sz w:val="21"/>
                <w:szCs w:val="21"/>
                <w:highlight w:val="none"/>
                <w:vertAlign w:val="baseline"/>
                <w:lang w:val="en-US" w:eastAsia="zh-CN"/>
              </w:rPr>
              <w:t>0</w:t>
            </w:r>
          </w:p>
        </w:tc>
        <w:tc>
          <w:tcPr>
            <w:tcW w:w="1884" w:type="dxa"/>
            <w:vMerge w:val="continue"/>
          </w:tcPr>
          <w:p w14:paraId="4BAAA969">
            <w:pPr>
              <w:pStyle w:val="6"/>
              <w:numPr>
                <w:ilvl w:val="0"/>
                <w:numId w:val="0"/>
              </w:numPr>
              <w:tabs>
                <w:tab w:val="left" w:pos="890"/>
              </w:tabs>
              <w:jc w:val="center"/>
              <w:rPr>
                <w:rFonts w:hint="eastAsia" w:ascii="宋体" w:hAnsi="宋体" w:eastAsia="宋体" w:cs="宋体"/>
                <w:color w:val="auto"/>
                <w:sz w:val="21"/>
                <w:szCs w:val="21"/>
                <w:highlight w:val="none"/>
                <w:vertAlign w:val="baseline"/>
                <w:lang w:val="en-US" w:eastAsia="zh-CN"/>
              </w:rPr>
            </w:pPr>
          </w:p>
        </w:tc>
      </w:tr>
    </w:tbl>
    <w:p w14:paraId="56A8BACC">
      <w:pPr>
        <w:pStyle w:val="3"/>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cs="宋体"/>
          <w:color w:val="FF0000"/>
          <w:sz w:val="24"/>
          <w:szCs w:val="24"/>
          <w:lang w:val="en-US" w:eastAsia="zh-CN"/>
        </w:rPr>
      </w:pPr>
      <w:r>
        <w:rPr>
          <w:rFonts w:hint="eastAsia" w:cs="宋体"/>
          <w:color w:val="FF0000"/>
          <w:sz w:val="24"/>
          <w:szCs w:val="24"/>
          <w:lang w:val="en-US" w:eastAsia="zh-CN"/>
        </w:rPr>
        <w:t>注：</w:t>
      </w:r>
      <w:r>
        <w:rPr>
          <w:rFonts w:hint="eastAsia" w:ascii="宋体" w:hAnsi="宋体" w:cs="宋体"/>
          <w:color w:val="FF0000"/>
          <w:sz w:val="24"/>
          <w:szCs w:val="24"/>
          <w:lang w:val="en-US" w:eastAsia="zh-CN"/>
        </w:rPr>
        <w:t>报价超预算金额，本项目废标。</w:t>
      </w:r>
    </w:p>
    <w:p w14:paraId="7477D523">
      <w:pPr>
        <w:pStyle w:val="3"/>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核心产品：桶装水</w:t>
      </w:r>
    </w:p>
    <w:p w14:paraId="20DD8700">
      <w:pPr>
        <w:numPr>
          <w:ilvl w:val="0"/>
          <w:numId w:val="0"/>
        </w:numPr>
        <w:spacing w:line="360" w:lineRule="auto"/>
        <w:rPr>
          <w:rFonts w:hint="eastAsia" w:cs="宋体"/>
          <w:color w:val="auto"/>
          <w:sz w:val="21"/>
          <w:szCs w:val="21"/>
          <w:highlight w:val="none"/>
          <w:lang w:eastAsia="zh-CN"/>
        </w:rPr>
      </w:pPr>
      <w:r>
        <w:rPr>
          <w:rFonts w:hint="eastAsia" w:ascii="宋体" w:hAnsi="宋体" w:eastAsia="宋体" w:cs="宋体"/>
          <w:b/>
          <w:bCs/>
          <w:kern w:val="44"/>
          <w:sz w:val="21"/>
          <w:szCs w:val="21"/>
          <w:lang w:val="en-US" w:eastAsia="zh-CN" w:bidi="ar-SA"/>
        </w:rPr>
        <w:t>二、技术/服务</w:t>
      </w:r>
      <w:r>
        <w:rPr>
          <w:rFonts w:hint="eastAsia" w:ascii="宋体" w:hAnsi="宋体" w:cs="宋体"/>
          <w:b/>
          <w:bCs/>
          <w:kern w:val="44"/>
          <w:sz w:val="21"/>
          <w:szCs w:val="21"/>
          <w:lang w:val="en-US" w:eastAsia="zh-CN" w:bidi="ar-SA"/>
        </w:rPr>
        <w:t>要求：</w:t>
      </w:r>
      <w:r>
        <w:rPr>
          <w:rFonts w:hint="eastAsia" w:eastAsia="宋体" w:cs="宋体"/>
          <w:sz w:val="21"/>
          <w:szCs w:val="21"/>
          <w:lang w:val="en-US" w:eastAsia="zh-CN"/>
        </w:rPr>
        <w:br w:type="textWrapping"/>
      </w:r>
      <w:r>
        <w:rPr>
          <w:rFonts w:hint="eastAsia" w:cs="宋体"/>
          <w:color w:val="FF0000"/>
          <w:sz w:val="21"/>
          <w:szCs w:val="21"/>
          <w:lang w:val="en-US" w:eastAsia="zh-CN"/>
        </w:rPr>
        <w:t xml:space="preserve">  </w:t>
      </w:r>
      <w:r>
        <w:rPr>
          <w:rFonts w:hint="eastAsia" w:ascii="宋体" w:hAnsi="宋体" w:eastAsia="宋体" w:cs="Times New Roman"/>
          <w:color w:val="FF0000"/>
          <w:kern w:val="2"/>
          <w:sz w:val="21"/>
          <w:szCs w:val="21"/>
          <w:highlight w:val="none"/>
        </w:rPr>
        <w:t>★</w:t>
      </w:r>
      <w:r>
        <w:rPr>
          <w:rFonts w:hint="eastAsia" w:cs="宋体"/>
          <w:color w:val="auto"/>
          <w:sz w:val="21"/>
          <w:szCs w:val="21"/>
          <w:lang w:val="en-US" w:eastAsia="zh-CN"/>
        </w:rPr>
        <w:t>1.</w:t>
      </w:r>
      <w:r>
        <w:rPr>
          <w:rFonts w:hint="eastAsia" w:cs="宋体"/>
          <w:color w:val="auto"/>
          <w:sz w:val="21"/>
          <w:szCs w:val="21"/>
          <w:lang w:val="zh-CN"/>
        </w:rPr>
        <w:t>水质符合（GB 19298-2014）《食品安全国家标准包装饮用水》标准和（GB 2762—2022）《食品安全国家标准 食品中污染物限量》（投标时需提供由第三方检验检测机构出具并加盖（或带有）CMA标志的</w:t>
      </w:r>
      <w:r>
        <w:rPr>
          <w:rFonts w:hint="eastAsia" w:cs="宋体"/>
          <w:color w:val="auto"/>
          <w:sz w:val="21"/>
          <w:szCs w:val="21"/>
          <w:lang w:val="en-US" w:eastAsia="zh-CN"/>
        </w:rPr>
        <w:t>水质</w:t>
      </w:r>
      <w:r>
        <w:rPr>
          <w:rFonts w:hint="eastAsia" w:cs="宋体"/>
          <w:color w:val="auto"/>
          <w:sz w:val="21"/>
          <w:szCs w:val="21"/>
          <w:lang w:val="zh-CN"/>
        </w:rPr>
        <w:t>检验检测报告扫描件，注：对应参数在证明材料中进行标注。）</w:t>
      </w:r>
    </w:p>
    <w:p w14:paraId="1E8CCD41">
      <w:pPr>
        <w:numPr>
          <w:ilvl w:val="0"/>
          <w:numId w:val="0"/>
        </w:numPr>
        <w:spacing w:line="360" w:lineRule="auto"/>
        <w:ind w:firstLine="0"/>
        <w:rPr>
          <w:rFonts w:hint="eastAsia" w:cs="宋体"/>
          <w:color w:val="auto"/>
          <w:sz w:val="21"/>
          <w:szCs w:val="21"/>
          <w:highlight w:val="none"/>
          <w:lang w:eastAsia="zh-CN"/>
        </w:rPr>
      </w:pPr>
      <w:r>
        <w:rPr>
          <w:rFonts w:hint="eastAsia" w:ascii="宋体" w:hAnsi="宋体" w:eastAsia="宋体" w:cs="Times New Roman"/>
          <w:color w:val="FF0000"/>
          <w:kern w:val="2"/>
          <w:sz w:val="21"/>
          <w:szCs w:val="21"/>
          <w:highlight w:val="none"/>
        </w:rPr>
        <w:t>★</w:t>
      </w:r>
      <w:r>
        <w:rPr>
          <w:rFonts w:hint="eastAsia" w:cs="宋体"/>
          <w:color w:val="auto"/>
          <w:sz w:val="21"/>
          <w:szCs w:val="21"/>
          <w:highlight w:val="none"/>
          <w:lang w:val="en-US" w:eastAsia="zh-CN"/>
        </w:rPr>
        <w:t>2.</w:t>
      </w:r>
      <w:r>
        <w:rPr>
          <w:rFonts w:hint="eastAsia" w:ascii="宋体" w:hAnsi="宋体" w:eastAsia="宋体" w:cs="宋体"/>
          <w:color w:val="auto"/>
          <w:kern w:val="0"/>
          <w:sz w:val="21"/>
          <w:szCs w:val="21"/>
          <w:lang w:val="en-US" w:eastAsia="zh-CN" w:bidi="ar-SA"/>
        </w:rPr>
        <w:t>包装要求：饮用水包装（桶及瓶）必须密封完好，外表清洁无污迹。若有因运输过程造成的水桶渗漏供应商需及时更换处理并保障饮用水品质。</w:t>
      </w:r>
      <w:r>
        <w:rPr>
          <w:rFonts w:ascii="宋体" w:hAnsi="宋体" w:cs="宋体"/>
          <w:szCs w:val="21"/>
          <w:lang w:val="zh-CN"/>
        </w:rPr>
        <w:t>当水桶出现变质饮用水,中标人需按医院要求在1个月内提供问题水的第三方检测报告</w:t>
      </w:r>
      <w:r>
        <w:rPr>
          <w:rFonts w:hint="eastAsia" w:ascii="宋体" w:hAnsi="宋体" w:cs="宋体"/>
          <w:szCs w:val="21"/>
          <w:lang w:val="zh-CN"/>
        </w:rPr>
        <w:t>（</w:t>
      </w:r>
      <w:r>
        <w:rPr>
          <w:rFonts w:ascii="宋体" w:hAnsi="宋体" w:cs="宋体"/>
          <w:szCs w:val="21"/>
          <w:lang w:val="zh-CN"/>
        </w:rPr>
        <w:t>第三方检测报告</w:t>
      </w:r>
      <w:r>
        <w:rPr>
          <w:rFonts w:hint="eastAsia" w:ascii="宋体" w:hAnsi="宋体" w:cs="宋体"/>
          <w:szCs w:val="21"/>
          <w:lang w:val="en-US" w:eastAsia="zh-CN"/>
        </w:rPr>
        <w:t>要求：</w:t>
      </w:r>
      <w:r>
        <w:rPr>
          <w:rFonts w:hint="eastAsia" w:ascii="宋体" w:hAnsi="宋体" w:cs="宋体"/>
          <w:szCs w:val="21"/>
          <w:lang w:val="zh-CN"/>
        </w:rPr>
        <w:t>加盖（或带有）CMA标志的检验检测报告）</w:t>
      </w:r>
      <w:r>
        <w:rPr>
          <w:rFonts w:ascii="宋体" w:hAnsi="宋体" w:cs="宋体"/>
          <w:szCs w:val="21"/>
          <w:lang w:val="zh-CN"/>
        </w:rPr>
        <w:t>;</w:t>
      </w:r>
      <w:r>
        <w:rPr>
          <w:rFonts w:ascii="宋体" w:hAnsi="宋体" w:cs="宋体"/>
          <w:bCs/>
          <w:szCs w:val="21"/>
          <w:lang w:val="zh-CN"/>
        </w:rPr>
        <w:t>若因饮用水质量问题发生争议,中标人需无条件将问题水送至政府指定的质检部门进行质量鉴定甚至复鉴;中标人拒不配合的,视为违约</w:t>
      </w:r>
      <w:r>
        <w:rPr>
          <w:rFonts w:hint="eastAsia" w:ascii="宋体" w:hAnsi="宋体" w:cs="宋体"/>
          <w:bCs/>
          <w:szCs w:val="21"/>
          <w:lang w:val="zh-CN"/>
        </w:rPr>
        <w:t>｡</w:t>
      </w:r>
      <w:r>
        <w:rPr>
          <w:rFonts w:hint="eastAsia" w:cs="宋体"/>
          <w:color w:val="auto"/>
          <w:sz w:val="21"/>
          <w:szCs w:val="21"/>
          <w:highlight w:val="none"/>
          <w:lang w:eastAsia="zh-CN"/>
        </w:rPr>
        <w:t>【</w:t>
      </w:r>
      <w:r>
        <w:rPr>
          <w:rFonts w:hint="eastAsia" w:cs="宋体"/>
          <w:color w:val="auto"/>
          <w:sz w:val="21"/>
          <w:szCs w:val="21"/>
          <w:highlight w:val="none"/>
          <w:lang w:val="en-US" w:eastAsia="zh-CN"/>
        </w:rPr>
        <w:t>提供承诺函并加盖投标人公章，格式自定</w:t>
      </w:r>
      <w:r>
        <w:rPr>
          <w:rFonts w:hint="eastAsia" w:cs="宋体"/>
          <w:color w:val="auto"/>
          <w:sz w:val="21"/>
          <w:szCs w:val="21"/>
          <w:highlight w:val="none"/>
          <w:lang w:eastAsia="zh-CN"/>
        </w:rPr>
        <w:t>】</w:t>
      </w:r>
    </w:p>
    <w:p w14:paraId="5F93CFB8">
      <w:pPr>
        <w:numPr>
          <w:ilvl w:val="0"/>
          <w:numId w:val="0"/>
        </w:numPr>
        <w:spacing w:line="360" w:lineRule="auto"/>
        <w:ind w:left="0" w:leftChars="0" w:firstLineChars="0"/>
        <w:rPr>
          <w:rFonts w:hint="eastAsia" w:cs="宋体"/>
          <w:color w:val="auto"/>
          <w:sz w:val="21"/>
          <w:szCs w:val="21"/>
          <w:highlight w:val="none"/>
          <w:lang w:val="en-US" w:eastAsia="zh-CN"/>
        </w:rPr>
      </w:pPr>
      <w:r>
        <w:rPr>
          <w:rFonts w:hint="eastAsia" w:ascii="宋体" w:hAnsi="宋体" w:eastAsia="宋体" w:cs="宋体"/>
          <w:color w:val="auto"/>
          <w:sz w:val="21"/>
          <w:szCs w:val="21"/>
        </w:rPr>
        <w:t>▲</w:t>
      </w:r>
      <w:r>
        <w:rPr>
          <w:rFonts w:hint="eastAsia" w:ascii="宋体" w:hAnsi="宋体" w:eastAsia="宋体" w:cs="宋体"/>
          <w:color w:val="auto"/>
          <w:kern w:val="0"/>
          <w:sz w:val="21"/>
          <w:szCs w:val="21"/>
          <w:lang w:val="en-US" w:eastAsia="zh-CN" w:bidi="ar-SA"/>
        </w:rPr>
        <w:t>3.</w:t>
      </w:r>
      <w:r>
        <w:rPr>
          <w:rFonts w:hint="eastAsia" w:cs="宋体"/>
          <w:color w:val="auto"/>
          <w:sz w:val="21"/>
          <w:szCs w:val="21"/>
          <w:highlight w:val="none"/>
        </w:rPr>
        <w:t>中标方</w:t>
      </w:r>
      <w:r>
        <w:rPr>
          <w:rFonts w:hint="eastAsia" w:cs="宋体"/>
          <w:color w:val="auto"/>
          <w:sz w:val="21"/>
          <w:szCs w:val="21"/>
          <w:highlight w:val="none"/>
          <w:lang w:val="en-US" w:eastAsia="zh-CN"/>
        </w:rPr>
        <w:t>承诺中标后为本项目配置至少3</w:t>
      </w:r>
      <w:r>
        <w:rPr>
          <w:rFonts w:hint="eastAsia" w:cs="宋体"/>
          <w:color w:val="auto"/>
          <w:sz w:val="21"/>
          <w:szCs w:val="21"/>
          <w:highlight w:val="none"/>
        </w:rPr>
        <w:t>名</w:t>
      </w:r>
      <w:r>
        <w:rPr>
          <w:rFonts w:hint="eastAsia" w:cs="宋体"/>
          <w:color w:val="auto"/>
          <w:sz w:val="21"/>
          <w:szCs w:val="21"/>
          <w:highlight w:val="none"/>
          <w:lang w:val="en-US" w:eastAsia="zh-CN"/>
        </w:rPr>
        <w:t>或以上专职</w:t>
      </w:r>
      <w:r>
        <w:rPr>
          <w:rFonts w:hint="eastAsia" w:cs="宋体"/>
          <w:color w:val="auto"/>
          <w:sz w:val="21"/>
          <w:szCs w:val="21"/>
          <w:highlight w:val="none"/>
        </w:rPr>
        <w:t>人员，负责与采购方联络对接、配送、清洗等服务，其中</w:t>
      </w:r>
      <w:r>
        <w:rPr>
          <w:rFonts w:hint="eastAsia" w:cs="宋体"/>
          <w:color w:val="auto"/>
          <w:sz w:val="21"/>
          <w:szCs w:val="21"/>
          <w:highlight w:val="none"/>
          <w:lang w:val="en-US" w:eastAsia="zh-CN"/>
        </w:rPr>
        <w:t>至少2</w:t>
      </w:r>
      <w:r>
        <w:rPr>
          <w:rFonts w:hint="eastAsia" w:cs="宋体"/>
          <w:color w:val="auto"/>
          <w:sz w:val="21"/>
          <w:szCs w:val="21"/>
          <w:highlight w:val="none"/>
        </w:rPr>
        <w:t>名专职人员负责在采购单位内进行配送，将饮用水配送至采购单位指定地点</w:t>
      </w:r>
      <w:r>
        <w:rPr>
          <w:rFonts w:hint="eastAsia" w:cs="宋体"/>
          <w:color w:val="auto"/>
          <w:sz w:val="21"/>
          <w:szCs w:val="21"/>
          <w:highlight w:val="none"/>
          <w:lang w:val="en-US" w:eastAsia="zh-CN"/>
        </w:rPr>
        <w:t>。</w:t>
      </w:r>
      <w:r>
        <w:rPr>
          <w:rFonts w:hint="eastAsia" w:cs="宋体"/>
          <w:color w:val="auto"/>
          <w:sz w:val="21"/>
          <w:szCs w:val="21"/>
          <w:highlight w:val="none"/>
          <w:lang w:eastAsia="zh-CN"/>
        </w:rPr>
        <w:t>【</w:t>
      </w:r>
      <w:r>
        <w:rPr>
          <w:rFonts w:hint="eastAsia" w:cs="宋体"/>
          <w:color w:val="auto"/>
          <w:sz w:val="21"/>
          <w:szCs w:val="21"/>
          <w:highlight w:val="none"/>
          <w:lang w:val="en-US" w:eastAsia="zh-CN"/>
        </w:rPr>
        <w:t>提供承诺函并加盖投标人公章，格式自定</w:t>
      </w:r>
      <w:r>
        <w:rPr>
          <w:rFonts w:hint="eastAsia" w:cs="宋体"/>
          <w:color w:val="auto"/>
          <w:sz w:val="21"/>
          <w:szCs w:val="21"/>
          <w:highlight w:val="none"/>
          <w:lang w:eastAsia="zh-CN"/>
        </w:rPr>
        <w:t>】</w:t>
      </w:r>
    </w:p>
    <w:p w14:paraId="71C3E1CE">
      <w:pPr>
        <w:numPr>
          <w:ilvl w:val="0"/>
          <w:numId w:val="0"/>
        </w:numPr>
        <w:spacing w:line="360" w:lineRule="auto"/>
        <w:ind w:left="0" w:leftChars="0" w:firstLineChars="0"/>
        <w:rPr>
          <w:rFonts w:hint="eastAsia" w:cs="宋体"/>
          <w:color w:val="auto"/>
          <w:sz w:val="21"/>
          <w:szCs w:val="21"/>
          <w:highlight w:val="green"/>
          <w:lang w:eastAsia="zh-CN"/>
        </w:rPr>
      </w:pPr>
      <w:r>
        <w:rPr>
          <w:rFonts w:hint="eastAsia" w:cs="宋体"/>
          <w:color w:val="auto"/>
          <w:sz w:val="21"/>
          <w:szCs w:val="21"/>
          <w:highlight w:val="none"/>
          <w:lang w:val="en-US" w:eastAsia="zh-CN"/>
        </w:rPr>
        <w:t>4.</w:t>
      </w:r>
      <w:r>
        <w:rPr>
          <w:rFonts w:hint="eastAsia" w:cs="Times New Roman"/>
          <w:color w:val="auto"/>
          <w:kern w:val="2"/>
          <w:sz w:val="21"/>
          <w:szCs w:val="21"/>
          <w:highlight w:val="none"/>
          <w:lang w:val="en-US" w:eastAsia="zh-CN"/>
        </w:rPr>
        <w:t>配送</w:t>
      </w:r>
      <w:r>
        <w:rPr>
          <w:rFonts w:hint="eastAsia" w:cs="宋体"/>
          <w:color w:val="auto"/>
          <w:sz w:val="21"/>
          <w:szCs w:val="21"/>
          <w:highlight w:val="none"/>
        </w:rPr>
        <w:t>专职人员需有卫生相关部门颁发的人员健康证。</w:t>
      </w:r>
      <w:r>
        <w:rPr>
          <w:rFonts w:hint="eastAsia" w:cs="宋体"/>
          <w:color w:val="auto"/>
          <w:sz w:val="21"/>
          <w:szCs w:val="21"/>
          <w:highlight w:val="none"/>
          <w:lang w:eastAsia="zh-CN"/>
        </w:rPr>
        <w:t>【</w:t>
      </w:r>
      <w:r>
        <w:rPr>
          <w:rFonts w:hint="eastAsia" w:cs="宋体"/>
          <w:color w:val="auto"/>
          <w:sz w:val="21"/>
          <w:szCs w:val="21"/>
          <w:highlight w:val="none"/>
          <w:lang w:val="en-US" w:eastAsia="zh-CN"/>
        </w:rPr>
        <w:t>提供配送专职人员有效期内健康证复印件</w:t>
      </w:r>
      <w:r>
        <w:rPr>
          <w:rFonts w:hint="eastAsia" w:cs="宋体"/>
          <w:color w:val="auto"/>
          <w:sz w:val="21"/>
          <w:szCs w:val="21"/>
          <w:highlight w:val="none"/>
          <w:lang w:eastAsia="zh-CN"/>
        </w:rPr>
        <w:t>】</w:t>
      </w:r>
    </w:p>
    <w:p w14:paraId="098C5E3D">
      <w:pPr>
        <w:numPr>
          <w:ilvl w:val="0"/>
          <w:numId w:val="0"/>
        </w:numPr>
        <w:spacing w:before="0" w:line="360" w:lineRule="auto"/>
        <w:jc w:val="left"/>
        <w:rPr>
          <w:rFonts w:hint="eastAsia" w:cs="宋体"/>
          <w:color w:val="auto"/>
          <w:sz w:val="21"/>
          <w:szCs w:val="21"/>
        </w:rPr>
      </w:pPr>
      <w:r>
        <w:rPr>
          <w:rFonts w:hint="eastAsia" w:ascii="宋体" w:hAnsi="宋体" w:eastAsia="宋体" w:cs="宋体"/>
          <w:color w:val="auto"/>
          <w:sz w:val="21"/>
          <w:szCs w:val="21"/>
        </w:rPr>
        <w:t>▲</w:t>
      </w:r>
      <w:r>
        <w:rPr>
          <w:rFonts w:hint="eastAsia" w:cs="Times New Roman"/>
          <w:color w:val="auto"/>
          <w:kern w:val="2"/>
          <w:sz w:val="21"/>
          <w:szCs w:val="21"/>
          <w:highlight w:val="none"/>
          <w:lang w:val="en-US" w:eastAsia="zh-CN"/>
        </w:rPr>
        <w:t>5</w:t>
      </w:r>
      <w:r>
        <w:rPr>
          <w:rFonts w:hint="eastAsia" w:cs="Times New Roman"/>
          <w:b/>
          <w:color w:val="auto"/>
          <w:kern w:val="0"/>
          <w:sz w:val="21"/>
          <w:szCs w:val="21"/>
          <w:highlight w:val="none"/>
          <w:lang w:val="en-US" w:eastAsia="zh-CN" w:bidi="ar-SA"/>
        </w:rPr>
        <w:t>.</w:t>
      </w:r>
      <w:r>
        <w:rPr>
          <w:rFonts w:hint="eastAsia" w:ascii="宋体" w:hAnsi="宋体" w:cs="宋体"/>
          <w:color w:val="auto"/>
          <w:sz w:val="21"/>
          <w:szCs w:val="21"/>
          <w:highlight w:val="none"/>
        </w:rPr>
        <w:t>投标人至少配</w:t>
      </w:r>
      <w:r>
        <w:rPr>
          <w:rFonts w:hint="eastAsia" w:cs="宋体"/>
          <w:color w:val="auto"/>
          <w:sz w:val="21"/>
          <w:szCs w:val="21"/>
          <w:highlight w:val="none"/>
          <w:lang w:val="en-US" w:eastAsia="zh-CN"/>
        </w:rPr>
        <w:t>备</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台专用配送车辆</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提供有效的车辆行驶证、车牌照片及车辆购买凭证</w:t>
      </w:r>
      <w:r>
        <w:rPr>
          <w:rFonts w:hint="eastAsia" w:ascii="宋体" w:hAnsi="宋体" w:eastAsia="宋体" w:cs="宋体"/>
          <w:color w:val="auto"/>
          <w:sz w:val="21"/>
          <w:szCs w:val="21"/>
          <w:highlight w:val="none"/>
          <w:lang w:val="en-US" w:eastAsia="zh-CN"/>
        </w:rPr>
        <w:t>或租赁凭证</w:t>
      </w:r>
      <w:r>
        <w:rPr>
          <w:rFonts w:hint="eastAsia" w:cs="宋体"/>
          <w:color w:val="auto"/>
          <w:sz w:val="21"/>
          <w:szCs w:val="21"/>
          <w:highlight w:val="none"/>
          <w:lang w:val="en-US" w:eastAsia="zh-CN"/>
        </w:rPr>
        <w:t>，</w:t>
      </w:r>
      <w:r>
        <w:rPr>
          <w:rFonts w:ascii="宋体" w:hAnsi="宋体"/>
          <w:kern w:val="0"/>
        </w:rPr>
        <w:t>并承担送至用户过程的所有费用</w:t>
      </w:r>
      <w:r>
        <w:rPr>
          <w:rFonts w:hint="eastAsia" w:ascii="宋体" w:hAnsi="宋体"/>
          <w:kern w:val="0"/>
          <w:lang w:eastAsia="zh-CN"/>
        </w:rPr>
        <w:t>，</w:t>
      </w:r>
      <w:r>
        <w:rPr>
          <w:rFonts w:hint="eastAsia" w:ascii="宋体" w:hAnsi="宋体"/>
          <w:kern w:val="0"/>
        </w:rPr>
        <w:t>因管理不善而造成人身或设备损坏</w:t>
      </w:r>
      <w:r>
        <w:rPr>
          <w:rFonts w:ascii="宋体" w:hAnsi="宋体"/>
          <w:kern w:val="0"/>
        </w:rPr>
        <w:t>,中标人应承担全部责任,避免任何安全事故的发生</w:t>
      </w:r>
      <w:r>
        <w:rPr>
          <w:rFonts w:hint="eastAsia" w:ascii="宋体" w:hAnsi="宋体"/>
          <w:kern w:val="0"/>
        </w:rPr>
        <w:t>｡</w:t>
      </w:r>
      <w:r>
        <w:rPr>
          <w:rFonts w:hint="eastAsia" w:cs="宋体"/>
          <w:color w:val="auto"/>
          <w:sz w:val="21"/>
          <w:szCs w:val="21"/>
          <w:highlight w:val="none"/>
          <w:lang w:eastAsia="zh-CN"/>
        </w:rPr>
        <w:t>【</w:t>
      </w:r>
      <w:r>
        <w:rPr>
          <w:rFonts w:hint="eastAsia" w:cs="宋体"/>
          <w:color w:val="auto"/>
          <w:sz w:val="21"/>
          <w:szCs w:val="21"/>
          <w:highlight w:val="none"/>
          <w:lang w:val="en-US" w:eastAsia="zh-CN"/>
        </w:rPr>
        <w:t>提供配送车辆相关凭证及承诺函并加盖投标人公章，格式自定</w:t>
      </w:r>
      <w:r>
        <w:rPr>
          <w:rFonts w:hint="eastAsia" w:cs="宋体"/>
          <w:color w:val="auto"/>
          <w:sz w:val="21"/>
          <w:szCs w:val="21"/>
          <w:highlight w:val="none"/>
          <w:lang w:eastAsia="zh-CN"/>
        </w:rPr>
        <w:t>】</w:t>
      </w:r>
      <w:r>
        <w:rPr>
          <w:rFonts w:hint="eastAsia" w:cs="Times New Roman"/>
          <w:b/>
          <w:color w:val="auto"/>
          <w:kern w:val="0"/>
          <w:sz w:val="21"/>
          <w:szCs w:val="21"/>
          <w:highlight w:val="none"/>
          <w:lang w:val="en-US" w:eastAsia="zh-CN" w:bidi="ar-SA"/>
        </w:rPr>
        <w:br w:type="textWrapping"/>
      </w:r>
      <w:r>
        <w:rPr>
          <w:rFonts w:hint="eastAsia" w:ascii="宋体" w:hAnsi="宋体" w:eastAsia="宋体" w:cs="Times New Roman"/>
          <w:color w:val="FF0000"/>
          <w:kern w:val="2"/>
          <w:sz w:val="21"/>
          <w:szCs w:val="21"/>
          <w:highlight w:val="none"/>
        </w:rPr>
        <w:t>★</w:t>
      </w:r>
      <w:r>
        <w:rPr>
          <w:rFonts w:hint="eastAsia" w:cs="Times New Roman"/>
          <w:color w:val="auto"/>
          <w:kern w:val="2"/>
          <w:sz w:val="21"/>
          <w:szCs w:val="21"/>
          <w:highlight w:val="none"/>
          <w:lang w:val="en-US" w:eastAsia="zh-CN"/>
        </w:rPr>
        <w:t>6</w:t>
      </w:r>
      <w:r>
        <w:rPr>
          <w:rFonts w:hint="eastAsia" w:cs="宋体"/>
          <w:color w:val="auto"/>
          <w:sz w:val="21"/>
          <w:szCs w:val="21"/>
          <w:highlight w:val="none"/>
          <w:lang w:val="en-US" w:eastAsia="zh-CN"/>
        </w:rPr>
        <w:t>投标人承诺提供桶装水</w:t>
      </w:r>
      <w:r>
        <w:rPr>
          <w:rFonts w:hint="eastAsia" w:asciiTheme="minorEastAsia" w:hAnsiTheme="minorEastAsia" w:eastAsiaTheme="minorEastAsia" w:cstheme="minorEastAsia"/>
          <w:color w:val="auto"/>
          <w:kern w:val="0"/>
          <w:sz w:val="21"/>
          <w:szCs w:val="21"/>
          <w:highlight w:val="none"/>
        </w:rPr>
        <w:t>立式冷热</w:t>
      </w:r>
      <w:r>
        <w:rPr>
          <w:rFonts w:hint="eastAsia" w:cs="宋体"/>
          <w:color w:val="auto"/>
          <w:sz w:val="21"/>
          <w:szCs w:val="21"/>
          <w:highlight w:val="none"/>
          <w:lang w:val="en-US" w:eastAsia="zh-CN"/>
        </w:rPr>
        <w:t>饮水机并</w:t>
      </w:r>
      <w:r>
        <w:rPr>
          <w:rFonts w:hint="eastAsia" w:cs="宋体"/>
          <w:color w:val="auto"/>
          <w:sz w:val="21"/>
          <w:szCs w:val="21"/>
          <w:highlight w:val="none"/>
        </w:rPr>
        <w:t>负责维修饮水机，为采购单位清洗及消毒饮水机每</w:t>
      </w:r>
      <w:r>
        <w:rPr>
          <w:rFonts w:hint="eastAsia" w:cs="宋体"/>
          <w:color w:val="auto"/>
          <w:sz w:val="21"/>
          <w:szCs w:val="21"/>
          <w:highlight w:val="none"/>
          <w:lang w:val="en-US" w:eastAsia="zh-CN"/>
        </w:rPr>
        <w:t>月至少</w:t>
      </w:r>
      <w:r>
        <w:rPr>
          <w:rFonts w:hint="eastAsia" w:cs="宋体"/>
          <w:color w:val="auto"/>
          <w:sz w:val="21"/>
          <w:szCs w:val="21"/>
          <w:highlight w:val="none"/>
        </w:rPr>
        <w:t>1次</w:t>
      </w:r>
      <w:r>
        <w:rPr>
          <w:rFonts w:hint="eastAsia" w:cs="宋体"/>
          <w:color w:val="auto"/>
          <w:sz w:val="21"/>
          <w:szCs w:val="21"/>
          <w:highlight w:val="none"/>
          <w:lang w:eastAsia="zh-CN"/>
        </w:rPr>
        <w:t>，</w:t>
      </w:r>
      <w:r>
        <w:rPr>
          <w:rFonts w:hint="eastAsia" w:cs="宋体"/>
          <w:sz w:val="21"/>
          <w:szCs w:val="21"/>
        </w:rPr>
        <w:t>对维修后不能继续使用的饮水机负责更换，提供或维修饮水机要及时，限时</w:t>
      </w:r>
      <w:r>
        <w:rPr>
          <w:rFonts w:hint="eastAsia" w:eastAsia="宋体" w:cs="宋体"/>
          <w:sz w:val="21"/>
          <w:szCs w:val="21"/>
          <w:lang w:val="en-US" w:eastAsia="zh-CN"/>
        </w:rPr>
        <w:t>1</w:t>
      </w:r>
      <w:r>
        <w:rPr>
          <w:rFonts w:hint="eastAsia" w:ascii="宋体" w:hAnsi="宋体" w:eastAsia="宋体" w:cs="宋体"/>
          <w:sz w:val="21"/>
          <w:szCs w:val="21"/>
          <w:lang w:val="en-US" w:eastAsia="zh-CN"/>
        </w:rPr>
        <w:t>工作日</w:t>
      </w:r>
      <w:r>
        <w:rPr>
          <w:rFonts w:hint="eastAsia" w:ascii="宋体" w:hAnsi="宋体" w:eastAsia="宋体" w:cs="宋体"/>
          <w:sz w:val="21"/>
          <w:szCs w:val="21"/>
        </w:rPr>
        <w:t>内，提供的饮水机为立式饮水机，产品必须符合国家有关的标准。</w:t>
      </w:r>
      <w:r>
        <w:rPr>
          <w:rFonts w:hint="eastAsia" w:cs="宋体"/>
          <w:color w:val="auto"/>
          <w:sz w:val="21"/>
          <w:szCs w:val="21"/>
          <w:highlight w:val="none"/>
        </w:rPr>
        <w:t>（该项服务已包含在投标报价中，采购人不再支付任何费用）</w:t>
      </w:r>
      <w:r>
        <w:rPr>
          <w:rFonts w:hint="eastAsia" w:cs="宋体"/>
          <w:color w:val="auto"/>
          <w:sz w:val="21"/>
          <w:szCs w:val="21"/>
          <w:highlight w:val="none"/>
          <w:lang w:eastAsia="zh-CN"/>
        </w:rPr>
        <w:t>【</w:t>
      </w:r>
      <w:r>
        <w:rPr>
          <w:rFonts w:hint="eastAsia" w:cs="宋体"/>
          <w:color w:val="auto"/>
          <w:sz w:val="21"/>
          <w:szCs w:val="21"/>
          <w:highlight w:val="none"/>
          <w:lang w:val="en-US" w:eastAsia="zh-CN"/>
        </w:rPr>
        <w:t>提供承诺函并加盖投标人公章，格式自定</w:t>
      </w:r>
      <w:r>
        <w:rPr>
          <w:rFonts w:hint="eastAsia" w:cs="宋体"/>
          <w:color w:val="auto"/>
          <w:sz w:val="21"/>
          <w:szCs w:val="21"/>
          <w:highlight w:val="none"/>
          <w:lang w:eastAsia="zh-CN"/>
        </w:rPr>
        <w:t>】</w:t>
      </w:r>
      <w:r>
        <w:rPr>
          <w:rFonts w:hint="eastAsia" w:cs="宋体"/>
          <w:color w:val="auto"/>
          <w:sz w:val="21"/>
          <w:szCs w:val="21"/>
          <w:highlight w:val="none"/>
        </w:rPr>
        <w:t>。</w:t>
      </w:r>
      <w:r>
        <w:rPr>
          <w:rFonts w:hint="eastAsia" w:cs="Times New Roman"/>
          <w:b/>
          <w:color w:val="auto"/>
          <w:kern w:val="0"/>
          <w:sz w:val="21"/>
          <w:szCs w:val="21"/>
          <w:highlight w:val="none"/>
          <w:lang w:val="en-US" w:eastAsia="zh-CN" w:bidi="ar-SA"/>
        </w:rPr>
        <w:br w:type="textWrapping"/>
      </w:r>
      <w:r>
        <w:rPr>
          <w:rFonts w:hint="eastAsia" w:ascii="宋体" w:hAnsi="宋体" w:cs="Times New Roman"/>
          <w:color w:val="auto"/>
          <w:kern w:val="2"/>
          <w:sz w:val="21"/>
          <w:szCs w:val="21"/>
          <w:highlight w:val="none"/>
          <w:lang w:val="en-US" w:eastAsia="zh-CN"/>
        </w:rPr>
        <w:t>7</w:t>
      </w:r>
      <w:r>
        <w:rPr>
          <w:rFonts w:hint="eastAsia" w:cs="Times New Roman"/>
          <w:b/>
          <w:color w:val="auto"/>
          <w:kern w:val="0"/>
          <w:sz w:val="22"/>
          <w:szCs w:val="22"/>
          <w:highlight w:val="none"/>
          <w:lang w:val="en-US" w:eastAsia="zh-CN" w:bidi="ar-SA"/>
        </w:rPr>
        <w:t>.</w:t>
      </w:r>
      <w:r>
        <w:rPr>
          <w:rFonts w:hint="eastAsia" w:cs="宋体"/>
          <w:color w:val="auto"/>
          <w:sz w:val="21"/>
          <w:szCs w:val="21"/>
        </w:rPr>
        <w:t>合同期内所有桶装水桶（在用、空桶）由中标方提供、管理，保证采购方的使用周转。合同期完成后不得向采购方收取任何费用</w:t>
      </w:r>
      <w:r>
        <w:rPr>
          <w:rFonts w:hint="eastAsia" w:cs="宋体"/>
          <w:color w:val="auto"/>
          <w:sz w:val="21"/>
          <w:szCs w:val="21"/>
          <w:lang w:eastAsia="zh-CN"/>
        </w:rPr>
        <w:t>，</w:t>
      </w:r>
      <w:r>
        <w:rPr>
          <w:rFonts w:hint="eastAsia" w:ascii="宋体" w:hAnsi="宋体" w:eastAsia="宋体" w:cs="宋体"/>
          <w:color w:val="auto"/>
          <w:kern w:val="0"/>
          <w:sz w:val="21"/>
          <w:szCs w:val="21"/>
          <w:lang w:val="en-US" w:eastAsia="zh-CN" w:bidi="ar-SA"/>
        </w:rPr>
        <w:t>采购人不负责空桶回收及管理</w:t>
      </w:r>
      <w:r>
        <w:rPr>
          <w:rFonts w:hint="eastAsia" w:cs="宋体"/>
          <w:color w:val="auto"/>
          <w:sz w:val="21"/>
          <w:szCs w:val="21"/>
        </w:rPr>
        <w:t>。与交接方交接不得影响采购方饮用水供应</w:t>
      </w:r>
    </w:p>
    <w:p w14:paraId="5945B2CA">
      <w:pPr>
        <w:numPr>
          <w:ilvl w:val="0"/>
          <w:numId w:val="0"/>
        </w:numPr>
        <w:adjustRightInd w:val="0"/>
        <w:snapToGrid w:val="0"/>
        <w:spacing w:line="360" w:lineRule="auto"/>
        <w:rPr>
          <w:rFonts w:hint="eastAsia" w:ascii="宋体" w:hAnsi="宋体" w:eastAsia="宋体" w:cs="宋体"/>
          <w:bCs/>
          <w:lang w:val="en-US" w:eastAsia="zh-CN"/>
          <w14:ligatures w14:val="standardContextual"/>
        </w:rPr>
      </w:pPr>
      <w:r>
        <w:rPr>
          <w:rFonts w:hint="eastAsia" w:ascii="宋体" w:hAnsi="宋体" w:eastAsia="宋体" w:cs="宋体"/>
          <w:color w:val="auto"/>
          <w:sz w:val="21"/>
          <w:szCs w:val="21"/>
        </w:rPr>
        <w:t>▲</w:t>
      </w:r>
      <w:r>
        <w:rPr>
          <w:rFonts w:hint="eastAsia" w:ascii="宋体" w:hAnsi="宋体" w:cs="宋体"/>
          <w:color w:val="auto"/>
          <w:sz w:val="24"/>
          <w:szCs w:val="24"/>
          <w:lang w:val="en-US" w:eastAsia="zh-CN"/>
        </w:rPr>
        <w:t>8</w:t>
      </w:r>
      <w:r>
        <w:rPr>
          <w:rFonts w:hint="eastAsia" w:ascii="宋体" w:hAnsi="宋体" w:eastAsia="宋体" w:cs="宋体"/>
          <w:color w:val="auto"/>
          <w:sz w:val="24"/>
          <w:szCs w:val="24"/>
          <w:lang w:val="en-US" w:eastAsia="zh-CN"/>
        </w:rPr>
        <w:t>.</w:t>
      </w:r>
      <w:r>
        <w:rPr>
          <w:rFonts w:hint="eastAsia" w:ascii="宋体" w:hAnsi="宋体" w:eastAsia="宋体" w:cs="宋体"/>
          <w:sz w:val="21"/>
          <w:szCs w:val="21"/>
        </w:rPr>
        <w:t>响应时间要求：</w:t>
      </w:r>
      <w:r>
        <w:rPr>
          <w:rFonts w:hint="eastAsia" w:ascii="宋体" w:hAnsi="宋体" w:cs="宋体"/>
          <w:sz w:val="21"/>
          <w:szCs w:val="21"/>
          <w:lang w:val="en-US" w:eastAsia="zh-CN"/>
        </w:rPr>
        <w:t>日常配送</w:t>
      </w:r>
      <w:r>
        <w:rPr>
          <w:rFonts w:hint="eastAsia" w:ascii="宋体" w:hAnsi="宋体" w:eastAsia="宋体" w:cs="宋体"/>
          <w:color w:val="auto"/>
          <w:kern w:val="0"/>
          <w:sz w:val="21"/>
          <w:szCs w:val="21"/>
          <w:lang w:val="en-US" w:eastAsia="zh-CN" w:bidi="ar-SA"/>
        </w:rPr>
        <w:t>中标方在接到采购方要求后，30分钟内须响应送水要求，</w:t>
      </w:r>
      <w:r>
        <w:rPr>
          <w:rFonts w:hint="eastAsia" w:ascii="宋体" w:hAnsi="宋体" w:cs="宋体"/>
          <w:color w:val="auto"/>
          <w:kern w:val="0"/>
          <w:sz w:val="21"/>
          <w:szCs w:val="21"/>
          <w:lang w:val="en-US" w:eastAsia="zh-CN" w:bidi="ar-SA"/>
        </w:rPr>
        <w:t>2</w:t>
      </w:r>
      <w:r>
        <w:rPr>
          <w:rFonts w:hint="eastAsia" w:ascii="宋体" w:hAnsi="宋体" w:eastAsia="宋体" w:cs="宋体"/>
          <w:color w:val="auto"/>
          <w:kern w:val="0"/>
          <w:sz w:val="21"/>
          <w:szCs w:val="21"/>
          <w:lang w:val="en-US" w:eastAsia="zh-CN" w:bidi="ar-SA"/>
        </w:rPr>
        <w:t>小时内送达</w:t>
      </w:r>
      <w:r>
        <w:rPr>
          <w:rFonts w:hint="eastAsia"/>
          <w:lang w:val="en-US" w:eastAsia="zh-CN"/>
        </w:rPr>
        <w:t>且按采购方要求每日配送（</w:t>
      </w:r>
      <w:r>
        <w:rPr>
          <w:rFonts w:hint="eastAsia" w:ascii="宋体" w:hAnsi="宋体" w:eastAsia="宋体" w:cs="宋体"/>
          <w:color w:val="auto"/>
          <w:kern w:val="0"/>
          <w:sz w:val="21"/>
          <w:szCs w:val="21"/>
          <w:lang w:val="en-US" w:eastAsia="zh-CN" w:bidi="ar-SA"/>
        </w:rPr>
        <w:t>提供承诺函并加盖投标人公章，格式自定）</w:t>
      </w:r>
    </w:p>
    <w:p w14:paraId="0950B742">
      <w:pPr>
        <w:pStyle w:val="3"/>
        <w:pageBreakBefore w:val="0"/>
        <w:numPr>
          <w:ilvl w:val="0"/>
          <w:numId w:val="0"/>
        </w:numPr>
        <w:kinsoku/>
        <w:wordWrap/>
        <w:overflowPunct/>
        <w:topLinePunct w:val="0"/>
        <w:autoSpaceDE/>
        <w:autoSpaceDN/>
        <w:bidi w:val="0"/>
        <w:spacing w:before="120" w:beforeAutospacing="0" w:after="0" w:afterAutospacing="0"/>
        <w:textAlignment w:val="auto"/>
        <w:rPr>
          <w:rFonts w:hint="eastAsia" w:ascii="宋体" w:hAnsi="宋体" w:eastAsia="宋体" w:cs="宋体"/>
          <w:sz w:val="21"/>
          <w:szCs w:val="21"/>
        </w:rPr>
      </w:pPr>
      <w:r>
        <w:rPr>
          <w:rFonts w:hint="eastAsia" w:eastAsia="宋体" w:cs="宋体"/>
          <w:sz w:val="21"/>
          <w:szCs w:val="21"/>
          <w:lang w:val="en-US" w:eastAsia="zh-CN"/>
        </w:rPr>
        <w:t>三</w:t>
      </w:r>
      <w:r>
        <w:rPr>
          <w:rFonts w:hint="eastAsia" w:ascii="宋体" w:hAnsi="宋体" w:eastAsia="宋体" w:cs="宋体"/>
          <w:sz w:val="21"/>
          <w:szCs w:val="21"/>
        </w:rPr>
        <w:t>、商务条款要求</w:t>
      </w:r>
    </w:p>
    <w:p w14:paraId="4A4F535D">
      <w:pPr>
        <w:rPr>
          <w:rFonts w:hint="eastAsia"/>
          <w:b/>
          <w:bCs/>
        </w:rPr>
      </w:pPr>
      <w:r>
        <w:rPr>
          <w:rFonts w:hint="eastAsia"/>
          <w:b/>
          <w:bCs/>
        </w:rPr>
        <w:t>（一）</w:t>
      </w:r>
      <w:r>
        <w:rPr>
          <w:rFonts w:hint="eastAsia" w:ascii="宋体" w:hAnsi="宋体" w:eastAsia="宋体" w:cs="宋体"/>
          <w:b/>
          <w:bCs/>
          <w:kern w:val="44"/>
          <w:sz w:val="21"/>
          <w:szCs w:val="21"/>
          <w:lang w:val="en-US" w:eastAsia="zh-CN" w:bidi="ar-SA"/>
        </w:rPr>
        <w:t>售后服务要求</w:t>
      </w:r>
      <w:r>
        <w:rPr>
          <w:rFonts w:hint="eastAsia"/>
          <w:b/>
          <w:bCs/>
        </w:rPr>
        <w:t>：</w:t>
      </w:r>
    </w:p>
    <w:p w14:paraId="7F632DB9">
      <w:pPr>
        <w:pStyle w:val="6"/>
        <w:spacing w:before="60" w:beforeLines="25" w:after="60" w:afterLines="25"/>
        <w:ind w:firstLine="0" w:firstLineChars="0"/>
        <w:rPr>
          <w:rFonts w:hint="eastAsia" w:ascii="宋体" w:hAnsi="宋体" w:cs="宋体"/>
          <w:szCs w:val="21"/>
        </w:rPr>
      </w:pPr>
      <w:r>
        <w:rPr>
          <w:rFonts w:hint="eastAsia" w:ascii="宋体" w:hAnsi="宋体" w:cs="宋体"/>
          <w:color w:val="auto"/>
          <w:sz w:val="24"/>
          <w:szCs w:val="24"/>
          <w:lang w:val="en-US" w:eastAsia="zh-CN"/>
        </w:rPr>
        <w:t>1</w:t>
      </w:r>
      <w:r>
        <w:rPr>
          <w:rFonts w:hint="eastAsia" w:ascii="宋体" w:hAnsi="宋体" w:cs="宋体"/>
          <w:color w:val="auto"/>
          <w:kern w:val="0"/>
          <w:sz w:val="21"/>
          <w:szCs w:val="21"/>
          <w:lang w:val="en-US" w:eastAsia="zh-CN" w:bidi="ar-SA"/>
        </w:rPr>
        <w:t>.</w:t>
      </w:r>
      <w:r>
        <w:rPr>
          <w:rFonts w:ascii="宋体" w:hAnsi="宋体" w:cs="宋体"/>
          <w:szCs w:val="21"/>
        </w:rPr>
        <w:t>中标后如因中标方原因,造成不能完成规定服务目标或直接造成采购方经济损失的,</w:t>
      </w:r>
      <w:r>
        <w:rPr>
          <w:rFonts w:ascii="宋体" w:hAnsi="宋体" w:cs="宋体"/>
          <w:szCs w:val="21"/>
          <w:highlight w:val="none"/>
        </w:rPr>
        <w:t>中标方应给予采购方</w:t>
      </w:r>
      <w:r>
        <w:rPr>
          <w:rFonts w:hint="eastAsia" w:ascii="宋体" w:hAnsi="宋体" w:cs="宋体"/>
          <w:szCs w:val="21"/>
          <w:highlight w:val="none"/>
          <w:lang w:val="en-US" w:eastAsia="zh-CN"/>
        </w:rPr>
        <w:t>此次下单货物的全额</w:t>
      </w:r>
      <w:r>
        <w:rPr>
          <w:rFonts w:ascii="宋体" w:hAnsi="宋体" w:cs="宋体"/>
          <w:szCs w:val="21"/>
          <w:highlight w:val="none"/>
        </w:rPr>
        <w:t>补偿</w:t>
      </w:r>
      <w:r>
        <w:rPr>
          <w:rFonts w:hint="eastAsia" w:ascii="宋体" w:hAnsi="宋体" w:cs="宋体"/>
          <w:szCs w:val="21"/>
        </w:rPr>
        <w:t>｡采购方有权要求中标方限期整改</w:t>
      </w:r>
      <w:r>
        <w:rPr>
          <w:rFonts w:ascii="宋体" w:hAnsi="宋体" w:cs="宋体"/>
          <w:szCs w:val="21"/>
        </w:rPr>
        <w:t>,限期内整改不到位的,采购人有权单方终止合同</w:t>
      </w:r>
      <w:r>
        <w:rPr>
          <w:rFonts w:hint="eastAsia" w:ascii="宋体" w:hAnsi="宋体" w:cs="宋体"/>
          <w:szCs w:val="21"/>
        </w:rPr>
        <w:t>｡</w:t>
      </w:r>
    </w:p>
    <w:p w14:paraId="42587C55">
      <w:pPr>
        <w:pStyle w:val="6"/>
        <w:spacing w:before="60" w:beforeLines="25" w:after="60" w:afterLines="25"/>
        <w:ind w:firstLine="0" w:firstLineChars="0"/>
        <w:rPr>
          <w:rFonts w:hint="eastAsia" w:ascii="宋体" w:hAnsi="宋体" w:cs="宋体"/>
          <w:szCs w:val="21"/>
        </w:rPr>
      </w:pPr>
      <w:r>
        <w:rPr>
          <w:rFonts w:ascii="宋体" w:hAnsi="宋体" w:cs="宋体"/>
          <w:szCs w:val="21"/>
        </w:rPr>
        <w:t>2</w:t>
      </w:r>
      <w:r>
        <w:rPr>
          <w:rFonts w:ascii="宋体" w:hAnsi="宋体" w:cs="宋体"/>
          <w:szCs w:val="21"/>
          <w:lang w:eastAsia="zh-CN"/>
        </w:rPr>
        <w:t>.</w:t>
      </w:r>
      <w:r>
        <w:rPr>
          <w:rFonts w:hint="eastAsia" w:ascii="宋体" w:hAnsi="宋体" w:cs="宋体"/>
          <w:szCs w:val="21"/>
        </w:rPr>
        <w:t>因中标方管理不善或操作不当等原因造成重大事故的</w:t>
      </w:r>
      <w:r>
        <w:rPr>
          <w:rFonts w:ascii="宋体" w:hAnsi="宋体" w:cs="宋体"/>
          <w:szCs w:val="21"/>
        </w:rPr>
        <w:t>,由中标方承担责任并负责善后处理(产生事故的直接原因,以政府有关部门的鉴定结论为准)</w:t>
      </w:r>
      <w:r>
        <w:rPr>
          <w:rFonts w:hint="eastAsia" w:ascii="宋体" w:hAnsi="宋体" w:cs="宋体"/>
          <w:szCs w:val="21"/>
        </w:rPr>
        <w:t>｡</w:t>
      </w:r>
    </w:p>
    <w:p w14:paraId="0B22F7EF">
      <w:pPr>
        <w:rPr>
          <w:rFonts w:hint="eastAsia" w:ascii="宋体" w:hAnsi="宋体"/>
          <w:kern w:val="0"/>
        </w:rPr>
      </w:pPr>
      <w:r>
        <w:rPr>
          <w:rFonts w:hint="eastAsia" w:ascii="宋体" w:hAnsi="宋体" w:cs="宋体"/>
          <w:szCs w:val="21"/>
          <w:lang w:val="en-US" w:eastAsia="zh-CN"/>
        </w:rPr>
        <w:t>3</w:t>
      </w:r>
      <w:r>
        <w:rPr>
          <w:rFonts w:ascii="宋体" w:hAnsi="宋体" w:cs="宋体"/>
          <w:szCs w:val="21"/>
          <w:lang w:eastAsia="zh-CN"/>
        </w:rPr>
        <w:t>.</w:t>
      </w:r>
      <w:r>
        <w:rPr>
          <w:rFonts w:ascii="宋体" w:hAnsi="宋体" w:cs="宋体"/>
          <w:szCs w:val="21"/>
        </w:rPr>
        <w:t>中标人</w:t>
      </w:r>
      <w:r>
        <w:rPr>
          <w:rFonts w:ascii="宋体" w:hAnsi="宋体"/>
          <w:kern w:val="0"/>
        </w:rPr>
        <w:t>确保应当确保水质质量符合国家标准,并确保灌装</w:t>
      </w:r>
      <w:r>
        <w:rPr>
          <w:rFonts w:hint="eastAsia" w:ascii="宋体" w:hAnsi="宋体"/>
          <w:kern w:val="0"/>
        </w:rPr>
        <w:t>､运输等环节的安全</w:t>
      </w:r>
      <w:r>
        <w:rPr>
          <w:rFonts w:ascii="宋体" w:hAnsi="宋体"/>
          <w:kern w:val="0"/>
        </w:rPr>
        <w:t>,因水质或其他的因素给甲方</w:t>
      </w:r>
      <w:r>
        <w:rPr>
          <w:rFonts w:hint="eastAsia" w:ascii="宋体" w:hAnsi="宋体"/>
          <w:kern w:val="0"/>
        </w:rPr>
        <w:t>､甲方工作人员或</w:t>
      </w:r>
      <w:r>
        <w:rPr>
          <w:rFonts w:ascii="宋体" w:hAnsi="宋体"/>
          <w:kern w:val="0"/>
        </w:rPr>
        <w:t>者第三人造成损害的,由中标人承担相应的法律责任,甲方先行赔付的,有权向中标人进行追偿,追偿范围包括但不限于安全事故</w:t>
      </w:r>
      <w:r>
        <w:rPr>
          <w:rFonts w:hint="eastAsia" w:ascii="宋体" w:hAnsi="宋体"/>
          <w:kern w:val="0"/>
        </w:rPr>
        <w:t>､其他侵权事件导致的直接损失､诉讼费､鉴定费､律师费､差旅费､人员误工费等</w:t>
      </w:r>
      <w:r>
        <w:rPr>
          <w:rFonts w:ascii="宋体" w:hAnsi="宋体"/>
          <w:kern w:val="0"/>
        </w:rPr>
        <w:t>,同时,中标人还应按赔偿总额的10%向甲方支付违约金</w:t>
      </w:r>
      <w:r>
        <w:rPr>
          <w:rFonts w:hint="eastAsia" w:ascii="宋体" w:hAnsi="宋体"/>
          <w:kern w:val="0"/>
        </w:rPr>
        <w:t>｡</w:t>
      </w:r>
    </w:p>
    <w:p w14:paraId="1145DD8D">
      <w:pPr>
        <w:rPr>
          <w:rFonts w:hint="eastAsia"/>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 xml:space="preserve">服务地点： </w:t>
      </w:r>
    </w:p>
    <w:p w14:paraId="66224766">
      <w:pPr>
        <w:ind w:firstLine="420" w:firstLineChars="200"/>
        <w:rPr>
          <w:rFonts w:hint="eastAsia" w:ascii="宋体" w:hAnsi="Times New Roman" w:eastAsia="宋体" w:cs="宋体"/>
          <w:sz w:val="21"/>
          <w:szCs w:val="21"/>
          <w:lang w:val="en-US" w:eastAsia="zh-CN"/>
        </w:rPr>
      </w:pPr>
      <w:r>
        <w:rPr>
          <w:rFonts w:hint="eastAsia"/>
        </w:rPr>
        <w:t>深圳市宝安区</w:t>
      </w:r>
      <w:r>
        <w:rPr>
          <w:rFonts w:hint="eastAsia"/>
          <w:lang w:val="en-US" w:eastAsia="zh-CN"/>
        </w:rPr>
        <w:t>石岩</w:t>
      </w:r>
      <w:r>
        <w:rPr>
          <w:rFonts w:hint="eastAsia"/>
        </w:rPr>
        <w:t xml:space="preserve">人民医院 </w:t>
      </w:r>
    </w:p>
    <w:p w14:paraId="63C434FF">
      <w:pP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w:t>
      </w:r>
      <w:r>
        <w:rPr>
          <w:rFonts w:hint="eastAsia" w:cs="Times New Roman"/>
          <w:b/>
          <w:bCs/>
          <w:lang w:val="en-US" w:eastAsia="zh-CN"/>
        </w:rPr>
        <w:t>三</w:t>
      </w:r>
      <w:r>
        <w:rPr>
          <w:rFonts w:hint="eastAsia" w:ascii="Times New Roman" w:hAnsi="Times New Roman" w:eastAsia="宋体" w:cs="Times New Roman"/>
          <w:b/>
          <w:bCs/>
          <w:lang w:val="en-US" w:eastAsia="zh-CN"/>
        </w:rPr>
        <w:t>）关于验收：</w:t>
      </w:r>
    </w:p>
    <w:p w14:paraId="2A82B515">
      <w:pPr>
        <w:rPr>
          <w:rFonts w:hint="eastAsia" w:ascii="宋体" w:hAnsi="宋体"/>
          <w:kern w:val="0"/>
        </w:rPr>
      </w:pPr>
      <w:r>
        <w:rPr>
          <w:rFonts w:hint="eastAsia" w:ascii="宋体" w:hAnsi="宋体"/>
          <w:color w:val="FF0000"/>
          <w:kern w:val="0"/>
        </w:rPr>
        <w:t>★</w:t>
      </w:r>
      <w:r>
        <w:rPr>
          <w:rFonts w:hint="eastAsia" w:ascii="宋体" w:hAnsi="宋体"/>
          <w:kern w:val="0"/>
          <w:lang w:val="en-US" w:eastAsia="zh-CN"/>
        </w:rPr>
        <w:t>1.</w:t>
      </w:r>
      <w:r>
        <w:rPr>
          <w:rFonts w:hint="eastAsia" w:ascii="宋体" w:hAnsi="宋体"/>
          <w:kern w:val="0"/>
        </w:rPr>
        <w:t>每季度提供</w:t>
      </w:r>
      <w:r>
        <w:rPr>
          <w:rFonts w:hint="eastAsia" w:ascii="宋体" w:hAnsi="宋体"/>
          <w:kern w:val="0"/>
          <w:lang w:val="en-US" w:eastAsia="zh-CN"/>
        </w:rPr>
        <w:t>该批次</w:t>
      </w:r>
      <w:r>
        <w:rPr>
          <w:rFonts w:hint="eastAsia" w:ascii="宋体" w:hAnsi="宋体"/>
          <w:kern w:val="0"/>
        </w:rPr>
        <w:t>不少于一次</w:t>
      </w:r>
      <w:r>
        <w:rPr>
          <w:rFonts w:hint="eastAsia" w:ascii="宋体" w:hAnsi="宋体"/>
          <w:kern w:val="0"/>
          <w:lang w:val="en-US" w:eastAsia="zh-CN"/>
        </w:rPr>
        <w:t>符合</w:t>
      </w:r>
      <w:r>
        <w:rPr>
          <w:rFonts w:hint="eastAsia" w:ascii="宋体" w:hAnsi="宋体"/>
          <w:kern w:val="0"/>
          <w:lang w:val="zh-CN"/>
        </w:rPr>
        <w:t>《食品安全国家标准包装饮用水》</w:t>
      </w:r>
      <w:r>
        <w:rPr>
          <w:rFonts w:hint="eastAsia" w:ascii="宋体" w:hAnsi="宋体"/>
          <w:kern w:val="0"/>
          <w:lang w:val="en-US" w:eastAsia="zh-CN"/>
        </w:rPr>
        <w:t>的第三方</w:t>
      </w:r>
      <w:r>
        <w:rPr>
          <w:rFonts w:hint="eastAsia" w:ascii="宋体" w:hAnsi="宋体"/>
          <w:kern w:val="0"/>
        </w:rPr>
        <w:t>水质检测报告</w:t>
      </w:r>
      <w:r>
        <w:rPr>
          <w:rFonts w:hint="eastAsia" w:ascii="宋体" w:hAnsi="宋体"/>
          <w:kern w:val="0"/>
          <w:lang w:eastAsia="zh-CN"/>
        </w:rPr>
        <w:t>。</w:t>
      </w:r>
      <w:r>
        <w:rPr>
          <w:rFonts w:hint="eastAsia" w:ascii="宋体" w:hAnsi="宋体"/>
          <w:kern w:val="0"/>
        </w:rPr>
        <w:t>中标人保证提供的货物为全新未经使用的货物，同时中标人保证从饮用水送到采购人指定地点之日起，大、小桶装水（含使用饮水机的大瓶装）到期日至少有50天，小瓶装水到期日至少有300天。</w:t>
      </w:r>
      <w:r>
        <w:rPr>
          <w:rFonts w:hint="eastAsia" w:ascii="宋体" w:hAnsi="宋体"/>
          <w:kern w:val="0"/>
          <w:lang w:eastAsia="zh-CN"/>
        </w:rPr>
        <w:t>【</w:t>
      </w:r>
      <w:r>
        <w:rPr>
          <w:rFonts w:hint="eastAsia" w:ascii="宋体" w:hAnsi="宋体"/>
          <w:kern w:val="0"/>
          <w:lang w:val="en-US" w:eastAsia="zh-CN"/>
        </w:rPr>
        <w:t>提供承诺函并加盖投标人公章，格式自定</w:t>
      </w:r>
      <w:r>
        <w:rPr>
          <w:rFonts w:hint="eastAsia" w:ascii="宋体" w:hAnsi="宋体"/>
          <w:kern w:val="0"/>
          <w:lang w:eastAsia="zh-CN"/>
        </w:rPr>
        <w:t>】</w:t>
      </w:r>
      <w:r>
        <w:rPr>
          <w:rFonts w:hint="eastAsia" w:ascii="宋体" w:hAnsi="宋体"/>
          <w:kern w:val="0"/>
          <w:lang w:val="en-US" w:eastAsia="zh-CN"/>
        </w:rPr>
        <w:br w:type="textWrapping"/>
      </w:r>
      <w:r>
        <w:rPr>
          <w:rFonts w:hint="eastAsia" w:ascii="宋体" w:hAnsi="宋体"/>
          <w:kern w:val="0"/>
          <w:lang w:val="en-US" w:eastAsia="zh-CN"/>
        </w:rPr>
        <w:t>2.</w:t>
      </w:r>
      <w:r>
        <w:rPr>
          <w:rFonts w:hint="eastAsia" w:ascii="宋体" w:hAnsi="宋体"/>
          <w:kern w:val="0"/>
        </w:rPr>
        <w:t>根据采购人科室订单，配送至科室指定地点，由科室确认规格、数量、完整性，货物经双方检验认可后，签署收货单据。</w:t>
      </w:r>
    </w:p>
    <w:p w14:paraId="1018E15E">
      <w:pPr>
        <w:rPr>
          <w:rFonts w:hint="eastAsia" w:ascii="宋体" w:hAnsi="宋体"/>
          <w:kern w:val="0"/>
          <w:lang w:eastAsia="zh-CN"/>
        </w:rPr>
      </w:pPr>
      <w:r>
        <w:rPr>
          <w:rFonts w:hint="eastAsia" w:ascii="宋体" w:hAnsi="宋体"/>
          <w:color w:val="FF0000"/>
          <w:kern w:val="0"/>
        </w:rPr>
        <w:t>★</w:t>
      </w:r>
      <w:r>
        <w:rPr>
          <w:rFonts w:hint="eastAsia" w:ascii="宋体" w:hAnsi="宋体"/>
          <w:kern w:val="0"/>
          <w:lang w:val="en-US" w:eastAsia="zh-CN"/>
        </w:rPr>
        <w:t>3.中标人若为经营企业，收到中标通知书后在签订合同前</w:t>
      </w:r>
      <w:r>
        <w:rPr>
          <w:rFonts w:hint="eastAsia" w:ascii="宋体" w:hAnsi="宋体"/>
          <w:kern w:val="0"/>
        </w:rPr>
        <w:t>应提供其代理的</w:t>
      </w:r>
      <w:r>
        <w:rPr>
          <w:rFonts w:hint="eastAsia" w:ascii="宋体" w:hAnsi="宋体"/>
          <w:kern w:val="0"/>
          <w:lang w:val="en-US" w:eastAsia="zh-CN"/>
        </w:rPr>
        <w:t>桶装水及瓶装水</w:t>
      </w:r>
      <w:r>
        <w:rPr>
          <w:rFonts w:hint="eastAsia" w:ascii="宋体" w:hAnsi="宋体"/>
          <w:kern w:val="0"/>
        </w:rPr>
        <w:t>生产企业的食品生产许可证</w:t>
      </w:r>
      <w:r>
        <w:rPr>
          <w:rFonts w:ascii="宋体" w:hAnsi="宋体"/>
          <w:kern w:val="0"/>
        </w:rPr>
        <w:t>。</w:t>
      </w:r>
      <w:r>
        <w:rPr>
          <w:rFonts w:hint="eastAsia" w:ascii="宋体" w:hAnsi="宋体"/>
          <w:kern w:val="0"/>
          <w:lang w:eastAsia="zh-CN"/>
        </w:rPr>
        <w:t>【</w:t>
      </w:r>
      <w:r>
        <w:rPr>
          <w:rFonts w:hint="eastAsia" w:ascii="宋体" w:hAnsi="宋体"/>
          <w:kern w:val="0"/>
          <w:lang w:val="en-US" w:eastAsia="zh-CN"/>
        </w:rPr>
        <w:t>同时提供所供水进货来源渠道正规合法的相关证明承诺函并加盖投标人公章，格式自定</w:t>
      </w:r>
      <w:r>
        <w:rPr>
          <w:rFonts w:hint="eastAsia" w:ascii="宋体" w:hAnsi="宋体"/>
          <w:kern w:val="0"/>
          <w:lang w:eastAsia="zh-CN"/>
        </w:rPr>
        <w:t>】</w:t>
      </w:r>
    </w:p>
    <w:p w14:paraId="478E42DE">
      <w:pP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（四）报价要求：</w:t>
      </w:r>
    </w:p>
    <w:p w14:paraId="584C3889">
      <w:pPr>
        <w:rPr>
          <w:rFonts w:hint="eastAsia" w:ascii="宋体" w:hAnsi="宋体"/>
          <w:kern w:val="0"/>
          <w:lang w:val="zh-CN" w:eastAsia="zh-CN"/>
        </w:rPr>
      </w:pPr>
      <w:r>
        <w:rPr>
          <w:rFonts w:hint="eastAsia" w:ascii="宋体" w:hAnsi="宋体"/>
          <w:kern w:val="0"/>
          <w:lang w:val="en-US" w:eastAsia="zh-CN"/>
        </w:rPr>
        <w:t>1、</w:t>
      </w:r>
      <w:r>
        <w:rPr>
          <w:rFonts w:hint="eastAsia" w:ascii="宋体" w:hAnsi="宋体"/>
          <w:kern w:val="0"/>
          <w:lang w:val="zh-CN" w:eastAsia="zh-CN"/>
        </w:rPr>
        <w:t>报价包含设备费、运输费、保险费、售后服务费、国家规定的各项税费等全部费用。</w:t>
      </w:r>
    </w:p>
    <w:p w14:paraId="71269D0F">
      <w:pPr>
        <w:rPr>
          <w:rFonts w:hint="eastAsia" w:ascii="宋体" w:hAnsi="宋体"/>
          <w:kern w:val="0"/>
          <w:lang w:val="zh-CN"/>
        </w:rPr>
      </w:pPr>
      <w:r>
        <w:rPr>
          <w:rFonts w:hint="eastAsia" w:ascii="宋体" w:hAnsi="宋体"/>
          <w:kern w:val="0"/>
          <w:lang w:val="en-US" w:eastAsia="zh-CN"/>
        </w:rPr>
        <w:t>2、</w:t>
      </w:r>
      <w:r>
        <w:rPr>
          <w:rFonts w:hint="eastAsia" w:ascii="宋体" w:hAnsi="宋体"/>
          <w:kern w:val="0"/>
          <w:lang w:val="zh-CN"/>
        </w:rPr>
        <w:t>单价合计作为报价评分依据。单项报价超过单价最高限价的，投标无效。</w:t>
      </w:r>
    </w:p>
    <w:p w14:paraId="005B2B1C">
      <w:pPr>
        <w:rPr>
          <w:rFonts w:hint="eastAsia"/>
          <w:b/>
          <w:bCs/>
          <w:lang w:val="en-US" w:eastAsia="zh-CN"/>
        </w:rPr>
      </w:pPr>
      <w:r>
        <w:rPr>
          <w:rFonts w:hint="eastAsia"/>
          <w:b/>
          <w:bCs/>
          <w:lang w:val="en-US" w:eastAsia="zh-CN"/>
        </w:rPr>
        <w:t>（五）付款方式：</w:t>
      </w:r>
    </w:p>
    <w:p w14:paraId="507ECCB8">
      <w:pPr>
        <w:rPr>
          <w:rFonts w:hint="eastAsia" w:ascii="宋体" w:hAnsi="宋体" w:eastAsia="宋体" w:cs="Times New Roman"/>
          <w:b w:val="0"/>
          <w:bCs/>
          <w:color w:val="000000"/>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按实际产生（成交）数量</w:t>
      </w:r>
      <w:r>
        <w:rPr>
          <w:rFonts w:hint="eastAsia" w:ascii="宋体" w:eastAsia="宋体" w:cs="Times New Roman"/>
          <w:b w:val="0"/>
          <w:bCs/>
          <w:color w:val="000000"/>
          <w:kern w:val="2"/>
          <w:sz w:val="21"/>
          <w:szCs w:val="21"/>
          <w:lang w:val="en-US" w:eastAsia="zh-CN" w:bidi="ar-SA"/>
        </w:rPr>
        <w:t>结算</w:t>
      </w:r>
      <w:r>
        <w:rPr>
          <w:rFonts w:hint="eastAsia" w:ascii="宋体" w:hAnsi="宋体" w:eastAsia="宋体" w:cs="Times New Roman"/>
          <w:b w:val="0"/>
          <w:bCs/>
          <w:color w:val="000000"/>
          <w:kern w:val="2"/>
          <w:sz w:val="21"/>
          <w:szCs w:val="21"/>
          <w:lang w:val="en-US" w:eastAsia="zh-CN" w:bidi="ar-SA"/>
        </w:rPr>
        <w:t xml:space="preserve">，每 </w:t>
      </w:r>
      <w:r>
        <w:rPr>
          <w:rFonts w:hint="eastAsia" w:ascii="宋体" w:hAnsi="宋体" w:cs="Times New Roman"/>
          <w:b w:val="0"/>
          <w:bCs/>
          <w:color w:val="000000"/>
          <w:kern w:val="2"/>
          <w:sz w:val="21"/>
          <w:szCs w:val="21"/>
          <w:lang w:val="en-US" w:eastAsia="zh-CN" w:bidi="ar-SA"/>
        </w:rPr>
        <w:t>月</w:t>
      </w:r>
      <w:r>
        <w:rPr>
          <w:rFonts w:hint="eastAsia" w:ascii="宋体" w:hAnsi="宋体" w:eastAsia="宋体" w:cs="Times New Roman"/>
          <w:b w:val="0"/>
          <w:bCs/>
          <w:color w:val="000000"/>
          <w:kern w:val="2"/>
          <w:sz w:val="21"/>
          <w:szCs w:val="21"/>
          <w:lang w:val="en-US" w:eastAsia="zh-CN" w:bidi="ar-SA"/>
        </w:rPr>
        <w:t xml:space="preserve"> 汇总结算一次。</w:t>
      </w:r>
    </w:p>
    <w:p w14:paraId="3EEB2D3E">
      <w:pPr>
        <w:rPr>
          <w:rFonts w:hint="eastAsia" w:ascii="宋体" w:hAnsi="宋体" w:eastAsia="宋体" w:cs="Times New Roman"/>
          <w:b w:val="0"/>
          <w:bCs/>
          <w:color w:val="000000"/>
          <w:kern w:val="2"/>
          <w:sz w:val="21"/>
          <w:szCs w:val="21"/>
          <w:lang w:val="en-US" w:eastAsia="zh-CN" w:bidi="ar-SA"/>
        </w:rPr>
      </w:pPr>
      <w:r>
        <w:rPr>
          <w:rFonts w:hint="eastAsia"/>
          <w:b/>
          <w:bCs/>
          <w:lang w:val="en-US" w:eastAsia="zh-CN"/>
        </w:rPr>
        <w:t>（六）</w:t>
      </w:r>
      <w:r>
        <w:rPr>
          <w:rFonts w:hint="eastAsia" w:ascii="Times New Roman" w:hAnsi="Times New Roman" w:eastAsia="宋体" w:cs="Times New Roman"/>
          <w:b/>
          <w:bCs/>
          <w:kern w:val="2"/>
          <w:sz w:val="21"/>
          <w:szCs w:val="24"/>
          <w:lang w:val="en-US" w:eastAsia="zh-CN" w:bidi="ar-SA"/>
        </w:rPr>
        <w:t>服务期限</w:t>
      </w:r>
      <w:r>
        <w:rPr>
          <w:rFonts w:hint="eastAsia"/>
          <w:b/>
          <w:bCs/>
          <w:lang w:val="en-US" w:eastAsia="zh-CN"/>
        </w:rPr>
        <w:t>：</w:t>
      </w:r>
    </w:p>
    <w:p w14:paraId="1420F090">
      <w:pPr>
        <w:pStyle w:val="47"/>
        <w:ind w:left="0" w:leftChars="0" w:firstLine="210" w:firstLineChars="100"/>
        <w:rPr>
          <w:rFonts w:hint="default" w:ascii="宋体" w:hAnsi="宋体" w:eastAsia="宋体" w:cs="Times New Roman"/>
          <w:kern w:val="0"/>
          <w:sz w:val="21"/>
          <w:szCs w:val="24"/>
          <w:lang w:val="en-US" w:eastAsia="zh-CN" w:bidi="ar-SA"/>
        </w:rPr>
      </w:pPr>
      <w:r>
        <w:rPr>
          <w:rFonts w:hint="eastAsia" w:ascii="宋体" w:hAnsi="宋体" w:eastAsia="宋体" w:cs="Times New Roman"/>
          <w:kern w:val="0"/>
          <w:sz w:val="21"/>
          <w:szCs w:val="24"/>
          <w:lang w:val="en-US" w:eastAsia="zh-CN" w:bidi="ar-SA"/>
        </w:rPr>
        <w:t>本项目为长期服务项目，合同履行期限最长不得超过三十六个月。服务期满后甲方可根据履约情况决定是否续签合同，最多续签两次，合同一年一签。如甲方对履约情况不满意或者乙方在合同履行期间因违法行为被禁止参与政府采购活动或者存在其他重大违法行为的，甲方不再续约。</w:t>
      </w:r>
    </w:p>
    <w:p w14:paraId="75874272">
      <w:pPr>
        <w:pStyle w:val="32"/>
        <w:ind w:firstLine="0" w:firstLineChars="0"/>
        <w:rPr>
          <w:rFonts w:hint="eastAsia" w:ascii="宋体" w:hAnsi="宋体" w:eastAsia="宋体" w:cs="Times New Roman"/>
          <w:b w:val="0"/>
          <w:bCs/>
          <w:color w:val="000000"/>
          <w:kern w:val="2"/>
          <w:sz w:val="21"/>
          <w:szCs w:val="21"/>
          <w:lang w:val="en-US" w:eastAsia="zh-CN" w:bidi="ar-SA"/>
        </w:rPr>
      </w:pPr>
    </w:p>
    <w:p w14:paraId="6B337995">
      <w:pPr>
        <w:pStyle w:val="32"/>
        <w:ind w:firstLine="0" w:firstLineChars="0"/>
        <w:rPr>
          <w:rFonts w:hint="eastAsia" w:ascii="宋体" w:hAnsi="宋体" w:eastAsia="宋体" w:cs="Times New Roman"/>
          <w:b w:val="0"/>
          <w:bCs/>
          <w:color w:val="000000"/>
          <w:kern w:val="2"/>
          <w:sz w:val="21"/>
          <w:szCs w:val="21"/>
          <w:lang w:val="en-US" w:eastAsia="zh-CN" w:bidi="ar-SA"/>
        </w:rPr>
      </w:pPr>
    </w:p>
    <w:p w14:paraId="14BF436A">
      <w:pPr>
        <w:pStyle w:val="32"/>
        <w:ind w:firstLine="0" w:firstLineChars="0"/>
        <w:rPr>
          <w:rFonts w:hint="eastAsia" w:ascii="宋体" w:hAnsi="宋体" w:eastAsia="宋体" w:cs="Times New Roman"/>
          <w:b w:val="0"/>
          <w:bCs/>
          <w:color w:val="000000"/>
          <w:kern w:val="2"/>
          <w:sz w:val="21"/>
          <w:szCs w:val="21"/>
          <w:lang w:val="en-US" w:eastAsia="zh-CN" w:bidi="ar-SA"/>
        </w:rPr>
      </w:pPr>
    </w:p>
    <w:p w14:paraId="1F1116E0">
      <w:pPr>
        <w:pStyle w:val="32"/>
        <w:ind w:firstLine="0" w:firstLineChars="0"/>
        <w:rPr>
          <w:rFonts w:hint="eastAsia" w:ascii="宋体" w:hAnsi="宋体" w:eastAsia="宋体" w:cs="Times New Roman"/>
          <w:b w:val="0"/>
          <w:bCs/>
          <w:color w:val="000000"/>
          <w:kern w:val="2"/>
          <w:sz w:val="21"/>
          <w:szCs w:val="21"/>
          <w:lang w:val="en-US" w:eastAsia="zh-CN" w:bidi="ar-SA"/>
        </w:rPr>
      </w:pPr>
    </w:p>
    <w:p w14:paraId="5606DE65">
      <w:pPr>
        <w:pStyle w:val="32"/>
        <w:ind w:firstLine="0" w:firstLineChars="0"/>
        <w:rPr>
          <w:rFonts w:hint="eastAsia" w:ascii="宋体" w:hAnsi="宋体" w:eastAsia="宋体" w:cs="Times New Roman"/>
          <w:b w:val="0"/>
          <w:bCs/>
          <w:color w:val="000000"/>
          <w:kern w:val="2"/>
          <w:sz w:val="21"/>
          <w:szCs w:val="21"/>
          <w:lang w:val="en-US" w:eastAsia="zh-CN" w:bidi="ar-SA"/>
        </w:rPr>
      </w:pPr>
    </w:p>
    <w:p w14:paraId="6C80E732">
      <w:pPr>
        <w:pStyle w:val="32"/>
        <w:ind w:firstLine="0" w:firstLineChars="0"/>
        <w:rPr>
          <w:rFonts w:hint="eastAsia" w:ascii="宋体" w:hAnsi="宋体" w:eastAsia="宋体" w:cs="Times New Roman"/>
          <w:b w:val="0"/>
          <w:bCs/>
          <w:color w:val="000000"/>
          <w:kern w:val="2"/>
          <w:sz w:val="21"/>
          <w:szCs w:val="21"/>
          <w:lang w:val="en-US" w:eastAsia="zh-CN" w:bidi="ar-SA"/>
        </w:rPr>
      </w:pPr>
    </w:p>
    <w:p w14:paraId="5F688478">
      <w:pPr>
        <w:pStyle w:val="32"/>
        <w:ind w:firstLine="0" w:firstLineChars="0"/>
        <w:rPr>
          <w:rFonts w:hint="eastAsia" w:ascii="宋体" w:hAnsi="宋体" w:eastAsia="宋体" w:cs="Times New Roman"/>
          <w:b w:val="0"/>
          <w:bCs/>
          <w:color w:val="000000"/>
          <w:kern w:val="2"/>
          <w:sz w:val="21"/>
          <w:szCs w:val="21"/>
          <w:lang w:val="en-US" w:eastAsia="zh-CN" w:bidi="ar-SA"/>
        </w:rPr>
      </w:pPr>
    </w:p>
    <w:p w14:paraId="1777D257">
      <w:pPr>
        <w:pStyle w:val="32"/>
        <w:ind w:firstLine="0" w:firstLineChars="0"/>
        <w:rPr>
          <w:rFonts w:hint="eastAsia" w:ascii="宋体" w:hAnsi="宋体" w:eastAsia="宋体" w:cs="Times New Roman"/>
          <w:b w:val="0"/>
          <w:bCs/>
          <w:color w:val="000000"/>
          <w:kern w:val="2"/>
          <w:sz w:val="21"/>
          <w:szCs w:val="21"/>
          <w:lang w:val="en-US" w:eastAsia="zh-CN" w:bidi="ar-SA"/>
        </w:rPr>
      </w:pPr>
    </w:p>
    <w:p w14:paraId="58FEBF3B">
      <w:pPr>
        <w:pStyle w:val="32"/>
        <w:ind w:firstLine="0" w:firstLineChars="0"/>
        <w:rPr>
          <w:rFonts w:hint="eastAsia" w:ascii="宋体" w:hAnsi="宋体" w:eastAsia="宋体" w:cs="Times New Roman"/>
          <w:b w:val="0"/>
          <w:bCs/>
          <w:color w:val="000000"/>
          <w:kern w:val="2"/>
          <w:sz w:val="21"/>
          <w:szCs w:val="21"/>
          <w:lang w:val="en-US" w:eastAsia="zh-CN" w:bidi="ar-SA"/>
        </w:rPr>
      </w:pPr>
    </w:p>
    <w:p w14:paraId="7B35A118">
      <w:pPr>
        <w:pStyle w:val="32"/>
        <w:ind w:firstLine="0" w:firstLineChars="0"/>
        <w:rPr>
          <w:rFonts w:hint="eastAsia" w:ascii="宋体" w:hAnsi="宋体" w:eastAsia="宋体" w:cs="Times New Roman"/>
          <w:b w:val="0"/>
          <w:bCs/>
          <w:color w:val="000000"/>
          <w:kern w:val="2"/>
          <w:sz w:val="21"/>
          <w:szCs w:val="21"/>
          <w:lang w:val="en-US" w:eastAsia="zh-CN" w:bidi="ar-SA"/>
        </w:rPr>
      </w:pPr>
    </w:p>
    <w:p w14:paraId="116DD88E">
      <w:pPr>
        <w:pStyle w:val="32"/>
        <w:ind w:firstLine="0" w:firstLineChars="0"/>
        <w:rPr>
          <w:rFonts w:hint="eastAsia" w:ascii="宋体" w:hAnsi="宋体" w:eastAsia="宋体" w:cs="Times New Roman"/>
          <w:b w:val="0"/>
          <w:bCs/>
          <w:color w:val="000000"/>
          <w:kern w:val="2"/>
          <w:sz w:val="21"/>
          <w:szCs w:val="21"/>
          <w:lang w:val="en-US" w:eastAsia="zh-CN" w:bidi="ar-SA"/>
        </w:rPr>
      </w:pPr>
    </w:p>
    <w:p w14:paraId="2F519546">
      <w:pPr>
        <w:pStyle w:val="32"/>
        <w:ind w:firstLine="0" w:firstLineChars="0"/>
        <w:rPr>
          <w:rFonts w:hint="eastAsia" w:ascii="宋体" w:hAnsi="宋体" w:eastAsia="宋体" w:cs="Times New Roman"/>
          <w:b w:val="0"/>
          <w:bCs/>
          <w:color w:val="000000"/>
          <w:kern w:val="2"/>
          <w:sz w:val="21"/>
          <w:szCs w:val="21"/>
          <w:lang w:val="en-US" w:eastAsia="zh-CN" w:bidi="ar-SA"/>
        </w:rPr>
      </w:pPr>
    </w:p>
    <w:p w14:paraId="52B0D576">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32"/>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深圳市宝安区石岩人民医院2025年第17期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3"/>
          <w:rFonts w:hint="eastAsia" w:asciiTheme="minorEastAsia" w:hAnsiTheme="minorEastAsia" w:eastAsiaTheme="minorEastAsia"/>
          <w:color w:val="000000"/>
          <w:szCs w:val="28"/>
          <w:lang w:val="en-US" w:eastAsia="zh-CN"/>
        </w:rPr>
      </w:pPr>
      <w:r>
        <w:rPr>
          <w:rFonts w:hint="eastAsia" w:asciiTheme="minorEastAsia" w:hAnsiTheme="minorEastAsia" w:eastAsiaTheme="minorEastAsia"/>
          <w:b/>
          <w:bCs/>
          <w:color w:val="000000"/>
          <w:sz w:val="28"/>
          <w:szCs w:val="28"/>
          <w:lang w:eastAsia="zh-CN"/>
        </w:rPr>
        <w:t>项目编号:SYYYZBCG2025-17</w:t>
      </w:r>
    </w:p>
    <w:p w14:paraId="5E27949B">
      <w:pPr>
        <w:widowControl/>
        <w:spacing w:line="360" w:lineRule="atLeast"/>
        <w:ind w:firstLine="966" w:firstLineChars="345"/>
        <w:rPr>
          <w:rStyle w:val="33"/>
          <w:rFonts w:asciiTheme="minorEastAsia" w:hAnsiTheme="minorEastAsia" w:eastAsiaTheme="minorEastAsia"/>
          <w:color w:val="000000"/>
          <w:szCs w:val="28"/>
        </w:rPr>
      </w:pPr>
    </w:p>
    <w:p w14:paraId="67EBEAF7">
      <w:pPr>
        <w:widowControl/>
        <w:spacing w:line="360" w:lineRule="atLeast"/>
        <w:ind w:firstLine="966" w:firstLineChars="345"/>
        <w:rPr>
          <w:rStyle w:val="33"/>
          <w:rFonts w:asciiTheme="minorEastAsia" w:hAnsiTheme="minorEastAsia" w:eastAsiaTheme="minorEastAsia"/>
          <w:color w:val="000000"/>
          <w:szCs w:val="28"/>
          <w:u w:val="single"/>
        </w:rPr>
      </w:pPr>
      <w:r>
        <w:rPr>
          <w:rStyle w:val="33"/>
          <w:rFonts w:asciiTheme="minorEastAsia" w:hAnsiTheme="minorEastAsia" w:eastAsiaTheme="minorEastAsia"/>
          <w:color w:val="000000"/>
          <w:szCs w:val="28"/>
        </w:rPr>
        <w:t>项目名称:</w:t>
      </w:r>
      <w:r>
        <w:rPr>
          <w:rStyle w:val="33"/>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投标单位:</w:t>
      </w:r>
      <w:r>
        <w:rPr>
          <w:rStyle w:val="33"/>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制造厂商:</w:t>
      </w:r>
      <w:r>
        <w:rPr>
          <w:rStyle w:val="33"/>
          <w:rFonts w:asciiTheme="minorEastAsia" w:hAnsiTheme="minorEastAsia" w:eastAsiaTheme="minorEastAsia"/>
          <w:color w:val="000000"/>
          <w:szCs w:val="28"/>
          <w:u w:val="single"/>
        </w:rPr>
        <w:t xml:space="preserve">          </w:t>
      </w:r>
      <w:r>
        <w:rPr>
          <w:rStyle w:val="33"/>
          <w:rFonts w:hint="eastAsia" w:asciiTheme="minorEastAsia" w:hAnsiTheme="minorEastAsia" w:eastAsiaTheme="minorEastAsia"/>
          <w:color w:val="000000"/>
          <w:szCs w:val="28"/>
          <w:u w:val="single"/>
          <w:lang w:val="en-US"/>
        </w:rPr>
        <w:t xml:space="preserve"> </w:t>
      </w:r>
      <w:r>
        <w:rPr>
          <w:rStyle w:val="33"/>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 xml:space="preserve">联系人:  </w:t>
      </w:r>
      <w:r>
        <w:rPr>
          <w:rStyle w:val="33"/>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3"/>
          <w:rFonts w:asciiTheme="minorEastAsia" w:hAnsiTheme="minorEastAsia" w:eastAsiaTheme="minorEastAsia"/>
          <w:color w:val="000000"/>
          <w:szCs w:val="28"/>
          <w:u w:val="single"/>
        </w:rPr>
      </w:pPr>
      <w:r>
        <w:rPr>
          <w:rStyle w:val="33"/>
          <w:rFonts w:asciiTheme="minorEastAsia" w:hAnsiTheme="minorEastAsia" w:eastAsiaTheme="minorEastAsia"/>
          <w:color w:val="000000"/>
          <w:szCs w:val="28"/>
        </w:rPr>
        <w:t>联系电话:</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b w:val="0"/>
          <w:color w:val="000000"/>
          <w:sz w:val="18"/>
          <w:szCs w:val="18"/>
        </w:rPr>
        <w:t>(手机)</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3"/>
          <w:rFonts w:asciiTheme="minorEastAsia" w:hAnsiTheme="minorEastAsia" w:eastAsiaTheme="minorEastAsia"/>
          <w:color w:val="000000"/>
          <w:szCs w:val="28"/>
          <w:u w:val="single"/>
        </w:rPr>
      </w:pPr>
      <w:r>
        <w:rPr>
          <w:rStyle w:val="33"/>
          <w:rFonts w:asciiTheme="minorEastAsia" w:hAnsiTheme="minorEastAsia" w:eastAsiaTheme="minorEastAsia"/>
          <w:color w:val="000000"/>
          <w:szCs w:val="28"/>
        </w:rPr>
        <w:t>地址:</w:t>
      </w:r>
      <w:r>
        <w:rPr>
          <w:rStyle w:val="33"/>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日期:202</w:t>
      </w:r>
      <w:r>
        <w:rPr>
          <w:rStyle w:val="33"/>
          <w:rFonts w:hint="eastAsia" w:asciiTheme="minorEastAsia" w:hAnsiTheme="minorEastAsia" w:eastAsiaTheme="minorEastAsia"/>
          <w:color w:val="000000"/>
          <w:szCs w:val="28"/>
          <w:lang w:val="en-US"/>
        </w:rPr>
        <w:t>5</w:t>
      </w:r>
      <w:r>
        <w:rPr>
          <w:rStyle w:val="33"/>
          <w:rFonts w:asciiTheme="minorEastAsia" w:hAnsiTheme="minorEastAsia" w:eastAsiaTheme="minorEastAsia"/>
          <w:color w:val="000000"/>
          <w:szCs w:val="28"/>
        </w:rPr>
        <w:t>年</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color w:val="000000"/>
          <w:szCs w:val="28"/>
        </w:rPr>
        <w:t>月</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3"/>
          <w:rFonts w:asciiTheme="minorEastAsia" w:hAnsiTheme="minorEastAsia" w:eastAsiaTheme="minorEastAsia"/>
          <w:color w:val="000000"/>
          <w:szCs w:val="28"/>
        </w:rPr>
      </w:pPr>
    </w:p>
    <w:p w14:paraId="579EE288">
      <w:pPr>
        <w:widowControl/>
        <w:spacing w:line="360" w:lineRule="atLeast"/>
        <w:rPr>
          <w:rStyle w:val="33"/>
          <w:rFonts w:hint="eastAsia" w:ascii="宋体" w:hAnsi="宋体" w:cs="Times New Roman"/>
          <w:color w:val="000000"/>
          <w:sz w:val="24"/>
          <w:szCs w:val="24"/>
          <w:lang w:val="en-US" w:eastAsia="zh-CN"/>
        </w:rPr>
      </w:pPr>
      <w:r>
        <w:rPr>
          <w:rStyle w:val="33"/>
          <w:color w:val="000000"/>
          <w:sz w:val="24"/>
          <w:szCs w:val="24"/>
        </w:rPr>
        <w:t>备注:</w:t>
      </w:r>
      <w:r>
        <w:rPr>
          <w:rStyle w:val="33"/>
          <w:color w:val="000000"/>
          <w:sz w:val="24"/>
          <w:szCs w:val="24"/>
        </w:rPr>
        <w:br w:type="textWrapping"/>
      </w:r>
      <w:r>
        <w:rPr>
          <w:rStyle w:val="33"/>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3"/>
          <w:rFonts w:hint="eastAsia" w:ascii="宋体" w:hAnsi="宋体" w:cs="Times New Roman"/>
          <w:color w:val="000000"/>
          <w:sz w:val="24"/>
          <w:szCs w:val="24"/>
          <w:lang w:val="en-US" w:eastAsia="zh-CN"/>
        </w:rPr>
      </w:pPr>
      <w:r>
        <w:rPr>
          <w:rStyle w:val="33"/>
          <w:rFonts w:hint="eastAsia" w:ascii="宋体" w:hAnsi="宋体" w:cs="Times New Roman"/>
          <w:color w:val="000000"/>
          <w:sz w:val="24"/>
          <w:szCs w:val="24"/>
          <w:lang w:val="en-US" w:eastAsia="zh-CN"/>
        </w:rPr>
        <w:t>① </w:t>
      </w:r>
      <w:r>
        <w:rPr>
          <w:rStyle w:val="33"/>
          <w:rFonts w:hint="eastAsia" w:ascii="黑体" w:hAnsi="黑体" w:eastAsia="黑体" w:cs="黑体"/>
          <w:b/>
          <w:bCs/>
          <w:color w:val="000000"/>
          <w:sz w:val="24"/>
          <w:szCs w:val="24"/>
          <w:lang w:val="en-US" w:eastAsia="zh-CN"/>
        </w:rPr>
        <w:t>纸质投标书要求：</w:t>
      </w:r>
      <w:r>
        <w:rPr>
          <w:rStyle w:val="33"/>
          <w:rFonts w:hint="eastAsia" w:ascii="黑体" w:hAnsi="黑体" w:eastAsia="黑体" w:cs="黑体"/>
          <w:b/>
          <w:bCs/>
          <w:color w:val="000000"/>
          <w:sz w:val="24"/>
          <w:szCs w:val="24"/>
        </w:rPr>
        <w:t>投标书</w:t>
      </w:r>
      <w:r>
        <w:rPr>
          <w:rStyle w:val="33"/>
          <w:rFonts w:hint="eastAsia" w:ascii="黑体" w:hAnsi="黑体" w:eastAsia="黑体" w:cs="黑体"/>
          <w:b/>
          <w:bCs/>
          <w:color w:val="000000"/>
          <w:sz w:val="24"/>
          <w:szCs w:val="24"/>
          <w:lang w:val="en-US" w:eastAsia="zh-CN"/>
        </w:rPr>
        <w:t>按模板制作</w:t>
      </w:r>
      <w:r>
        <w:rPr>
          <w:rStyle w:val="33"/>
          <w:rFonts w:hint="eastAsia" w:ascii="黑体" w:hAnsi="黑体" w:eastAsia="黑体" w:cs="黑体"/>
          <w:b/>
          <w:bCs/>
          <w:color w:val="000000"/>
          <w:sz w:val="24"/>
          <w:szCs w:val="24"/>
        </w:rPr>
        <w:t>胶装</w:t>
      </w:r>
      <w:r>
        <w:rPr>
          <w:rStyle w:val="33"/>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2025年第X期+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3"/>
          <w:color w:val="FF0000"/>
          <w:szCs w:val="28"/>
        </w:rPr>
      </w:pPr>
      <w:r>
        <w:rPr>
          <w:rStyle w:val="33"/>
          <w:rFonts w:hint="eastAsia" w:ascii="宋体" w:hAnsi="宋体" w:cs="Times New Roman"/>
          <w:color w:val="000000"/>
          <w:sz w:val="24"/>
          <w:szCs w:val="24"/>
          <w:lang w:val="en-US" w:eastAsia="zh-CN"/>
        </w:rPr>
        <w:t>二、报价表</w:t>
      </w:r>
      <w:r>
        <w:rPr>
          <w:rStyle w:val="33"/>
          <w:rFonts w:hint="eastAsia"/>
          <w:color w:val="000000"/>
          <w:sz w:val="24"/>
          <w:szCs w:val="24"/>
          <w:lang w:val="en-US" w:eastAsia="zh-CN"/>
        </w:rPr>
        <w:t>：每份标书里都必须有报价表（报价一档不填），另用小信封单独密封一份报价表原件（填报价，盖公章）在开标现场递交。</w:t>
      </w:r>
      <w:r>
        <w:rPr>
          <w:rStyle w:val="33"/>
          <w:rFonts w:hint="eastAsia"/>
          <w:color w:val="000000"/>
          <w:sz w:val="24"/>
          <w:szCs w:val="24"/>
        </w:rPr>
        <w:br w:type="textWrapping"/>
      </w:r>
      <w:r>
        <w:rPr>
          <w:rStyle w:val="33"/>
          <w:rFonts w:hint="eastAsia"/>
          <w:color w:val="000000"/>
          <w:sz w:val="24"/>
          <w:szCs w:val="24"/>
        </w:rPr>
        <w:t>三､节约纸张,请双面打印使用</w:t>
      </w:r>
      <w:r>
        <w:rPr>
          <w:rStyle w:val="33"/>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3"/>
          <w:rFonts w:asciiTheme="minorEastAsia" w:hAnsiTheme="minorEastAsia" w:eastAsiaTheme="minorEastAsia"/>
          <w:color w:val="000080"/>
          <w:sz w:val="36"/>
          <w:szCs w:val="36"/>
        </w:rPr>
      </w:pPr>
      <w:r>
        <w:rPr>
          <w:rStyle w:val="33"/>
          <w:rFonts w:asciiTheme="minorEastAsia" w:hAnsiTheme="minorEastAsia" w:eastAsiaTheme="minorEastAsia"/>
          <w:color w:val="000080"/>
          <w:sz w:val="36"/>
          <w:szCs w:val="36"/>
        </w:rPr>
        <w:br w:type="page"/>
      </w:r>
    </w:p>
    <w:p w14:paraId="5EA346B8">
      <w:pPr>
        <w:widowControl/>
        <w:spacing w:line="360" w:lineRule="atLeast"/>
        <w:jc w:val="center"/>
        <w:rPr>
          <w:rFonts w:hint="eastAsia"/>
        </w:rPr>
      </w:pPr>
      <w:r>
        <w:rPr>
          <w:rStyle w:val="33"/>
          <w:rFonts w:asciiTheme="minorEastAsia" w:hAnsiTheme="minorEastAsia" w:eastAsiaTheme="minorEastAsia"/>
          <w:color w:val="000080"/>
          <w:sz w:val="36"/>
          <w:szCs w:val="36"/>
        </w:rPr>
        <w:t>目  录</w:t>
      </w: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宋体"/>
          <w:kern w:val="0"/>
          <w:lang w:val="en-US" w:eastAsia="zh-CN"/>
        </w:rPr>
        <w:t>供</w:t>
      </w:r>
      <w:r>
        <w:rPr>
          <w:rFonts w:hint="eastAsia" w:ascii="宋体" w:hAnsi="宋体" w:eastAsia="宋体" w:cs="宋体"/>
          <w:color w:val="auto"/>
          <w:szCs w:val="21"/>
          <w:lang w:val="en-US" w:eastAsia="zh-CN"/>
        </w:rPr>
        <w:t>应商基本情况表及社保情况等附件</w:t>
      </w:r>
      <w:r>
        <w:rPr>
          <w:rFonts w:hint="eastAsia" w:ascii="宋体" w:hAnsi="宋体" w:eastAsia="宋体" w:cs="宋体"/>
          <w:color w:val="auto"/>
          <w:szCs w:val="21"/>
        </w:rPr>
        <w:t>(原件备验交</w:t>
      </w:r>
      <w:r>
        <w:rPr>
          <w:rFonts w:hint="eastAsia" w:ascii="宋体" w:hAnsi="宋体" w:eastAsia="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eastAsia="宋体" w:cs="宋体"/>
          <w:color w:val="auto"/>
          <w:szCs w:val="21"/>
          <w:lang w:val="en-US" w:eastAsia="zh-CN"/>
        </w:rPr>
        <w:t>----</w:t>
      </w:r>
      <w:r>
        <w:rPr>
          <w:rFonts w:hint="eastAsia" w:ascii="宋体" w:hAnsi="宋体" w:eastAsia="宋体" w:cs="宋体"/>
          <w:color w:val="auto"/>
          <w:szCs w:val="21"/>
        </w:rPr>
        <w:t>见第（）页</w:t>
      </w:r>
    </w:p>
    <w:p w14:paraId="6C4E135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12､同类项目成功案例一览表(合同关键页或验收报告原件和扫描件)---------------------------------------------------------见第（）页</w:t>
      </w:r>
    </w:p>
    <w:p w14:paraId="54BE0F3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13､</w:t>
      </w:r>
      <w:r>
        <w:rPr>
          <w:rFonts w:hint="eastAsia" w:ascii="宋体" w:hAnsi="宋体" w:cs="宋体"/>
          <w:color w:val="auto"/>
          <w:sz w:val="21"/>
          <w:szCs w:val="21"/>
          <w:lang w:val="en-US" w:eastAsia="zh-CN"/>
        </w:rPr>
        <w:t>技术/</w:t>
      </w:r>
      <w:r>
        <w:rPr>
          <w:rFonts w:hint="eastAsia" w:ascii="宋体" w:hAnsi="宋体" w:eastAsia="宋体" w:cs="宋体"/>
          <w:szCs w:val="21"/>
        </w:rPr>
        <w:t>服务要求</w:t>
      </w:r>
      <w:r>
        <w:rPr>
          <w:rFonts w:hint="eastAsia" w:ascii="宋体" w:hAnsi="宋体" w:eastAsia="宋体" w:cs="宋体"/>
          <w:color w:val="auto"/>
          <w:szCs w:val="21"/>
          <w:lang w:val="en-US" w:eastAsia="zh-CN"/>
        </w:rPr>
        <w:t>（按评分表要求提供）----------------------------见第（）页</w:t>
      </w:r>
    </w:p>
    <w:p w14:paraId="76A26C9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14､</w:t>
      </w:r>
      <w:r>
        <w:rPr>
          <w:rFonts w:hint="eastAsia" w:ascii="宋体" w:hAnsi="宋体" w:cs="宋体"/>
          <w:color w:val="000000"/>
          <w:sz w:val="21"/>
          <w:szCs w:val="21"/>
          <w:highlight w:val="none"/>
          <w:lang w:val="en-US" w:eastAsia="zh-CN"/>
        </w:rPr>
        <w:t>配送及售后服务方案</w:t>
      </w:r>
      <w:r>
        <w:rPr>
          <w:rFonts w:hint="eastAsia" w:ascii="宋体" w:hAnsi="宋体" w:eastAsia="宋体" w:cs="宋体"/>
          <w:color w:val="auto"/>
          <w:szCs w:val="21"/>
          <w:lang w:val="en-US" w:eastAsia="zh-CN"/>
        </w:rPr>
        <w:t>（按评分表要求提供）----------------------见第（）页</w:t>
      </w:r>
    </w:p>
    <w:p w14:paraId="0CA4805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15、</w:t>
      </w:r>
      <w:r>
        <w:rPr>
          <w:rFonts w:hint="eastAsia" w:ascii="宋体" w:hAnsi="宋体" w:eastAsia="宋体" w:cs="宋体"/>
          <w:color w:val="000000"/>
          <w:sz w:val="21"/>
          <w:szCs w:val="21"/>
          <w:highlight w:val="none"/>
          <w:lang w:val="en-US" w:eastAsia="zh-CN"/>
        </w:rPr>
        <w:t>质量保障措施及方案</w:t>
      </w:r>
      <w:r>
        <w:rPr>
          <w:rFonts w:hint="eastAsia" w:ascii="宋体" w:hAnsi="宋体" w:eastAsia="宋体" w:cs="宋体"/>
          <w:color w:val="auto"/>
          <w:szCs w:val="21"/>
          <w:lang w:val="en-US" w:eastAsia="zh-CN"/>
        </w:rPr>
        <w:t>（按评分表要求提供）----------------------见第（）页</w:t>
      </w:r>
    </w:p>
    <w:p w14:paraId="5E1670E4">
      <w:pPr>
        <w:keepNext w:val="0"/>
        <w:keepLines w:val="0"/>
        <w:pageBreakBefore w:val="0"/>
        <w:widowControl w:val="0"/>
        <w:kinsoku/>
        <w:wordWrap/>
        <w:overflowPunct/>
        <w:topLinePunct w:val="0"/>
        <w:autoSpaceDE/>
        <w:autoSpaceDN/>
        <w:bidi w:val="0"/>
        <w:adjustRightInd/>
        <w:snapToGrid/>
        <w:spacing w:after="60" w:line="240" w:lineRule="auto"/>
        <w:ind w:left="1470" w:leftChars="200" w:hanging="1050" w:hangingChars="500"/>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6、</w:t>
      </w:r>
      <w:r>
        <w:rPr>
          <w:rFonts w:hint="eastAsia"/>
          <w:szCs w:val="21"/>
          <w:highlight w:val="none"/>
        </w:rPr>
        <w:t>违约承诺</w:t>
      </w:r>
      <w:r>
        <w:rPr>
          <w:rFonts w:hint="eastAsia" w:ascii="宋体" w:hAnsi="宋体" w:eastAsia="宋体" w:cs="宋体"/>
          <w:color w:val="auto"/>
          <w:szCs w:val="21"/>
          <w:lang w:val="en-US" w:eastAsia="zh-CN"/>
        </w:rPr>
        <w:t>（按评分表要求提供）</w:t>
      </w:r>
      <w:r>
        <w:rPr>
          <w:rFonts w:hint="eastAsia" w:ascii="宋体" w:hAnsi="宋体" w:cs="宋体"/>
          <w:color w:val="auto"/>
          <w:szCs w:val="21"/>
          <w:lang w:val="en-US" w:eastAsia="zh-CN"/>
        </w:rPr>
        <w:t>--------------------------------</w:t>
      </w:r>
      <w:r>
        <w:rPr>
          <w:rFonts w:hint="eastAsia" w:ascii="宋体" w:hAnsi="宋体" w:eastAsia="宋体" w:cs="宋体"/>
          <w:color w:val="auto"/>
          <w:szCs w:val="21"/>
          <w:lang w:val="en-US" w:eastAsia="zh-CN"/>
        </w:rPr>
        <w:t>见第（）页</w:t>
      </w:r>
    </w:p>
    <w:p w14:paraId="2B00D85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17､投标人诚信承诺函（按评分表要求提供）-------------------------见第（）页</w:t>
      </w:r>
    </w:p>
    <w:p w14:paraId="709F517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18、提供通过“信用中国”网(www.creditchina.gov.cn)､中国政府采购网 (www.ccgp.gov.cn)、深圳市政府采购监管网       （http://zfcg.sz.gov.cn/cgjg/cxda/index.html)和深圳信用网（https://www.szcredit.com.cn）等4个官网的信用信息查询记录网络截图件--------------------------------------------------------------见第（）页</w:t>
      </w:r>
    </w:p>
    <w:p w14:paraId="64C31EFE">
      <w:pPr>
        <w:pStyle w:val="32"/>
        <w:numPr>
          <w:ilvl w:val="0"/>
          <w:numId w:val="0"/>
        </w:numPr>
        <w:spacing w:line="240" w:lineRule="auto"/>
        <w:ind w:left="840" w:leftChars="200" w:hanging="420" w:hangingChars="200"/>
        <w:rPr>
          <w:rFonts w:hint="default" w:ascii="宋体" w:hAnsi="宋体"/>
          <w:color w:val="auto"/>
          <w:szCs w:val="21"/>
          <w:lang w:val="en-US" w:eastAsia="zh-CN"/>
        </w:rPr>
      </w:pPr>
      <w:r>
        <w:rPr>
          <w:rFonts w:hint="eastAsia" w:ascii="宋体" w:hAnsi="宋体" w:cs="宋体"/>
          <w:szCs w:val="21"/>
          <w:lang w:val="en-US" w:eastAsia="zh-CN"/>
        </w:rPr>
        <w:t>19</w:t>
      </w:r>
      <w:r>
        <w:rPr>
          <w:rFonts w:hint="eastAsia" w:ascii="宋体" w:hAnsi="宋体" w:eastAsia="宋体" w:cs="宋体"/>
          <w:szCs w:val="21"/>
          <w:lang w:val="en-US" w:eastAsia="zh-CN"/>
        </w:rPr>
        <w:t>、</w:t>
      </w:r>
      <w:r>
        <w:rPr>
          <w:rFonts w:hint="eastAsia" w:ascii="宋体" w:hAnsi="宋体" w:eastAsia="宋体" w:cs="宋体"/>
          <w:szCs w:val="21"/>
        </w:rPr>
        <w:t>其他:投标资格证明文件,投标服务符合“招标文件”规定的证明文件,及投标人认</w:t>
      </w:r>
      <w:r>
        <w:rPr>
          <w:rFonts w:hint="eastAsia" w:ascii="宋体" w:hAnsi="宋体" w:eastAsia="宋体" w:cs="宋体"/>
          <w:szCs w:val="21"/>
          <w:lang w:val="en-US" w:eastAsia="zh-CN"/>
        </w:rPr>
        <w:t>为</w:t>
      </w:r>
      <w:r>
        <w:rPr>
          <w:rFonts w:hint="eastAsia" w:ascii="宋体" w:hAnsi="宋体" w:eastAsia="宋体" w:cs="宋体"/>
          <w:szCs w:val="21"/>
        </w:rPr>
        <w:t>必要提供的其他内容｡</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20</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5DEAF7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BFAF495">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0F0BC3CF">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BF3BC25">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67E783F">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37A7C6A6">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CCDF0A3">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278F27ED">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4CA79562">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CD7D896">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0564573C">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7518947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65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9DC5B50">
            <w:pPr>
              <w:keepNext w:val="0"/>
              <w:keepLines w:val="0"/>
              <w:suppressLineNumbers w:val="0"/>
              <w:spacing w:before="0" w:beforeAutospacing="0" w:after="0" w:afterAutospacing="0" w:line="300" w:lineRule="exact"/>
              <w:ind w:left="0" w:leftChars="0" w:right="0" w:rightChars="0"/>
              <w:rPr>
                <w:rFonts w:hint="default" w:ascii="宋体" w:hAnsi="宋体" w:eastAsia="宋体" w:cs="宋体"/>
                <w:szCs w:val="21"/>
                <w:highlight w:val="yellow"/>
                <w:lang w:val="en-US" w:eastAsia="zh-CN"/>
              </w:rPr>
            </w:pPr>
            <w:r>
              <w:rPr>
                <w:rFonts w:hint="eastAsia" w:ascii="宋体" w:hAnsi="宋体" w:cs="宋体"/>
                <w:szCs w:val="21"/>
                <w:highlight w:val="none"/>
                <w:lang w:val="en-US" w:eastAsia="zh-CN"/>
              </w:rPr>
              <w:t>2.</w:t>
            </w:r>
            <w:r>
              <w:rPr>
                <w:rFonts w:hint="eastAsia" w:ascii="宋体" w:hAnsi="宋体" w:cs="宋体"/>
                <w:color w:val="auto"/>
                <w:szCs w:val="21"/>
              </w:rPr>
              <w:t>投标人若为生产企业须具备</w:t>
            </w:r>
            <w:r>
              <w:rPr>
                <w:rFonts w:hint="eastAsia" w:ascii="宋体" w:hAnsi="宋体" w:cs="宋体"/>
                <w:color w:val="auto"/>
                <w:szCs w:val="21"/>
                <w:lang w:val="en-US" w:eastAsia="zh-CN"/>
              </w:rPr>
              <w:t>市场监督管理局（或当地行政审批局）颁发的</w:t>
            </w:r>
            <w:r>
              <w:rPr>
                <w:rFonts w:hint="eastAsia" w:ascii="宋体" w:hAnsi="宋体" w:cs="宋体"/>
                <w:color w:val="auto"/>
                <w:szCs w:val="21"/>
              </w:rPr>
              <w:t>有效期内的食品生产许可证。</w:t>
            </w:r>
            <w:r>
              <w:rPr>
                <w:rFonts w:hint="eastAsia" w:ascii="宋体" w:hAnsi="宋体" w:cs="宋体"/>
                <w:color w:val="auto"/>
                <w:szCs w:val="21"/>
                <w:lang w:val="en-US" w:eastAsia="zh-CN"/>
              </w:rPr>
              <w:t>投标人若为经营企业</w:t>
            </w:r>
            <w:r>
              <w:rPr>
                <w:rFonts w:hint="eastAsia" w:ascii="宋体" w:hAnsi="宋体" w:cs="宋体"/>
                <w:color w:val="auto"/>
                <w:szCs w:val="21"/>
              </w:rPr>
              <w:t>须具备</w:t>
            </w:r>
            <w:r>
              <w:rPr>
                <w:rFonts w:hint="eastAsia" w:ascii="宋体" w:hAnsi="宋体" w:cs="宋体"/>
                <w:color w:val="auto"/>
                <w:szCs w:val="21"/>
                <w:lang w:val="en-US" w:eastAsia="zh-CN"/>
              </w:rPr>
              <w:t>市场监督管理局（或当地行政审批局）颁发的</w:t>
            </w:r>
            <w:r>
              <w:rPr>
                <w:rFonts w:hint="eastAsia" w:ascii="宋体" w:hAnsi="宋体" w:cs="宋体"/>
                <w:color w:val="auto"/>
                <w:szCs w:val="21"/>
              </w:rPr>
              <w:t>食品经营许可证（仅销售预包装食品经营者提供备案信息采集表</w:t>
            </w:r>
            <w:r>
              <w:rPr>
                <w:rFonts w:hint="eastAsia" w:ascii="宋体" w:hAnsi="宋体" w:cs="宋体"/>
                <w:color w:val="auto"/>
                <w:szCs w:val="21"/>
                <w:lang w:val="en-US" w:eastAsia="zh-CN"/>
              </w:rPr>
              <w:t>等备案凭证</w:t>
            </w:r>
            <w:r>
              <w:rPr>
                <w:rFonts w:hint="eastAsia" w:ascii="宋体" w:hAnsi="宋体" w:cs="宋体"/>
                <w:color w:val="auto"/>
                <w:szCs w:val="21"/>
              </w:rPr>
              <w:t>）。</w:t>
            </w:r>
            <w:r>
              <w:rPr>
                <w:rFonts w:hint="eastAsia" w:ascii="宋体" w:hAnsi="宋体" w:cs="宋体"/>
                <w:color w:val="auto"/>
                <w:szCs w:val="21"/>
                <w:lang w:val="en-US" w:eastAsia="zh-CN"/>
              </w:rPr>
              <w:t>（复印件或扫描件加盖投标人公章，原件备查）</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3F63613">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3F5AF4D">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1"/>
                <w:szCs w:val="21"/>
                <w:lang w:val="en-US" w:eastAsia="zh-CN" w:bidi="ar-SA"/>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57C00991">
            <w:pPr>
              <w:keepNext w:val="0"/>
              <w:keepLines w:val="0"/>
              <w:suppressLineNumbers w:val="0"/>
              <w:spacing w:before="0" w:beforeAutospacing="0" w:after="0" w:afterAutospacing="0" w:line="20" w:lineRule="atLeast"/>
              <w:ind w:left="0" w:leftChars="0" w:right="0" w:rightChars="0"/>
              <w:jc w:val="center"/>
              <w:rPr>
                <w:rFonts w:hint="default" w:ascii="宋体" w:hAnsi="宋体" w:eastAsia="宋体" w:cs="宋体"/>
                <w:kern w:val="2"/>
                <w:sz w:val="24"/>
                <w:szCs w:val="24"/>
                <w:lang w:val="en-US" w:eastAsia="zh-CN" w:bidi="ar-SA"/>
              </w:rPr>
            </w:pPr>
            <w:r>
              <w:rPr>
                <w:rFonts w:hint="default"/>
              </w:rPr>
              <w:t>见第（</w:t>
            </w:r>
            <w:r>
              <w:rPr>
                <w:rFonts w:hint="eastAsia"/>
              </w:rPr>
              <w:t xml:space="preserve">  </w:t>
            </w:r>
            <w:r>
              <w:rPr>
                <w:rFonts w:hint="default"/>
              </w:rPr>
              <w:t xml:space="preserve"> ）页</w:t>
            </w:r>
          </w:p>
        </w:tc>
      </w:tr>
      <w:tr w14:paraId="49C612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67B7361">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eastAsia="宋体" w:cs="宋体"/>
                <w:bCs/>
                <w:color w:val="auto"/>
                <w:kern w:val="0"/>
                <w:sz w:val="21"/>
                <w:szCs w:val="21"/>
                <w:lang w:val="en-US" w:eastAsia="zh-CN" w:bidi="ar-SA"/>
              </w:rPr>
            </w:pPr>
            <w:r>
              <w:rPr>
                <w:rFonts w:hint="eastAsia" w:ascii="宋体" w:hAnsi="宋体" w:cs="宋体"/>
                <w:color w:val="auto"/>
                <w:szCs w:val="21"/>
                <w:lang w:val="en-US" w:eastAsia="zh-CN"/>
              </w:rPr>
              <w:t>3</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43C2FAE3">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4B372C28">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7262650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28CDDFBF">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A9357FB">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09E600A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1D1FDA7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F8C5302">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03AC484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8545A2C">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1696B9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291D4C3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0F3F356">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4E60866">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371710F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74AC4148">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0BA5EE6">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7C469EA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1F821DF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F27E9F4">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78C4BD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9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D2C1A61">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56BBDE9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cs="宋体"/>
                <w:bCs/>
                <w:kern w:val="0"/>
                <w:szCs w:val="21"/>
              </w:rPr>
            </w:pPr>
            <w:r>
              <w:rPr>
                <w:rFonts w:hint="eastAsia" w:ascii="宋体" w:hAnsi="宋体" w:cs="宋体"/>
                <w:szCs w:val="21"/>
                <w:lang w:val="en-US" w:eastAsia="zh-CN"/>
              </w:rPr>
              <w:t>7.投标文件没有招标文件中规定的其他无效投标条款。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36586177">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4DD9F3F">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7282F0D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286834D">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bCs/>
                <w:kern w:val="0"/>
                <w:sz w:val="21"/>
                <w:szCs w:val="21"/>
                <w:lang w:val="en-US" w:eastAsia="zh-CN" w:bidi="ar-SA"/>
              </w:rPr>
            </w:pPr>
            <w:r>
              <w:rPr>
                <w:rFonts w:hint="eastAsia" w:ascii="宋体" w:hAnsi="宋体" w:cs="宋体"/>
                <w:szCs w:val="21"/>
                <w:lang w:val="en-US" w:eastAsia="zh-CN"/>
              </w:rPr>
              <w:t>8</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E4636C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0FE23867">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07B743A3">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4"/>
                <w:lang w:val="en-US" w:eastAsia="zh-CN" w:bidi="ar-SA"/>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0DAC9DBC">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7482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61" w:type="dxa"/>
            <w:noWrap w:val="0"/>
            <w:vAlign w:val="center"/>
          </w:tcPr>
          <w:p w14:paraId="1C802128">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0377283E">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不同投标人的投标保证金从同一单位或者个人的账户转出</w:t>
            </w:r>
            <w:r>
              <w:rPr>
                <w:rFonts w:hint="eastAsia" w:ascii="宋体" w:hAnsi="宋体" w:eastAsia="宋体" w:cs="宋体"/>
                <w:color w:val="auto"/>
                <w:lang w:eastAsia="zh-CN"/>
              </w:rPr>
              <w:t>。</w:t>
            </w:r>
          </w:p>
        </w:tc>
        <w:tc>
          <w:tcPr>
            <w:tcW w:w="2921" w:type="dxa"/>
            <w:noWrap w:val="0"/>
            <w:vAlign w:val="center"/>
          </w:tcPr>
          <w:p w14:paraId="3033C636">
            <w:pPr>
              <w:spacing w:line="360" w:lineRule="exact"/>
              <w:jc w:val="center"/>
              <w:rPr>
                <w:rFonts w:ascii="宋体" w:hAnsi="宋体"/>
                <w:b/>
                <w:szCs w:val="21"/>
              </w:rPr>
            </w:pPr>
          </w:p>
        </w:tc>
        <w:tc>
          <w:tcPr>
            <w:tcW w:w="924" w:type="dxa"/>
            <w:noWrap w:val="0"/>
            <w:vAlign w:val="center"/>
          </w:tcPr>
          <w:p w14:paraId="58A8E83D">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3D5B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61" w:type="dxa"/>
            <w:noWrap w:val="0"/>
            <w:vAlign w:val="center"/>
          </w:tcPr>
          <w:p w14:paraId="665057CA">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61765FC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投标保证金不是从投标供应商基本账户转出</w:t>
            </w:r>
            <w:r>
              <w:rPr>
                <w:rFonts w:hint="eastAsia" w:ascii="宋体" w:hAnsi="宋体" w:eastAsia="宋体" w:cs="宋体"/>
                <w:color w:val="auto"/>
                <w:sz w:val="21"/>
                <w:szCs w:val="21"/>
                <w:lang w:eastAsia="zh-CN"/>
              </w:rPr>
              <w:t>。</w:t>
            </w:r>
          </w:p>
        </w:tc>
        <w:tc>
          <w:tcPr>
            <w:tcW w:w="2921" w:type="dxa"/>
            <w:noWrap w:val="0"/>
            <w:vAlign w:val="center"/>
          </w:tcPr>
          <w:p w14:paraId="4FEE1352">
            <w:pPr>
              <w:spacing w:line="360" w:lineRule="exact"/>
              <w:jc w:val="center"/>
              <w:rPr>
                <w:rFonts w:ascii="宋体" w:hAnsi="宋体"/>
                <w:b/>
                <w:szCs w:val="21"/>
              </w:rPr>
            </w:pPr>
          </w:p>
        </w:tc>
        <w:tc>
          <w:tcPr>
            <w:tcW w:w="924" w:type="dxa"/>
            <w:noWrap w:val="0"/>
            <w:vAlign w:val="center"/>
          </w:tcPr>
          <w:p w14:paraId="65B01E6B">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3.1技术/服务条款偏离表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328"/>
        <w:gridCol w:w="2595"/>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328"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default" w:ascii="宋体" w:hAnsi="宋体" w:eastAsia="宋体" w:cs="宋体"/>
                <w:b/>
                <w:color w:val="000000"/>
              </w:rPr>
              <w:t>技术</w:t>
            </w:r>
            <w:r>
              <w:rPr>
                <w:rFonts w:hint="eastAsia" w:ascii="宋体" w:hAnsi="宋体" w:eastAsia="宋体" w:cs="宋体"/>
                <w:b/>
                <w:color w:val="000000"/>
                <w:lang w:val="en-US" w:eastAsia="zh-CN"/>
              </w:rPr>
              <w:t>/服务要求</w:t>
            </w:r>
          </w:p>
        </w:tc>
        <w:tc>
          <w:tcPr>
            <w:tcW w:w="2595"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cs="Times New Roman" w:asciiTheme="minorEastAsia" w:hAnsiTheme="minorEastAsia" w:eastAsiaTheme="minorEastAsia"/>
                <w:b/>
                <w:color w:val="FF0000"/>
                <w:kern w:val="2"/>
                <w:sz w:val="18"/>
                <w:szCs w:val="18"/>
                <w:lang w:val="en-US" w:eastAsia="zh-CN" w:bidi="ar-SA"/>
              </w:rPr>
              <w:t>提供参数佐证时请在“偏离简述”处注明“见（）页”。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w:t>
            </w:r>
            <w:r>
              <w:rPr>
                <w:rFonts w:hint="eastAsia" w:asciiTheme="minorEastAsia" w:hAnsiTheme="minorEastAsia" w:eastAsiaTheme="minorEastAsia"/>
                <w:b/>
                <w:szCs w:val="21"/>
                <w:lang w:val="en-US" w:eastAsia="zh-CN"/>
              </w:rPr>
              <w:t>/服务要求</w:t>
            </w:r>
            <w:r>
              <w:rPr>
                <w:rFonts w:hint="default" w:asciiTheme="minorEastAsia" w:hAnsiTheme="minorEastAsia" w:eastAsiaTheme="minorEastAsia"/>
                <w:b/>
                <w:szCs w:val="21"/>
              </w:rPr>
              <w:t>】</w:t>
            </w:r>
            <w:r>
              <w:rPr>
                <w:rFonts w:hint="eastAsia" w:cs="Times New Roman" w:asciiTheme="minorEastAsia" w:hAnsiTheme="minorEastAsia" w:eastAsiaTheme="minorEastAsia"/>
                <w:b/>
                <w:color w:val="FF0000"/>
                <w:szCs w:val="21"/>
                <w:lang w:val="en-US" w:eastAsia="zh-CN"/>
              </w:rPr>
              <w:t>（技术要求中的标识“</w:t>
            </w:r>
            <w:r>
              <w:rPr>
                <w:rFonts w:hint="eastAsia" w:cs="Times New Roman" w:asciiTheme="minorEastAsia" w:hAnsiTheme="minorEastAsia" w:eastAsiaTheme="minorEastAsia"/>
                <w:b/>
                <w:color w:val="FF0000"/>
                <w:sz w:val="24"/>
                <w:szCs w:val="24"/>
                <w:lang w:val="en-US" w:eastAsia="zh-CN"/>
              </w:rPr>
              <w:t>★</w:t>
            </w:r>
            <w:r>
              <w:rPr>
                <w:rFonts w:hint="eastAsia" w:cs="Times New Roman" w:asciiTheme="minorEastAsia" w:hAnsiTheme="minorEastAsia" w:eastAsiaTheme="minorEastAsia"/>
                <w:b/>
                <w:color w:val="FF0000"/>
                <w:szCs w:val="21"/>
                <w:lang w:val="en-US" w:eastAsia="zh-CN"/>
              </w:rPr>
              <w:t>”、“▲”，必须保留。）</w:t>
            </w:r>
          </w:p>
        </w:tc>
      </w:tr>
      <w:tr w14:paraId="7E0A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7B067C18">
            <w:pPr>
              <w:keepNext w:val="0"/>
              <w:keepLines w:val="0"/>
              <w:suppressLineNumbers w:val="0"/>
              <w:tabs>
                <w:tab w:val="left" w:pos="425"/>
              </w:tabs>
              <w:spacing w:before="0" w:beforeAutospacing="0" w:after="0" w:afterAutospacing="0"/>
              <w:ind w:left="0" w:right="0"/>
              <w:rPr>
                <w:rFonts w:hint="default" w:asciiTheme="minorEastAsia" w:hAnsiTheme="minorEastAsia" w:eastAsiaTheme="minorEastAsia"/>
                <w:b/>
                <w:szCs w:val="21"/>
                <w:lang w:val="en-US" w:eastAsia="zh-CN"/>
              </w:rPr>
            </w:pPr>
            <w:r>
              <w:rPr>
                <w:rFonts w:hint="eastAsia" w:asciiTheme="minorEastAsia" w:hAnsiTheme="minorEastAsia" w:eastAsiaTheme="minorEastAsia"/>
                <w:b/>
                <w:szCs w:val="21"/>
                <w:lang w:val="en-US" w:eastAsia="zh-CN"/>
              </w:rPr>
              <w:t>1.</w:t>
            </w:r>
          </w:p>
        </w:tc>
        <w:tc>
          <w:tcPr>
            <w:tcW w:w="2328" w:type="dxa"/>
          </w:tcPr>
          <w:p w14:paraId="0AF34241">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6C41350D">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6B6F6939">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156B424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r w14:paraId="020C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078C3C62">
            <w:pPr>
              <w:keepNext w:val="0"/>
              <w:keepLines w:val="0"/>
              <w:suppressLineNumbers w:val="0"/>
              <w:tabs>
                <w:tab w:val="left" w:pos="425"/>
              </w:tabs>
              <w:spacing w:before="0" w:beforeAutospacing="0" w:after="0" w:afterAutospacing="0"/>
              <w:ind w:left="0" w:right="0"/>
              <w:rPr>
                <w:rFonts w:hint="default" w:asciiTheme="minorEastAsia" w:hAnsiTheme="minorEastAsia" w:eastAsiaTheme="minorEastAsia"/>
                <w:b/>
                <w:szCs w:val="21"/>
                <w:lang w:val="en-US" w:eastAsia="zh-CN"/>
              </w:rPr>
            </w:pPr>
            <w:r>
              <w:rPr>
                <w:rFonts w:hint="eastAsia" w:asciiTheme="minorEastAsia" w:hAnsiTheme="minorEastAsia" w:eastAsiaTheme="minorEastAsia"/>
                <w:b/>
                <w:szCs w:val="21"/>
                <w:lang w:val="en-US" w:eastAsia="zh-CN"/>
              </w:rPr>
              <w:t>2.</w:t>
            </w:r>
          </w:p>
        </w:tc>
        <w:tc>
          <w:tcPr>
            <w:tcW w:w="2328" w:type="dxa"/>
          </w:tcPr>
          <w:p w14:paraId="189B0F0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79F85E1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0D2FCEB1">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09844032">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r w14:paraId="3BB7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252B659B">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r>
              <w:rPr>
                <w:rFonts w:hint="eastAsia" w:ascii="宋体" w:hAnsi="宋体" w:eastAsia="宋体" w:cs="宋体"/>
                <w:color w:val="000000"/>
              </w:rPr>
              <w:t>…</w:t>
            </w:r>
          </w:p>
        </w:tc>
        <w:tc>
          <w:tcPr>
            <w:tcW w:w="2328" w:type="dxa"/>
          </w:tcPr>
          <w:p w14:paraId="7B19FC4F">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58E40EB3">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7ECC1D09">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7B7BDF7C">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2"/>
        <w:rPr>
          <w:rFonts w:hint="eastAsia" w:ascii="宋体" w:hAnsi="宋体" w:eastAsia="宋体" w:cs="宋体"/>
          <w:color w:val="000000"/>
        </w:rPr>
      </w:pPr>
    </w:p>
    <w:p w14:paraId="46B65E45">
      <w:pPr>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299"/>
        <w:gridCol w:w="2624"/>
        <w:gridCol w:w="1890"/>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29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商务</w:t>
            </w:r>
            <w:r>
              <w:rPr>
                <w:rFonts w:hint="eastAsia" w:ascii="宋体" w:hAnsi="宋体" w:eastAsia="宋体" w:cs="宋体"/>
                <w:b/>
                <w:color w:val="000000"/>
              </w:rPr>
              <w:t>要求</w:t>
            </w:r>
          </w:p>
        </w:tc>
        <w:tc>
          <w:tcPr>
            <w:tcW w:w="2624"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6FF4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tcPr>
          <w:p w14:paraId="67D42B5B">
            <w:pPr>
              <w:keepNext w:val="0"/>
              <w:keepLines w:val="0"/>
              <w:numPr>
                <w:ilvl w:val="0"/>
                <w:numId w:val="0"/>
              </w:numPr>
              <w:suppressLineNumbers w:val="0"/>
              <w:spacing w:before="0" w:beforeAutospacing="0" w:after="0" w:afterAutospacing="0"/>
              <w:ind w:left="0" w:right="0"/>
              <w:rPr>
                <w:rFonts w:hint="eastAsia" w:ascii="宋体" w:hAnsi="宋体"/>
                <w:b/>
                <w:bCs/>
                <w:szCs w:val="21"/>
                <w:lang w:eastAsia="zh-CN"/>
              </w:rPr>
            </w:pPr>
            <w:r>
              <w:rPr>
                <w:rFonts w:hint="eastAsia" w:ascii="宋体" w:hAnsi="宋体"/>
                <w:b/>
                <w:bCs/>
                <w:szCs w:val="21"/>
                <w:lang w:val="en-US" w:eastAsia="zh-CN"/>
              </w:rPr>
              <w:t>售后</w:t>
            </w:r>
            <w:r>
              <w:rPr>
                <w:rFonts w:hint="default" w:ascii="宋体" w:hAnsi="宋体"/>
                <w:b/>
                <w:bCs/>
                <w:szCs w:val="21"/>
                <w:lang w:val="en-US" w:eastAsia="zh-CN"/>
              </w:rPr>
              <w:t>服务</w:t>
            </w:r>
            <w:r>
              <w:rPr>
                <w:rFonts w:hint="eastAsia" w:ascii="宋体" w:hAnsi="宋体"/>
                <w:b/>
                <w:bCs/>
                <w:szCs w:val="21"/>
                <w:lang w:val="en-US" w:eastAsia="zh-CN"/>
              </w:rPr>
              <w:t>要求</w:t>
            </w:r>
          </w:p>
        </w:tc>
      </w:tr>
      <w:tr w14:paraId="2D1B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179FE9DE">
            <w:pPr>
              <w:keepNext w:val="0"/>
              <w:keepLines w:val="0"/>
              <w:numPr>
                <w:ilvl w:val="0"/>
                <w:numId w:val="0"/>
              </w:numPr>
              <w:suppressLineNumbers w:val="0"/>
              <w:spacing w:before="0" w:beforeAutospacing="0" w:after="0" w:afterAutospacing="0"/>
              <w:ind w:left="0" w:right="0"/>
              <w:rPr>
                <w:rFonts w:hint="default" w:ascii="宋体" w:hAnsi="宋体"/>
                <w:b/>
                <w:bCs/>
                <w:szCs w:val="21"/>
                <w:lang w:val="en-US" w:eastAsia="zh-CN"/>
              </w:rPr>
            </w:pPr>
            <w:r>
              <w:rPr>
                <w:rFonts w:hint="eastAsia" w:ascii="宋体" w:hAnsi="宋体"/>
                <w:b/>
                <w:bCs/>
                <w:szCs w:val="21"/>
                <w:lang w:val="en-US" w:eastAsia="zh-CN"/>
              </w:rPr>
              <w:t>1.</w:t>
            </w:r>
          </w:p>
        </w:tc>
        <w:tc>
          <w:tcPr>
            <w:tcW w:w="2299" w:type="dxa"/>
          </w:tcPr>
          <w:p w14:paraId="5B693B83">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52A4BAA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060516AB">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2C0FC3D7">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5391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75517CB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r>
              <w:rPr>
                <w:rFonts w:hint="eastAsia" w:ascii="宋体" w:hAnsi="宋体" w:eastAsia="宋体" w:cs="宋体"/>
                <w:color w:val="000000"/>
              </w:rPr>
              <w:t>…</w:t>
            </w:r>
          </w:p>
        </w:tc>
        <w:tc>
          <w:tcPr>
            <w:tcW w:w="2299" w:type="dxa"/>
          </w:tcPr>
          <w:p w14:paraId="3393CE41">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6B05D62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78E8EB3E">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1A968580">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6B1D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tcPr>
          <w:p w14:paraId="1B1760F7">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r>
              <w:rPr>
                <w:rFonts w:hint="eastAsia"/>
                <w:b/>
                <w:bCs/>
              </w:rPr>
              <w:t>服务地点：</w:t>
            </w:r>
          </w:p>
        </w:tc>
      </w:tr>
      <w:tr w14:paraId="1B9C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6560EAE5">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b/>
                <w:bCs/>
                <w:szCs w:val="21"/>
                <w:lang w:val="en-US" w:eastAsia="zh-CN"/>
              </w:rPr>
              <w:t>1.</w:t>
            </w:r>
          </w:p>
        </w:tc>
        <w:tc>
          <w:tcPr>
            <w:tcW w:w="2299" w:type="dxa"/>
          </w:tcPr>
          <w:p w14:paraId="002940C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2D042EA8">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28D0B5CC">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6D5280B0">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2C39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tcPr>
          <w:p w14:paraId="287E4E0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验收方式</w:t>
            </w:r>
          </w:p>
        </w:tc>
      </w:tr>
      <w:tr w14:paraId="5029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20A7FF1A">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1.</w:t>
            </w:r>
          </w:p>
        </w:tc>
        <w:tc>
          <w:tcPr>
            <w:tcW w:w="2299" w:type="dxa"/>
            <w:vAlign w:val="top"/>
          </w:tcPr>
          <w:p w14:paraId="452AD2E1">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2C90F0B5">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4862676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1B77D81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172F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261009EE">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宋体"/>
                <w:color w:val="000000"/>
              </w:rPr>
              <w:t>…</w:t>
            </w:r>
          </w:p>
        </w:tc>
        <w:tc>
          <w:tcPr>
            <w:tcW w:w="2299" w:type="dxa"/>
            <w:vAlign w:val="top"/>
          </w:tcPr>
          <w:p w14:paraId="60E1355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7F75B55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6F8D04DD">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07B35E44">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783A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799C5B2F">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报价要求</w:t>
            </w:r>
          </w:p>
        </w:tc>
      </w:tr>
      <w:tr w14:paraId="2917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728D48A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1.</w:t>
            </w:r>
          </w:p>
        </w:tc>
        <w:tc>
          <w:tcPr>
            <w:tcW w:w="2299" w:type="dxa"/>
            <w:vAlign w:val="top"/>
          </w:tcPr>
          <w:p w14:paraId="7871B2C5">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00527CC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6AD7CBA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621879F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542D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0868597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付款方式</w:t>
            </w:r>
          </w:p>
        </w:tc>
      </w:tr>
      <w:tr w14:paraId="04E6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7C43BDA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1.</w:t>
            </w:r>
          </w:p>
        </w:tc>
        <w:tc>
          <w:tcPr>
            <w:tcW w:w="2299" w:type="dxa"/>
            <w:vAlign w:val="top"/>
          </w:tcPr>
          <w:p w14:paraId="38C9C1D6">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5437D32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1373FFCE">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561AC0D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638F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79542DC3">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服务期限/交货期</w:t>
            </w:r>
          </w:p>
        </w:tc>
      </w:tr>
      <w:tr w14:paraId="606C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6C5E62C5">
            <w:pPr>
              <w:keepNext w:val="0"/>
              <w:keepLines w:val="0"/>
              <w:numPr>
                <w:ilvl w:val="0"/>
                <w:numId w:val="0"/>
              </w:numPr>
              <w:suppressLineNumbers w:val="0"/>
              <w:spacing w:before="0" w:beforeAutospacing="0" w:after="0" w:afterAutospacing="0"/>
              <w:ind w:left="0" w:leftChars="0" w:right="0" w:rightChars="0" w:firstLine="0" w:firstLineChars="0"/>
              <w:rPr>
                <w:rFonts w:hint="default" w:ascii="宋体" w:hAnsi="宋体"/>
                <w:b/>
                <w:bCs/>
                <w:szCs w:val="21"/>
                <w:lang w:val="en-US" w:eastAsia="zh-CN"/>
              </w:rPr>
            </w:pPr>
            <w:r>
              <w:rPr>
                <w:rFonts w:hint="eastAsia" w:ascii="宋体" w:hAnsi="宋体"/>
                <w:b/>
                <w:bCs/>
                <w:szCs w:val="21"/>
                <w:lang w:val="en-US" w:eastAsia="zh-CN"/>
              </w:rPr>
              <w:t>1.</w:t>
            </w:r>
          </w:p>
        </w:tc>
        <w:tc>
          <w:tcPr>
            <w:tcW w:w="2299" w:type="dxa"/>
            <w:vAlign w:val="top"/>
          </w:tcPr>
          <w:p w14:paraId="5FA21B68">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2624" w:type="dxa"/>
            <w:vAlign w:val="top"/>
          </w:tcPr>
          <w:p w14:paraId="0B724BD5">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890" w:type="dxa"/>
            <w:vAlign w:val="top"/>
          </w:tcPr>
          <w:p w14:paraId="0C9BD751">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157" w:type="dxa"/>
            <w:vAlign w:val="top"/>
          </w:tcPr>
          <w:p w14:paraId="661FC866">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EE366FD">
      <w:pPr>
        <w:outlineLvl w:val="0"/>
        <w:rPr>
          <w:rFonts w:hint="eastAsia" w:ascii="宋体" w:hAnsi="宋体" w:cs="宋体"/>
          <w:b/>
          <w:bCs/>
          <w:color w:val="FF0000"/>
          <w:sz w:val="24"/>
          <w:szCs w:val="24"/>
          <w:lang w:val="en-US" w:eastAsia="zh-CN"/>
        </w:rPr>
      </w:pPr>
      <w:r>
        <w:rPr>
          <w:rFonts w:hint="eastAsia" w:ascii="宋体" w:hAnsi="宋体" w:eastAsia="宋体" w:cs="宋体"/>
          <w:color w:val="000000"/>
        </w:rPr>
        <w:t>职务:</w:t>
      </w:r>
    </w:p>
    <w:p w14:paraId="38EF6999">
      <w:pPr>
        <w:jc w:val="center"/>
        <w:rPr>
          <w:rFonts w:hint="eastAsia" w:ascii="宋体" w:hAnsi="宋体" w:cs="宋体"/>
          <w:b/>
          <w:sz w:val="24"/>
          <w:lang w:val="en-US" w:eastAsia="zh-CN"/>
        </w:rPr>
      </w:pPr>
    </w:p>
    <w:p w14:paraId="06553DE8">
      <w:pPr>
        <w:jc w:val="center"/>
        <w:rPr>
          <w:rFonts w:hint="eastAsia" w:ascii="宋体" w:hAnsi="宋体" w:cs="宋体"/>
          <w:b/>
          <w:sz w:val="24"/>
          <w:lang w:val="en-US" w:eastAsia="zh-CN"/>
        </w:rPr>
      </w:pPr>
    </w:p>
    <w:p w14:paraId="3BC2029E">
      <w:pPr>
        <w:jc w:val="center"/>
        <w:rPr>
          <w:rFonts w:hint="eastAsia" w:ascii="宋体" w:hAnsi="宋体" w:cs="宋体"/>
          <w:b/>
          <w:sz w:val="24"/>
          <w:lang w:val="en-US" w:eastAsia="zh-CN"/>
        </w:rPr>
      </w:pPr>
    </w:p>
    <w:p w14:paraId="16601028">
      <w:pPr>
        <w:jc w:val="center"/>
        <w:rPr>
          <w:rFonts w:hint="eastAsia" w:ascii="宋体" w:hAnsi="宋体" w:cs="宋体"/>
          <w:b/>
          <w:sz w:val="24"/>
          <w:lang w:val="en-US" w:eastAsia="zh-CN"/>
        </w:rPr>
      </w:pPr>
    </w:p>
    <w:p w14:paraId="7B82ED8C">
      <w:pPr>
        <w:jc w:val="center"/>
        <w:rPr>
          <w:rFonts w:hint="eastAsia" w:ascii="宋体" w:hAnsi="宋体" w:cs="宋体"/>
          <w:b/>
          <w:sz w:val="24"/>
          <w:lang w:val="en-US" w:eastAsia="zh-CN"/>
        </w:rPr>
      </w:pPr>
    </w:p>
    <w:p w14:paraId="7AA6EB8B">
      <w:pPr>
        <w:jc w:val="center"/>
        <w:rPr>
          <w:rFonts w:hint="eastAsia" w:ascii="宋体" w:hAnsi="宋体" w:cs="宋体"/>
          <w:b/>
          <w:sz w:val="24"/>
          <w:lang w:val="en-US" w:eastAsia="zh-CN"/>
        </w:rPr>
      </w:pPr>
    </w:p>
    <w:p w14:paraId="4C35D71E">
      <w:pPr>
        <w:jc w:val="center"/>
        <w:rPr>
          <w:rFonts w:hint="eastAsia" w:ascii="宋体" w:hAnsi="宋体" w:cs="宋体"/>
          <w:b/>
          <w:sz w:val="24"/>
          <w:lang w:val="en-US" w:eastAsia="zh-CN"/>
        </w:rPr>
      </w:pPr>
    </w:p>
    <w:p w14:paraId="474B2FA7">
      <w:pPr>
        <w:jc w:val="center"/>
        <w:rPr>
          <w:rFonts w:hint="eastAsia" w:ascii="宋体" w:hAnsi="宋体" w:cs="宋体"/>
          <w:b/>
          <w:sz w:val="24"/>
          <w:lang w:val="en-US" w:eastAsia="zh-CN"/>
        </w:rPr>
      </w:pPr>
    </w:p>
    <w:p w14:paraId="3E2CF7BA">
      <w:pPr>
        <w:jc w:val="center"/>
        <w:rPr>
          <w:rFonts w:hint="eastAsia" w:ascii="宋体" w:hAnsi="宋体" w:cs="宋体"/>
          <w:b/>
          <w:sz w:val="24"/>
          <w:lang w:val="en-US" w:eastAsia="zh-CN"/>
        </w:rPr>
      </w:pPr>
    </w:p>
    <w:p w14:paraId="66E63DC9">
      <w:pPr>
        <w:jc w:val="center"/>
        <w:rPr>
          <w:rFonts w:hint="eastAsia" w:ascii="宋体" w:hAnsi="宋体" w:cs="宋体"/>
          <w:b/>
          <w:sz w:val="24"/>
          <w:lang w:val="en-US" w:eastAsia="zh-CN"/>
        </w:rPr>
      </w:pPr>
    </w:p>
    <w:p w14:paraId="280F052B">
      <w:pPr>
        <w:jc w:val="center"/>
        <w:rPr>
          <w:rFonts w:hint="eastAsia" w:ascii="宋体" w:hAnsi="宋体" w:cs="宋体"/>
          <w:b/>
          <w:sz w:val="24"/>
          <w:lang w:val="en-US" w:eastAsia="zh-CN"/>
        </w:rPr>
      </w:pPr>
    </w:p>
    <w:p w14:paraId="367CF448">
      <w:pPr>
        <w:jc w:val="center"/>
        <w:rPr>
          <w:rFonts w:hint="eastAsia" w:ascii="宋体" w:hAnsi="宋体" w:cs="宋体"/>
          <w:b/>
          <w:sz w:val="24"/>
          <w:lang w:val="en-US" w:eastAsia="zh-CN"/>
        </w:rPr>
      </w:pPr>
    </w:p>
    <w:p w14:paraId="4D863CAF">
      <w:pPr>
        <w:jc w:val="center"/>
        <w:rPr>
          <w:rFonts w:hint="eastAsia" w:ascii="宋体" w:hAnsi="宋体" w:cs="宋体"/>
          <w:b/>
          <w:sz w:val="24"/>
          <w:lang w:val="en-US" w:eastAsia="zh-CN"/>
        </w:rPr>
      </w:pPr>
    </w:p>
    <w:p w14:paraId="696DB00B">
      <w:pPr>
        <w:jc w:val="center"/>
        <w:rPr>
          <w:rFonts w:hint="eastAsia" w:ascii="宋体" w:hAnsi="宋体" w:cs="宋体"/>
          <w:b/>
          <w:sz w:val="24"/>
          <w:lang w:val="en-US" w:eastAsia="zh-CN"/>
        </w:rPr>
      </w:pPr>
    </w:p>
    <w:p w14:paraId="74E4FA94">
      <w:pPr>
        <w:jc w:val="center"/>
        <w:rPr>
          <w:rFonts w:hint="eastAsia" w:ascii="宋体" w:hAnsi="宋体" w:cs="宋体"/>
          <w:b/>
          <w:sz w:val="24"/>
          <w:lang w:val="en-US" w:eastAsia="zh-CN"/>
        </w:rPr>
      </w:pPr>
    </w:p>
    <w:p w14:paraId="6DBE3856">
      <w:pPr>
        <w:jc w:val="center"/>
        <w:rPr>
          <w:rFonts w:hint="eastAsia" w:ascii="宋体" w:hAnsi="宋体" w:cs="宋体"/>
          <w:b/>
          <w:sz w:val="24"/>
          <w:lang w:val="en-US" w:eastAsia="zh-CN"/>
        </w:rPr>
      </w:pPr>
    </w:p>
    <w:p w14:paraId="18005DB4">
      <w:pPr>
        <w:jc w:val="center"/>
        <w:rPr>
          <w:rFonts w:hint="eastAsia" w:ascii="宋体" w:hAnsi="宋体" w:cs="宋体"/>
          <w:b/>
          <w:sz w:val="24"/>
          <w:lang w:val="en-US" w:eastAsia="zh-CN"/>
        </w:rPr>
      </w:pPr>
    </w:p>
    <w:p w14:paraId="131D5D5B">
      <w:pPr>
        <w:jc w:val="center"/>
        <w:rPr>
          <w:rFonts w:hint="eastAsia" w:ascii="宋体" w:hAnsi="宋体" w:cs="宋体"/>
          <w:b/>
          <w:sz w:val="24"/>
          <w:lang w:val="en-US" w:eastAsia="zh-CN"/>
        </w:rPr>
      </w:pPr>
    </w:p>
    <w:p w14:paraId="57FAD5F0">
      <w:pPr>
        <w:jc w:val="center"/>
        <w:rPr>
          <w:rFonts w:hint="eastAsia" w:ascii="宋体" w:hAnsi="宋体" w:cs="宋体"/>
          <w:b/>
          <w:sz w:val="24"/>
          <w:lang w:val="en-US" w:eastAsia="zh-CN"/>
        </w:rPr>
      </w:pPr>
    </w:p>
    <w:p w14:paraId="2A0F6DF0">
      <w:pPr>
        <w:jc w:val="center"/>
        <w:rPr>
          <w:rFonts w:hint="eastAsia" w:ascii="宋体" w:hAnsi="宋体" w:cs="宋体"/>
          <w:b/>
          <w:sz w:val="24"/>
          <w:lang w:val="en-US" w:eastAsia="zh-CN"/>
        </w:rPr>
      </w:pPr>
    </w:p>
    <w:p w14:paraId="686A27E3">
      <w:pPr>
        <w:jc w:val="center"/>
        <w:rPr>
          <w:rFonts w:hint="eastAsia" w:ascii="宋体" w:hAnsi="宋体" w:cs="宋体"/>
          <w:b/>
          <w:sz w:val="24"/>
          <w:lang w:val="en-US" w:eastAsia="zh-CN"/>
        </w:rPr>
      </w:pPr>
    </w:p>
    <w:p w14:paraId="613C9617">
      <w:pPr>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2"/>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2E62D541">
      <w:pPr>
        <w:spacing w:afterLines="25" w:line="300" w:lineRule="auto"/>
        <w:ind w:left="420"/>
        <w:jc w:val="center"/>
        <w:rPr>
          <w:rFonts w:hint="eastAsia" w:ascii="宋体" w:hAnsi="宋体" w:cs="宋体"/>
          <w:b/>
          <w:sz w:val="24"/>
          <w:lang w:val="en-US" w:eastAsia="zh-CN"/>
        </w:rPr>
      </w:pPr>
      <w:bookmarkStart w:id="6" w:name="_Toc435515295"/>
      <w:bookmarkStart w:id="7" w:name="_Toc275865606"/>
      <w:bookmarkStart w:id="8" w:name="_Toc17479"/>
      <w:bookmarkStart w:id="9" w:name="_Toc24650"/>
      <w:bookmarkStart w:id="10" w:name="_Toc435514855"/>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w:t>
      </w:r>
      <w:r>
        <w:rPr>
          <w:rFonts w:hint="eastAsia" w:ascii="宋体" w:hAnsi="宋体" w:cs="宋体"/>
          <w:color w:val="auto"/>
          <w:szCs w:val="21"/>
          <w:lang w:eastAsia="zh-CN"/>
        </w:rPr>
        <w:t>深圳市政府采购监管网</w:t>
      </w:r>
      <w:r>
        <w:rPr>
          <w:rFonts w:hint="eastAsia" w:ascii="宋体" w:hAnsi="宋体" w:cs="宋体"/>
          <w:color w:val="auto"/>
          <w:szCs w:val="21"/>
        </w:rPr>
        <w:t>（zfcg.sz.gov.cn）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2"/>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bookmarkStart w:id="12" w:name="_Toc12271"/>
      <w:r>
        <w:rPr>
          <w:rFonts w:hint="eastAsia" w:asciiTheme="majorEastAsia" w:hAnsiTheme="majorEastAsia" w:eastAsiaTheme="majorEastAsia"/>
          <w:sz w:val="30"/>
          <w:szCs w:val="30"/>
          <w:lang w:val="en-US" w:eastAsia="zh-CN"/>
        </w:rPr>
        <w:t>11、</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及社保情况等附件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1"/>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1"/>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3D1E662F">
      <w:pPr>
        <w:spacing w:after="60"/>
        <w:rPr>
          <w:rFonts w:hint="eastAsia" w:ascii="宋体" w:hAnsi="宋体" w:eastAsia="宋体" w:cs="Times New Roman"/>
          <w:b/>
          <w:sz w:val="24"/>
          <w:szCs w:val="24"/>
          <w:lang w:val="en-US" w:eastAsia="zh-CN"/>
        </w:rPr>
      </w:pPr>
      <w:r>
        <w:rPr>
          <w:rFonts w:hint="eastAsia" w:ascii="宋体" w:hAnsi="宋体" w:eastAsia="宋体" w:cs="宋体"/>
          <w:color w:val="000000"/>
        </w:rPr>
        <w:t>注:必须提供合同关键页复印件加盖公章,原件备查｡</w:t>
      </w:r>
      <w:r>
        <w:rPr>
          <w:rFonts w:hint="eastAsia" w:ascii="宋体" w:hAnsi="宋体" w:eastAsia="宋体" w:cs="Times New Roman"/>
          <w:b/>
          <w:sz w:val="24"/>
          <w:szCs w:val="24"/>
          <w:lang w:val="en-US" w:eastAsia="zh-CN"/>
        </w:rPr>
        <w:br w:type="page"/>
      </w:r>
    </w:p>
    <w:p w14:paraId="65C5FBC4">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jc w:val="center"/>
        <w:textAlignment w:val="auto"/>
        <w:rPr>
          <w:rFonts w:hint="eastAsia" w:ascii="宋体" w:hAnsi="宋体" w:cs="Times New Roman"/>
          <w:b/>
          <w:sz w:val="24"/>
          <w:szCs w:val="24"/>
          <w:lang w:val="en-US" w:eastAsia="zh-CN"/>
        </w:rPr>
      </w:pPr>
      <w:r>
        <w:rPr>
          <w:rFonts w:hint="eastAsia" w:ascii="宋体" w:hAnsi="宋体" w:cs="Times New Roman"/>
          <w:b/>
          <w:sz w:val="24"/>
          <w:szCs w:val="24"/>
          <w:lang w:val="en-US" w:eastAsia="zh-CN"/>
        </w:rPr>
        <w:t>13､技术/服务要求（按评分表要求提供）</w:t>
      </w:r>
    </w:p>
    <w:p w14:paraId="1A0E38C9">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4F1EBAAF">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jc w:val="center"/>
        <w:textAlignment w:val="auto"/>
        <w:rPr>
          <w:rFonts w:hint="eastAsia" w:ascii="宋体" w:hAnsi="宋体" w:cs="Times New Roman"/>
          <w:b/>
          <w:sz w:val="24"/>
          <w:szCs w:val="24"/>
          <w:lang w:val="en-US" w:eastAsia="zh-CN"/>
        </w:rPr>
      </w:pPr>
      <w:r>
        <w:rPr>
          <w:rFonts w:hint="eastAsia" w:ascii="宋体" w:hAnsi="宋体" w:cs="Times New Roman"/>
          <w:b/>
          <w:sz w:val="24"/>
          <w:szCs w:val="24"/>
          <w:lang w:val="en-US" w:eastAsia="zh-CN"/>
        </w:rPr>
        <w:t>14､配送及售后服务方案（按评分表要求提供）</w:t>
      </w:r>
    </w:p>
    <w:p w14:paraId="2901862C">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320297C7">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jc w:val="center"/>
        <w:textAlignment w:val="auto"/>
        <w:rPr>
          <w:rFonts w:hint="eastAsia" w:ascii="宋体" w:hAnsi="宋体" w:cs="Times New Roman"/>
          <w:b/>
          <w:sz w:val="24"/>
          <w:szCs w:val="24"/>
          <w:lang w:val="en-US" w:eastAsia="zh-CN"/>
        </w:rPr>
      </w:pPr>
      <w:r>
        <w:rPr>
          <w:rFonts w:hint="eastAsia" w:ascii="宋体" w:hAnsi="宋体" w:cs="Times New Roman"/>
          <w:b/>
          <w:sz w:val="24"/>
          <w:szCs w:val="24"/>
          <w:lang w:val="en-US" w:eastAsia="zh-CN"/>
        </w:rPr>
        <w:t>15、质量保障措施及方案（按评分表要求提供）</w:t>
      </w:r>
    </w:p>
    <w:p w14:paraId="5F57C9E5">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19BFBFA4">
      <w:pPr>
        <w:wordWrap w:val="0"/>
        <w:jc w:val="center"/>
        <w:rPr>
          <w:rFonts w:hint="eastAsia" w:ascii="宋体" w:hAnsi="宋体" w:cs="Times New Roman"/>
          <w:b/>
          <w:sz w:val="24"/>
          <w:szCs w:val="24"/>
          <w:lang w:val="en-US" w:eastAsia="zh-CN"/>
        </w:rPr>
      </w:pPr>
      <w:r>
        <w:rPr>
          <w:rFonts w:hint="eastAsia" w:ascii="宋体" w:hAnsi="宋体" w:cs="Times New Roman"/>
          <w:b/>
          <w:sz w:val="24"/>
          <w:szCs w:val="24"/>
          <w:lang w:val="en-US" w:eastAsia="zh-CN"/>
        </w:rPr>
        <w:t>16、违约承诺（按评分表要求提供）</w:t>
      </w:r>
    </w:p>
    <w:p w14:paraId="0EA0B157">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3ED3047E">
      <w:pPr>
        <w:spacing w:line="360" w:lineRule="auto"/>
        <w:ind w:right="-517" w:rightChars="-246"/>
        <w:jc w:val="center"/>
        <w:rPr>
          <w:rFonts w:ascii="宋体" w:hAnsi="宋体"/>
          <w:b/>
          <w:sz w:val="24"/>
          <w:szCs w:val="24"/>
        </w:rPr>
      </w:pPr>
      <w:r>
        <w:rPr>
          <w:rFonts w:hint="eastAsia" w:ascii="宋体" w:hAnsi="宋体"/>
          <w:b/>
          <w:sz w:val="24"/>
          <w:szCs w:val="24"/>
          <w:lang w:val="en-US" w:eastAsia="zh-CN"/>
        </w:rPr>
        <w:t>17</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1"/>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5F753EE9">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18</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7972C717">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19、</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7CC4FE46">
      <w:pPr>
        <w:widowControl/>
        <w:ind w:left="1"/>
        <w:jc w:val="center"/>
        <w:rPr>
          <w:rFonts w:hint="eastAsia" w:cs="Arial" w:asciiTheme="minorEastAsia" w:hAnsiTheme="minorEastAsia" w:eastAsiaTheme="minorEastAsia"/>
          <w:b/>
          <w:color w:val="000000"/>
          <w:sz w:val="28"/>
          <w:szCs w:val="28"/>
          <w:lang w:val="en-US" w:eastAsia="zh-CN"/>
        </w:rPr>
      </w:pPr>
    </w:p>
    <w:p w14:paraId="74C887B0">
      <w:pPr>
        <w:adjustRightInd w:val="0"/>
        <w:snapToGrid w:val="0"/>
        <w:spacing w:line="320" w:lineRule="exact"/>
        <w:jc w:val="center"/>
        <w:rPr>
          <w:rFonts w:hint="eastAsia" w:ascii="宋体" w:hAnsi="宋体" w:eastAsia="宋体" w:cs="宋体"/>
          <w:b/>
          <w:color w:val="000000"/>
          <w:sz w:val="28"/>
          <w:szCs w:val="28"/>
          <w:lang w:val="en-US" w:eastAsia="zh-CN"/>
        </w:rPr>
      </w:pPr>
    </w:p>
    <w:p w14:paraId="5BDBCB8C">
      <w:pPr>
        <w:adjustRightInd w:val="0"/>
        <w:snapToGrid w:val="0"/>
        <w:spacing w:line="320" w:lineRule="exact"/>
        <w:jc w:val="center"/>
        <w:rPr>
          <w:rFonts w:hint="eastAsia" w:ascii="宋体" w:hAnsi="宋体" w:eastAsia="宋体" w:cs="宋体"/>
          <w:b/>
          <w:color w:val="000000"/>
          <w:sz w:val="28"/>
          <w:szCs w:val="28"/>
          <w:lang w:val="en-US" w:eastAsia="zh-CN"/>
        </w:rPr>
      </w:pPr>
    </w:p>
    <w:p w14:paraId="5A4D81CE">
      <w:pPr>
        <w:adjustRightInd w:val="0"/>
        <w:snapToGrid w:val="0"/>
        <w:spacing w:line="320" w:lineRule="exact"/>
        <w:jc w:val="center"/>
        <w:rPr>
          <w:rFonts w:hint="eastAsia" w:ascii="宋体" w:hAnsi="宋体" w:eastAsia="宋体" w:cs="宋体"/>
          <w:b/>
          <w:color w:val="000000"/>
          <w:sz w:val="28"/>
          <w:szCs w:val="28"/>
          <w:lang w:val="en-US" w:eastAsia="zh-CN"/>
        </w:rPr>
      </w:pPr>
    </w:p>
    <w:p w14:paraId="6ABFD306">
      <w:pPr>
        <w:adjustRightInd w:val="0"/>
        <w:snapToGrid w:val="0"/>
        <w:spacing w:line="320" w:lineRule="exact"/>
        <w:jc w:val="center"/>
        <w:rPr>
          <w:rFonts w:hint="eastAsia" w:ascii="宋体" w:hAnsi="宋体" w:eastAsia="宋体" w:cs="宋体"/>
          <w:b/>
          <w:color w:val="000000"/>
          <w:sz w:val="28"/>
          <w:szCs w:val="28"/>
          <w:lang w:val="en-US" w:eastAsia="zh-CN"/>
        </w:rPr>
      </w:pPr>
    </w:p>
    <w:p w14:paraId="55174E4B">
      <w:pPr>
        <w:adjustRightInd w:val="0"/>
        <w:snapToGrid w:val="0"/>
        <w:spacing w:line="320" w:lineRule="exact"/>
        <w:jc w:val="center"/>
        <w:rPr>
          <w:rFonts w:hint="eastAsia" w:ascii="宋体" w:hAnsi="宋体" w:eastAsia="宋体" w:cs="宋体"/>
          <w:b/>
          <w:color w:val="000000"/>
          <w:sz w:val="28"/>
          <w:szCs w:val="28"/>
          <w:lang w:val="en-US" w:eastAsia="zh-CN"/>
        </w:rPr>
      </w:pPr>
    </w:p>
    <w:p w14:paraId="0E7C607C">
      <w:pPr>
        <w:adjustRightInd w:val="0"/>
        <w:snapToGrid w:val="0"/>
        <w:spacing w:line="320" w:lineRule="exact"/>
        <w:jc w:val="center"/>
        <w:rPr>
          <w:rFonts w:hint="eastAsia" w:ascii="宋体" w:hAnsi="宋体" w:eastAsia="宋体" w:cs="宋体"/>
          <w:b/>
          <w:color w:val="000000"/>
          <w:sz w:val="28"/>
          <w:szCs w:val="28"/>
          <w:lang w:val="en-US" w:eastAsia="zh-CN"/>
        </w:rPr>
      </w:pPr>
    </w:p>
    <w:p w14:paraId="770370AF">
      <w:pPr>
        <w:adjustRightInd w:val="0"/>
        <w:snapToGrid w:val="0"/>
        <w:spacing w:line="320" w:lineRule="exact"/>
        <w:jc w:val="center"/>
        <w:rPr>
          <w:rFonts w:hint="eastAsia" w:ascii="宋体" w:hAnsi="宋体" w:eastAsia="宋体" w:cs="宋体"/>
          <w:b/>
          <w:color w:val="000000"/>
          <w:sz w:val="28"/>
          <w:szCs w:val="28"/>
          <w:lang w:val="en-US" w:eastAsia="zh-CN"/>
        </w:rPr>
      </w:pPr>
    </w:p>
    <w:p w14:paraId="64E21DE5">
      <w:pPr>
        <w:adjustRightInd w:val="0"/>
        <w:snapToGrid w:val="0"/>
        <w:spacing w:line="320" w:lineRule="exact"/>
        <w:jc w:val="center"/>
        <w:rPr>
          <w:rFonts w:hint="eastAsia" w:ascii="宋体" w:hAnsi="宋体" w:eastAsia="宋体" w:cs="宋体"/>
          <w:b/>
          <w:color w:val="000000"/>
          <w:sz w:val="28"/>
          <w:szCs w:val="28"/>
          <w:lang w:val="en-US" w:eastAsia="zh-CN"/>
        </w:rPr>
      </w:pPr>
    </w:p>
    <w:p w14:paraId="3631C22D">
      <w:pPr>
        <w:adjustRightInd w:val="0"/>
        <w:snapToGrid w:val="0"/>
        <w:spacing w:line="320" w:lineRule="exact"/>
        <w:jc w:val="center"/>
        <w:rPr>
          <w:rFonts w:hint="eastAsia" w:ascii="宋体" w:hAnsi="宋体" w:eastAsia="宋体" w:cs="宋体"/>
          <w:b/>
          <w:color w:val="000000"/>
          <w:sz w:val="28"/>
          <w:szCs w:val="28"/>
          <w:lang w:val="en-US" w:eastAsia="zh-CN"/>
        </w:rPr>
      </w:pPr>
    </w:p>
    <w:p w14:paraId="74AE0CDA">
      <w:pPr>
        <w:adjustRightInd w:val="0"/>
        <w:snapToGrid w:val="0"/>
        <w:spacing w:line="320" w:lineRule="exact"/>
        <w:jc w:val="center"/>
        <w:rPr>
          <w:rFonts w:hint="eastAsia" w:ascii="宋体" w:hAnsi="宋体" w:eastAsia="宋体" w:cs="宋体"/>
          <w:b/>
          <w:color w:val="000000"/>
          <w:sz w:val="28"/>
          <w:szCs w:val="28"/>
          <w:lang w:val="en-US" w:eastAsia="zh-CN"/>
        </w:rPr>
      </w:pPr>
    </w:p>
    <w:p w14:paraId="48F42EF0">
      <w:pPr>
        <w:adjustRightInd w:val="0"/>
        <w:snapToGrid w:val="0"/>
        <w:spacing w:line="320" w:lineRule="exact"/>
        <w:jc w:val="center"/>
        <w:rPr>
          <w:rFonts w:hint="eastAsia" w:ascii="宋体" w:hAnsi="宋体" w:eastAsia="宋体" w:cs="宋体"/>
          <w:b/>
          <w:color w:val="000000"/>
          <w:sz w:val="28"/>
          <w:szCs w:val="28"/>
          <w:lang w:val="en-US" w:eastAsia="zh-CN"/>
        </w:rPr>
      </w:pPr>
    </w:p>
    <w:p w14:paraId="244D2F6B">
      <w:pPr>
        <w:adjustRightInd w:val="0"/>
        <w:snapToGrid w:val="0"/>
        <w:spacing w:line="320" w:lineRule="exact"/>
        <w:jc w:val="center"/>
        <w:rPr>
          <w:rFonts w:hint="eastAsia" w:ascii="宋体" w:hAnsi="宋体" w:eastAsia="宋体" w:cs="宋体"/>
          <w:b/>
          <w:color w:val="000000"/>
          <w:sz w:val="28"/>
          <w:szCs w:val="28"/>
          <w:lang w:val="en-US" w:eastAsia="zh-CN"/>
        </w:rPr>
      </w:pPr>
    </w:p>
    <w:p w14:paraId="665F82E1">
      <w:pPr>
        <w:adjustRightInd w:val="0"/>
        <w:snapToGrid w:val="0"/>
        <w:spacing w:line="320" w:lineRule="exact"/>
        <w:jc w:val="center"/>
        <w:rPr>
          <w:rFonts w:hint="eastAsia" w:ascii="宋体" w:hAnsi="宋体" w:eastAsia="宋体" w:cs="宋体"/>
          <w:b/>
          <w:color w:val="000000"/>
          <w:sz w:val="28"/>
          <w:szCs w:val="28"/>
          <w:lang w:val="en-US" w:eastAsia="zh-CN"/>
        </w:rPr>
      </w:pPr>
    </w:p>
    <w:p w14:paraId="6DB152D7">
      <w:pPr>
        <w:adjustRightInd w:val="0"/>
        <w:snapToGrid w:val="0"/>
        <w:spacing w:line="320" w:lineRule="exact"/>
        <w:jc w:val="center"/>
        <w:rPr>
          <w:rFonts w:hint="eastAsia" w:ascii="宋体" w:hAnsi="宋体" w:eastAsia="宋体" w:cs="宋体"/>
          <w:b/>
          <w:color w:val="000000"/>
          <w:sz w:val="28"/>
          <w:szCs w:val="28"/>
          <w:lang w:val="en-US" w:eastAsia="zh-CN"/>
        </w:rPr>
      </w:pPr>
    </w:p>
    <w:p w14:paraId="6562D9BD">
      <w:pPr>
        <w:adjustRightInd w:val="0"/>
        <w:snapToGrid w:val="0"/>
        <w:spacing w:line="320" w:lineRule="exact"/>
        <w:jc w:val="center"/>
        <w:rPr>
          <w:rFonts w:hint="eastAsia" w:ascii="宋体" w:hAnsi="宋体" w:eastAsia="宋体" w:cs="宋体"/>
          <w:b/>
          <w:color w:val="000000"/>
          <w:sz w:val="28"/>
          <w:szCs w:val="28"/>
          <w:lang w:val="en-US" w:eastAsia="zh-CN"/>
        </w:rPr>
      </w:pPr>
    </w:p>
    <w:p w14:paraId="58FE473B">
      <w:pPr>
        <w:adjustRightInd w:val="0"/>
        <w:snapToGrid w:val="0"/>
        <w:spacing w:line="320" w:lineRule="exact"/>
        <w:jc w:val="center"/>
        <w:rPr>
          <w:rFonts w:hint="eastAsia" w:ascii="宋体" w:hAnsi="宋体" w:eastAsia="宋体" w:cs="宋体"/>
          <w:b/>
          <w:color w:val="000000"/>
          <w:sz w:val="28"/>
          <w:szCs w:val="28"/>
          <w:lang w:val="en-US" w:eastAsia="zh-CN"/>
        </w:rPr>
      </w:pPr>
    </w:p>
    <w:p w14:paraId="6CE5FEC5">
      <w:pPr>
        <w:adjustRightInd w:val="0"/>
        <w:snapToGrid w:val="0"/>
        <w:spacing w:line="320" w:lineRule="exact"/>
        <w:jc w:val="center"/>
        <w:rPr>
          <w:rFonts w:hint="eastAsia" w:ascii="宋体" w:hAnsi="宋体" w:eastAsia="宋体" w:cs="宋体"/>
          <w:b/>
          <w:color w:val="000000"/>
          <w:sz w:val="28"/>
          <w:szCs w:val="28"/>
          <w:lang w:val="en-US" w:eastAsia="zh-CN"/>
        </w:rPr>
      </w:pPr>
    </w:p>
    <w:p w14:paraId="31ABA506">
      <w:pPr>
        <w:adjustRightInd w:val="0"/>
        <w:snapToGrid w:val="0"/>
        <w:spacing w:line="320" w:lineRule="exact"/>
        <w:jc w:val="center"/>
        <w:rPr>
          <w:rFonts w:hint="eastAsia" w:ascii="宋体" w:hAnsi="宋体" w:eastAsia="宋体" w:cs="宋体"/>
          <w:b/>
          <w:color w:val="000000"/>
          <w:sz w:val="28"/>
          <w:szCs w:val="28"/>
          <w:lang w:val="en-US" w:eastAsia="zh-CN"/>
        </w:rPr>
      </w:pPr>
    </w:p>
    <w:p w14:paraId="490FE370">
      <w:pPr>
        <w:adjustRightInd w:val="0"/>
        <w:snapToGrid w:val="0"/>
        <w:spacing w:line="320" w:lineRule="exact"/>
        <w:jc w:val="center"/>
        <w:rPr>
          <w:rFonts w:hint="eastAsia" w:ascii="宋体" w:hAnsi="宋体" w:eastAsia="宋体" w:cs="宋体"/>
          <w:b/>
          <w:color w:val="000000"/>
          <w:sz w:val="28"/>
          <w:szCs w:val="28"/>
          <w:lang w:val="en-US" w:eastAsia="zh-CN"/>
        </w:rPr>
      </w:pPr>
    </w:p>
    <w:p w14:paraId="0FF71CEB">
      <w:pPr>
        <w:adjustRightInd w:val="0"/>
        <w:snapToGrid w:val="0"/>
        <w:spacing w:line="320" w:lineRule="exact"/>
        <w:jc w:val="center"/>
        <w:rPr>
          <w:rFonts w:hint="eastAsia" w:ascii="宋体" w:hAnsi="宋体" w:eastAsia="宋体" w:cs="宋体"/>
          <w:b/>
          <w:color w:val="000000"/>
          <w:sz w:val="28"/>
          <w:szCs w:val="28"/>
          <w:lang w:val="en-US" w:eastAsia="zh-CN"/>
        </w:rPr>
      </w:pPr>
    </w:p>
    <w:p w14:paraId="4BCA67B6">
      <w:pPr>
        <w:adjustRightInd w:val="0"/>
        <w:snapToGrid w:val="0"/>
        <w:spacing w:line="320" w:lineRule="exact"/>
        <w:jc w:val="center"/>
        <w:rPr>
          <w:rFonts w:hint="eastAsia" w:ascii="宋体" w:hAnsi="宋体" w:eastAsia="宋体" w:cs="宋体"/>
          <w:b/>
          <w:color w:val="000000"/>
          <w:sz w:val="28"/>
          <w:szCs w:val="28"/>
          <w:lang w:val="en-US" w:eastAsia="zh-CN"/>
        </w:rPr>
      </w:pPr>
    </w:p>
    <w:p w14:paraId="6B0485F8">
      <w:pPr>
        <w:adjustRightInd w:val="0"/>
        <w:snapToGrid w:val="0"/>
        <w:spacing w:line="320" w:lineRule="exact"/>
        <w:jc w:val="center"/>
        <w:rPr>
          <w:rFonts w:hint="eastAsia" w:ascii="宋体" w:hAnsi="宋体" w:eastAsia="宋体" w:cs="宋体"/>
          <w:b/>
          <w:color w:val="000000"/>
          <w:sz w:val="28"/>
          <w:szCs w:val="28"/>
          <w:lang w:val="en-US" w:eastAsia="zh-CN"/>
        </w:rPr>
      </w:pPr>
    </w:p>
    <w:p w14:paraId="4DA00805">
      <w:pPr>
        <w:adjustRightInd w:val="0"/>
        <w:snapToGrid w:val="0"/>
        <w:spacing w:line="320" w:lineRule="exact"/>
        <w:jc w:val="center"/>
        <w:rPr>
          <w:rFonts w:hint="eastAsia" w:ascii="宋体" w:hAnsi="宋体" w:eastAsia="宋体" w:cs="宋体"/>
          <w:b/>
          <w:color w:val="000000"/>
          <w:sz w:val="28"/>
          <w:szCs w:val="28"/>
          <w:lang w:val="en-US" w:eastAsia="zh-CN"/>
        </w:rPr>
      </w:pPr>
    </w:p>
    <w:p w14:paraId="66B10811">
      <w:pPr>
        <w:adjustRightInd w:val="0"/>
        <w:snapToGrid w:val="0"/>
        <w:spacing w:line="320" w:lineRule="exact"/>
        <w:jc w:val="center"/>
        <w:rPr>
          <w:rFonts w:hint="eastAsia" w:ascii="宋体" w:hAnsi="宋体" w:eastAsia="宋体" w:cs="宋体"/>
          <w:b/>
          <w:color w:val="000000"/>
          <w:sz w:val="28"/>
          <w:szCs w:val="28"/>
          <w:lang w:val="en-US" w:eastAsia="zh-CN"/>
        </w:rPr>
      </w:pPr>
    </w:p>
    <w:p w14:paraId="5E5325C6">
      <w:pPr>
        <w:adjustRightInd w:val="0"/>
        <w:snapToGrid w:val="0"/>
        <w:spacing w:line="320" w:lineRule="exact"/>
        <w:jc w:val="center"/>
        <w:rPr>
          <w:rFonts w:hint="eastAsia" w:ascii="宋体" w:hAnsi="宋体" w:eastAsia="宋体" w:cs="宋体"/>
          <w:b/>
          <w:color w:val="000000"/>
          <w:sz w:val="28"/>
          <w:szCs w:val="28"/>
          <w:lang w:val="en-US" w:eastAsia="zh-CN"/>
        </w:rPr>
      </w:pPr>
    </w:p>
    <w:p w14:paraId="5E9DC160">
      <w:pPr>
        <w:adjustRightInd w:val="0"/>
        <w:snapToGrid w:val="0"/>
        <w:spacing w:line="320" w:lineRule="exact"/>
        <w:jc w:val="center"/>
        <w:rPr>
          <w:rFonts w:hint="eastAsia" w:ascii="宋体" w:hAnsi="宋体" w:eastAsia="宋体" w:cs="宋体"/>
          <w:b/>
          <w:color w:val="000000"/>
          <w:sz w:val="28"/>
          <w:szCs w:val="28"/>
          <w:lang w:val="en-US" w:eastAsia="zh-CN"/>
        </w:rPr>
      </w:pPr>
    </w:p>
    <w:p w14:paraId="6256C16E">
      <w:pPr>
        <w:adjustRightInd w:val="0"/>
        <w:snapToGrid w:val="0"/>
        <w:spacing w:line="320" w:lineRule="exact"/>
        <w:jc w:val="center"/>
        <w:rPr>
          <w:rFonts w:hint="eastAsia" w:ascii="宋体" w:hAnsi="宋体" w:eastAsia="宋体" w:cs="宋体"/>
          <w:b/>
          <w:color w:val="000000"/>
          <w:sz w:val="28"/>
          <w:szCs w:val="28"/>
          <w:lang w:val="en-US" w:eastAsia="zh-CN"/>
        </w:rPr>
      </w:pPr>
    </w:p>
    <w:p w14:paraId="7438269D">
      <w:pPr>
        <w:adjustRightInd w:val="0"/>
        <w:snapToGrid w:val="0"/>
        <w:spacing w:line="320" w:lineRule="exact"/>
        <w:jc w:val="center"/>
        <w:rPr>
          <w:rFonts w:hint="eastAsia" w:ascii="宋体" w:hAnsi="宋体" w:eastAsia="宋体" w:cs="宋体"/>
          <w:b/>
          <w:color w:val="000000"/>
          <w:sz w:val="28"/>
          <w:szCs w:val="28"/>
          <w:lang w:val="en-US" w:eastAsia="zh-CN"/>
        </w:rPr>
      </w:pPr>
    </w:p>
    <w:p w14:paraId="3A4138EC">
      <w:pPr>
        <w:adjustRightInd w:val="0"/>
        <w:snapToGrid w:val="0"/>
        <w:spacing w:line="320" w:lineRule="exact"/>
        <w:jc w:val="center"/>
        <w:rPr>
          <w:rFonts w:hint="eastAsia" w:ascii="宋体" w:hAnsi="宋体" w:eastAsia="宋体" w:cs="宋体"/>
          <w:b/>
          <w:color w:val="000000"/>
          <w:sz w:val="28"/>
          <w:szCs w:val="28"/>
          <w:lang w:val="en-US" w:eastAsia="zh-CN"/>
        </w:rPr>
      </w:pPr>
    </w:p>
    <w:p w14:paraId="4E0A8CDB">
      <w:pPr>
        <w:adjustRightInd w:val="0"/>
        <w:snapToGrid w:val="0"/>
        <w:spacing w:line="320" w:lineRule="exact"/>
        <w:jc w:val="center"/>
        <w:rPr>
          <w:rFonts w:hint="eastAsia" w:ascii="宋体" w:hAnsi="宋体" w:eastAsia="宋体" w:cs="宋体"/>
          <w:b/>
          <w:color w:val="000000"/>
          <w:sz w:val="28"/>
          <w:szCs w:val="28"/>
          <w:lang w:val="en-US" w:eastAsia="zh-CN"/>
        </w:rPr>
      </w:pPr>
    </w:p>
    <w:p w14:paraId="6B65A079">
      <w:pPr>
        <w:adjustRightInd w:val="0"/>
        <w:snapToGrid w:val="0"/>
        <w:spacing w:line="320" w:lineRule="exact"/>
        <w:jc w:val="center"/>
        <w:rPr>
          <w:rFonts w:hint="eastAsia" w:ascii="宋体" w:hAnsi="宋体" w:eastAsia="宋体" w:cs="宋体"/>
          <w:b/>
          <w:color w:val="000000"/>
          <w:sz w:val="28"/>
          <w:szCs w:val="28"/>
          <w:lang w:val="en-US" w:eastAsia="zh-CN"/>
        </w:rPr>
      </w:pPr>
    </w:p>
    <w:p w14:paraId="6B79F164">
      <w:pPr>
        <w:adjustRightInd w:val="0"/>
        <w:snapToGrid w:val="0"/>
        <w:spacing w:line="320" w:lineRule="exact"/>
        <w:jc w:val="center"/>
        <w:rPr>
          <w:rFonts w:hint="eastAsia" w:ascii="宋体" w:hAnsi="宋体" w:eastAsia="宋体" w:cs="宋体"/>
          <w:b/>
          <w:color w:val="000000"/>
          <w:sz w:val="28"/>
          <w:szCs w:val="28"/>
          <w:lang w:val="en-US" w:eastAsia="zh-CN"/>
        </w:rPr>
      </w:pPr>
    </w:p>
    <w:p w14:paraId="384870E0">
      <w:pPr>
        <w:adjustRightInd w:val="0"/>
        <w:snapToGrid w:val="0"/>
        <w:spacing w:line="320" w:lineRule="exact"/>
        <w:jc w:val="center"/>
        <w:rPr>
          <w:rFonts w:hint="eastAsia" w:ascii="宋体" w:hAnsi="宋体" w:eastAsia="宋体" w:cs="宋体"/>
          <w:b/>
          <w:color w:val="000000"/>
          <w:sz w:val="28"/>
          <w:szCs w:val="28"/>
          <w:lang w:val="en-US" w:eastAsia="zh-CN"/>
        </w:rPr>
      </w:pPr>
    </w:p>
    <w:p w14:paraId="38D8F51D">
      <w:pPr>
        <w:adjustRightInd w:val="0"/>
        <w:snapToGrid w:val="0"/>
        <w:spacing w:line="320" w:lineRule="exact"/>
        <w:jc w:val="center"/>
        <w:rPr>
          <w:rFonts w:hint="eastAsia" w:ascii="宋体" w:hAnsi="宋体" w:eastAsia="宋体" w:cs="宋体"/>
          <w:b/>
          <w:color w:val="000000"/>
          <w:sz w:val="28"/>
          <w:szCs w:val="28"/>
          <w:lang w:val="en-US" w:eastAsia="zh-CN"/>
        </w:rPr>
      </w:pPr>
    </w:p>
    <w:p w14:paraId="27CD70E5">
      <w:pPr>
        <w:adjustRightInd w:val="0"/>
        <w:snapToGrid w:val="0"/>
        <w:spacing w:line="320" w:lineRule="exact"/>
        <w:jc w:val="center"/>
        <w:rPr>
          <w:rFonts w:hint="eastAsia" w:ascii="宋体" w:hAnsi="宋体" w:eastAsia="宋体" w:cs="宋体"/>
          <w:b/>
          <w:color w:val="000000"/>
          <w:sz w:val="28"/>
          <w:szCs w:val="28"/>
          <w:lang w:val="en-US" w:eastAsia="zh-CN"/>
        </w:rPr>
      </w:pPr>
    </w:p>
    <w:p w14:paraId="1447EC0B">
      <w:pPr>
        <w:adjustRightInd w:val="0"/>
        <w:snapToGrid w:val="0"/>
        <w:spacing w:line="320" w:lineRule="exact"/>
        <w:jc w:val="center"/>
        <w:rPr>
          <w:rFonts w:hint="eastAsia" w:ascii="宋体" w:hAnsi="宋体" w:eastAsia="宋体" w:cs="宋体"/>
          <w:b/>
          <w:color w:val="000000"/>
          <w:sz w:val="28"/>
          <w:szCs w:val="28"/>
          <w:lang w:val="en-US" w:eastAsia="zh-CN"/>
        </w:rPr>
      </w:pPr>
    </w:p>
    <w:p w14:paraId="2A259A10">
      <w:pPr>
        <w:adjustRightInd w:val="0"/>
        <w:snapToGrid w:val="0"/>
        <w:spacing w:line="320" w:lineRule="exact"/>
        <w:jc w:val="center"/>
        <w:rPr>
          <w:rFonts w:hint="eastAsia" w:ascii="宋体" w:hAnsi="宋体" w:eastAsia="宋体" w:cs="宋体"/>
          <w:b/>
          <w:color w:val="000000"/>
          <w:sz w:val="28"/>
          <w:szCs w:val="28"/>
          <w:lang w:val="en-US" w:eastAsia="zh-CN"/>
        </w:rPr>
      </w:pPr>
    </w:p>
    <w:p w14:paraId="6242E97D">
      <w:pPr>
        <w:adjustRightInd w:val="0"/>
        <w:snapToGrid w:val="0"/>
        <w:spacing w:line="320" w:lineRule="exact"/>
        <w:jc w:val="center"/>
        <w:rPr>
          <w:rFonts w:hint="eastAsia" w:ascii="宋体" w:hAnsi="宋体" w:eastAsia="宋体" w:cs="宋体"/>
          <w:b/>
          <w:color w:val="000000"/>
          <w:sz w:val="28"/>
          <w:szCs w:val="28"/>
          <w:lang w:val="en-US" w:eastAsia="zh-CN"/>
        </w:rPr>
      </w:pPr>
    </w:p>
    <w:p w14:paraId="6029C163">
      <w:pPr>
        <w:adjustRightInd w:val="0"/>
        <w:snapToGrid w:val="0"/>
        <w:spacing w:line="320" w:lineRule="exact"/>
        <w:jc w:val="center"/>
        <w:rPr>
          <w:rFonts w:hint="eastAsia" w:ascii="宋体" w:hAnsi="宋体" w:eastAsia="宋体" w:cs="宋体"/>
          <w:b/>
          <w:color w:val="000000"/>
          <w:sz w:val="28"/>
          <w:szCs w:val="28"/>
          <w:lang w:val="en-US" w:eastAsia="zh-CN"/>
        </w:rPr>
      </w:pPr>
    </w:p>
    <w:p w14:paraId="08472E37">
      <w:pPr>
        <w:adjustRightInd w:val="0"/>
        <w:snapToGrid w:val="0"/>
        <w:spacing w:line="320" w:lineRule="exact"/>
        <w:jc w:val="center"/>
        <w:rPr>
          <w:rFonts w:hint="eastAsia" w:ascii="宋体" w:hAnsi="宋体" w:eastAsia="宋体" w:cs="宋体"/>
          <w:b/>
          <w:color w:val="000000"/>
          <w:sz w:val="28"/>
          <w:szCs w:val="28"/>
          <w:lang w:eastAsia="zh-CN"/>
        </w:rPr>
      </w:pPr>
      <w:r>
        <w:rPr>
          <w:rFonts w:hint="eastAsia" w:ascii="宋体" w:hAnsi="宋体" w:cs="宋体"/>
          <w:b/>
          <w:color w:val="000000"/>
          <w:sz w:val="28"/>
          <w:szCs w:val="28"/>
          <w:lang w:val="en-US" w:eastAsia="zh-CN"/>
        </w:rPr>
        <w:t>20</w:t>
      </w:r>
      <w:r>
        <w:rPr>
          <w:rFonts w:hint="eastAsia" w:ascii="宋体" w:hAnsi="宋体" w:eastAsia="宋体" w:cs="宋体"/>
          <w:b/>
          <w:color w:val="000000"/>
          <w:sz w:val="28"/>
          <w:szCs w:val="28"/>
        </w:rPr>
        <w:t>､</w:t>
      </w:r>
      <w:r>
        <w:rPr>
          <w:rFonts w:hint="eastAsia" w:ascii="宋体" w:hAnsi="宋体" w:cs="宋体"/>
          <w:b/>
          <w:color w:val="000000"/>
          <w:sz w:val="28"/>
          <w:szCs w:val="28"/>
          <w:lang w:eastAsia="zh-CN"/>
        </w:rPr>
        <w:t>深圳市宝安区石岩人民医院2025年第17期</w:t>
      </w:r>
    </w:p>
    <w:p w14:paraId="3F4A486A">
      <w:pPr>
        <w:adjustRightInd w:val="0"/>
        <w:snapToGrid w:val="0"/>
        <w:spacing w:line="320" w:lineRule="exac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报价单</w:t>
      </w:r>
    </w:p>
    <w:p w14:paraId="2AA80F24">
      <w:pPr>
        <w:adjustRightInd w:val="0"/>
        <w:snapToGrid w:val="0"/>
        <w:spacing w:line="320" w:lineRule="exact"/>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eastAsia="zh-CN"/>
        </w:rPr>
        <w:t>项目编号:SYYYZBCG2025-17</w:t>
      </w:r>
    </w:p>
    <w:p w14:paraId="4EEB28FB">
      <w:pPr>
        <w:widowControl/>
        <w:ind w:left="1"/>
        <w:jc w:val="both"/>
        <w:rPr>
          <w:rFonts w:hint="eastAsia" w:cs="Arial" w:asciiTheme="minorEastAsia" w:hAnsiTheme="minorEastAsia" w:eastAsiaTheme="minorEastAsia"/>
          <w:b/>
          <w:color w:val="000000"/>
          <w:sz w:val="28"/>
          <w:szCs w:val="28"/>
          <w:lang w:val="en-US" w:eastAsia="zh-CN"/>
        </w:rPr>
      </w:pPr>
    </w:p>
    <w:p w14:paraId="29D9C06F">
      <w:pPr>
        <w:widowControl/>
        <w:ind w:left="1"/>
        <w:jc w:val="both"/>
      </w:pPr>
      <w:r>
        <w:rPr>
          <w:rFonts w:hint="eastAsia" w:ascii="宋体" w:hAnsi="宋体"/>
          <w:sz w:val="24"/>
          <w:szCs w:val="24"/>
        </w:rPr>
        <w:t>投标单位:</w:t>
      </w:r>
      <w:r>
        <w:rPr>
          <w:rFonts w:ascii="宋体" w:hAnsi="宋体"/>
          <w:szCs w:val="21"/>
          <w:u w:val="single"/>
        </w:rPr>
        <w:t xml:space="preserve">                                  </w:t>
      </w:r>
    </w:p>
    <w:tbl>
      <w:tblPr>
        <w:tblStyle w:val="24"/>
        <w:tblpPr w:leftFromText="180" w:rightFromText="180" w:vertAnchor="text" w:horzAnchor="margin" w:tblpXSpec="center" w:tblpY="626"/>
        <w:tblW w:w="8564" w:type="dxa"/>
        <w:tblInd w:w="1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546"/>
        <w:gridCol w:w="993"/>
        <w:gridCol w:w="1559"/>
        <w:gridCol w:w="850"/>
        <w:gridCol w:w="1843"/>
        <w:gridCol w:w="1084"/>
      </w:tblGrid>
      <w:tr w14:paraId="13C9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89" w:type="dxa"/>
            <w:noWrap w:val="0"/>
            <w:vAlign w:val="center"/>
          </w:tcPr>
          <w:p w14:paraId="6FC2DD13">
            <w:pPr>
              <w:spacing w:line="360" w:lineRule="auto"/>
              <w:jc w:val="center"/>
              <w:rPr>
                <w:rFonts w:ascii="宋体" w:hAnsi="宋体"/>
                <w:szCs w:val="21"/>
              </w:rPr>
            </w:pPr>
            <w:r>
              <w:rPr>
                <w:rFonts w:ascii="宋体" w:hAnsi="宋体" w:cs="仿宋_GB2312"/>
                <w:kern w:val="0"/>
                <w:szCs w:val="21"/>
              </w:rPr>
              <w:t>序号</w:t>
            </w:r>
          </w:p>
        </w:tc>
        <w:tc>
          <w:tcPr>
            <w:tcW w:w="1546" w:type="dxa"/>
            <w:noWrap w:val="0"/>
            <w:vAlign w:val="center"/>
          </w:tcPr>
          <w:p w14:paraId="27533E7A">
            <w:pPr>
              <w:spacing w:line="360" w:lineRule="auto"/>
              <w:jc w:val="center"/>
              <w:rPr>
                <w:rFonts w:ascii="宋体" w:hAnsi="宋体"/>
                <w:szCs w:val="21"/>
              </w:rPr>
            </w:pPr>
            <w:r>
              <w:rPr>
                <w:rFonts w:ascii="宋体" w:hAnsi="宋体"/>
                <w:szCs w:val="21"/>
              </w:rPr>
              <w:t>名称</w:t>
            </w:r>
          </w:p>
        </w:tc>
        <w:tc>
          <w:tcPr>
            <w:tcW w:w="993" w:type="dxa"/>
            <w:noWrap w:val="0"/>
            <w:vAlign w:val="center"/>
          </w:tcPr>
          <w:p w14:paraId="71E6108A">
            <w:pPr>
              <w:spacing w:line="360" w:lineRule="auto"/>
              <w:jc w:val="center"/>
              <w:rPr>
                <w:rFonts w:ascii="宋体" w:hAnsi="宋体"/>
                <w:szCs w:val="21"/>
              </w:rPr>
            </w:pPr>
            <w:r>
              <w:rPr>
                <w:rFonts w:ascii="宋体" w:hAnsi="宋体" w:cs="Arial"/>
                <w:color w:val="000000"/>
                <w:kern w:val="0"/>
                <w:szCs w:val="21"/>
              </w:rPr>
              <w:t>品牌</w:t>
            </w:r>
          </w:p>
        </w:tc>
        <w:tc>
          <w:tcPr>
            <w:tcW w:w="1559" w:type="dxa"/>
            <w:noWrap w:val="0"/>
            <w:vAlign w:val="center"/>
          </w:tcPr>
          <w:p w14:paraId="4C0B5B51">
            <w:pPr>
              <w:spacing w:line="360" w:lineRule="auto"/>
              <w:jc w:val="center"/>
              <w:rPr>
                <w:rFonts w:ascii="宋体" w:hAnsi="宋体" w:cs="Arial"/>
                <w:color w:val="000000"/>
                <w:kern w:val="0"/>
                <w:szCs w:val="21"/>
              </w:rPr>
            </w:pPr>
            <w:r>
              <w:rPr>
                <w:rFonts w:ascii="宋体" w:hAnsi="宋体" w:cs="Arial"/>
                <w:color w:val="000000"/>
                <w:kern w:val="0"/>
                <w:szCs w:val="21"/>
              </w:rPr>
              <w:t>规格型号</w:t>
            </w:r>
          </w:p>
        </w:tc>
        <w:tc>
          <w:tcPr>
            <w:tcW w:w="850" w:type="dxa"/>
            <w:noWrap w:val="0"/>
            <w:vAlign w:val="center"/>
          </w:tcPr>
          <w:p w14:paraId="015F03CD">
            <w:pPr>
              <w:spacing w:line="360" w:lineRule="auto"/>
              <w:jc w:val="center"/>
              <w:rPr>
                <w:rFonts w:ascii="宋体" w:hAnsi="宋体" w:cs="Arial"/>
                <w:color w:val="000000"/>
                <w:kern w:val="0"/>
                <w:szCs w:val="21"/>
              </w:rPr>
            </w:pPr>
            <w:r>
              <w:rPr>
                <w:rFonts w:ascii="宋体" w:hAnsi="宋体" w:cs="Arial"/>
                <w:color w:val="000000"/>
                <w:kern w:val="0"/>
                <w:szCs w:val="21"/>
              </w:rPr>
              <w:t>单位</w:t>
            </w:r>
          </w:p>
        </w:tc>
        <w:tc>
          <w:tcPr>
            <w:tcW w:w="1843" w:type="dxa"/>
            <w:noWrap w:val="0"/>
            <w:vAlign w:val="center"/>
          </w:tcPr>
          <w:p w14:paraId="17F8A784">
            <w:pPr>
              <w:spacing w:line="360" w:lineRule="auto"/>
              <w:jc w:val="center"/>
              <w:rPr>
                <w:rFonts w:ascii="宋体" w:hAnsi="宋体"/>
                <w:szCs w:val="21"/>
              </w:rPr>
            </w:pPr>
            <w:r>
              <w:rPr>
                <w:rFonts w:ascii="宋体" w:hAnsi="宋体" w:cs="Arial"/>
                <w:color w:val="000000"/>
                <w:kern w:val="0"/>
                <w:szCs w:val="21"/>
              </w:rPr>
              <w:t>生产厂家</w:t>
            </w:r>
          </w:p>
        </w:tc>
        <w:tc>
          <w:tcPr>
            <w:tcW w:w="1084" w:type="dxa"/>
            <w:noWrap w:val="0"/>
            <w:vAlign w:val="center"/>
          </w:tcPr>
          <w:p w14:paraId="6C7868FB">
            <w:pPr>
              <w:spacing w:line="360" w:lineRule="auto"/>
              <w:jc w:val="center"/>
              <w:rPr>
                <w:rFonts w:ascii="宋体" w:hAnsi="宋体"/>
                <w:szCs w:val="21"/>
              </w:rPr>
            </w:pPr>
            <w:r>
              <w:rPr>
                <w:rFonts w:ascii="宋体" w:hAnsi="宋体" w:cs="Arial"/>
                <w:color w:val="000000"/>
                <w:kern w:val="0"/>
                <w:szCs w:val="21"/>
              </w:rPr>
              <w:t>单价(元)</w:t>
            </w:r>
          </w:p>
        </w:tc>
      </w:tr>
      <w:tr w14:paraId="030B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89" w:type="dxa"/>
            <w:noWrap w:val="0"/>
            <w:vAlign w:val="center"/>
          </w:tcPr>
          <w:p w14:paraId="6265FE77">
            <w:pPr>
              <w:spacing w:line="360" w:lineRule="auto"/>
              <w:jc w:val="center"/>
              <w:rPr>
                <w:rFonts w:hint="eastAsia" w:ascii="宋体" w:hAnsi="宋体" w:eastAsia="宋体"/>
                <w:szCs w:val="21"/>
                <w:lang w:eastAsia="zh-CN"/>
              </w:rPr>
            </w:pPr>
            <w:r>
              <w:rPr>
                <w:rFonts w:hint="eastAsia" w:ascii="宋体" w:hAnsi="宋体" w:cs="仿宋_GB2312"/>
                <w:kern w:val="0"/>
                <w:szCs w:val="21"/>
                <w:lang w:val="en-US" w:eastAsia="zh-CN"/>
              </w:rPr>
              <w:t>1</w:t>
            </w:r>
          </w:p>
        </w:tc>
        <w:tc>
          <w:tcPr>
            <w:tcW w:w="1546" w:type="dxa"/>
            <w:noWrap w:val="0"/>
            <w:vAlign w:val="center"/>
          </w:tcPr>
          <w:p w14:paraId="0AD2FBBF">
            <w:pPr>
              <w:spacing w:line="360" w:lineRule="auto"/>
              <w:jc w:val="center"/>
              <w:rPr>
                <w:rFonts w:hint="default" w:ascii="宋体" w:hAnsi="宋体" w:cs="Arial"/>
                <w:color w:val="000000"/>
                <w:kern w:val="0"/>
                <w:szCs w:val="21"/>
                <w:lang w:val="en-US" w:eastAsia="zh-CN"/>
              </w:rPr>
            </w:pPr>
            <w:r>
              <w:rPr>
                <w:rFonts w:hint="eastAsia" w:ascii="宋体" w:hAnsi="宋体" w:cs="Arial"/>
                <w:color w:val="000000"/>
                <w:kern w:val="0"/>
                <w:szCs w:val="21"/>
                <w:lang w:val="en-US" w:eastAsia="zh-CN"/>
              </w:rPr>
              <w:t>桶装水</w:t>
            </w:r>
          </w:p>
        </w:tc>
        <w:tc>
          <w:tcPr>
            <w:tcW w:w="993" w:type="dxa"/>
            <w:noWrap w:val="0"/>
            <w:vAlign w:val="center"/>
          </w:tcPr>
          <w:p w14:paraId="1CAAB2B9">
            <w:pPr>
              <w:spacing w:line="360" w:lineRule="auto"/>
              <w:jc w:val="center"/>
              <w:rPr>
                <w:rFonts w:ascii="宋体" w:hAnsi="宋体"/>
                <w:szCs w:val="21"/>
              </w:rPr>
            </w:pPr>
          </w:p>
        </w:tc>
        <w:tc>
          <w:tcPr>
            <w:tcW w:w="1559" w:type="dxa"/>
            <w:noWrap w:val="0"/>
            <w:vAlign w:val="top"/>
          </w:tcPr>
          <w:p w14:paraId="25A59E0E">
            <w:pPr>
              <w:spacing w:line="360" w:lineRule="auto"/>
              <w:jc w:val="center"/>
              <w:rPr>
                <w:rFonts w:ascii="宋体" w:hAnsi="宋体"/>
                <w:szCs w:val="21"/>
              </w:rPr>
            </w:pPr>
          </w:p>
        </w:tc>
        <w:tc>
          <w:tcPr>
            <w:tcW w:w="850" w:type="dxa"/>
            <w:noWrap w:val="0"/>
            <w:vAlign w:val="top"/>
          </w:tcPr>
          <w:p w14:paraId="67182BA2">
            <w:pPr>
              <w:spacing w:line="360" w:lineRule="auto"/>
              <w:jc w:val="center"/>
              <w:rPr>
                <w:rFonts w:ascii="宋体" w:hAnsi="宋体"/>
                <w:szCs w:val="21"/>
              </w:rPr>
            </w:pPr>
          </w:p>
        </w:tc>
        <w:tc>
          <w:tcPr>
            <w:tcW w:w="1843" w:type="dxa"/>
            <w:noWrap w:val="0"/>
            <w:vAlign w:val="center"/>
          </w:tcPr>
          <w:p w14:paraId="7BC77AB6">
            <w:pPr>
              <w:spacing w:line="360" w:lineRule="auto"/>
              <w:jc w:val="center"/>
              <w:rPr>
                <w:rFonts w:ascii="宋体" w:hAnsi="宋体"/>
                <w:szCs w:val="21"/>
              </w:rPr>
            </w:pPr>
          </w:p>
        </w:tc>
        <w:tc>
          <w:tcPr>
            <w:tcW w:w="1084" w:type="dxa"/>
            <w:noWrap w:val="0"/>
            <w:vAlign w:val="center"/>
          </w:tcPr>
          <w:p w14:paraId="13C9901D">
            <w:pPr>
              <w:spacing w:line="360" w:lineRule="auto"/>
              <w:jc w:val="center"/>
              <w:rPr>
                <w:rFonts w:ascii="宋体" w:hAnsi="宋体"/>
                <w:szCs w:val="21"/>
              </w:rPr>
            </w:pPr>
          </w:p>
        </w:tc>
      </w:tr>
      <w:tr w14:paraId="04DF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89" w:type="dxa"/>
            <w:noWrap w:val="0"/>
            <w:vAlign w:val="center"/>
          </w:tcPr>
          <w:p w14:paraId="704BD15C">
            <w:pPr>
              <w:spacing w:line="360" w:lineRule="auto"/>
              <w:jc w:val="center"/>
              <w:rPr>
                <w:rFonts w:hint="eastAsia" w:ascii="宋体" w:hAnsi="宋体" w:eastAsia="宋体"/>
                <w:szCs w:val="21"/>
                <w:lang w:eastAsia="zh-CN"/>
              </w:rPr>
            </w:pPr>
            <w:r>
              <w:rPr>
                <w:rFonts w:hint="eastAsia" w:ascii="宋体" w:hAnsi="宋体" w:cs="仿宋_GB2312"/>
                <w:color w:val="808080" w:themeColor="text1" w:themeTint="80"/>
                <w:kern w:val="0"/>
                <w:szCs w:val="21"/>
                <w:lang w:val="en-US" w:eastAsia="zh-CN"/>
                <w14:textFill>
                  <w14:solidFill>
                    <w14:schemeClr w14:val="tx1">
                      <w14:lumMod w14:val="50000"/>
                      <w14:lumOff w14:val="50000"/>
                    </w14:schemeClr>
                  </w14:solidFill>
                </w14:textFill>
              </w:rPr>
              <w:t>2</w:t>
            </w:r>
          </w:p>
        </w:tc>
        <w:tc>
          <w:tcPr>
            <w:tcW w:w="1546" w:type="dxa"/>
            <w:noWrap w:val="0"/>
            <w:vAlign w:val="center"/>
          </w:tcPr>
          <w:p w14:paraId="56E8B06A">
            <w:pPr>
              <w:spacing w:line="360" w:lineRule="auto"/>
              <w:jc w:val="center"/>
              <w:rPr>
                <w:rFonts w:hint="default" w:ascii="宋体" w:hAnsi="宋体" w:cs="Arial"/>
                <w:color w:val="000000"/>
                <w:kern w:val="0"/>
                <w:szCs w:val="21"/>
                <w:lang w:val="en-US" w:eastAsia="zh-CN"/>
              </w:rPr>
            </w:pPr>
            <w:r>
              <w:rPr>
                <w:rFonts w:hint="eastAsia" w:ascii="宋体" w:hAnsi="宋体" w:cs="Arial"/>
                <w:color w:val="000000"/>
                <w:kern w:val="0"/>
                <w:szCs w:val="21"/>
                <w:lang w:val="en-US" w:eastAsia="zh-CN"/>
              </w:rPr>
              <w:t>瓶装水</w:t>
            </w:r>
          </w:p>
        </w:tc>
        <w:tc>
          <w:tcPr>
            <w:tcW w:w="993" w:type="dxa"/>
            <w:noWrap w:val="0"/>
            <w:vAlign w:val="center"/>
          </w:tcPr>
          <w:p w14:paraId="59EF3E4A">
            <w:pPr>
              <w:spacing w:line="360" w:lineRule="auto"/>
              <w:jc w:val="center"/>
              <w:rPr>
                <w:rFonts w:ascii="宋体" w:hAnsi="宋体"/>
                <w:szCs w:val="21"/>
              </w:rPr>
            </w:pPr>
          </w:p>
        </w:tc>
        <w:tc>
          <w:tcPr>
            <w:tcW w:w="1559" w:type="dxa"/>
            <w:noWrap w:val="0"/>
            <w:vAlign w:val="top"/>
          </w:tcPr>
          <w:p w14:paraId="1F497740">
            <w:pPr>
              <w:spacing w:line="360" w:lineRule="auto"/>
              <w:jc w:val="center"/>
              <w:rPr>
                <w:rFonts w:ascii="宋体" w:hAnsi="宋体"/>
                <w:szCs w:val="21"/>
              </w:rPr>
            </w:pPr>
          </w:p>
        </w:tc>
        <w:tc>
          <w:tcPr>
            <w:tcW w:w="850" w:type="dxa"/>
            <w:noWrap w:val="0"/>
            <w:vAlign w:val="top"/>
          </w:tcPr>
          <w:p w14:paraId="6A5A1CEE">
            <w:pPr>
              <w:spacing w:line="360" w:lineRule="auto"/>
              <w:jc w:val="center"/>
              <w:rPr>
                <w:rFonts w:ascii="宋体" w:hAnsi="宋体"/>
                <w:szCs w:val="21"/>
              </w:rPr>
            </w:pPr>
          </w:p>
        </w:tc>
        <w:tc>
          <w:tcPr>
            <w:tcW w:w="1843" w:type="dxa"/>
            <w:noWrap w:val="0"/>
            <w:vAlign w:val="center"/>
          </w:tcPr>
          <w:p w14:paraId="1279F4CB">
            <w:pPr>
              <w:spacing w:line="360" w:lineRule="auto"/>
              <w:jc w:val="center"/>
              <w:rPr>
                <w:rFonts w:ascii="宋体" w:hAnsi="宋体"/>
                <w:szCs w:val="21"/>
              </w:rPr>
            </w:pPr>
          </w:p>
        </w:tc>
        <w:tc>
          <w:tcPr>
            <w:tcW w:w="1084" w:type="dxa"/>
            <w:noWrap w:val="0"/>
            <w:vAlign w:val="center"/>
          </w:tcPr>
          <w:p w14:paraId="043AF780">
            <w:pPr>
              <w:spacing w:line="360" w:lineRule="auto"/>
              <w:jc w:val="center"/>
              <w:rPr>
                <w:rFonts w:ascii="宋体" w:hAnsi="宋体"/>
                <w:szCs w:val="21"/>
              </w:rPr>
            </w:pPr>
          </w:p>
        </w:tc>
      </w:tr>
    </w:tbl>
    <w:p w14:paraId="676C67FC">
      <w:pPr>
        <w:spacing w:line="320" w:lineRule="exact"/>
        <w:rPr>
          <w:rFonts w:ascii="宋体" w:hAnsi="宋体"/>
          <w:szCs w:val="21"/>
        </w:rPr>
      </w:pPr>
    </w:p>
    <w:p w14:paraId="1C22E6EE">
      <w:pPr>
        <w:pStyle w:val="31"/>
      </w:pPr>
    </w:p>
    <w:p w14:paraId="15EF3C19">
      <w:pPr>
        <w:widowControl/>
        <w:spacing w:line="360" w:lineRule="atLeast"/>
        <w:ind w:firstLine="210" w:firstLineChars="100"/>
        <w:jc w:val="left"/>
        <w:rPr>
          <w:rFonts w:ascii="宋体" w:hAnsi="宋体" w:cs="Arial"/>
          <w:color w:val="000000"/>
          <w:kern w:val="0"/>
          <w:szCs w:val="21"/>
        </w:rPr>
      </w:pPr>
    </w:p>
    <w:p w14:paraId="05427D5A">
      <w:pPr>
        <w:widowControl/>
        <w:spacing w:line="360" w:lineRule="atLeast"/>
        <w:ind w:firstLine="210" w:firstLineChars="100"/>
        <w:jc w:val="left"/>
        <w:rPr>
          <w:rFonts w:hint="eastAsia" w:ascii="宋体" w:hAnsi="宋体" w:cs="Arial"/>
          <w:color w:val="000000"/>
          <w:kern w:val="0"/>
          <w:szCs w:val="21"/>
        </w:rPr>
      </w:pPr>
      <w:r>
        <w:rPr>
          <w:rFonts w:ascii="宋体" w:hAnsi="宋体" w:cs="Arial"/>
          <w:color w:val="000000"/>
          <w:kern w:val="0"/>
          <w:szCs w:val="21"/>
        </w:rPr>
        <w:t>全权代表签字:(盖章)</w:t>
      </w:r>
      <w:r>
        <w:rPr>
          <w:rFonts w:ascii="宋体" w:hAnsi="宋体" w:cs="Arial"/>
          <w:color w:val="000000"/>
          <w:kern w:val="0"/>
          <w:szCs w:val="21"/>
          <w:u w:val="single"/>
        </w:rPr>
        <w:t xml:space="preserve">                   </w:t>
      </w:r>
    </w:p>
    <w:p w14:paraId="3CBF2AE6">
      <w:pPr>
        <w:widowControl/>
        <w:spacing w:line="360" w:lineRule="atLeast"/>
        <w:ind w:firstLine="210" w:firstLineChars="100"/>
        <w:jc w:val="left"/>
        <w:rPr>
          <w:rFonts w:hint="eastAsia" w:ascii="宋体" w:hAnsi="宋体"/>
          <w:szCs w:val="21"/>
          <w:u w:val="single"/>
        </w:rPr>
      </w:pPr>
      <w:r>
        <w:rPr>
          <w:rFonts w:ascii="宋体" w:hAnsi="宋体" w:cs="Arial"/>
          <w:color w:val="000000"/>
          <w:kern w:val="0"/>
          <w:szCs w:val="21"/>
        </w:rPr>
        <w:t>日期:</w:t>
      </w:r>
      <w:r>
        <w:rPr>
          <w:rFonts w:ascii="宋体" w:hAnsi="宋体" w:cs="Arial"/>
          <w:color w:val="000000"/>
          <w:kern w:val="0"/>
          <w:szCs w:val="21"/>
          <w:u w:val="single"/>
        </w:rPr>
        <w:t xml:space="preserve">               </w:t>
      </w:r>
    </w:p>
    <w:p w14:paraId="740D8612">
      <w:pPr>
        <w:widowControl/>
        <w:spacing w:line="360" w:lineRule="atLeast"/>
        <w:ind w:left="420" w:hanging="420" w:hangingChars="200"/>
        <w:jc w:val="left"/>
        <w:rPr>
          <w:rFonts w:ascii="宋体" w:hAnsi="宋体" w:cs="Arial"/>
          <w:color w:val="000000"/>
          <w:kern w:val="0"/>
          <w:szCs w:val="21"/>
        </w:rPr>
      </w:pP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6313E40A">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40CBDF88">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7287A732">
      <w:pPr>
        <w:rPr>
          <w:rFonts w:hint="eastAsia" w:ascii="宋体" w:hAnsi="宋体" w:eastAsia="宋体" w:cs="宋体"/>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宋体-18030">
    <w:altName w:val="宋体"/>
    <w:panose1 w:val="00000000000000000000"/>
    <w:charset w:val="86"/>
    <w:family w:val="modern"/>
    <w:pitch w:val="default"/>
    <w:sig w:usb0="00000000" w:usb1="00000000" w:usb2="000A005E" w:usb3="00000000" w:csb0="0004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804C31"/>
    <w:multiLevelType w:val="singleLevel"/>
    <w:tmpl w:val="C2804C31"/>
    <w:lvl w:ilvl="0" w:tentative="0">
      <w:start w:val="1"/>
      <w:numFmt w:val="chineseCounting"/>
      <w:suff w:val="nothing"/>
      <w:lvlText w:val="%1、"/>
      <w:lvlJc w:val="left"/>
      <w:rPr>
        <w:rFonts w:hint="eastAsia"/>
      </w:r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7C9"/>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EF16FF"/>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043AA"/>
    <w:rsid w:val="01664283"/>
    <w:rsid w:val="01AF64BC"/>
    <w:rsid w:val="01B21119"/>
    <w:rsid w:val="01EA0A25"/>
    <w:rsid w:val="01F26FB9"/>
    <w:rsid w:val="02137F4C"/>
    <w:rsid w:val="023579C8"/>
    <w:rsid w:val="02365537"/>
    <w:rsid w:val="023A1380"/>
    <w:rsid w:val="02A143D0"/>
    <w:rsid w:val="02A623F4"/>
    <w:rsid w:val="03CE5557"/>
    <w:rsid w:val="04051440"/>
    <w:rsid w:val="040E3C03"/>
    <w:rsid w:val="04147B6B"/>
    <w:rsid w:val="04410970"/>
    <w:rsid w:val="0458764A"/>
    <w:rsid w:val="045E78EA"/>
    <w:rsid w:val="046D23D6"/>
    <w:rsid w:val="04B56B22"/>
    <w:rsid w:val="051F4336"/>
    <w:rsid w:val="058003D3"/>
    <w:rsid w:val="0585243C"/>
    <w:rsid w:val="058D14E6"/>
    <w:rsid w:val="05A916FD"/>
    <w:rsid w:val="05C85AC2"/>
    <w:rsid w:val="05EA06F1"/>
    <w:rsid w:val="06311C08"/>
    <w:rsid w:val="064F28F7"/>
    <w:rsid w:val="06606E3A"/>
    <w:rsid w:val="06947DDF"/>
    <w:rsid w:val="06A4344F"/>
    <w:rsid w:val="07235607"/>
    <w:rsid w:val="07750484"/>
    <w:rsid w:val="07AF7E3A"/>
    <w:rsid w:val="07CB416F"/>
    <w:rsid w:val="07D50310"/>
    <w:rsid w:val="08277A83"/>
    <w:rsid w:val="084148CC"/>
    <w:rsid w:val="08CB0CA3"/>
    <w:rsid w:val="08DF3D52"/>
    <w:rsid w:val="09015385"/>
    <w:rsid w:val="093F3971"/>
    <w:rsid w:val="094009C2"/>
    <w:rsid w:val="097E5C8C"/>
    <w:rsid w:val="09861D3A"/>
    <w:rsid w:val="09975CDD"/>
    <w:rsid w:val="09A03EDE"/>
    <w:rsid w:val="09A12E0A"/>
    <w:rsid w:val="0A2B08CC"/>
    <w:rsid w:val="0A5F1762"/>
    <w:rsid w:val="0ABF5336"/>
    <w:rsid w:val="0ACF69F6"/>
    <w:rsid w:val="0AD42A6C"/>
    <w:rsid w:val="0ADB6776"/>
    <w:rsid w:val="0AE41BA8"/>
    <w:rsid w:val="0B0A6753"/>
    <w:rsid w:val="0B6E5B51"/>
    <w:rsid w:val="0BF4035C"/>
    <w:rsid w:val="0BF66511"/>
    <w:rsid w:val="0C0249C1"/>
    <w:rsid w:val="0C026B10"/>
    <w:rsid w:val="0C546A8C"/>
    <w:rsid w:val="0C61289A"/>
    <w:rsid w:val="0CFD3DDF"/>
    <w:rsid w:val="0D0137BF"/>
    <w:rsid w:val="0D476125"/>
    <w:rsid w:val="0D607708"/>
    <w:rsid w:val="0DA7141F"/>
    <w:rsid w:val="0DAD030B"/>
    <w:rsid w:val="0DB87CD2"/>
    <w:rsid w:val="0DEA30FF"/>
    <w:rsid w:val="0DFB52FC"/>
    <w:rsid w:val="0E415753"/>
    <w:rsid w:val="0E6E1608"/>
    <w:rsid w:val="0EEF2A8D"/>
    <w:rsid w:val="0F065696"/>
    <w:rsid w:val="0F0C2F2C"/>
    <w:rsid w:val="0F293116"/>
    <w:rsid w:val="0F467170"/>
    <w:rsid w:val="0F7B0BBA"/>
    <w:rsid w:val="0FCE0F47"/>
    <w:rsid w:val="0FD7617F"/>
    <w:rsid w:val="0FE12519"/>
    <w:rsid w:val="0FE26120"/>
    <w:rsid w:val="0FFB6426"/>
    <w:rsid w:val="100B174F"/>
    <w:rsid w:val="108C7EE0"/>
    <w:rsid w:val="10D34359"/>
    <w:rsid w:val="11107554"/>
    <w:rsid w:val="115014D2"/>
    <w:rsid w:val="11537214"/>
    <w:rsid w:val="117E0F6F"/>
    <w:rsid w:val="11F01C84"/>
    <w:rsid w:val="120078F0"/>
    <w:rsid w:val="123A2A17"/>
    <w:rsid w:val="123B1F6E"/>
    <w:rsid w:val="12594A2B"/>
    <w:rsid w:val="126350FE"/>
    <w:rsid w:val="12752FAF"/>
    <w:rsid w:val="12AB5A80"/>
    <w:rsid w:val="12C53CBF"/>
    <w:rsid w:val="12EA1003"/>
    <w:rsid w:val="12FA4D3D"/>
    <w:rsid w:val="13324923"/>
    <w:rsid w:val="13640A4D"/>
    <w:rsid w:val="136D6ABE"/>
    <w:rsid w:val="137C08A6"/>
    <w:rsid w:val="138342C3"/>
    <w:rsid w:val="138C7281"/>
    <w:rsid w:val="13A60619"/>
    <w:rsid w:val="14201F34"/>
    <w:rsid w:val="1469095F"/>
    <w:rsid w:val="15022918"/>
    <w:rsid w:val="151C63E2"/>
    <w:rsid w:val="15271495"/>
    <w:rsid w:val="158B6386"/>
    <w:rsid w:val="15941E22"/>
    <w:rsid w:val="15C03322"/>
    <w:rsid w:val="15E52C78"/>
    <w:rsid w:val="15F02F80"/>
    <w:rsid w:val="15F65201"/>
    <w:rsid w:val="161D2575"/>
    <w:rsid w:val="163B4F47"/>
    <w:rsid w:val="167F3E50"/>
    <w:rsid w:val="16B37F65"/>
    <w:rsid w:val="16D72D03"/>
    <w:rsid w:val="17193B6F"/>
    <w:rsid w:val="172C618F"/>
    <w:rsid w:val="17424826"/>
    <w:rsid w:val="1791646E"/>
    <w:rsid w:val="17CF144B"/>
    <w:rsid w:val="17E943D9"/>
    <w:rsid w:val="17F473A0"/>
    <w:rsid w:val="182B19A1"/>
    <w:rsid w:val="18C816C6"/>
    <w:rsid w:val="195C4BF4"/>
    <w:rsid w:val="197C0007"/>
    <w:rsid w:val="19D454DE"/>
    <w:rsid w:val="1A4D6620"/>
    <w:rsid w:val="1A943556"/>
    <w:rsid w:val="1AAB623F"/>
    <w:rsid w:val="1AB258A4"/>
    <w:rsid w:val="1AE810AB"/>
    <w:rsid w:val="1B0B56E3"/>
    <w:rsid w:val="1B5F527B"/>
    <w:rsid w:val="1B826CAD"/>
    <w:rsid w:val="1BB33561"/>
    <w:rsid w:val="1BBE3026"/>
    <w:rsid w:val="1BDA45A3"/>
    <w:rsid w:val="1C1B2640"/>
    <w:rsid w:val="1C3D2105"/>
    <w:rsid w:val="1C3F1570"/>
    <w:rsid w:val="1C4A1E12"/>
    <w:rsid w:val="1C813548"/>
    <w:rsid w:val="1C8F27F1"/>
    <w:rsid w:val="1CF82E88"/>
    <w:rsid w:val="1D86647B"/>
    <w:rsid w:val="1DC454C9"/>
    <w:rsid w:val="1DE57900"/>
    <w:rsid w:val="1E105B1F"/>
    <w:rsid w:val="1E4C2703"/>
    <w:rsid w:val="1E9F4EDC"/>
    <w:rsid w:val="1EA57C51"/>
    <w:rsid w:val="1EBA1E08"/>
    <w:rsid w:val="1EBE176F"/>
    <w:rsid w:val="1ED701A5"/>
    <w:rsid w:val="1F277B72"/>
    <w:rsid w:val="1F6C5D0D"/>
    <w:rsid w:val="1F8C3FD1"/>
    <w:rsid w:val="1F951999"/>
    <w:rsid w:val="1FB262C1"/>
    <w:rsid w:val="1FD476E5"/>
    <w:rsid w:val="1FE019BC"/>
    <w:rsid w:val="1FF27875"/>
    <w:rsid w:val="202140C4"/>
    <w:rsid w:val="20254EDC"/>
    <w:rsid w:val="2055466D"/>
    <w:rsid w:val="2058454C"/>
    <w:rsid w:val="206E6027"/>
    <w:rsid w:val="209D4C41"/>
    <w:rsid w:val="20AA2093"/>
    <w:rsid w:val="211F048E"/>
    <w:rsid w:val="21A217E8"/>
    <w:rsid w:val="21A41CD4"/>
    <w:rsid w:val="21AD2898"/>
    <w:rsid w:val="21C821E1"/>
    <w:rsid w:val="21EA7433"/>
    <w:rsid w:val="21F20627"/>
    <w:rsid w:val="223B7515"/>
    <w:rsid w:val="2273608F"/>
    <w:rsid w:val="22A275AD"/>
    <w:rsid w:val="22C76102"/>
    <w:rsid w:val="23005595"/>
    <w:rsid w:val="23036D2C"/>
    <w:rsid w:val="2395624F"/>
    <w:rsid w:val="2396465A"/>
    <w:rsid w:val="23B63181"/>
    <w:rsid w:val="23DC0131"/>
    <w:rsid w:val="24065683"/>
    <w:rsid w:val="240A020C"/>
    <w:rsid w:val="242E18FB"/>
    <w:rsid w:val="24375C15"/>
    <w:rsid w:val="246A53D5"/>
    <w:rsid w:val="247A690F"/>
    <w:rsid w:val="24D84CE9"/>
    <w:rsid w:val="24E92284"/>
    <w:rsid w:val="2511759F"/>
    <w:rsid w:val="256D6D05"/>
    <w:rsid w:val="25744C7A"/>
    <w:rsid w:val="263453F8"/>
    <w:rsid w:val="263C68E5"/>
    <w:rsid w:val="26400EBA"/>
    <w:rsid w:val="2650148C"/>
    <w:rsid w:val="26BC34E5"/>
    <w:rsid w:val="26DF58EA"/>
    <w:rsid w:val="26DF638E"/>
    <w:rsid w:val="26E86FA4"/>
    <w:rsid w:val="26F369E1"/>
    <w:rsid w:val="278A7B32"/>
    <w:rsid w:val="27D26266"/>
    <w:rsid w:val="27DA025D"/>
    <w:rsid w:val="28011B74"/>
    <w:rsid w:val="2861644F"/>
    <w:rsid w:val="28683667"/>
    <w:rsid w:val="287D074A"/>
    <w:rsid w:val="28832A7D"/>
    <w:rsid w:val="28B75145"/>
    <w:rsid w:val="28F76ACD"/>
    <w:rsid w:val="29336DE1"/>
    <w:rsid w:val="29B02846"/>
    <w:rsid w:val="2A491472"/>
    <w:rsid w:val="2A5F682C"/>
    <w:rsid w:val="2A7D214D"/>
    <w:rsid w:val="2A866380"/>
    <w:rsid w:val="2AA50EFC"/>
    <w:rsid w:val="2B903A3A"/>
    <w:rsid w:val="2BB92785"/>
    <w:rsid w:val="2BE11EED"/>
    <w:rsid w:val="2BE47A1F"/>
    <w:rsid w:val="2BEA5A48"/>
    <w:rsid w:val="2C1A620B"/>
    <w:rsid w:val="2C3342E6"/>
    <w:rsid w:val="2C3B319A"/>
    <w:rsid w:val="2C6234F2"/>
    <w:rsid w:val="2C632468"/>
    <w:rsid w:val="2C707634"/>
    <w:rsid w:val="2C7E77FE"/>
    <w:rsid w:val="2CCC7151"/>
    <w:rsid w:val="2CD6118A"/>
    <w:rsid w:val="2CF008E7"/>
    <w:rsid w:val="2D03418D"/>
    <w:rsid w:val="2D471817"/>
    <w:rsid w:val="2D5568C4"/>
    <w:rsid w:val="2D5C355C"/>
    <w:rsid w:val="2DBB1C5C"/>
    <w:rsid w:val="2DE85EFD"/>
    <w:rsid w:val="2E3F5A61"/>
    <w:rsid w:val="2E40760B"/>
    <w:rsid w:val="2E6356A7"/>
    <w:rsid w:val="2EB44748"/>
    <w:rsid w:val="2EF3258C"/>
    <w:rsid w:val="2F36293F"/>
    <w:rsid w:val="2F7A5790"/>
    <w:rsid w:val="2F834F89"/>
    <w:rsid w:val="2F944BAA"/>
    <w:rsid w:val="2F9B5244"/>
    <w:rsid w:val="2FA02C29"/>
    <w:rsid w:val="30110A49"/>
    <w:rsid w:val="30220BB7"/>
    <w:rsid w:val="303435E0"/>
    <w:rsid w:val="304235BD"/>
    <w:rsid w:val="30674160"/>
    <w:rsid w:val="309B06AC"/>
    <w:rsid w:val="30A6499A"/>
    <w:rsid w:val="311F45E1"/>
    <w:rsid w:val="314074A8"/>
    <w:rsid w:val="31600B93"/>
    <w:rsid w:val="31A76597"/>
    <w:rsid w:val="31B42A02"/>
    <w:rsid w:val="321761DD"/>
    <w:rsid w:val="324A2A66"/>
    <w:rsid w:val="32A035D1"/>
    <w:rsid w:val="32D2354E"/>
    <w:rsid w:val="330B5D79"/>
    <w:rsid w:val="33274478"/>
    <w:rsid w:val="3333192C"/>
    <w:rsid w:val="33BC7EC4"/>
    <w:rsid w:val="34014456"/>
    <w:rsid w:val="34BA1016"/>
    <w:rsid w:val="34FC38DA"/>
    <w:rsid w:val="352F4FEE"/>
    <w:rsid w:val="355C665B"/>
    <w:rsid w:val="35E90F65"/>
    <w:rsid w:val="35F03248"/>
    <w:rsid w:val="35FD7D7F"/>
    <w:rsid w:val="36064F2B"/>
    <w:rsid w:val="36117B51"/>
    <w:rsid w:val="36282051"/>
    <w:rsid w:val="36490B63"/>
    <w:rsid w:val="366B6DD7"/>
    <w:rsid w:val="36764774"/>
    <w:rsid w:val="368911B7"/>
    <w:rsid w:val="36D54A9B"/>
    <w:rsid w:val="374061D6"/>
    <w:rsid w:val="37B44001"/>
    <w:rsid w:val="37B80232"/>
    <w:rsid w:val="37EF5645"/>
    <w:rsid w:val="384E323D"/>
    <w:rsid w:val="386D2ED1"/>
    <w:rsid w:val="388574E5"/>
    <w:rsid w:val="388E2006"/>
    <w:rsid w:val="38960196"/>
    <w:rsid w:val="391705BD"/>
    <w:rsid w:val="391C31AE"/>
    <w:rsid w:val="394413FB"/>
    <w:rsid w:val="398203D3"/>
    <w:rsid w:val="39832EE4"/>
    <w:rsid w:val="399F2BC2"/>
    <w:rsid w:val="39D23390"/>
    <w:rsid w:val="39D435F1"/>
    <w:rsid w:val="39DA5E98"/>
    <w:rsid w:val="3A015D92"/>
    <w:rsid w:val="3A306D57"/>
    <w:rsid w:val="3A676BB4"/>
    <w:rsid w:val="3A976388"/>
    <w:rsid w:val="3AB818AA"/>
    <w:rsid w:val="3AF43E0B"/>
    <w:rsid w:val="3B3A1DA3"/>
    <w:rsid w:val="3B3D42BE"/>
    <w:rsid w:val="3B753098"/>
    <w:rsid w:val="3B8713C1"/>
    <w:rsid w:val="3BCA412D"/>
    <w:rsid w:val="3C4A6A2B"/>
    <w:rsid w:val="3C650E53"/>
    <w:rsid w:val="3C680688"/>
    <w:rsid w:val="3C757B77"/>
    <w:rsid w:val="3C823848"/>
    <w:rsid w:val="3C9F2ED3"/>
    <w:rsid w:val="3CDD15A3"/>
    <w:rsid w:val="3D0A18CB"/>
    <w:rsid w:val="3D4A6087"/>
    <w:rsid w:val="3DAC5CA6"/>
    <w:rsid w:val="3DB50E5B"/>
    <w:rsid w:val="3DFA1540"/>
    <w:rsid w:val="3E1C3315"/>
    <w:rsid w:val="3E247A94"/>
    <w:rsid w:val="3E2D18ED"/>
    <w:rsid w:val="3E723E2B"/>
    <w:rsid w:val="3E9A01F4"/>
    <w:rsid w:val="3EA03B8E"/>
    <w:rsid w:val="3EE84F11"/>
    <w:rsid w:val="3F1955BD"/>
    <w:rsid w:val="3F5D5651"/>
    <w:rsid w:val="3F6260FB"/>
    <w:rsid w:val="3FF8211E"/>
    <w:rsid w:val="3FFB33B2"/>
    <w:rsid w:val="401D2DFC"/>
    <w:rsid w:val="403E3527"/>
    <w:rsid w:val="404F3622"/>
    <w:rsid w:val="4071181D"/>
    <w:rsid w:val="40CA3130"/>
    <w:rsid w:val="411A6C40"/>
    <w:rsid w:val="416D2F7D"/>
    <w:rsid w:val="41BA25F5"/>
    <w:rsid w:val="41C545FF"/>
    <w:rsid w:val="41D97346"/>
    <w:rsid w:val="41E060B7"/>
    <w:rsid w:val="4281305B"/>
    <w:rsid w:val="42EB0B0E"/>
    <w:rsid w:val="42FC0A69"/>
    <w:rsid w:val="43343E26"/>
    <w:rsid w:val="433A2253"/>
    <w:rsid w:val="4340170F"/>
    <w:rsid w:val="434D08AF"/>
    <w:rsid w:val="435968D0"/>
    <w:rsid w:val="436D6BB9"/>
    <w:rsid w:val="43740C1D"/>
    <w:rsid w:val="43863460"/>
    <w:rsid w:val="438D34E4"/>
    <w:rsid w:val="43BC1F75"/>
    <w:rsid w:val="43CA332A"/>
    <w:rsid w:val="43F237F3"/>
    <w:rsid w:val="4487121B"/>
    <w:rsid w:val="448A1F0F"/>
    <w:rsid w:val="448E5211"/>
    <w:rsid w:val="44A1408B"/>
    <w:rsid w:val="44CD1E32"/>
    <w:rsid w:val="44DE39F5"/>
    <w:rsid w:val="45234642"/>
    <w:rsid w:val="45330E97"/>
    <w:rsid w:val="456227F4"/>
    <w:rsid w:val="458D6121"/>
    <w:rsid w:val="45B75A6E"/>
    <w:rsid w:val="46026FB0"/>
    <w:rsid w:val="46297974"/>
    <w:rsid w:val="466B0DF4"/>
    <w:rsid w:val="47395B76"/>
    <w:rsid w:val="47D75D20"/>
    <w:rsid w:val="47D91706"/>
    <w:rsid w:val="48371BE1"/>
    <w:rsid w:val="49002A19"/>
    <w:rsid w:val="491D2267"/>
    <w:rsid w:val="49D3002D"/>
    <w:rsid w:val="4A012B81"/>
    <w:rsid w:val="4A821CA3"/>
    <w:rsid w:val="4AAE19D8"/>
    <w:rsid w:val="4B0C247A"/>
    <w:rsid w:val="4B3763D8"/>
    <w:rsid w:val="4B3B5C13"/>
    <w:rsid w:val="4B63702B"/>
    <w:rsid w:val="4B783852"/>
    <w:rsid w:val="4BF83930"/>
    <w:rsid w:val="4C0558EF"/>
    <w:rsid w:val="4C2575F9"/>
    <w:rsid w:val="4C3C4C39"/>
    <w:rsid w:val="4CB311FE"/>
    <w:rsid w:val="4CE60A20"/>
    <w:rsid w:val="4D0A1CC7"/>
    <w:rsid w:val="4D3A3304"/>
    <w:rsid w:val="4D6C0AE1"/>
    <w:rsid w:val="4DAE5A6A"/>
    <w:rsid w:val="4DD21613"/>
    <w:rsid w:val="4E2054D7"/>
    <w:rsid w:val="4E212877"/>
    <w:rsid w:val="4E394F2A"/>
    <w:rsid w:val="4E433CC7"/>
    <w:rsid w:val="4E5C1022"/>
    <w:rsid w:val="4E76219C"/>
    <w:rsid w:val="4EAA72A2"/>
    <w:rsid w:val="4F4A14E2"/>
    <w:rsid w:val="4F4E4E0F"/>
    <w:rsid w:val="4F5435A5"/>
    <w:rsid w:val="4F7F0B09"/>
    <w:rsid w:val="4FA87C2D"/>
    <w:rsid w:val="50645CA8"/>
    <w:rsid w:val="506A2FF0"/>
    <w:rsid w:val="506B379F"/>
    <w:rsid w:val="50AB003F"/>
    <w:rsid w:val="50D938DF"/>
    <w:rsid w:val="50FF1F96"/>
    <w:rsid w:val="51040A17"/>
    <w:rsid w:val="51435239"/>
    <w:rsid w:val="514B0B63"/>
    <w:rsid w:val="519B5ABE"/>
    <w:rsid w:val="51AA73FC"/>
    <w:rsid w:val="51EF346F"/>
    <w:rsid w:val="52012CAB"/>
    <w:rsid w:val="5219602A"/>
    <w:rsid w:val="523123A0"/>
    <w:rsid w:val="52612683"/>
    <w:rsid w:val="52625AA7"/>
    <w:rsid w:val="52873A90"/>
    <w:rsid w:val="52BF5A65"/>
    <w:rsid w:val="52DE6BCC"/>
    <w:rsid w:val="5333015A"/>
    <w:rsid w:val="53344776"/>
    <w:rsid w:val="536F66F8"/>
    <w:rsid w:val="537C7D09"/>
    <w:rsid w:val="53972158"/>
    <w:rsid w:val="53B54930"/>
    <w:rsid w:val="53CE3177"/>
    <w:rsid w:val="53F50F2E"/>
    <w:rsid w:val="53F87A3F"/>
    <w:rsid w:val="5409540B"/>
    <w:rsid w:val="544C3F9D"/>
    <w:rsid w:val="54813181"/>
    <w:rsid w:val="548A7C35"/>
    <w:rsid w:val="549A5C9F"/>
    <w:rsid w:val="54A36C24"/>
    <w:rsid w:val="54F1729A"/>
    <w:rsid w:val="55670D23"/>
    <w:rsid w:val="55992A17"/>
    <w:rsid w:val="560E29D8"/>
    <w:rsid w:val="561B066F"/>
    <w:rsid w:val="562E599A"/>
    <w:rsid w:val="5649544A"/>
    <w:rsid w:val="56685A5F"/>
    <w:rsid w:val="567A204F"/>
    <w:rsid w:val="567B68CE"/>
    <w:rsid w:val="570A64DF"/>
    <w:rsid w:val="5712720C"/>
    <w:rsid w:val="573C4F11"/>
    <w:rsid w:val="57E83B4D"/>
    <w:rsid w:val="582C095E"/>
    <w:rsid w:val="58626A55"/>
    <w:rsid w:val="589E5285"/>
    <w:rsid w:val="58B02FBD"/>
    <w:rsid w:val="58D97457"/>
    <w:rsid w:val="59606088"/>
    <w:rsid w:val="5A1F5B49"/>
    <w:rsid w:val="5A4F76B4"/>
    <w:rsid w:val="5AAF3568"/>
    <w:rsid w:val="5B6156CC"/>
    <w:rsid w:val="5B7C7936"/>
    <w:rsid w:val="5C991000"/>
    <w:rsid w:val="5CBC47AD"/>
    <w:rsid w:val="5D445AA3"/>
    <w:rsid w:val="5D88386E"/>
    <w:rsid w:val="5DDF14F1"/>
    <w:rsid w:val="5DFB43B4"/>
    <w:rsid w:val="5E4F7594"/>
    <w:rsid w:val="5E651423"/>
    <w:rsid w:val="5E943229"/>
    <w:rsid w:val="5ED35A81"/>
    <w:rsid w:val="5EEC1F4F"/>
    <w:rsid w:val="5F0E6B03"/>
    <w:rsid w:val="5F7A0EDD"/>
    <w:rsid w:val="5F8A33DA"/>
    <w:rsid w:val="5FA83F53"/>
    <w:rsid w:val="5FE61209"/>
    <w:rsid w:val="601E4304"/>
    <w:rsid w:val="602844BB"/>
    <w:rsid w:val="60285A78"/>
    <w:rsid w:val="605B0D86"/>
    <w:rsid w:val="606469A1"/>
    <w:rsid w:val="606E7AE8"/>
    <w:rsid w:val="606F170E"/>
    <w:rsid w:val="60C97836"/>
    <w:rsid w:val="619024AA"/>
    <w:rsid w:val="61A74EFB"/>
    <w:rsid w:val="61AF0925"/>
    <w:rsid w:val="61F734FF"/>
    <w:rsid w:val="61F74869"/>
    <w:rsid w:val="62312A9A"/>
    <w:rsid w:val="62683FE2"/>
    <w:rsid w:val="626F0E29"/>
    <w:rsid w:val="62861B77"/>
    <w:rsid w:val="629506A5"/>
    <w:rsid w:val="62A10CA5"/>
    <w:rsid w:val="62A17D34"/>
    <w:rsid w:val="62AC4541"/>
    <w:rsid w:val="62C6236D"/>
    <w:rsid w:val="62F91AE9"/>
    <w:rsid w:val="63811696"/>
    <w:rsid w:val="63BF400D"/>
    <w:rsid w:val="63E15A7D"/>
    <w:rsid w:val="64354559"/>
    <w:rsid w:val="64582E10"/>
    <w:rsid w:val="647C349D"/>
    <w:rsid w:val="64925E76"/>
    <w:rsid w:val="649A7622"/>
    <w:rsid w:val="64F102BF"/>
    <w:rsid w:val="65326CE0"/>
    <w:rsid w:val="653B7E49"/>
    <w:rsid w:val="65565C63"/>
    <w:rsid w:val="655A5E64"/>
    <w:rsid w:val="655E31F6"/>
    <w:rsid w:val="65651AD3"/>
    <w:rsid w:val="65986EAB"/>
    <w:rsid w:val="65A61FF0"/>
    <w:rsid w:val="65BE4AE3"/>
    <w:rsid w:val="65CC6BBB"/>
    <w:rsid w:val="65DA10DB"/>
    <w:rsid w:val="65E36988"/>
    <w:rsid w:val="662A28F3"/>
    <w:rsid w:val="66345218"/>
    <w:rsid w:val="665671D5"/>
    <w:rsid w:val="666435CB"/>
    <w:rsid w:val="66C43673"/>
    <w:rsid w:val="66C92D0F"/>
    <w:rsid w:val="66F735F1"/>
    <w:rsid w:val="66F8656B"/>
    <w:rsid w:val="670F4590"/>
    <w:rsid w:val="67231545"/>
    <w:rsid w:val="676C246A"/>
    <w:rsid w:val="67A32818"/>
    <w:rsid w:val="67AF1DCD"/>
    <w:rsid w:val="67BD1E3D"/>
    <w:rsid w:val="67EA61C4"/>
    <w:rsid w:val="67EE209B"/>
    <w:rsid w:val="67F376D4"/>
    <w:rsid w:val="688375D9"/>
    <w:rsid w:val="68DE445D"/>
    <w:rsid w:val="68FB0F95"/>
    <w:rsid w:val="69C667D5"/>
    <w:rsid w:val="6A6A7556"/>
    <w:rsid w:val="6A740D55"/>
    <w:rsid w:val="6AB86746"/>
    <w:rsid w:val="6ABE7379"/>
    <w:rsid w:val="6AEB1C2B"/>
    <w:rsid w:val="6B0034CD"/>
    <w:rsid w:val="6B8C66BD"/>
    <w:rsid w:val="6BCF0494"/>
    <w:rsid w:val="6BED516E"/>
    <w:rsid w:val="6C1A0813"/>
    <w:rsid w:val="6C2D4165"/>
    <w:rsid w:val="6C52176C"/>
    <w:rsid w:val="6C5312A4"/>
    <w:rsid w:val="6C563B87"/>
    <w:rsid w:val="6CA56CEA"/>
    <w:rsid w:val="6CBC7A3A"/>
    <w:rsid w:val="6CEA04E7"/>
    <w:rsid w:val="6CF801DC"/>
    <w:rsid w:val="6D312A7D"/>
    <w:rsid w:val="6D396CFB"/>
    <w:rsid w:val="6D3F33CC"/>
    <w:rsid w:val="6D3F4BDC"/>
    <w:rsid w:val="6D9F0256"/>
    <w:rsid w:val="6DA61393"/>
    <w:rsid w:val="6DD4449B"/>
    <w:rsid w:val="6DF1554C"/>
    <w:rsid w:val="6E16454E"/>
    <w:rsid w:val="6E545A35"/>
    <w:rsid w:val="6E615616"/>
    <w:rsid w:val="6E6342CD"/>
    <w:rsid w:val="6E7362C6"/>
    <w:rsid w:val="6E805766"/>
    <w:rsid w:val="6EEF429F"/>
    <w:rsid w:val="6EF07817"/>
    <w:rsid w:val="6EF27CED"/>
    <w:rsid w:val="6EFB1DAB"/>
    <w:rsid w:val="6F03527C"/>
    <w:rsid w:val="6F097C10"/>
    <w:rsid w:val="6F5B05E8"/>
    <w:rsid w:val="6F930BF3"/>
    <w:rsid w:val="6F9A0300"/>
    <w:rsid w:val="6FD346A9"/>
    <w:rsid w:val="6FFF5205"/>
    <w:rsid w:val="701D586D"/>
    <w:rsid w:val="70C234E6"/>
    <w:rsid w:val="70D95C27"/>
    <w:rsid w:val="71157C60"/>
    <w:rsid w:val="71387836"/>
    <w:rsid w:val="714C1EF3"/>
    <w:rsid w:val="717779D3"/>
    <w:rsid w:val="723D16C0"/>
    <w:rsid w:val="725162FB"/>
    <w:rsid w:val="72564976"/>
    <w:rsid w:val="726423A5"/>
    <w:rsid w:val="72877D76"/>
    <w:rsid w:val="72AE1539"/>
    <w:rsid w:val="72CA214F"/>
    <w:rsid w:val="72F27A06"/>
    <w:rsid w:val="7312757E"/>
    <w:rsid w:val="734C3EE7"/>
    <w:rsid w:val="7362007D"/>
    <w:rsid w:val="73942E89"/>
    <w:rsid w:val="73C0566E"/>
    <w:rsid w:val="73EC4A73"/>
    <w:rsid w:val="74122000"/>
    <w:rsid w:val="74393CE7"/>
    <w:rsid w:val="743B1B1E"/>
    <w:rsid w:val="746E403A"/>
    <w:rsid w:val="748B3EC4"/>
    <w:rsid w:val="74B63BFA"/>
    <w:rsid w:val="74E37DF5"/>
    <w:rsid w:val="7536480C"/>
    <w:rsid w:val="754341A3"/>
    <w:rsid w:val="75643B8A"/>
    <w:rsid w:val="75645FE6"/>
    <w:rsid w:val="75994EC8"/>
    <w:rsid w:val="75D72DC6"/>
    <w:rsid w:val="761340A0"/>
    <w:rsid w:val="767C658F"/>
    <w:rsid w:val="769A0BED"/>
    <w:rsid w:val="76CC54DC"/>
    <w:rsid w:val="76EE63EF"/>
    <w:rsid w:val="76FA1E88"/>
    <w:rsid w:val="7723683F"/>
    <w:rsid w:val="779B7BAD"/>
    <w:rsid w:val="77E43D15"/>
    <w:rsid w:val="78717198"/>
    <w:rsid w:val="787B5C11"/>
    <w:rsid w:val="78904137"/>
    <w:rsid w:val="78CE172C"/>
    <w:rsid w:val="78FD327E"/>
    <w:rsid w:val="791653FC"/>
    <w:rsid w:val="794E7981"/>
    <w:rsid w:val="79650AA5"/>
    <w:rsid w:val="79B060D9"/>
    <w:rsid w:val="79BD0E2F"/>
    <w:rsid w:val="79FD4690"/>
    <w:rsid w:val="7A0F3269"/>
    <w:rsid w:val="7A2D0AA1"/>
    <w:rsid w:val="7A6C06BC"/>
    <w:rsid w:val="7A7E6973"/>
    <w:rsid w:val="7AAD6DD9"/>
    <w:rsid w:val="7AAE578C"/>
    <w:rsid w:val="7B282F94"/>
    <w:rsid w:val="7B355031"/>
    <w:rsid w:val="7BBB2EEA"/>
    <w:rsid w:val="7BE3090B"/>
    <w:rsid w:val="7C4F341F"/>
    <w:rsid w:val="7C63519C"/>
    <w:rsid w:val="7CA17C79"/>
    <w:rsid w:val="7CA97FA9"/>
    <w:rsid w:val="7CF000CF"/>
    <w:rsid w:val="7D3950B2"/>
    <w:rsid w:val="7D6A7126"/>
    <w:rsid w:val="7D802E56"/>
    <w:rsid w:val="7DC22469"/>
    <w:rsid w:val="7E0711A6"/>
    <w:rsid w:val="7E356D01"/>
    <w:rsid w:val="7E4B71C3"/>
    <w:rsid w:val="7E54225E"/>
    <w:rsid w:val="7EAB405F"/>
    <w:rsid w:val="7EB579F0"/>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5"/>
    <w:qFormat/>
    <w:uiPriority w:val="0"/>
    <w:pPr>
      <w:tabs>
        <w:tab w:val="left" w:pos="562"/>
        <w:tab w:val="left" w:pos="3372"/>
        <w:tab w:val="left" w:pos="3653"/>
      </w:tabs>
    </w:pPr>
    <w:rPr>
      <w:sz w:val="24"/>
    </w:rPr>
  </w:style>
  <w:style w:type="paragraph" w:styleId="6">
    <w:name w:val="Normal Indent"/>
    <w:basedOn w:val="1"/>
    <w:link w:val="35"/>
    <w:qFormat/>
    <w:uiPriority w:val="0"/>
    <w:pPr>
      <w:ind w:firstLine="420"/>
    </w:pPr>
    <w:rPr>
      <w:szCs w:val="20"/>
    </w:rPr>
  </w:style>
  <w:style w:type="paragraph" w:styleId="7">
    <w:name w:val="annotation text"/>
    <w:basedOn w:val="1"/>
    <w:link w:val="53"/>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Indent"/>
    <w:basedOn w:val="1"/>
    <w:next w:val="1"/>
    <w:semiHidden/>
    <w:qFormat/>
    <w:uiPriority w:val="0"/>
    <w:pPr>
      <w:spacing w:line="360" w:lineRule="auto"/>
      <w:ind w:left="720" w:hanging="720" w:hangingChars="300"/>
    </w:pPr>
    <w:rPr>
      <w:sz w:val="24"/>
      <w:szCs w:val="20"/>
    </w:rPr>
  </w:style>
  <w:style w:type="paragraph" w:styleId="10">
    <w:name w:val="List 2"/>
    <w:basedOn w:val="1"/>
    <w:next w:val="11"/>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1">
    <w:name w:val="Plain Text"/>
    <w:basedOn w:val="1"/>
    <w:link w:val="36"/>
    <w:qFormat/>
    <w:uiPriority w:val="0"/>
    <w:rPr>
      <w:rFonts w:ascii="宋体" w:hAnsi="Courier New" w:cs="宋体"/>
      <w:szCs w:val="21"/>
    </w:rPr>
  </w:style>
  <w:style w:type="paragraph" w:styleId="12">
    <w:name w:val="Balloon Text"/>
    <w:basedOn w:val="1"/>
    <w:link w:val="52"/>
    <w:semiHidden/>
    <w:unhideWhenUsed/>
    <w:qFormat/>
    <w:uiPriority w:val="99"/>
    <w:rPr>
      <w:sz w:val="18"/>
      <w:szCs w:val="18"/>
    </w:rPr>
  </w:style>
  <w:style w:type="paragraph" w:styleId="13">
    <w:name w:val="footer"/>
    <w:basedOn w:val="1"/>
    <w:link w:val="38"/>
    <w:unhideWhenUsed/>
    <w:qFormat/>
    <w:uiPriority w:val="99"/>
    <w:pPr>
      <w:tabs>
        <w:tab w:val="center" w:pos="4153"/>
        <w:tab w:val="right" w:pos="8306"/>
      </w:tabs>
      <w:snapToGrid w:val="0"/>
      <w:jc w:val="left"/>
    </w:pPr>
    <w:rPr>
      <w:sz w:val="18"/>
      <w:szCs w:val="18"/>
    </w:rPr>
  </w:style>
  <w:style w:type="paragraph" w:styleId="14">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2"/>
    <w:next w:val="1"/>
    <w:qFormat/>
    <w:uiPriority w:val="0"/>
    <w:pPr>
      <w:ind w:firstLine="420" w:firstLineChars="100"/>
    </w:pPr>
  </w:style>
  <w:style w:type="paragraph" w:styleId="23">
    <w:name w:val="Body Text First Indent 2"/>
    <w:basedOn w:val="9"/>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spacing w:before="25" w:after="25"/>
    </w:pPr>
    <w:rPr>
      <w:bCs/>
      <w:spacing w:val="10"/>
      <w:szCs w:val="20"/>
    </w:rPr>
  </w:style>
  <w:style w:type="paragraph" w:customStyle="1" w:styleId="32">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3">
    <w:name w:val="标题 1 Char"/>
    <w:link w:val="3"/>
    <w:qFormat/>
    <w:uiPriority w:val="0"/>
    <w:rPr>
      <w:rFonts w:ascii="宋体" w:hAnsi="宋体" w:eastAsia="黑体"/>
      <w:b/>
      <w:bCs/>
      <w:kern w:val="44"/>
      <w:sz w:val="28"/>
      <w:szCs w:val="44"/>
      <w:lang w:val="en-US" w:eastAsia="zh-CN" w:bidi="ar-SA"/>
    </w:rPr>
  </w:style>
  <w:style w:type="character" w:customStyle="1" w:styleId="34">
    <w:name w:val="纯文本 字符"/>
    <w:basedOn w:val="26"/>
    <w:semiHidden/>
    <w:qFormat/>
    <w:uiPriority w:val="99"/>
    <w:rPr>
      <w:rFonts w:hAnsi="Courier New" w:cs="Courier New" w:asciiTheme="minorEastAsia"/>
      <w:szCs w:val="24"/>
    </w:rPr>
  </w:style>
  <w:style w:type="character" w:customStyle="1" w:styleId="35">
    <w:name w:val="正文缩进 Char1"/>
    <w:basedOn w:val="26"/>
    <w:link w:val="6"/>
    <w:qFormat/>
    <w:uiPriority w:val="0"/>
    <w:rPr>
      <w:rFonts w:ascii="Times New Roman" w:hAnsi="Times New Roman" w:eastAsia="宋体" w:cs="Times New Roman"/>
      <w:szCs w:val="20"/>
    </w:rPr>
  </w:style>
  <w:style w:type="character" w:customStyle="1" w:styleId="36">
    <w:name w:val="纯文本 Char1"/>
    <w:basedOn w:val="26"/>
    <w:link w:val="11"/>
    <w:qFormat/>
    <w:uiPriority w:val="0"/>
    <w:rPr>
      <w:rFonts w:ascii="宋体" w:hAnsi="Courier New" w:eastAsia="宋体" w:cs="宋体"/>
      <w:szCs w:val="21"/>
    </w:rPr>
  </w:style>
  <w:style w:type="character" w:customStyle="1" w:styleId="37">
    <w:name w:val="页眉 Char"/>
    <w:basedOn w:val="26"/>
    <w:link w:val="14"/>
    <w:qFormat/>
    <w:uiPriority w:val="99"/>
    <w:rPr>
      <w:rFonts w:ascii="Times New Roman" w:hAnsi="Times New Roman" w:eastAsia="宋体" w:cs="Times New Roman"/>
      <w:sz w:val="18"/>
      <w:szCs w:val="18"/>
    </w:rPr>
  </w:style>
  <w:style w:type="character" w:customStyle="1" w:styleId="38">
    <w:name w:val="页脚 Char"/>
    <w:basedOn w:val="26"/>
    <w:link w:val="13"/>
    <w:qFormat/>
    <w:uiPriority w:val="99"/>
    <w:rPr>
      <w:rFonts w:ascii="Times New Roman" w:hAnsi="Times New Roman" w:eastAsia="宋体" w:cs="Times New Roman"/>
      <w:sz w:val="18"/>
      <w:szCs w:val="18"/>
    </w:rPr>
  </w:style>
  <w:style w:type="character" w:customStyle="1" w:styleId="39">
    <w:name w:val="正文缩进 Char1 Char"/>
    <w:basedOn w:val="26"/>
    <w:qFormat/>
    <w:uiPriority w:val="0"/>
    <w:rPr>
      <w:kern w:val="2"/>
      <w:sz w:val="21"/>
    </w:rPr>
  </w:style>
  <w:style w:type="character" w:customStyle="1" w:styleId="40">
    <w:name w:val="纯文本 Char"/>
    <w:basedOn w:val="26"/>
    <w:qFormat/>
    <w:uiPriority w:val="0"/>
    <w:rPr>
      <w:rFonts w:ascii="宋体" w:hAnsi="Courier New" w:cs="宋体"/>
      <w:kern w:val="2"/>
      <w:sz w:val="21"/>
      <w:szCs w:val="21"/>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2"/>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2"/>
    <w:semiHidden/>
    <w:qFormat/>
    <w:uiPriority w:val="99"/>
    <w:rPr>
      <w:rFonts w:ascii="Times New Roman" w:hAnsi="Times New Roman" w:eastAsia="宋体" w:cs="Times New Roman"/>
      <w:sz w:val="18"/>
      <w:szCs w:val="18"/>
    </w:rPr>
  </w:style>
  <w:style w:type="character" w:customStyle="1" w:styleId="53">
    <w:name w:val="批注文字 Char"/>
    <w:basedOn w:val="26"/>
    <w:link w:val="7"/>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3"/>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3"/>
    <w:qFormat/>
    <w:uiPriority w:val="9"/>
    <w:rPr>
      <w:b/>
      <w:bCs/>
      <w:kern w:val="44"/>
      <w:sz w:val="28"/>
      <w:szCs w:val="44"/>
    </w:rPr>
  </w:style>
  <w:style w:type="paragraph" w:customStyle="1" w:styleId="68">
    <w:name w:val="_正文段落"/>
    <w:basedOn w:val="1"/>
    <w:qFormat/>
    <w:uiPriority w:val="0"/>
    <w:pPr>
      <w:snapToGrid w:val="0"/>
      <w:spacing w:before="240" w:after="120" w:line="360" w:lineRule="auto"/>
      <w:ind w:firstLine="200" w:firstLineChars="200"/>
      <w:jc w:val="left"/>
    </w:pPr>
    <w:rPr>
      <w:kern w:val="0"/>
      <w:sz w:val="24"/>
    </w:rPr>
  </w:style>
  <w:style w:type="paragraph" w:customStyle="1" w:styleId="69">
    <w:name w:val="Table Paragraph"/>
    <w:basedOn w:val="1"/>
    <w:qFormat/>
    <w:uiPriority w:val="0"/>
    <w:pPr>
      <w:autoSpaceDE w:val="0"/>
      <w:autoSpaceDN w:val="0"/>
      <w:adjustRightInd w:val="0"/>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7795</Words>
  <Characters>8322</Characters>
  <Lines>102</Lines>
  <Paragraphs>28</Paragraphs>
  <TotalTime>29</TotalTime>
  <ScaleCrop>false</ScaleCrop>
  <LinksUpToDate>false</LinksUpToDate>
  <CharactersWithSpaces>8686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Many</cp:lastModifiedBy>
  <cp:lastPrinted>2025-06-03T07:55:00Z</cp:lastPrinted>
  <dcterms:modified xsi:type="dcterms:W3CDTF">2025-12-08T03:45:06Z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9C0590B1E10C40B7A1192144EB12CCBB_13</vt:lpwstr>
  </property>
  <property fmtid="{D5CDD505-2E9C-101B-9397-08002B2CF9AE}" pid="4" name="KSOTemplateDocerSaveRecord">
    <vt:lpwstr>eyJoZGlkIjoiYjY1MzcxZmEzNzdmYzQ3NGQ5M2I5ZmVmMzc3YmE5ZTgiLCJ1c2VySWQiOiI0MTA0OTM5OTgifQ==</vt:lpwstr>
  </property>
</Properties>
</file>