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4B984">
      <w:pPr>
        <w:spacing w:before="129" w:line="219" w:lineRule="auto"/>
      </w:pPr>
    </w:p>
    <w:p w14:paraId="416EF501">
      <w:pPr>
        <w:spacing w:before="129" w:line="219" w:lineRule="auto"/>
      </w:pPr>
    </w:p>
    <w:p w14:paraId="477DA5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outlineLvl w:val="0"/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深圳市宝安区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松岗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人民医院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  <w:lang w:val="en-US" w:eastAsia="zh-CN"/>
        </w:rPr>
        <w:t>扩建二期</w:t>
      </w: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医疗设备购置项目</w:t>
      </w:r>
    </w:p>
    <w:p w14:paraId="4DBBBB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baseline"/>
        <w:outlineLvl w:val="0"/>
        <w:rPr>
          <w:rFonts w:ascii="微软雅黑" w:hAnsi="微软雅黑" w:eastAsia="宋体" w:cs="宋体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宋体" w:cs="宋体"/>
          <w:b/>
          <w:bCs/>
          <w:kern w:val="36"/>
          <w:sz w:val="36"/>
          <w:szCs w:val="36"/>
        </w:rPr>
        <w:t>市场调研</w:t>
      </w:r>
      <w:r>
        <w:rPr>
          <w:rFonts w:ascii="微软雅黑" w:hAnsi="微软雅黑" w:eastAsia="宋体" w:cs="宋体"/>
          <w:b/>
          <w:bCs/>
          <w:kern w:val="36"/>
          <w:sz w:val="36"/>
          <w:szCs w:val="36"/>
        </w:rPr>
        <w:t>邀请公告</w:t>
      </w:r>
    </w:p>
    <w:p w14:paraId="0F2858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80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松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医【202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】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扩建二期医疗设备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val="en-US" w:eastAsia="zh-CN"/>
        </w:rPr>
        <w:t>第一批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64646"/>
          <w:spacing w:val="0"/>
          <w:sz w:val="24"/>
          <w:szCs w:val="24"/>
          <w:shd w:val="clear" w:fill="FFFFFF"/>
        </w:rPr>
        <w:t>购置项目</w:t>
      </w:r>
    </w:p>
    <w:p w14:paraId="70A5C3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1. 项目名称：深圳市宝安区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人民医院扩建二期医疗设备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第一批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购置项目市场调研</w:t>
      </w:r>
    </w:p>
    <w:p w14:paraId="767433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2. 设备种类：医疗设备</w:t>
      </w:r>
    </w:p>
    <w:p w14:paraId="65726A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3. 设备调研清单</w:t>
      </w:r>
    </w:p>
    <w:tbl>
      <w:tblPr>
        <w:tblStyle w:val="5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5594"/>
        <w:gridCol w:w="1227"/>
        <w:gridCol w:w="1470"/>
        <w:gridCol w:w="1316"/>
      </w:tblGrid>
      <w:tr w14:paraId="417A8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D4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深圳市宝安区松岗人民医院扩建二期医疗设备（第一批）项目清单表</w:t>
            </w:r>
          </w:p>
        </w:tc>
      </w:tr>
      <w:tr w14:paraId="778EB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D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78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85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（台/套）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0D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进口/国产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41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使用科室</w:t>
            </w:r>
          </w:p>
        </w:tc>
      </w:tr>
      <w:tr w14:paraId="37504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BE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12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数字减影血管造影机（DSA)（复合手术室）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77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9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接受进口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90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手术室</w:t>
            </w:r>
          </w:p>
        </w:tc>
      </w:tr>
      <w:tr w14:paraId="2D8EA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D3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79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滑轨CT（复合手术室）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5A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0B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接受进口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B0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手术室</w:t>
            </w:r>
          </w:p>
        </w:tc>
      </w:tr>
      <w:tr w14:paraId="2CEB7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1D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D3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复合手术室手术台系统（复合手术室）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EA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6D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接受进口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53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手术室</w:t>
            </w:r>
          </w:p>
        </w:tc>
      </w:tr>
      <w:tr w14:paraId="3C4D9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42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D5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数字化手术室（复合手术室）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4A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52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接受进口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6D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手术室</w:t>
            </w:r>
          </w:p>
        </w:tc>
      </w:tr>
      <w:tr w14:paraId="1273D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F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D9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 线计算机断层扫描仪（256排及以上CT）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2A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9B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CE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放射科</w:t>
            </w:r>
          </w:p>
        </w:tc>
      </w:tr>
      <w:tr w14:paraId="59E95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47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5C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数字化 X 光机（双板DR）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2F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B4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BD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放射科</w:t>
            </w:r>
          </w:p>
        </w:tc>
      </w:tr>
      <w:tr w14:paraId="62D49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9F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D1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移动式C形臂X射线机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1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98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E3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骨科</w:t>
            </w:r>
          </w:p>
        </w:tc>
      </w:tr>
      <w:tr w14:paraId="47AF7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44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75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彩色多普勒超声诊断仪(高档,一台侧重于全身彩超检查，另一台侧重于产科彩超检查。)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24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E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EB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超声科</w:t>
            </w:r>
          </w:p>
        </w:tc>
      </w:tr>
      <w:tr w14:paraId="4A37B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E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CF8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彩色多普勒超声诊断仪(高档,偏心脏)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FE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CB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接受进口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E1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超声科</w:t>
            </w:r>
          </w:p>
        </w:tc>
      </w:tr>
      <w:tr w14:paraId="1AA20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F5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65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精子质量分析仪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0C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36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F6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检验科</w:t>
            </w:r>
          </w:p>
        </w:tc>
      </w:tr>
      <w:tr w14:paraId="4962B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31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68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智能化标本拣选系统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32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3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EC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检验科</w:t>
            </w:r>
          </w:p>
        </w:tc>
      </w:tr>
      <w:tr w14:paraId="30752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28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31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肝功能剪切波量化超声诊断仪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7B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E7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21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</w:t>
            </w:r>
          </w:p>
        </w:tc>
      </w:tr>
      <w:tr w14:paraId="3DF1C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7C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49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无创肝纤维化检测仪（便携式）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E4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6F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41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体检中心</w:t>
            </w:r>
          </w:p>
        </w:tc>
      </w:tr>
      <w:tr w14:paraId="65331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23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D2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胎儿母亲动态心电检测仪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F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AB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26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产科</w:t>
            </w:r>
          </w:p>
        </w:tc>
      </w:tr>
      <w:tr w14:paraId="66E5B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95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82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客观听力测试仪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F7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44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接受进口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74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产科</w:t>
            </w:r>
          </w:p>
        </w:tc>
      </w:tr>
      <w:tr w14:paraId="1148E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44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96F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脑组织氧饱和度检测仪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C2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19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接受进口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CF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重症医学科</w:t>
            </w:r>
          </w:p>
        </w:tc>
      </w:tr>
      <w:tr w14:paraId="20E5D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7E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91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超声经颅多普勒血流分析仪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43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05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A4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体检中心</w:t>
            </w:r>
          </w:p>
        </w:tc>
      </w:tr>
      <w:tr w14:paraId="2674B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2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75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5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9E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肝储备功能检测仪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72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0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7E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普外科</w:t>
            </w:r>
          </w:p>
        </w:tc>
      </w:tr>
    </w:tbl>
    <w:p w14:paraId="6FB9D3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</w:p>
    <w:p w14:paraId="40FA06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4. 征集要求</w:t>
      </w:r>
    </w:p>
    <w:p w14:paraId="279758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本次市场调研仅面向设备厂家或代理（须取得所参与设备的授权），参加调研的供应商提供公司三证、厂家授权书、法定代表人证明及授权委托书等，所有材料均需加盖公章。</w:t>
      </w:r>
    </w:p>
    <w:p w14:paraId="7566B6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需按以下要求递交相关材料：</w:t>
      </w:r>
    </w:p>
    <w:p w14:paraId="3D9FE7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①若一个供应商参与多个设备调研，须每个设备建立一个单独的文件夹，文件夹命名为：《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第一批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设备对应序号+设备名称+公司名称》（如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第一批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1、血气分析仪+XXX公司），文件夹内容按②③④⑤项要求提供。</w:t>
      </w:r>
    </w:p>
    <w:p w14:paraId="79BABA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②递交《附件1》Excel格式的文件1份（含四个子表）。文件命名为《附件1：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第一批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序号+（设备名称）调研资料汇总表-（公司名称）》。示例：《附件1：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第一批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1、血气分析仪调研资料汇总表-XXXX有限公司》；</w:t>
      </w:r>
    </w:p>
    <w:p w14:paraId="26E28D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③递交《附件2》PDF格式的盖章扫描件文件1份、Excel格式的文件1份。文件命名为《附件2：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第一批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序号+（设备名称）调研报价单-（公司名称）》。示例：《附件3：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第一批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1、血气分析仪调研报价单-XXXX有限公司》；</w:t>
      </w:r>
    </w:p>
    <w:p w14:paraId="297DDF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④递交《附件3》PDF格式的盖章扫描件文件1份。文件命名为《附件3：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第一批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序号+（设备名称）调研资料汇报资料-（供应商名称）》。示例：《附件1：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第一批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1、血气分析仪调研资料汇总-XXXX有限公司》；</w:t>
      </w:r>
    </w:p>
    <w:p w14:paraId="1C7524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⑤按《附件4》要求准备所参与调研设备的产品介绍PPT 1份（6页以内）。</w:t>
      </w:r>
    </w:p>
    <w:p w14:paraId="787044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请各企业按上述要求打包调研资料发送至邮箱sgyysbk@baoan.gov.cn，文件夹名称示例：《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第一批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序号+（设备名称）调研资料汇报资料-（供应商名称）》。</w:t>
      </w:r>
    </w:p>
    <w:p w14:paraId="633646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5.资料提交截止时间：2025年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日。</w:t>
      </w:r>
    </w:p>
    <w:p w14:paraId="433E02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　　联系人：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阿力</w:t>
      </w: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   联系电话：0755-29627857。</w:t>
      </w:r>
    </w:p>
    <w:p w14:paraId="555948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 xml:space="preserve">　　特此公告。                              </w:t>
      </w:r>
    </w:p>
    <w:p w14:paraId="55762F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20" w:lineRule="exact"/>
        <w:ind w:firstLine="6888" w:firstLineChars="28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3"/>
          <w:sz w:val="24"/>
          <w:szCs w:val="24"/>
        </w:rPr>
        <w:t>深圳市宝安区</w:t>
      </w:r>
      <w:r>
        <w:rPr>
          <w:rFonts w:hint="eastAsia" w:ascii="仿宋" w:hAnsi="仿宋" w:eastAsia="仿宋" w:cs="仿宋"/>
          <w:spacing w:val="3"/>
          <w:sz w:val="24"/>
          <w:szCs w:val="24"/>
          <w:lang w:val="en-US" w:eastAsia="zh-CN"/>
        </w:rPr>
        <w:t>松岗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人民医院</w:t>
      </w:r>
    </w:p>
    <w:p w14:paraId="18C674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right"/>
        <w:textAlignment w:val="baseline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" w:hAnsi="仿宋" w:eastAsia="仿宋" w:cs="仿宋"/>
          <w:spacing w:val="44"/>
          <w:sz w:val="24"/>
          <w:szCs w:val="24"/>
        </w:rPr>
        <w:t>202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11</w:t>
      </w:r>
      <w:r>
        <w:rPr>
          <w:rFonts w:hint="eastAsia" w:ascii="仿宋" w:hAnsi="仿宋" w:eastAsia="仿宋" w:cs="仿宋"/>
          <w:spacing w:val="44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44"/>
          <w:sz w:val="24"/>
          <w:szCs w:val="24"/>
          <w:lang w:val="en-US" w:eastAsia="zh-CN"/>
        </w:rPr>
        <w:t>26</w:t>
      </w:r>
      <w:bookmarkStart w:id="0" w:name="_GoBack"/>
      <w:bookmarkEnd w:id="0"/>
      <w:r>
        <w:rPr>
          <w:rFonts w:hint="eastAsia" w:ascii="仿宋" w:hAnsi="仿宋" w:eastAsia="仿宋" w:cs="仿宋"/>
          <w:spacing w:val="44"/>
          <w:sz w:val="24"/>
          <w:szCs w:val="24"/>
        </w:rPr>
        <w:t>日</w:t>
      </w:r>
    </w:p>
    <w:p w14:paraId="50741708">
      <w:pPr>
        <w:spacing w:before="262" w:line="222" w:lineRule="auto"/>
        <w:rPr>
          <w:rFonts w:ascii="仿宋" w:hAnsi="仿宋" w:eastAsia="仿宋" w:cs="仿宋"/>
          <w:sz w:val="24"/>
          <w:szCs w:val="24"/>
        </w:rPr>
      </w:pPr>
    </w:p>
    <w:p w14:paraId="3A56F87E"/>
    <w:sectPr>
      <w:headerReference r:id="rId3" w:type="default"/>
      <w:footerReference r:id="rId4" w:type="default"/>
      <w:pgSz w:w="12070" w:h="16950"/>
      <w:pgMar w:top="1440" w:right="1080" w:bottom="1440" w:left="1080" w:header="0" w:footer="1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A7BDA">
    <w:pPr>
      <w:spacing w:line="20" w:lineRule="exact"/>
      <w:rPr>
        <w:sz w:val="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1028700</wp:posOffset>
              </wp:positionH>
              <wp:positionV relativeFrom="page">
                <wp:posOffset>9899015</wp:posOffset>
              </wp:positionV>
              <wp:extent cx="5969000" cy="13335"/>
              <wp:effectExtent l="0" t="2540" r="3175" b="3175"/>
              <wp:wrapNone/>
              <wp:docPr id="979039993" name="Rectangle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69000" cy="1333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025" o:spid="_x0000_s1026" o:spt="1" style="position:absolute;left:0pt;margin-left:81pt;margin-top:779.45pt;height:1.05pt;width:470pt;mso-position-horizontal-relative:page;mso-position-vertical-relative:page;z-index:251659264;mso-width-relative:page;mso-height-relative:page;" fillcolor="#FF0000" filled="t" stroked="f" coordsize="21600,21600" o:allowincell="f" o:gfxdata="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8e8n7WAAAADgEA&#10;AA8AAAAAAAAAAQAgAAAAIgAAAGRycy9kb3ducmV2LnhtbFBLAQIUABQAAAAIAIdO4kCdZL7CHAIA&#10;ADMEAAAOAAAAAAAAAAEAIAAAACUBAABkcnMvZTJvRG9jLnhtbFBLBQYAAAAABgAGAFkBAACzBQAA&#10;AAA=&#10;">
              <v:fill on="t" focussize="0,0"/>
              <v:stroke on="f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11A2F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5MWNlYmMxZmFlZjdiMTUwZGJlNDIwZGZiYWMyYjMifQ=="/>
  </w:docVars>
  <w:rsids>
    <w:rsidRoot w:val="003646AE"/>
    <w:rsid w:val="003646AE"/>
    <w:rsid w:val="00470E0B"/>
    <w:rsid w:val="00647529"/>
    <w:rsid w:val="007D0100"/>
    <w:rsid w:val="01BC6C05"/>
    <w:rsid w:val="04CB1A85"/>
    <w:rsid w:val="063853F4"/>
    <w:rsid w:val="0D8137BC"/>
    <w:rsid w:val="0EB70BDC"/>
    <w:rsid w:val="0F5B372E"/>
    <w:rsid w:val="1075281A"/>
    <w:rsid w:val="11D541B8"/>
    <w:rsid w:val="127525A6"/>
    <w:rsid w:val="135B24CE"/>
    <w:rsid w:val="15F84372"/>
    <w:rsid w:val="18DA47A9"/>
    <w:rsid w:val="1A0D1814"/>
    <w:rsid w:val="1CF83C14"/>
    <w:rsid w:val="1DA100FE"/>
    <w:rsid w:val="2289141A"/>
    <w:rsid w:val="23AD4DD2"/>
    <w:rsid w:val="261D2218"/>
    <w:rsid w:val="266A16A4"/>
    <w:rsid w:val="2AAE43D5"/>
    <w:rsid w:val="37A8646B"/>
    <w:rsid w:val="384C530B"/>
    <w:rsid w:val="39F25C29"/>
    <w:rsid w:val="3A543EEE"/>
    <w:rsid w:val="3C0F779A"/>
    <w:rsid w:val="3C473E00"/>
    <w:rsid w:val="3CAC536B"/>
    <w:rsid w:val="3D6F20FF"/>
    <w:rsid w:val="3FBD1AFE"/>
    <w:rsid w:val="46CC3224"/>
    <w:rsid w:val="477B4CB0"/>
    <w:rsid w:val="49257349"/>
    <w:rsid w:val="4CCB2200"/>
    <w:rsid w:val="4CDA578D"/>
    <w:rsid w:val="4F027FB1"/>
    <w:rsid w:val="4F36783F"/>
    <w:rsid w:val="50C73474"/>
    <w:rsid w:val="513B5867"/>
    <w:rsid w:val="54242DDD"/>
    <w:rsid w:val="55000A53"/>
    <w:rsid w:val="5F22430A"/>
    <w:rsid w:val="5F98022F"/>
    <w:rsid w:val="600F1D69"/>
    <w:rsid w:val="63B929EA"/>
    <w:rsid w:val="656F2E91"/>
    <w:rsid w:val="69A47786"/>
    <w:rsid w:val="69B12FC5"/>
    <w:rsid w:val="6A301971"/>
    <w:rsid w:val="6D1A141B"/>
    <w:rsid w:val="6DFF56E3"/>
    <w:rsid w:val="74974744"/>
    <w:rsid w:val="75FE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  <w:style w:type="character" w:styleId="7">
    <w:name w:val="Hyperlink"/>
    <w:basedOn w:val="6"/>
    <w:unhideWhenUsed/>
    <w:qFormat/>
    <w:uiPriority w:val="99"/>
    <w:rPr>
      <w:color w:val="0563C1"/>
      <w:u w:val="single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11">
    <w:name w:val="页脚 字符"/>
    <w:basedOn w:val="6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12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1188</Words>
  <Characters>1282</Characters>
  <Lines>4</Lines>
  <Paragraphs>1</Paragraphs>
  <TotalTime>4</TotalTime>
  <ScaleCrop>false</ScaleCrop>
  <LinksUpToDate>false</LinksUpToDate>
  <CharactersWithSpaces>1345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2024-01-19T09:52:00Z</dcterms:created>
  <dc:creator>Kingsoft-PDF</dc:creator>
  <cp:lastModifiedBy>张淑玲</cp:lastModifiedBy>
  <dcterms:modified xsi:type="dcterms:W3CDTF">2025-11-26T01:23:43Z</dcterms:modified>
  <dc:subject>pdfbuilder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2023-09-13T10:52:23Z</vt:filetime>
  </property>
  <property fmtid="{D5CDD505-2E9C-101B-9397-08002B2CF9AE}" pid="4" name="UsrData">
    <vt:lpwstr>650123d755aedd001f97661ewl</vt:lpwstr>
  </property>
  <property fmtid="{D5CDD505-2E9C-101B-9397-08002B2CF9AE}" pid="5" name="KSOProductBuildVer">
    <vt:lpwstr>2052-12.1.0.23542</vt:lpwstr>
  </property>
  <property fmtid="{D5CDD505-2E9C-101B-9397-08002B2CF9AE}" pid="6" name="ICV">
    <vt:lpwstr>4F6F4C6AEB9A43589471A4121B7E81C5_13</vt:lpwstr>
  </property>
  <property fmtid="{D5CDD505-2E9C-101B-9397-08002B2CF9AE}" pid="7" name="KSOTemplateDocerSaveRecord">
    <vt:lpwstr>eyJoZGlkIjoiNTA5YzEwNDNkNDYwZTc3MDNkMGM4YTAzMDMyMmRhNjAiLCJ1c2VySWQiOiIxNDY2MzA2MTc2In0=</vt:lpwstr>
  </property>
</Properties>
</file>