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28"/>
          <w:szCs w:val="28"/>
        </w:rPr>
      </w:pPr>
      <w:r>
        <w:rPr>
          <w:rFonts w:ascii="宋体" w:hAnsi="宋体" w:cs="宋体-18030"/>
          <w:b/>
          <w:bCs/>
          <w:color w:val="000000"/>
          <w:sz w:val="28"/>
          <w:szCs w:val="28"/>
        </w:rPr>
        <w:t>深圳市宝安区人民医院</w:t>
      </w:r>
    </w:p>
    <w:p>
      <w:pPr>
        <w:widowControl/>
        <w:snapToGrid w:val="0"/>
        <w:ind w:right="-172" w:rightChars="-82"/>
        <w:contextualSpacing/>
        <w:jc w:val="center"/>
        <w:rPr>
          <w:rFonts w:hint="eastAsia" w:ascii="宋体" w:hAnsi="宋体" w:cs="宋体-18030"/>
          <w:b/>
          <w:bCs/>
          <w:color w:val="000000"/>
          <w:sz w:val="28"/>
          <w:szCs w:val="28"/>
        </w:rPr>
      </w:pPr>
      <w:r>
        <w:rPr>
          <w:rFonts w:ascii="宋体" w:hAnsi="宋体" w:cs="宋体-18030"/>
          <w:b/>
          <w:bCs/>
          <w:color w:val="000000"/>
          <w:sz w:val="28"/>
          <w:szCs w:val="28"/>
        </w:rPr>
        <w:t>202</w:t>
      </w:r>
      <w:r>
        <w:rPr>
          <w:rFonts w:hint="eastAsia" w:ascii="宋体" w:hAnsi="宋体" w:cs="宋体-18030"/>
          <w:b/>
          <w:bCs/>
          <w:color w:val="000000"/>
          <w:sz w:val="28"/>
          <w:szCs w:val="28"/>
        </w:rPr>
        <w:t>5</w:t>
      </w:r>
      <w:r>
        <w:rPr>
          <w:rFonts w:ascii="宋体" w:hAnsi="宋体" w:cs="宋体-18030"/>
          <w:b/>
          <w:bCs/>
          <w:color w:val="000000"/>
          <w:sz w:val="28"/>
          <w:szCs w:val="28"/>
        </w:rPr>
        <w:t>年第</w:t>
      </w:r>
      <w:r>
        <w:rPr>
          <w:rFonts w:hint="eastAsia" w:ascii="宋体" w:hAnsi="宋体" w:cs="宋体-18030"/>
          <w:b/>
          <w:bCs/>
          <w:color w:val="000000"/>
          <w:sz w:val="28"/>
          <w:szCs w:val="28"/>
        </w:rPr>
        <w:t>7</w:t>
      </w:r>
      <w:r>
        <w:rPr>
          <w:rFonts w:hint="eastAsia" w:ascii="宋体" w:hAnsi="宋体" w:cs="宋体-18030"/>
          <w:b/>
          <w:bCs/>
          <w:color w:val="000000"/>
          <w:sz w:val="28"/>
          <w:szCs w:val="28"/>
          <w:lang w:val="en-US" w:eastAsia="zh-CN"/>
        </w:rPr>
        <w:t>6</w:t>
      </w:r>
      <w:r>
        <w:rPr>
          <w:rFonts w:ascii="宋体" w:hAnsi="宋体" w:cs="宋体-18030"/>
          <w:b/>
          <w:bCs/>
          <w:color w:val="000000"/>
          <w:sz w:val="28"/>
          <w:szCs w:val="28"/>
        </w:rPr>
        <w:t>期</w:t>
      </w:r>
      <w:r>
        <w:rPr>
          <w:rFonts w:hint="eastAsia" w:ascii="宋体" w:hAnsi="宋体" w:eastAsia="宋体" w:cs="宋体-18030"/>
          <w:b/>
          <w:bCs/>
          <w:color w:val="000000"/>
          <w:sz w:val="28"/>
          <w:szCs w:val="28"/>
        </w:rPr>
        <w:t>2026年度医院放射卫生技术检测服务</w:t>
      </w:r>
      <w:r>
        <w:rPr>
          <w:rFonts w:ascii="宋体" w:hAnsi="宋体" w:eastAsia="宋体" w:cs="宋体-18030"/>
          <w:b/>
          <w:bCs/>
          <w:color w:val="000000"/>
          <w:sz w:val="28"/>
          <w:szCs w:val="28"/>
        </w:rPr>
        <w:t>采</w:t>
      </w:r>
      <w:r>
        <w:rPr>
          <w:rFonts w:ascii="宋体" w:hAnsi="宋体" w:cs="宋体-18030"/>
          <w:b/>
          <w:bCs/>
          <w:color w:val="000000"/>
          <w:sz w:val="28"/>
          <w:szCs w:val="28"/>
        </w:rPr>
        <w:t>购公告</w:t>
      </w:r>
    </w:p>
    <w:p>
      <w:pPr>
        <w:pStyle w:val="9"/>
        <w:snapToGrid w:val="0"/>
        <w:spacing w:line="240" w:lineRule="auto"/>
        <w:ind w:left="982" w:hanging="562"/>
        <w:contextualSpacing/>
        <w:jc w:val="center"/>
        <w:rPr>
          <w:rFonts w:hint="eastAsia" w:ascii="宋体" w:hAnsi="宋体" w:eastAsia="宋体"/>
          <w:sz w:val="28"/>
          <w:szCs w:val="28"/>
          <w:lang w:eastAsia="zh-CN"/>
        </w:rPr>
      </w:pPr>
      <w:r>
        <w:rPr>
          <w:rFonts w:hint="eastAsia" w:ascii="宋体" w:hAnsi="宋体" w:eastAsia="宋体"/>
          <w:b/>
          <w:bCs/>
          <w:sz w:val="28"/>
          <w:szCs w:val="28"/>
        </w:rPr>
        <w:t>采购编号:BYZBCG2025-7</w:t>
      </w:r>
      <w:r>
        <w:rPr>
          <w:rFonts w:hint="eastAsia" w:ascii="宋体" w:hAnsi="宋体" w:eastAsia="宋体"/>
          <w:b/>
          <w:bCs/>
          <w:sz w:val="28"/>
          <w:szCs w:val="28"/>
          <w:lang w:val="en-US" w:eastAsia="zh-CN"/>
        </w:rPr>
        <w:t>6</w:t>
      </w:r>
    </w:p>
    <w:p>
      <w:pPr>
        <w:widowControl/>
        <w:snapToGrid w:val="0"/>
        <w:ind w:left="-283" w:leftChars="-135" w:right="-456" w:rightChars="-217"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微软雅黑" w:hAnsi="微软雅黑" w:eastAsia="微软雅黑" w:cs="微软雅黑"/>
          <w:bCs/>
          <w:color w:val="000000"/>
          <w:szCs w:val="21"/>
        </w:rPr>
        <w:t>｡</w:t>
      </w:r>
      <w:r>
        <w:rPr>
          <w:rFonts w:hint="eastAsia" w:ascii="宋体" w:hAnsi="宋体" w:cs="宋体"/>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微软雅黑" w:hAnsi="微软雅黑" w:eastAsia="微软雅黑" w:cs="微软雅黑"/>
          <w:b/>
          <w:bCs/>
          <w:color w:val="000000"/>
          <w:szCs w:val="21"/>
        </w:rPr>
        <w:t>､</w:t>
      </w:r>
      <w:r>
        <w:rPr>
          <w:rFonts w:hint="eastAsia" w:ascii="宋体" w:hAnsi="宋体" w:cs="宋体"/>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0"/>
        <w:gridCol w:w="281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790" w:type="dxa"/>
            <w:vAlign w:val="center"/>
          </w:tcPr>
          <w:p>
            <w:pPr>
              <w:widowControl/>
              <w:snapToGrid w:val="0"/>
              <w:ind w:right="-617" w:rightChars="-294" w:firstLine="1260" w:firstLineChars="600"/>
              <w:contextualSpacing/>
              <w:rPr>
                <w:rFonts w:hint="eastAsia" w:ascii="宋体" w:hAnsi="宋体" w:cs="宋体-18030"/>
                <w:b/>
                <w:bCs/>
                <w:color w:val="000000"/>
                <w:szCs w:val="21"/>
              </w:rPr>
            </w:pPr>
            <w:r>
              <w:rPr>
                <w:rFonts w:ascii="宋体" w:hAnsi="宋体" w:cs="宋体-18030"/>
                <w:bCs/>
                <w:color w:val="000000"/>
                <w:szCs w:val="21"/>
              </w:rPr>
              <w:t>项目名称</w:t>
            </w:r>
          </w:p>
        </w:tc>
        <w:tc>
          <w:tcPr>
            <w:tcW w:w="2815" w:type="dxa"/>
            <w:vAlign w:val="center"/>
          </w:tcPr>
          <w:p>
            <w:pPr>
              <w:widowControl/>
              <w:snapToGrid w:val="0"/>
              <w:ind w:left="-8" w:leftChars="-4" w:right="-617" w:rightChars="-294" w:firstLine="888" w:firstLineChars="423"/>
              <w:contextualSpacing/>
              <w:rPr>
                <w:rFonts w:hint="eastAsia" w:ascii="宋体" w:hAnsi="宋体" w:cs="宋体-18030"/>
                <w:b/>
                <w:bCs/>
                <w:color w:val="000000"/>
                <w:szCs w:val="21"/>
              </w:rPr>
            </w:pPr>
            <w:r>
              <w:rPr>
                <w:rFonts w:ascii="宋体" w:hAnsi="宋体" w:cs="宋体-18030"/>
                <w:bCs/>
                <w:color w:val="000000"/>
                <w:szCs w:val="21"/>
              </w:rPr>
              <w:t>使用科室</w:t>
            </w:r>
          </w:p>
        </w:tc>
        <w:tc>
          <w:tcPr>
            <w:tcW w:w="2765"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790" w:type="dxa"/>
            <w:vAlign w:val="center"/>
          </w:tcPr>
          <w:p>
            <w:pPr>
              <w:widowControl/>
              <w:snapToGrid w:val="0"/>
              <w:ind w:left="-91" w:leftChars="-422" w:right="-617" w:rightChars="-294" w:hanging="795" w:hangingChars="379"/>
              <w:contextualSpacing/>
              <w:jc w:val="center"/>
              <w:rPr>
                <w:rFonts w:hint="eastAsia" w:ascii="宋体" w:hAnsi="宋体" w:cs="宋体-18030"/>
                <w:bCs/>
                <w:color w:val="000000"/>
                <w:szCs w:val="21"/>
              </w:rPr>
            </w:pPr>
            <w:r>
              <w:rPr>
                <w:rFonts w:hint="eastAsia" w:ascii="宋体" w:hAnsi="宋体" w:eastAsia="宋体" w:cs="宋体-18030"/>
                <w:bCs/>
                <w:color w:val="000000"/>
                <w:szCs w:val="21"/>
                <w:lang w:val="en-US" w:eastAsia="zh-CN"/>
              </w:rPr>
              <w:t xml:space="preserve">  2</w:t>
            </w:r>
            <w:r>
              <w:rPr>
                <w:rFonts w:hint="eastAsia" w:ascii="宋体" w:hAnsi="宋体" w:eastAsia="宋体" w:cs="宋体-18030"/>
                <w:bCs/>
                <w:color w:val="000000"/>
                <w:szCs w:val="21"/>
              </w:rPr>
              <w:t>026年度医院放射卫生技术检测服务</w:t>
            </w:r>
          </w:p>
        </w:tc>
        <w:tc>
          <w:tcPr>
            <w:tcW w:w="2815" w:type="dxa"/>
            <w:vAlign w:val="center"/>
          </w:tcPr>
          <w:p>
            <w:pPr>
              <w:widowControl/>
              <w:snapToGrid w:val="0"/>
              <w:ind w:left="-670" w:leftChars="-319" w:right="-617" w:rightChars="-294" w:firstLine="210" w:firstLineChars="100"/>
              <w:contextualSpacing/>
              <w:jc w:val="center"/>
              <w:rPr>
                <w:rFonts w:hint="eastAsia" w:ascii="宋体" w:hAnsi="宋体" w:cs="宋体-18030"/>
                <w:color w:val="000000"/>
                <w:szCs w:val="21"/>
              </w:rPr>
            </w:pPr>
            <w:r>
              <w:rPr>
                <w:rFonts w:hint="eastAsia" w:ascii="宋体" w:hAnsi="宋体" w:cs="宋体-18030"/>
                <w:color w:val="000000"/>
                <w:szCs w:val="21"/>
              </w:rPr>
              <w:t>医务科</w:t>
            </w:r>
          </w:p>
        </w:tc>
        <w:tc>
          <w:tcPr>
            <w:tcW w:w="2765" w:type="dxa"/>
            <w:vAlign w:val="center"/>
          </w:tcPr>
          <w:p>
            <w:pPr>
              <w:widowControl/>
              <w:snapToGrid w:val="0"/>
              <w:ind w:right="-617" w:rightChars="-294" w:firstLine="420" w:firstLineChars="2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微软雅黑" w:hAnsi="微软雅黑" w:eastAsia="微软雅黑" w:cs="微软雅黑"/>
          <w:b/>
          <w:bCs/>
          <w:color w:val="000000"/>
          <w:szCs w:val="21"/>
        </w:rPr>
        <w:t>､</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pStyle w:val="46"/>
        <w:spacing w:before="0" w:after="0" w:line="240" w:lineRule="auto"/>
        <w:ind w:left="-189" w:leftChars="-90" w:right="-281" w:rightChars="-134" w:firstLine="417" w:firstLineChars="199"/>
        <w:contextualSpacing/>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9.</w:t>
      </w:r>
      <w:bookmarkStart w:id="0" w:name="OLE_LINK10"/>
      <w:r>
        <w:rPr>
          <w:rFonts w:hint="eastAsia" w:ascii="宋体" w:hAnsi="宋体" w:eastAsia="宋体" w:cs="Times New Roman"/>
          <w:sz w:val="21"/>
          <w:szCs w:val="21"/>
          <w:lang w:val="en-US" w:eastAsia="zh-CN"/>
        </w:rPr>
        <w:t>（</w:t>
      </w:r>
      <w:bookmarkStart w:id="1" w:name="OLE_LINK7"/>
      <w:r>
        <w:rPr>
          <w:rFonts w:hint="eastAsia" w:ascii="宋体" w:hAnsi="宋体" w:eastAsia="宋体" w:cs="Times New Roman"/>
          <w:sz w:val="21"/>
          <w:szCs w:val="21"/>
          <w:lang w:val="en-US" w:eastAsia="zh-CN"/>
        </w:rPr>
        <w:t>1）供应商应持有《放射卫生技术服务机构资质证书》，且技术服务范围包括放射诊疗建设项目职业病危害放射防护评价、放射卫生防护检测、个人剂量监测，提供有效期内资质证书的复印件或扫描件加盖投标人公章。</w:t>
      </w:r>
    </w:p>
    <w:p>
      <w:pPr>
        <w:pStyle w:val="46"/>
        <w:spacing w:before="0" w:after="0" w:line="240" w:lineRule="auto"/>
        <w:ind w:left="-199" w:leftChars="-95" w:right="-281" w:rightChars="-134" w:firstLine="338" w:firstLineChars="161"/>
        <w:contextualSpacing/>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（2）具备《检验检测机构资质认定证书》（CMA），资质认定的检测项目/参数包含我院放射设备的需求。</w:t>
      </w:r>
    </w:p>
    <w:p>
      <w:pPr>
        <w:pStyle w:val="46"/>
        <w:spacing w:before="0" w:after="0" w:line="240" w:lineRule="auto"/>
        <w:ind w:left="-199" w:leftChars="-95" w:right="-281" w:rightChars="-134" w:firstLine="348" w:firstLineChars="166"/>
        <w:contextualSpacing/>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（3）在全国“环境影响评价信用平台”（https://xypt.china-eia.com/XYPT/）注册备案，配置对应要求的环评工程师执业资格人员。</w:t>
      </w:r>
    </w:p>
    <w:bookmarkEnd w:id="0"/>
    <w:bookmarkEnd w:id="1"/>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11</w:t>
      </w:r>
      <w:r>
        <w:rPr>
          <w:rFonts w:hint="eastAsia" w:ascii="宋体" w:hAnsi="宋体"/>
        </w:rPr>
        <w:t>月</w:t>
      </w:r>
      <w:r>
        <w:rPr>
          <w:rFonts w:hint="eastAsia" w:ascii="宋体" w:hAnsi="宋体"/>
          <w:lang w:val="en-US" w:eastAsia="zh-CN"/>
        </w:rPr>
        <w:t>3</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11</w:t>
      </w:r>
      <w:r>
        <w:rPr>
          <w:rFonts w:ascii="宋体" w:hAnsi="宋体"/>
        </w:rPr>
        <w:t>月</w:t>
      </w:r>
      <w:r>
        <w:rPr>
          <w:rFonts w:hint="eastAsia" w:ascii="宋体" w:hAnsi="宋体"/>
          <w:lang w:val="en-US" w:eastAsia="zh-CN"/>
        </w:rPr>
        <w:t>13</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firstLine="141" w:firstLineChars="67"/>
        <w:contextualSpacing/>
        <w:jc w:val="left"/>
        <w:rPr>
          <w:rFonts w:hint="eastAsia" w:ascii="宋体" w:hAnsi="宋体" w:cs="微软雅黑"/>
          <w:color w:val="000000"/>
          <w:kern w:val="0"/>
          <w:szCs w:val="21"/>
        </w:rPr>
      </w:pPr>
      <w:r>
        <w:rPr>
          <w:rFonts w:hint="eastAsia" w:ascii="宋体" w:hAnsi="宋体" w:cs="宋体-18030"/>
          <w:b/>
          <w:bCs/>
          <w:color w:val="000000"/>
          <w:szCs w:val="21"/>
        </w:rPr>
        <w:t>六</w:t>
      </w:r>
      <w:r>
        <w:rPr>
          <w:rFonts w:hint="eastAsia" w:ascii="微软雅黑" w:hAnsi="微软雅黑" w:eastAsia="微软雅黑" w:cs="微软雅黑"/>
          <w:b/>
          <w:bCs/>
          <w:color w:val="00000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9"/>
        <w:snapToGrid w:val="0"/>
        <w:spacing w:line="240" w:lineRule="auto"/>
        <w:ind w:left="103" w:leftChars="18" w:hanging="65" w:hangingChars="31"/>
        <w:contextualSpacing/>
        <w:rPr>
          <w:rFonts w:hint="eastAsia" w:ascii="宋体" w:hAnsi="宋体" w:eastAsia="宋体" w:cs="Arial"/>
          <w:color w:val="000000"/>
          <w:sz w:val="21"/>
          <w:szCs w:val="21"/>
          <w:lang w:eastAsia="zh-CN"/>
        </w:rPr>
      </w:pPr>
    </w:p>
    <w:p>
      <w:pPr>
        <w:widowControl/>
        <w:snapToGrid w:val="0"/>
        <w:ind w:right="-166" w:rightChars="-79" w:firstLine="6720" w:firstLineChars="3200"/>
        <w:contextualSpacing/>
        <w:jc w:val="both"/>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napToGrid w:val="0"/>
        <w:ind w:firstLine="5670" w:firstLineChars="2700"/>
        <w:contextualSpacing/>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11</w:t>
      </w:r>
      <w:r>
        <w:rPr>
          <w:rFonts w:ascii="宋体" w:hAnsi="宋体" w:cs="宋体-18030"/>
          <w:bCs/>
          <w:szCs w:val="21"/>
        </w:rPr>
        <w:t>月</w:t>
      </w:r>
      <w:r>
        <w:rPr>
          <w:rFonts w:hint="eastAsia" w:ascii="宋体" w:hAnsi="宋体" w:cs="宋体-18030"/>
          <w:bCs/>
          <w:szCs w:val="21"/>
          <w:lang w:val="en-US" w:eastAsia="zh-CN"/>
        </w:rPr>
        <w:t>3</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ascii="宋体" w:hAnsi="宋体" w:cs="Arial"/>
          <w:b/>
          <w:bCs/>
          <w:color w:val="993300"/>
          <w:kern w:val="0"/>
          <w:sz w:val="36"/>
          <w:szCs w:val="36"/>
        </w:rPr>
      </w:pPr>
    </w:p>
    <w:p>
      <w:pPr>
        <w:widowControl/>
        <w:spacing w:line="400" w:lineRule="exact"/>
        <w:ind w:right="-567" w:rightChars="-270" w:firstLine="3238" w:firstLineChars="896"/>
        <w:jc w:val="left"/>
        <w:rPr>
          <w:rFonts w:ascii="宋体" w:hAnsi="宋体" w:cs="Arial"/>
          <w:b/>
          <w:bCs/>
          <w:color w:val="993300"/>
          <w:kern w:val="0"/>
          <w:sz w:val="36"/>
          <w:szCs w:val="36"/>
        </w:rPr>
      </w:pPr>
    </w:p>
    <w:p>
      <w:pPr>
        <w:widowControl/>
        <w:spacing w:line="400" w:lineRule="exact"/>
        <w:ind w:right="-567" w:rightChars="-270" w:firstLine="3238" w:firstLineChars="896"/>
        <w:jc w:val="left"/>
        <w:rPr>
          <w:rFonts w:ascii="宋体" w:hAnsi="宋体" w:cs="Arial"/>
          <w:b/>
          <w:bCs/>
          <w:color w:val="993300"/>
          <w:kern w:val="0"/>
          <w:sz w:val="36"/>
          <w:szCs w:val="36"/>
        </w:rPr>
      </w:pP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2"/>
      <w:bookmarkStart w:id="3"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3"/>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adjustRightInd w:val="0"/>
        <w:snapToGrid w:val="0"/>
        <w:ind w:left="-283" w:leftChars="-135" w:firstLine="210" w:firstLineChars="100"/>
        <w:contextualSpacing/>
        <w:jc w:val="left"/>
        <w:rPr>
          <w:rFonts w:ascii="宋体" w:hAnsi="宋体" w:cs="Arial"/>
          <w:color w:val="000000"/>
          <w:kern w:val="0"/>
          <w:szCs w:val="21"/>
        </w:rPr>
      </w:pPr>
      <w:r>
        <w:rPr>
          <w:rFonts w:ascii="宋体" w:hAnsi="宋体" w:cs="Arial"/>
          <w:color w:val="000000"/>
          <w:kern w:val="0"/>
          <w:szCs w:val="21"/>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86"/>
        <w:gridCol w:w="890"/>
        <w:gridCol w:w="913"/>
        <w:gridCol w:w="5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b/>
                <w:bCs/>
                <w:szCs w:val="21"/>
              </w:rPr>
            </w:pPr>
            <w:r>
              <w:rPr>
                <w:rFonts w:hint="eastAsia" w:ascii="宋体" w:hAnsi="宋体"/>
                <w:b/>
                <w:bCs/>
                <w:szCs w:val="21"/>
              </w:rPr>
              <w:t>序号</w:t>
            </w:r>
          </w:p>
        </w:tc>
        <w:tc>
          <w:tcPr>
            <w:tcW w:w="1676" w:type="dxa"/>
            <w:gridSpan w:val="2"/>
            <w:vAlign w:val="center"/>
          </w:tcPr>
          <w:p>
            <w:pPr>
              <w:jc w:val="center"/>
              <w:rPr>
                <w:rFonts w:ascii="宋体" w:hAnsi="宋体"/>
                <w:b/>
                <w:bCs/>
                <w:szCs w:val="21"/>
              </w:rPr>
            </w:pPr>
            <w:r>
              <w:rPr>
                <w:rFonts w:hint="eastAsia" w:ascii="宋体" w:hAnsi="宋体"/>
                <w:b/>
                <w:bCs/>
                <w:szCs w:val="21"/>
              </w:rPr>
              <w:t>评分因素</w:t>
            </w:r>
          </w:p>
        </w:tc>
        <w:tc>
          <w:tcPr>
            <w:tcW w:w="913" w:type="dxa"/>
            <w:vAlign w:val="center"/>
          </w:tcPr>
          <w:p>
            <w:pPr>
              <w:jc w:val="center"/>
              <w:rPr>
                <w:rFonts w:ascii="宋体" w:hAnsi="宋体"/>
                <w:b/>
                <w:bCs/>
                <w:szCs w:val="21"/>
              </w:rPr>
            </w:pPr>
            <w:r>
              <w:rPr>
                <w:rFonts w:hint="eastAsia" w:ascii="宋体" w:hAnsi="宋体"/>
                <w:b/>
                <w:bCs/>
                <w:szCs w:val="21"/>
              </w:rPr>
              <w:t>分值</w:t>
            </w:r>
          </w:p>
        </w:tc>
        <w:tc>
          <w:tcPr>
            <w:tcW w:w="5709" w:type="dxa"/>
            <w:vAlign w:val="center"/>
          </w:tcPr>
          <w:p>
            <w:pPr>
              <w:jc w:val="center"/>
              <w:rPr>
                <w:rFonts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676" w:type="dxa"/>
            <w:vAlign w:val="center"/>
          </w:tcPr>
          <w:p>
            <w:pPr>
              <w:jc w:val="center"/>
              <w:rPr>
                <w:rFonts w:ascii="宋体" w:hAnsi="宋体"/>
                <w:szCs w:val="21"/>
              </w:rPr>
            </w:pPr>
            <w:r>
              <w:rPr>
                <w:rFonts w:hint="eastAsia" w:ascii="宋体" w:hAnsi="宋体"/>
                <w:szCs w:val="21"/>
              </w:rPr>
              <w:t>1</w:t>
            </w:r>
          </w:p>
        </w:tc>
        <w:tc>
          <w:tcPr>
            <w:tcW w:w="1676" w:type="dxa"/>
            <w:gridSpan w:val="2"/>
            <w:vAlign w:val="center"/>
          </w:tcPr>
          <w:p>
            <w:pPr>
              <w:jc w:val="center"/>
              <w:rPr>
                <w:rFonts w:ascii="宋体" w:hAnsi="宋体"/>
                <w:szCs w:val="21"/>
              </w:rPr>
            </w:pPr>
            <w:r>
              <w:rPr>
                <w:rFonts w:hint="eastAsia" w:ascii="宋体" w:hAnsi="宋体"/>
                <w:szCs w:val="21"/>
              </w:rPr>
              <w:t>实施方案</w:t>
            </w:r>
          </w:p>
        </w:tc>
        <w:tc>
          <w:tcPr>
            <w:tcW w:w="913" w:type="dxa"/>
            <w:vAlign w:val="center"/>
          </w:tcPr>
          <w:p>
            <w:pPr>
              <w:jc w:val="center"/>
              <w:rPr>
                <w:rFonts w:ascii="宋体" w:hAnsi="宋体"/>
                <w:szCs w:val="21"/>
              </w:rPr>
            </w:pPr>
            <w:r>
              <w:rPr>
                <w:rFonts w:ascii="宋体" w:hAnsi="宋体"/>
                <w:szCs w:val="21"/>
              </w:rPr>
              <w:t>5</w:t>
            </w:r>
          </w:p>
        </w:tc>
        <w:tc>
          <w:tcPr>
            <w:tcW w:w="5709" w:type="dxa"/>
          </w:tcPr>
          <w:p>
            <w:pPr>
              <w:numPr>
                <w:ilvl w:val="0"/>
                <w:numId w:val="1"/>
              </w:numPr>
              <w:jc w:val="left"/>
              <w:rPr>
                <w:rFonts w:hint="eastAsia" w:ascii="宋体" w:hAnsi="宋体" w:cs="宋体"/>
                <w:szCs w:val="21"/>
              </w:rPr>
            </w:pPr>
            <w:r>
              <w:rPr>
                <w:rFonts w:hint="eastAsia" w:ascii="宋体" w:hAnsi="宋体" w:cs="宋体"/>
                <w:b/>
                <w:bCs/>
                <w:szCs w:val="21"/>
              </w:rPr>
              <w:t>评审内容</w:t>
            </w:r>
            <w:r>
              <w:rPr>
                <w:rFonts w:hint="eastAsia" w:ascii="宋体" w:hAnsi="宋体" w:cs="宋体"/>
                <w:szCs w:val="21"/>
              </w:rPr>
              <w:t>：</w:t>
            </w:r>
          </w:p>
          <w:p>
            <w:pPr>
              <w:numPr>
                <w:ilvl w:val="0"/>
                <w:numId w:val="0"/>
              </w:numPr>
              <w:jc w:val="left"/>
              <w:rPr>
                <w:rFonts w:hint="eastAsia" w:ascii="宋体" w:hAnsi="宋体" w:eastAsia="宋体" w:cs="宋体"/>
                <w:bCs/>
                <w:szCs w:val="21"/>
              </w:rPr>
            </w:pPr>
            <w:r>
              <w:rPr>
                <w:rFonts w:hint="eastAsia" w:ascii="宋体" w:hAnsi="宋体" w:eastAsia="宋体" w:cs="宋体"/>
                <w:bCs/>
                <w:szCs w:val="21"/>
              </w:rPr>
              <w:t>实施方案内容全面性、科学性、可行性以及针对性</w:t>
            </w:r>
          </w:p>
          <w:p>
            <w:pPr>
              <w:jc w:val="left"/>
              <w:rPr>
                <w:rFonts w:ascii="宋体" w:hAnsi="宋体" w:cs="宋体"/>
                <w:szCs w:val="21"/>
              </w:rPr>
            </w:pPr>
            <w:r>
              <w:rPr>
                <w:rFonts w:hint="eastAsia" w:ascii="宋体" w:hAnsi="宋体" w:cs="宋体"/>
                <w:szCs w:val="21"/>
              </w:rPr>
              <w:t>主要评审点：</w:t>
            </w:r>
          </w:p>
          <w:p>
            <w:pPr>
              <w:jc w:val="left"/>
              <w:rPr>
                <w:rFonts w:ascii="宋体" w:hAnsi="宋体" w:cs="宋体"/>
                <w:bCs/>
                <w:szCs w:val="21"/>
              </w:rPr>
            </w:pPr>
            <w:r>
              <w:rPr>
                <w:rFonts w:hint="eastAsia" w:ascii="宋体" w:hAnsi="宋体" w:cs="宋体"/>
                <w:bCs/>
                <w:szCs w:val="21"/>
              </w:rPr>
              <w:t>A：工作措施；</w:t>
            </w:r>
          </w:p>
          <w:p>
            <w:pPr>
              <w:jc w:val="left"/>
              <w:rPr>
                <w:rFonts w:ascii="宋体" w:hAnsi="宋体" w:cs="宋体"/>
                <w:bCs/>
                <w:szCs w:val="21"/>
              </w:rPr>
            </w:pPr>
            <w:r>
              <w:rPr>
                <w:rFonts w:hint="eastAsia" w:ascii="宋体" w:hAnsi="宋体" w:cs="宋体"/>
                <w:bCs/>
                <w:szCs w:val="21"/>
              </w:rPr>
              <w:t>B：</w:t>
            </w:r>
            <w:r>
              <w:rPr>
                <w:rFonts w:hint="eastAsia" w:ascii="宋体" w:hAnsi="宋体" w:cs="宋体"/>
                <w:szCs w:val="21"/>
              </w:rPr>
              <w:t>实施计划</w:t>
            </w:r>
            <w:r>
              <w:rPr>
                <w:rFonts w:hint="eastAsia" w:ascii="宋体" w:hAnsi="宋体" w:cs="宋体"/>
                <w:bCs/>
                <w:szCs w:val="21"/>
              </w:rPr>
              <w:t>；</w:t>
            </w:r>
          </w:p>
          <w:p>
            <w:pPr>
              <w:jc w:val="left"/>
              <w:rPr>
                <w:rFonts w:ascii="宋体" w:hAnsi="宋体" w:cs="宋体"/>
                <w:szCs w:val="21"/>
              </w:rPr>
            </w:pPr>
            <w:r>
              <w:rPr>
                <w:rFonts w:hint="eastAsia" w:ascii="宋体" w:hAnsi="宋体" w:cs="宋体"/>
                <w:bCs/>
                <w:szCs w:val="21"/>
              </w:rPr>
              <w:t>C：工作流程。</w:t>
            </w:r>
          </w:p>
          <w:p>
            <w:pPr>
              <w:numPr>
                <w:ilvl w:val="0"/>
                <w:numId w:val="1"/>
              </w:numPr>
              <w:ind w:left="0" w:leftChars="0" w:firstLine="0" w:firstLineChars="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评审依据：</w:t>
            </w:r>
          </w:p>
          <w:p>
            <w:pPr>
              <w:numPr>
                <w:ilvl w:val="0"/>
                <w:numId w:val="0"/>
              </w:numPr>
              <w:ind w:leftChars="0"/>
              <w:jc w:val="left"/>
              <w:rPr>
                <w:rFonts w:ascii="宋体" w:hAnsi="宋体" w:cs="宋体"/>
                <w:szCs w:val="21"/>
              </w:rPr>
            </w:pPr>
            <w:r>
              <w:rPr>
                <w:rFonts w:hint="eastAsia" w:ascii="宋体" w:hAnsi="宋体" w:cs="宋体"/>
                <w:szCs w:val="21"/>
              </w:rPr>
              <w:t>考察上述A、B、C三点，满足三点最高可得</w:t>
            </w:r>
            <w:r>
              <w:rPr>
                <w:rFonts w:hint="eastAsia" w:ascii="宋体" w:hAnsi="宋体" w:cs="宋体"/>
                <w:szCs w:val="21"/>
                <w:lang w:val="en-US" w:eastAsia="zh-CN"/>
              </w:rPr>
              <w:t>3</w:t>
            </w:r>
            <w:r>
              <w:rPr>
                <w:rFonts w:hint="eastAsia" w:ascii="宋体" w:hAnsi="宋体" w:cs="宋体"/>
                <w:szCs w:val="21"/>
              </w:rPr>
              <w:t>分，满足任意两点最高可得</w:t>
            </w:r>
            <w:r>
              <w:rPr>
                <w:rFonts w:ascii="宋体" w:hAnsi="宋体" w:cs="宋体"/>
                <w:szCs w:val="21"/>
              </w:rPr>
              <w:t>2</w:t>
            </w:r>
            <w:r>
              <w:rPr>
                <w:rFonts w:hint="eastAsia" w:ascii="宋体" w:hAnsi="宋体" w:cs="宋体"/>
                <w:szCs w:val="21"/>
              </w:rPr>
              <w:t>分，满足任意一点最高可得</w:t>
            </w:r>
            <w:r>
              <w:rPr>
                <w:rFonts w:ascii="宋体" w:hAnsi="宋体" w:cs="宋体"/>
                <w:szCs w:val="21"/>
              </w:rPr>
              <w:t>1</w:t>
            </w:r>
            <w:r>
              <w:rPr>
                <w:rFonts w:hint="eastAsia" w:ascii="宋体" w:hAnsi="宋体" w:cs="宋体"/>
                <w:szCs w:val="21"/>
              </w:rPr>
              <w:t>分，未满足不得分。</w:t>
            </w:r>
          </w:p>
          <w:p>
            <w:pPr>
              <w:numPr>
                <w:ilvl w:val="0"/>
                <w:numId w:val="0"/>
              </w:numPr>
              <w:ind w:leftChars="0"/>
              <w:jc w:val="left"/>
              <w:rPr>
                <w:rFonts w:ascii="宋体" w:hAnsi="宋体" w:cs="宋体"/>
                <w:szCs w:val="21"/>
              </w:rPr>
            </w:pPr>
            <w:r>
              <w:rPr>
                <w:rFonts w:hint="eastAsia" w:ascii="宋体" w:hAnsi="宋体" w:cs="宋体"/>
                <w:szCs w:val="21"/>
              </w:rPr>
              <w:t>在此基础上，专家根据各供应商的具体响应内容按照量化的评审因素指标进一步评审：</w:t>
            </w:r>
          </w:p>
          <w:p>
            <w:pPr>
              <w:jc w:val="left"/>
              <w:rPr>
                <w:rFonts w:ascii="宋体" w:hAnsi="宋体" w:cs="宋体"/>
                <w:szCs w:val="21"/>
              </w:rPr>
            </w:pPr>
            <w:r>
              <w:rPr>
                <w:rFonts w:hint="eastAsia" w:ascii="宋体" w:hAnsi="宋体" w:cs="宋体"/>
                <w:szCs w:val="21"/>
              </w:rPr>
              <w:t>1.有具体的时间节点和步骤</w:t>
            </w:r>
            <w:r>
              <w:rPr>
                <w:rFonts w:hint="eastAsia" w:ascii="宋体" w:hAnsi="宋体" w:cs="宋体"/>
                <w:szCs w:val="21"/>
                <w:lang w:eastAsia="zh-CN"/>
              </w:rPr>
              <w:t>：</w:t>
            </w:r>
            <w:r>
              <w:rPr>
                <w:rFonts w:hint="eastAsia" w:ascii="宋体" w:hAnsi="宋体" w:cs="宋体"/>
                <w:szCs w:val="21"/>
              </w:rPr>
              <w:t>有明确的人员安排及明确的分工；</w:t>
            </w:r>
          </w:p>
          <w:p>
            <w:pPr>
              <w:jc w:val="left"/>
              <w:rPr>
                <w:rFonts w:ascii="宋体" w:hAnsi="宋体" w:cs="宋体"/>
                <w:szCs w:val="21"/>
              </w:rPr>
            </w:pPr>
            <w:r>
              <w:rPr>
                <w:rFonts w:ascii="宋体" w:hAnsi="宋体" w:cs="宋体"/>
                <w:szCs w:val="21"/>
              </w:rPr>
              <w:t>2</w:t>
            </w:r>
            <w:r>
              <w:rPr>
                <w:rFonts w:hint="eastAsia" w:ascii="宋体" w:hAnsi="宋体" w:cs="宋体"/>
                <w:szCs w:val="21"/>
              </w:rPr>
              <w:t>.对突发情况有具体的应对措施。</w:t>
            </w:r>
          </w:p>
          <w:p>
            <w:pPr>
              <w:rPr>
                <w:rFonts w:ascii="宋体" w:hAnsi="宋体"/>
                <w:szCs w:val="21"/>
              </w:rPr>
            </w:pPr>
            <w:r>
              <w:rPr>
                <w:rFonts w:hint="eastAsia" w:ascii="宋体" w:hAnsi="宋体" w:cs="宋体"/>
                <w:szCs w:val="21"/>
              </w:rPr>
              <w:t>每体现一点内容加1分，最多加</w:t>
            </w:r>
            <w:r>
              <w:rPr>
                <w:rFonts w:ascii="宋体" w:hAnsi="宋体" w:cs="宋体"/>
                <w:szCs w:val="21"/>
              </w:rPr>
              <w:t>2</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szCs w:val="21"/>
              </w:rPr>
            </w:pPr>
            <w:r>
              <w:rPr>
                <w:rFonts w:hint="eastAsia" w:ascii="宋体" w:hAnsi="宋体"/>
                <w:szCs w:val="21"/>
              </w:rPr>
              <w:t>2</w:t>
            </w:r>
          </w:p>
        </w:tc>
        <w:tc>
          <w:tcPr>
            <w:tcW w:w="1676" w:type="dxa"/>
            <w:gridSpan w:val="2"/>
            <w:vAlign w:val="center"/>
          </w:tcPr>
          <w:p>
            <w:pPr>
              <w:jc w:val="center"/>
              <w:rPr>
                <w:rFonts w:ascii="宋体" w:hAnsi="宋体"/>
                <w:szCs w:val="21"/>
              </w:rPr>
            </w:pPr>
            <w:r>
              <w:rPr>
                <w:rFonts w:hint="eastAsia" w:ascii="宋体" w:hAnsi="宋体"/>
                <w:szCs w:val="21"/>
              </w:rPr>
              <w:t>项目重点难点分析、应对措施及相关的合理化建议</w:t>
            </w:r>
          </w:p>
        </w:tc>
        <w:tc>
          <w:tcPr>
            <w:tcW w:w="913"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10</w:t>
            </w:r>
          </w:p>
        </w:tc>
        <w:tc>
          <w:tcPr>
            <w:tcW w:w="5709" w:type="dxa"/>
            <w:vAlign w:val="center"/>
          </w:tcPr>
          <w:p>
            <w:pPr>
              <w:numPr>
                <w:ilvl w:val="0"/>
                <w:numId w:val="2"/>
              </w:numPr>
              <w:jc w:val="left"/>
              <w:rPr>
                <w:rFonts w:hint="eastAsia" w:ascii="宋体" w:hAnsi="宋体" w:cs="宋体"/>
                <w:szCs w:val="21"/>
              </w:rPr>
            </w:pPr>
            <w:r>
              <w:rPr>
                <w:rFonts w:hint="eastAsia" w:ascii="宋体" w:hAnsi="宋体" w:cs="宋体"/>
                <w:b/>
                <w:bCs/>
                <w:szCs w:val="21"/>
              </w:rPr>
              <w:t>评审内容</w:t>
            </w:r>
            <w:r>
              <w:rPr>
                <w:rFonts w:hint="eastAsia" w:ascii="宋体" w:hAnsi="宋体" w:cs="宋体"/>
                <w:szCs w:val="21"/>
              </w:rPr>
              <w:t>：</w:t>
            </w:r>
          </w:p>
          <w:p>
            <w:pPr>
              <w:numPr>
                <w:ilvl w:val="0"/>
                <w:numId w:val="0"/>
              </w:numPr>
              <w:jc w:val="left"/>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 xml:space="preserve">重难点分析准确性、应对措施合理性及建议的可行性 </w:t>
            </w:r>
          </w:p>
          <w:p>
            <w:pPr>
              <w:jc w:val="left"/>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主要评审点：</w:t>
            </w:r>
          </w:p>
          <w:p>
            <w:pPr>
              <w:pStyle w:val="6"/>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A：项目重点难点分析到位；</w:t>
            </w:r>
          </w:p>
          <w:p>
            <w:pPr>
              <w:pStyle w:val="6"/>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B：应对措施可行；</w:t>
            </w:r>
          </w:p>
          <w:p>
            <w:pPr>
              <w:pStyle w:val="6"/>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C：合理化建议合理。</w:t>
            </w:r>
          </w:p>
          <w:p>
            <w:pPr>
              <w:numPr>
                <w:ilvl w:val="0"/>
                <w:numId w:val="2"/>
              </w:numPr>
              <w:ind w:left="0" w:leftChars="0" w:firstLine="0" w:firstLineChars="0"/>
              <w:jc w:val="left"/>
              <w:rPr>
                <w:rFonts w:hint="eastAsia" w:ascii="宋体" w:hAnsi="宋体" w:cs="宋体"/>
                <w:b/>
                <w:bCs/>
                <w:szCs w:val="21"/>
                <w:lang w:val="en-US" w:eastAsia="zh-CN"/>
              </w:rPr>
            </w:pPr>
            <w:r>
              <w:rPr>
                <w:rFonts w:hint="eastAsia" w:ascii="宋体" w:hAnsi="宋体" w:cs="宋体"/>
                <w:b/>
                <w:bCs/>
                <w:szCs w:val="21"/>
                <w:lang w:val="en-US" w:eastAsia="zh-CN"/>
              </w:rPr>
              <w:t>评审依据：</w:t>
            </w:r>
          </w:p>
          <w:p>
            <w:pPr>
              <w:numPr>
                <w:ilvl w:val="0"/>
                <w:numId w:val="0"/>
              </w:numPr>
              <w:ind w:leftChars="0"/>
              <w:jc w:val="left"/>
              <w:rPr>
                <w:rFonts w:ascii="宋体" w:hAnsi="宋体" w:cs="宋体"/>
                <w:szCs w:val="21"/>
              </w:rPr>
            </w:pPr>
            <w:r>
              <w:rPr>
                <w:rFonts w:hint="eastAsia" w:ascii="宋体" w:hAnsi="宋体" w:cs="宋体"/>
                <w:szCs w:val="21"/>
              </w:rPr>
              <w:t>考察上述A、B、C三点，满足三点得</w:t>
            </w:r>
            <w:r>
              <w:rPr>
                <w:rFonts w:hint="eastAsia" w:ascii="宋体" w:hAnsi="宋体" w:cs="宋体"/>
                <w:szCs w:val="21"/>
                <w:lang w:val="en-US" w:eastAsia="zh-CN"/>
              </w:rPr>
              <w:t>6</w:t>
            </w:r>
            <w:r>
              <w:rPr>
                <w:rFonts w:hint="eastAsia" w:ascii="宋体" w:hAnsi="宋体" w:cs="宋体"/>
                <w:szCs w:val="21"/>
              </w:rPr>
              <w:t>分，满足任意两点得</w:t>
            </w:r>
            <w:r>
              <w:rPr>
                <w:rFonts w:hint="eastAsia" w:ascii="宋体" w:hAnsi="宋体" w:cs="宋体"/>
                <w:szCs w:val="21"/>
                <w:lang w:val="en-US" w:eastAsia="zh-CN"/>
              </w:rPr>
              <w:t>4</w:t>
            </w:r>
            <w:r>
              <w:rPr>
                <w:rFonts w:hint="eastAsia" w:ascii="宋体" w:hAnsi="宋体" w:cs="宋体"/>
                <w:szCs w:val="21"/>
              </w:rPr>
              <w:t>分，满足任意一点得</w:t>
            </w:r>
            <w:r>
              <w:rPr>
                <w:rFonts w:hint="eastAsia" w:ascii="宋体" w:hAnsi="宋体" w:cs="宋体"/>
                <w:szCs w:val="21"/>
                <w:lang w:val="en-US" w:eastAsia="zh-CN"/>
              </w:rPr>
              <w:t>2</w:t>
            </w:r>
            <w:r>
              <w:rPr>
                <w:rFonts w:hint="eastAsia" w:ascii="宋体" w:hAnsi="宋体" w:cs="宋体"/>
                <w:szCs w:val="21"/>
              </w:rPr>
              <w:t>分，未满足不得分。</w:t>
            </w:r>
          </w:p>
          <w:p>
            <w:pPr>
              <w:jc w:val="left"/>
              <w:rPr>
                <w:rFonts w:ascii="宋体" w:hAnsi="宋体" w:cs="宋体"/>
                <w:szCs w:val="21"/>
              </w:rPr>
            </w:pPr>
            <w:r>
              <w:rPr>
                <w:rFonts w:hint="eastAsia" w:ascii="宋体" w:hAnsi="宋体" w:cs="宋体"/>
                <w:szCs w:val="21"/>
              </w:rPr>
              <w:t>在此基础上，专家根据各供应商的具体响应内容按照量化的评审因素指标进一步评审：</w:t>
            </w:r>
          </w:p>
          <w:p>
            <w:pPr>
              <w:jc w:val="left"/>
              <w:rPr>
                <w:rFonts w:ascii="宋体" w:hAnsi="宋体" w:cs="宋体"/>
                <w:szCs w:val="21"/>
              </w:rPr>
            </w:pPr>
            <w:r>
              <w:rPr>
                <w:rFonts w:ascii="宋体" w:hAnsi="宋体" w:cs="宋体"/>
                <w:szCs w:val="21"/>
              </w:rPr>
              <w:t>1</w:t>
            </w:r>
            <w:r>
              <w:rPr>
                <w:rFonts w:hint="eastAsia" w:ascii="宋体" w:hAnsi="宋体" w:cs="宋体"/>
                <w:szCs w:val="21"/>
              </w:rPr>
              <w:t>.从可实施、可操作的角度提出应对措施；</w:t>
            </w:r>
          </w:p>
          <w:p>
            <w:pPr>
              <w:jc w:val="left"/>
              <w:rPr>
                <w:rFonts w:ascii="宋体" w:hAnsi="宋体" w:cs="宋体"/>
                <w:szCs w:val="21"/>
              </w:rPr>
            </w:pPr>
            <w:r>
              <w:rPr>
                <w:rFonts w:ascii="宋体" w:hAnsi="宋体" w:cs="宋体"/>
                <w:szCs w:val="21"/>
              </w:rPr>
              <w:t>2</w:t>
            </w:r>
            <w:r>
              <w:rPr>
                <w:rFonts w:hint="eastAsia" w:ascii="宋体" w:hAnsi="宋体" w:cs="宋体"/>
                <w:szCs w:val="21"/>
              </w:rPr>
              <w:t>.多角度、有针对性的提出操作指引；</w:t>
            </w:r>
          </w:p>
          <w:p>
            <w:pPr>
              <w:jc w:val="left"/>
              <w:rPr>
                <w:rFonts w:ascii="宋体" w:hAnsi="宋体" w:cs="宋体"/>
                <w:szCs w:val="21"/>
              </w:rPr>
            </w:pPr>
            <w:r>
              <w:rPr>
                <w:rFonts w:hint="eastAsia" w:ascii="宋体" w:hAnsi="宋体" w:cs="宋体"/>
                <w:szCs w:val="21"/>
              </w:rPr>
              <w:t>每体现一点内容加</w:t>
            </w:r>
            <w:r>
              <w:rPr>
                <w:rFonts w:hint="eastAsia" w:ascii="宋体" w:hAnsi="宋体" w:cs="宋体"/>
                <w:szCs w:val="21"/>
                <w:lang w:val="en-US" w:eastAsia="zh-CN"/>
              </w:rPr>
              <w:t>2</w:t>
            </w:r>
            <w:r>
              <w:rPr>
                <w:rFonts w:hint="eastAsia" w:ascii="宋体" w:hAnsi="宋体" w:cs="宋体"/>
                <w:szCs w:val="21"/>
              </w:rPr>
              <w:t>分，最多加</w:t>
            </w:r>
            <w:r>
              <w:rPr>
                <w:rFonts w:hint="eastAsia" w:ascii="宋体" w:hAnsi="宋体" w:cs="宋体"/>
                <w:szCs w:val="21"/>
                <w:lang w:val="en-US" w:eastAsia="zh-CN"/>
              </w:rPr>
              <w:t>4</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szCs w:val="21"/>
              </w:rPr>
            </w:pPr>
            <w:r>
              <w:rPr>
                <w:rFonts w:hint="eastAsia" w:ascii="宋体" w:hAnsi="宋体"/>
                <w:szCs w:val="21"/>
              </w:rPr>
              <w:t>3</w:t>
            </w:r>
          </w:p>
        </w:tc>
        <w:tc>
          <w:tcPr>
            <w:tcW w:w="1676" w:type="dxa"/>
            <w:gridSpan w:val="2"/>
            <w:vAlign w:val="center"/>
          </w:tcPr>
          <w:p>
            <w:pPr>
              <w:jc w:val="center"/>
              <w:rPr>
                <w:rFonts w:ascii="宋体" w:hAnsi="宋体"/>
                <w:szCs w:val="21"/>
              </w:rPr>
            </w:pPr>
            <w:r>
              <w:rPr>
                <w:rFonts w:hint="eastAsia" w:ascii="宋体" w:hAnsi="宋体"/>
                <w:szCs w:val="21"/>
              </w:rPr>
              <w:t>质量（完成时间、安全、环保）保障措施及方案</w:t>
            </w:r>
          </w:p>
        </w:tc>
        <w:tc>
          <w:tcPr>
            <w:tcW w:w="913"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12</w:t>
            </w:r>
          </w:p>
        </w:tc>
        <w:tc>
          <w:tcPr>
            <w:tcW w:w="5709" w:type="dxa"/>
          </w:tcPr>
          <w:p>
            <w:pPr>
              <w:numPr>
                <w:ilvl w:val="0"/>
                <w:numId w:val="3"/>
              </w:numPr>
              <w:ind w:left="210" w:leftChars="0" w:firstLineChars="0"/>
              <w:jc w:val="left"/>
              <w:rPr>
                <w:rFonts w:hint="eastAsia" w:ascii="Times New Roman" w:hAnsi="宋体" w:eastAsia="宋体" w:cs="宋体"/>
                <w:b/>
                <w:bCs/>
                <w:kern w:val="2"/>
                <w:sz w:val="21"/>
                <w:szCs w:val="21"/>
                <w:lang w:val="en-US" w:eastAsia="zh-CN" w:bidi="ar-SA"/>
              </w:rPr>
            </w:pPr>
            <w:r>
              <w:rPr>
                <w:rFonts w:hint="eastAsia" w:ascii="Times New Roman" w:hAnsi="宋体" w:eastAsia="宋体" w:cs="宋体"/>
                <w:b/>
                <w:bCs/>
                <w:kern w:val="2"/>
                <w:sz w:val="21"/>
                <w:szCs w:val="21"/>
                <w:lang w:val="en-US" w:eastAsia="zh-CN" w:bidi="ar-SA"/>
              </w:rPr>
              <w:t>评审内容：</w:t>
            </w:r>
          </w:p>
          <w:p>
            <w:pPr>
              <w:numPr>
                <w:ilvl w:val="0"/>
                <w:numId w:val="0"/>
              </w:numPr>
              <w:jc w:val="left"/>
              <w:rPr>
                <w:rFonts w:hint="eastAsia" w:ascii="Times New Roman" w:hAnsi="宋体" w:eastAsia="宋体" w:cs="宋体"/>
                <w:kern w:val="2"/>
                <w:sz w:val="21"/>
                <w:szCs w:val="21"/>
                <w:lang w:val="en-US" w:eastAsia="zh-CN" w:bidi="ar-SA"/>
              </w:rPr>
            </w:pPr>
            <w:r>
              <w:rPr>
                <w:rFonts w:hint="eastAsia" w:ascii="Times New Roman" w:hAnsi="宋体" w:eastAsia="宋体" w:cs="宋体"/>
                <w:kern w:val="2"/>
                <w:sz w:val="21"/>
                <w:szCs w:val="21"/>
                <w:lang w:val="en-US" w:eastAsia="zh-CN" w:bidi="ar-SA"/>
              </w:rPr>
              <w:t xml:space="preserve">方案内容充分性，质量与进度控制措施合理性，安全环保措施可靠性 </w:t>
            </w:r>
          </w:p>
          <w:p>
            <w:pPr>
              <w:jc w:val="left"/>
              <w:rPr>
                <w:rFonts w:ascii="宋体" w:hAnsi="宋体" w:cs="宋体"/>
                <w:szCs w:val="21"/>
              </w:rPr>
            </w:pPr>
            <w:r>
              <w:rPr>
                <w:rFonts w:hint="eastAsia" w:ascii="宋体" w:hAnsi="宋体" w:cs="宋体"/>
                <w:szCs w:val="21"/>
              </w:rPr>
              <w:t>主要评审点：</w:t>
            </w:r>
          </w:p>
          <w:p>
            <w:pPr>
              <w:pStyle w:val="6"/>
              <w:rPr>
                <w:rFonts w:hAnsi="宋体" w:cs="宋体"/>
                <w:szCs w:val="21"/>
              </w:rPr>
            </w:pPr>
            <w:r>
              <w:rPr>
                <w:rFonts w:hint="eastAsia" w:hAnsi="宋体" w:cs="宋体"/>
                <w:sz w:val="21"/>
                <w:szCs w:val="21"/>
              </w:rPr>
              <w:t>A：项目组织管理保障；</w:t>
            </w:r>
          </w:p>
          <w:p>
            <w:pPr>
              <w:pStyle w:val="6"/>
              <w:rPr>
                <w:rFonts w:hAnsi="宋体" w:cs="宋体"/>
                <w:szCs w:val="21"/>
              </w:rPr>
            </w:pPr>
            <w:r>
              <w:rPr>
                <w:rFonts w:hint="eastAsia" w:hAnsi="宋体" w:cs="宋体"/>
                <w:sz w:val="21"/>
                <w:szCs w:val="21"/>
              </w:rPr>
              <w:t>B：项目风险防控保障措施；</w:t>
            </w:r>
          </w:p>
          <w:p>
            <w:pPr>
              <w:pStyle w:val="6"/>
              <w:rPr>
                <w:rFonts w:hAnsi="宋体" w:cs="宋体"/>
                <w:sz w:val="21"/>
                <w:szCs w:val="21"/>
              </w:rPr>
            </w:pPr>
            <w:r>
              <w:rPr>
                <w:rFonts w:hint="eastAsia" w:hAnsi="宋体" w:cs="宋体"/>
                <w:sz w:val="21"/>
                <w:szCs w:val="21"/>
              </w:rPr>
              <w:t>C：项目进度控制方法。</w:t>
            </w:r>
          </w:p>
          <w:p>
            <w:pPr>
              <w:numPr>
                <w:ilvl w:val="0"/>
                <w:numId w:val="0"/>
              </w:numPr>
              <w:ind w:leftChars="0"/>
              <w:jc w:val="left"/>
              <w:rPr>
                <w:rFonts w:hint="eastAsia" w:ascii="宋体" w:hAnsi="宋体" w:cs="宋体"/>
                <w:b/>
                <w:bCs/>
                <w:szCs w:val="21"/>
                <w:lang w:val="en-US" w:eastAsia="zh-CN"/>
              </w:rPr>
            </w:pPr>
            <w:r>
              <w:rPr>
                <w:rFonts w:hint="eastAsia" w:ascii="宋体" w:hAnsi="宋体" w:cs="宋体"/>
                <w:b/>
                <w:bCs/>
                <w:szCs w:val="21"/>
                <w:lang w:val="en-US" w:eastAsia="zh-CN"/>
              </w:rPr>
              <w:t>（二）评审依据：</w:t>
            </w:r>
          </w:p>
          <w:p>
            <w:pPr>
              <w:pStyle w:val="6"/>
              <w:rPr>
                <w:rFonts w:hAnsi="宋体" w:cs="宋体"/>
                <w:szCs w:val="21"/>
              </w:rPr>
            </w:pPr>
            <w:r>
              <w:rPr>
                <w:rFonts w:hint="eastAsia" w:hAnsi="宋体" w:cs="宋体"/>
                <w:sz w:val="21"/>
                <w:szCs w:val="21"/>
              </w:rPr>
              <w:t>考察上述A、B、C三点，满足三点最高可得</w:t>
            </w:r>
            <w:r>
              <w:rPr>
                <w:rFonts w:hint="eastAsia" w:hAnsi="宋体" w:cs="宋体"/>
                <w:sz w:val="21"/>
                <w:szCs w:val="21"/>
                <w:lang w:val="en-US" w:eastAsia="zh-CN"/>
              </w:rPr>
              <w:t>6</w:t>
            </w:r>
            <w:r>
              <w:rPr>
                <w:rFonts w:hint="eastAsia" w:hAnsi="宋体" w:cs="宋体"/>
                <w:sz w:val="21"/>
                <w:szCs w:val="21"/>
              </w:rPr>
              <w:t>分，满足任意两点最高可得</w:t>
            </w:r>
            <w:r>
              <w:rPr>
                <w:rFonts w:hint="eastAsia" w:hAnsi="宋体" w:cs="宋体"/>
                <w:sz w:val="21"/>
                <w:szCs w:val="21"/>
                <w:lang w:val="en-US" w:eastAsia="zh-CN"/>
              </w:rPr>
              <w:t>4</w:t>
            </w:r>
            <w:r>
              <w:rPr>
                <w:rFonts w:hint="eastAsia" w:hAnsi="宋体" w:cs="宋体"/>
                <w:sz w:val="21"/>
                <w:szCs w:val="21"/>
              </w:rPr>
              <w:t>分，满足任意一点最高可得</w:t>
            </w:r>
            <w:r>
              <w:rPr>
                <w:rFonts w:hint="eastAsia" w:hAnsi="宋体" w:cs="宋体"/>
                <w:sz w:val="21"/>
                <w:szCs w:val="21"/>
                <w:lang w:val="en-US" w:eastAsia="zh-CN"/>
              </w:rPr>
              <w:t>2</w:t>
            </w:r>
            <w:r>
              <w:rPr>
                <w:rFonts w:hint="eastAsia" w:hAnsi="宋体" w:cs="宋体"/>
                <w:sz w:val="21"/>
                <w:szCs w:val="21"/>
              </w:rPr>
              <w:t>分，未满足不得分。</w:t>
            </w:r>
          </w:p>
          <w:p>
            <w:pPr>
              <w:pStyle w:val="6"/>
              <w:rPr>
                <w:rFonts w:hAnsi="宋体" w:cs="宋体"/>
                <w:szCs w:val="21"/>
              </w:rPr>
            </w:pPr>
            <w:r>
              <w:rPr>
                <w:rFonts w:hint="eastAsia" w:hAnsi="宋体" w:cs="宋体"/>
                <w:sz w:val="21"/>
                <w:szCs w:val="21"/>
              </w:rPr>
              <w:t>在此基础上，专家根据各供应商的具体响应内容按照量化的评审因素指标进一步评审：</w:t>
            </w:r>
          </w:p>
          <w:p>
            <w:pPr>
              <w:pStyle w:val="6"/>
              <w:rPr>
                <w:rFonts w:hAnsi="宋体" w:cs="宋体"/>
                <w:szCs w:val="21"/>
              </w:rPr>
            </w:pPr>
            <w:r>
              <w:rPr>
                <w:rFonts w:hint="eastAsia" w:hAnsi="宋体" w:cs="宋体"/>
                <w:kern w:val="2"/>
                <w:sz w:val="21"/>
                <w:szCs w:val="21"/>
              </w:rPr>
              <w:t>1.对人员管理制度说明、项目管理机制说明；</w:t>
            </w:r>
          </w:p>
          <w:p>
            <w:pPr>
              <w:pStyle w:val="6"/>
              <w:rPr>
                <w:rFonts w:hAnsi="宋体" w:cs="宋体"/>
                <w:szCs w:val="21"/>
              </w:rPr>
            </w:pPr>
            <w:r>
              <w:rPr>
                <w:rFonts w:hint="eastAsia" w:hAnsi="宋体" w:cs="宋体"/>
                <w:kern w:val="2"/>
                <w:sz w:val="21"/>
                <w:szCs w:val="21"/>
              </w:rPr>
              <w:t>2.对可能出现的风险情况进行预测并罗列，且对应说明防控措施；</w:t>
            </w:r>
          </w:p>
          <w:p>
            <w:pPr>
              <w:pStyle w:val="6"/>
              <w:rPr>
                <w:rFonts w:hAnsi="宋体" w:cs="宋体"/>
                <w:szCs w:val="21"/>
              </w:rPr>
            </w:pPr>
            <w:r>
              <w:rPr>
                <w:rFonts w:hint="eastAsia" w:hAnsi="宋体" w:cs="宋体"/>
                <w:kern w:val="2"/>
                <w:sz w:val="21"/>
                <w:szCs w:val="21"/>
              </w:rPr>
              <w:t>3.保密措施制度详细说明；</w:t>
            </w:r>
          </w:p>
          <w:p>
            <w:pPr>
              <w:rPr>
                <w:rFonts w:ascii="宋体" w:hAnsi="宋体"/>
                <w:szCs w:val="21"/>
                <w:highlight w:val="yellow"/>
              </w:rPr>
            </w:pPr>
            <w:r>
              <w:rPr>
                <w:rFonts w:hint="eastAsia" w:ascii="宋体" w:hAnsi="宋体" w:cs="宋体"/>
                <w:szCs w:val="21"/>
              </w:rPr>
              <w:t>每体现一点内容加</w:t>
            </w:r>
            <w:r>
              <w:rPr>
                <w:rFonts w:hint="eastAsia" w:ascii="宋体" w:hAnsi="宋体" w:cs="宋体"/>
                <w:szCs w:val="21"/>
                <w:lang w:val="en-US" w:eastAsia="zh-CN"/>
              </w:rPr>
              <w:t>2</w:t>
            </w:r>
            <w:r>
              <w:rPr>
                <w:rFonts w:hint="eastAsia" w:ascii="宋体" w:hAnsi="宋体" w:cs="宋体"/>
                <w:szCs w:val="21"/>
              </w:rPr>
              <w:t>分，最多加</w:t>
            </w:r>
            <w:r>
              <w:rPr>
                <w:rFonts w:hint="eastAsia" w:ascii="宋体" w:hAnsi="宋体" w:cs="宋体"/>
                <w:szCs w:val="21"/>
                <w:lang w:val="en-US" w:eastAsia="zh-CN"/>
              </w:rPr>
              <w:t>6</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szCs w:val="21"/>
              </w:rPr>
            </w:pPr>
            <w:r>
              <w:rPr>
                <w:rFonts w:hint="eastAsia" w:ascii="宋体" w:hAnsi="宋体"/>
                <w:szCs w:val="21"/>
              </w:rPr>
              <w:t>4</w:t>
            </w:r>
          </w:p>
        </w:tc>
        <w:tc>
          <w:tcPr>
            <w:tcW w:w="1676" w:type="dxa"/>
            <w:gridSpan w:val="2"/>
            <w:vAlign w:val="center"/>
          </w:tcPr>
          <w:p>
            <w:pPr>
              <w:jc w:val="center"/>
              <w:rPr>
                <w:rFonts w:ascii="宋体" w:hAnsi="宋体"/>
                <w:szCs w:val="21"/>
              </w:rPr>
            </w:pPr>
            <w:r>
              <w:rPr>
                <w:rFonts w:hint="eastAsia" w:ascii="宋体" w:hAnsi="宋体" w:eastAsia="宋体"/>
                <w:szCs w:val="21"/>
              </w:rPr>
              <w:t>检测设备的配置情况</w:t>
            </w:r>
          </w:p>
        </w:tc>
        <w:tc>
          <w:tcPr>
            <w:tcW w:w="913" w:type="dxa"/>
            <w:vAlign w:val="center"/>
          </w:tcPr>
          <w:p>
            <w:pPr>
              <w:jc w:val="center"/>
              <w:rPr>
                <w:rFonts w:ascii="宋体" w:hAnsi="宋体"/>
                <w:szCs w:val="21"/>
              </w:rPr>
            </w:pPr>
            <w:r>
              <w:rPr>
                <w:rFonts w:ascii="等线" w:hAnsi="等线" w:eastAsia="等线" w:cs="等线"/>
                <w:kern w:val="0"/>
                <w:szCs w:val="21"/>
              </w:rPr>
              <w:t>10</w:t>
            </w:r>
          </w:p>
        </w:tc>
        <w:tc>
          <w:tcPr>
            <w:tcW w:w="5709" w:type="dxa"/>
          </w:tcPr>
          <w:p>
            <w:pPr>
              <w:widowControl/>
              <w:jc w:val="left"/>
              <w:rPr>
                <w:rFonts w:hint="eastAsia" w:ascii="宋体" w:hAnsi="宋体" w:eastAsia="宋体" w:cs="宋体"/>
                <w:b/>
                <w:bCs/>
                <w:kern w:val="0"/>
                <w:szCs w:val="21"/>
                <w:lang w:eastAsia="zh-CN"/>
              </w:rPr>
            </w:pPr>
            <w:r>
              <w:rPr>
                <w:rFonts w:hint="eastAsia" w:ascii="宋体" w:hAnsi="宋体" w:cs="宋体"/>
                <w:b/>
                <w:bCs/>
                <w:kern w:val="0"/>
                <w:szCs w:val="21"/>
              </w:rPr>
              <w:t>（一）评</w:t>
            </w:r>
            <w:r>
              <w:rPr>
                <w:rFonts w:hint="eastAsia" w:ascii="宋体" w:hAnsi="宋体" w:cs="宋体"/>
                <w:b/>
                <w:bCs/>
                <w:kern w:val="0"/>
                <w:szCs w:val="21"/>
                <w:lang w:val="en-US" w:eastAsia="zh-CN"/>
              </w:rPr>
              <w:t>审</w:t>
            </w:r>
            <w:r>
              <w:rPr>
                <w:rFonts w:hint="eastAsia" w:ascii="宋体" w:hAnsi="宋体" w:cs="宋体"/>
                <w:b/>
                <w:bCs/>
                <w:kern w:val="0"/>
                <w:szCs w:val="21"/>
              </w:rPr>
              <w:t>内容</w:t>
            </w:r>
            <w:r>
              <w:rPr>
                <w:rFonts w:hint="eastAsia" w:ascii="宋体" w:hAnsi="宋体" w:cs="宋体"/>
                <w:b/>
                <w:bCs/>
                <w:kern w:val="0"/>
                <w:szCs w:val="21"/>
                <w:lang w:eastAsia="zh-CN"/>
              </w:rPr>
              <w:t>：</w:t>
            </w:r>
          </w:p>
          <w:p>
            <w:pPr>
              <w:widowControl/>
              <w:jc w:val="left"/>
              <w:rPr>
                <w:rFonts w:ascii="宋体" w:hAnsi="宋体" w:cs="宋体"/>
                <w:kern w:val="0"/>
                <w:szCs w:val="21"/>
              </w:rPr>
            </w:pPr>
            <w:r>
              <w:rPr>
                <w:rFonts w:hint="eastAsia" w:ascii="宋体" w:hAnsi="宋体" w:cs="宋体"/>
                <w:kern w:val="0"/>
                <w:szCs w:val="21"/>
              </w:rPr>
              <w:t>考虑本项目检测设备数量和种类。供应商使用的仪器仪表配置充足、合理、机械性能先进，能充分满足本项目的检测要求。</w:t>
            </w:r>
          </w:p>
          <w:p>
            <w:pPr>
              <w:widowControl/>
              <w:jc w:val="left"/>
              <w:rPr>
                <w:rFonts w:hint="default" w:ascii="宋体" w:hAnsi="宋体" w:eastAsia="宋体" w:cs="宋体"/>
                <w:b/>
                <w:bCs/>
                <w:kern w:val="0"/>
                <w:szCs w:val="21"/>
                <w:lang w:val="en-US" w:eastAsia="zh-CN"/>
              </w:rPr>
            </w:pPr>
            <w:r>
              <w:rPr>
                <w:rFonts w:hint="eastAsia" w:ascii="宋体" w:hAnsi="宋体" w:cs="宋体"/>
                <w:b/>
                <w:bCs/>
                <w:kern w:val="0"/>
                <w:szCs w:val="21"/>
              </w:rPr>
              <w:t>（二）评</w:t>
            </w:r>
            <w:r>
              <w:rPr>
                <w:rFonts w:hint="eastAsia" w:ascii="宋体" w:hAnsi="宋体" w:cs="宋体"/>
                <w:b/>
                <w:bCs/>
                <w:kern w:val="0"/>
                <w:szCs w:val="21"/>
                <w:lang w:val="en-US" w:eastAsia="zh-CN"/>
              </w:rPr>
              <w:t>审依据：</w:t>
            </w:r>
          </w:p>
          <w:p>
            <w:pPr>
              <w:widowControl/>
              <w:jc w:val="left"/>
              <w:rPr>
                <w:rFonts w:ascii="宋体" w:hAnsi="宋体" w:cs="宋体"/>
                <w:kern w:val="0"/>
                <w:szCs w:val="21"/>
              </w:rPr>
            </w:pPr>
            <w:r>
              <w:rPr>
                <w:rFonts w:hint="eastAsia" w:ascii="宋体" w:hAnsi="宋体" w:cs="宋体"/>
                <w:kern w:val="0"/>
                <w:szCs w:val="21"/>
              </w:rPr>
              <w:t>专家根据方案中配置的仪器设备情况进行评价：</w:t>
            </w:r>
          </w:p>
          <w:p>
            <w:pPr>
              <w:widowControl/>
              <w:jc w:val="left"/>
              <w:rPr>
                <w:rFonts w:ascii="宋体" w:hAnsi="宋体" w:cs="宋体"/>
                <w:kern w:val="0"/>
                <w:szCs w:val="21"/>
              </w:rPr>
            </w:pPr>
            <w:r>
              <w:rPr>
                <w:rFonts w:hint="eastAsia" w:ascii="宋体" w:hAnsi="宋体" w:cs="宋体"/>
                <w:kern w:val="0"/>
                <w:szCs w:val="21"/>
              </w:rPr>
              <w:t>1、供应商具备DSA设备性能检测的设备，得1分；</w:t>
            </w:r>
          </w:p>
          <w:p>
            <w:pPr>
              <w:widowControl/>
              <w:jc w:val="left"/>
              <w:rPr>
                <w:rFonts w:ascii="宋体" w:hAnsi="宋体" w:cs="宋体"/>
                <w:kern w:val="0"/>
                <w:szCs w:val="21"/>
              </w:rPr>
            </w:pPr>
            <w:r>
              <w:rPr>
                <w:rFonts w:hint="eastAsia" w:ascii="宋体" w:hAnsi="宋体" w:cs="宋体"/>
                <w:kern w:val="0"/>
                <w:szCs w:val="21"/>
              </w:rPr>
              <w:t>2、供应商具备核医学设备性能检测的设备及模体，得1分；</w:t>
            </w:r>
          </w:p>
          <w:p>
            <w:pPr>
              <w:widowControl/>
              <w:jc w:val="left"/>
              <w:rPr>
                <w:rFonts w:ascii="宋体" w:hAnsi="宋体" w:cs="宋体"/>
                <w:kern w:val="0"/>
                <w:szCs w:val="21"/>
              </w:rPr>
            </w:pPr>
            <w:r>
              <w:rPr>
                <w:rFonts w:hint="eastAsia" w:ascii="宋体" w:hAnsi="宋体" w:cs="宋体"/>
                <w:kern w:val="0"/>
                <w:szCs w:val="21"/>
              </w:rPr>
              <w:t>3、供应商具备放疗设备性能检测大三维水箱的，得2分；</w:t>
            </w:r>
          </w:p>
          <w:p>
            <w:pPr>
              <w:widowControl/>
              <w:jc w:val="left"/>
              <w:rPr>
                <w:rFonts w:hint="eastAsia" w:ascii="宋体" w:hAnsi="宋体" w:cs="宋体"/>
                <w:kern w:val="0"/>
                <w:szCs w:val="21"/>
              </w:rPr>
            </w:pPr>
            <w:r>
              <w:rPr>
                <w:rFonts w:hint="eastAsia" w:ascii="宋体" w:hAnsi="宋体" w:cs="宋体"/>
                <w:kern w:val="0"/>
                <w:szCs w:val="21"/>
              </w:rPr>
              <w:t>4、同类型的放射诊断性能检测设备有4套及以上的，得3分，有2-3套检测设备的</w:t>
            </w:r>
            <w:bookmarkStart w:id="19" w:name="_GoBack"/>
            <w:bookmarkEnd w:id="19"/>
            <w:r>
              <w:rPr>
                <w:rFonts w:hint="eastAsia" w:ascii="宋体" w:hAnsi="宋体" w:cs="宋体"/>
                <w:kern w:val="0"/>
                <w:szCs w:val="21"/>
              </w:rPr>
              <w:t>得2分，其他得1分，最高得3分； </w:t>
            </w:r>
            <w:r>
              <w:rPr>
                <w:rFonts w:hint="eastAsia" w:ascii="宋体" w:hAnsi="宋体" w:cs="宋体"/>
                <w:kern w:val="0"/>
                <w:szCs w:val="21"/>
              </w:rPr>
              <w:br w:type="textWrapping"/>
            </w:r>
            <w:r>
              <w:rPr>
                <w:rFonts w:hint="eastAsia" w:ascii="宋体" w:hAnsi="宋体" w:cs="宋体"/>
                <w:kern w:val="0"/>
                <w:szCs w:val="21"/>
              </w:rPr>
              <w:t>5、同类型的防护设备有4套及以上的，得3分，有2-3套检测设备的得2分，其他得1分，最高得3分。</w:t>
            </w:r>
          </w:p>
          <w:p>
            <w:pPr>
              <w:autoSpaceDE w:val="0"/>
              <w:autoSpaceDN w:val="0"/>
              <w:adjustRightInd w:val="0"/>
              <w:jc w:val="left"/>
              <w:rPr>
                <w:rFonts w:hint="eastAsia" w:ascii="宋体" w:hAnsi="宋体" w:eastAsia="宋体" w:cs="宋体"/>
                <w:kern w:val="0"/>
                <w:szCs w:val="21"/>
                <w:lang w:eastAsia="zh-CN"/>
              </w:rPr>
            </w:pPr>
            <w:r>
              <w:rPr>
                <w:rFonts w:hint="eastAsia" w:ascii="宋体" w:hAnsi="宋体" w:cs="宋体"/>
                <w:kern w:val="0"/>
                <w:szCs w:val="21"/>
              </w:rPr>
              <w:t>证明文件</w:t>
            </w:r>
            <w:r>
              <w:rPr>
                <w:rFonts w:hint="eastAsia" w:ascii="宋体" w:hAnsi="宋体" w:cs="宋体"/>
                <w:kern w:val="0"/>
                <w:szCs w:val="21"/>
                <w:lang w:eastAsia="zh-CN"/>
              </w:rPr>
              <w:t>：</w:t>
            </w:r>
          </w:p>
          <w:p>
            <w:pPr>
              <w:jc w:val="left"/>
              <w:rPr>
                <w:rFonts w:ascii="宋体" w:hAnsi="宋体"/>
                <w:szCs w:val="21"/>
                <w:highlight w:val="yellow"/>
              </w:rPr>
            </w:pPr>
            <w:r>
              <w:rPr>
                <w:rFonts w:hint="eastAsia" w:ascii="宋体" w:hAnsi="宋体" w:cs="宋体"/>
                <w:kern w:val="0"/>
                <w:szCs w:val="21"/>
              </w:rPr>
              <w:t>提供设备</w:t>
            </w:r>
            <w:bookmarkStart w:id="4" w:name="OLE_LINK8"/>
            <w:r>
              <w:rPr>
                <w:rFonts w:hint="eastAsia" w:ascii="宋体" w:hAnsi="宋体" w:cs="宋体"/>
                <w:kern w:val="0"/>
                <w:szCs w:val="21"/>
              </w:rPr>
              <w:t>清单及相关检定或校准证书</w:t>
            </w:r>
            <w:bookmarkEnd w:id="4"/>
            <w:r>
              <w:rPr>
                <w:rFonts w:hint="eastAsia" w:ascii="宋体" w:hAnsi="宋体" w:cs="宋体"/>
                <w:kern w:val="0"/>
                <w:szCs w:val="21"/>
              </w:rPr>
              <w:t>，同时提供设备发票或租赁合同作为佐证材料复印件或扫描件加盖供应商公章，未提供不得分。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hint="eastAsia" w:ascii="宋体" w:hAnsi="宋体" w:eastAsia="宋体"/>
                <w:szCs w:val="21"/>
                <w:lang w:eastAsia="zh-CN"/>
              </w:rPr>
            </w:pPr>
            <w:r>
              <w:rPr>
                <w:rFonts w:hint="eastAsia" w:ascii="宋体" w:hAnsi="宋体"/>
                <w:szCs w:val="21"/>
                <w:lang w:val="en-US" w:eastAsia="zh-CN"/>
              </w:rPr>
              <w:t>5</w:t>
            </w:r>
          </w:p>
        </w:tc>
        <w:tc>
          <w:tcPr>
            <w:tcW w:w="1676" w:type="dxa"/>
            <w:gridSpan w:val="2"/>
            <w:vAlign w:val="center"/>
          </w:tcPr>
          <w:p>
            <w:pPr>
              <w:jc w:val="center"/>
              <w:rPr>
                <w:rFonts w:ascii="宋体" w:hAnsi="宋体"/>
                <w:szCs w:val="21"/>
              </w:rPr>
            </w:pPr>
            <w:r>
              <w:rPr>
                <w:rFonts w:hint="eastAsia" w:ascii="宋体" w:hAnsi="宋体"/>
                <w:szCs w:val="21"/>
              </w:rPr>
              <w:t>拟安排的项目负责人情况（仅限一人）</w:t>
            </w:r>
          </w:p>
        </w:tc>
        <w:tc>
          <w:tcPr>
            <w:tcW w:w="913" w:type="dxa"/>
            <w:vAlign w:val="center"/>
          </w:tcPr>
          <w:p>
            <w:pPr>
              <w:jc w:val="center"/>
              <w:rPr>
                <w:rFonts w:ascii="宋体" w:hAnsi="宋体"/>
                <w:szCs w:val="21"/>
                <w:highlight w:val="none"/>
              </w:rPr>
            </w:pPr>
            <w:r>
              <w:rPr>
                <w:rFonts w:ascii="宋体" w:hAnsi="宋体"/>
                <w:szCs w:val="21"/>
                <w:highlight w:val="none"/>
              </w:rPr>
              <w:t>7</w:t>
            </w:r>
          </w:p>
        </w:tc>
        <w:tc>
          <w:tcPr>
            <w:tcW w:w="5709" w:type="dxa"/>
          </w:tcPr>
          <w:p>
            <w:pPr>
              <w:tabs>
                <w:tab w:val="left" w:pos="2869"/>
                <w:tab w:val="left" w:pos="3010"/>
              </w:tabs>
              <w:jc w:val="left"/>
              <w:rPr>
                <w:rFonts w:ascii="宋体" w:hAnsi="宋体" w:cs="宋体"/>
                <w:b/>
                <w:bCs/>
                <w:szCs w:val="21"/>
                <w:highlight w:val="none"/>
              </w:rPr>
            </w:pPr>
            <w:r>
              <w:rPr>
                <w:rFonts w:hint="eastAsia" w:ascii="宋体" w:hAnsi="宋体" w:cs="宋体"/>
                <w:b/>
                <w:bCs/>
                <w:szCs w:val="21"/>
                <w:highlight w:val="none"/>
              </w:rPr>
              <w:t>（一）评</w:t>
            </w:r>
            <w:r>
              <w:rPr>
                <w:rFonts w:hint="eastAsia" w:ascii="宋体" w:hAnsi="宋体" w:cs="宋体"/>
                <w:b/>
                <w:bCs/>
                <w:szCs w:val="21"/>
                <w:highlight w:val="none"/>
                <w:lang w:val="en-US" w:eastAsia="zh-CN"/>
              </w:rPr>
              <w:t>审</w:t>
            </w:r>
            <w:r>
              <w:rPr>
                <w:rFonts w:hint="eastAsia" w:ascii="宋体" w:hAnsi="宋体" w:cs="宋体"/>
                <w:b/>
                <w:bCs/>
                <w:szCs w:val="21"/>
                <w:highlight w:val="none"/>
              </w:rPr>
              <w:t>内容：</w:t>
            </w:r>
          </w:p>
          <w:p>
            <w:pPr>
              <w:rPr>
                <w:highlight w:val="none"/>
              </w:rPr>
            </w:pPr>
            <w:r>
              <w:rPr>
                <w:rFonts w:hint="eastAsia" w:ascii="宋体" w:hAnsi="宋体" w:cs="宋体"/>
                <w:szCs w:val="21"/>
                <w:highlight w:val="none"/>
              </w:rPr>
              <w:t>要求拟安排的项目负责人（1名），</w:t>
            </w:r>
            <w:r>
              <w:rPr>
                <w:rFonts w:hint="eastAsia" w:ascii="宋体" w:hAnsi="宋体" w:cs="宋体"/>
                <w:kern w:val="0"/>
                <w:szCs w:val="21"/>
                <w:highlight w:val="none"/>
              </w:rPr>
              <w:t>按以下内容评分：</w:t>
            </w:r>
          </w:p>
          <w:p>
            <w:pPr>
              <w:rPr>
                <w:rFonts w:ascii="宋体" w:hAnsi="宋体"/>
                <w:szCs w:val="21"/>
                <w:highlight w:val="none"/>
              </w:rPr>
            </w:pPr>
            <w:r>
              <w:rPr>
                <w:rFonts w:hint="eastAsia" w:ascii="宋体" w:hAnsi="宋体"/>
                <w:szCs w:val="21"/>
                <w:highlight w:val="none"/>
              </w:rPr>
              <w:t>1.具有环境/卫生类高级专业技术职称证书，得</w:t>
            </w:r>
            <w:r>
              <w:rPr>
                <w:rFonts w:ascii="宋体" w:hAnsi="宋体"/>
                <w:szCs w:val="21"/>
                <w:highlight w:val="none"/>
              </w:rPr>
              <w:t>2</w:t>
            </w:r>
            <w:r>
              <w:rPr>
                <w:rFonts w:hint="eastAsia" w:ascii="宋体" w:hAnsi="宋体"/>
                <w:szCs w:val="21"/>
                <w:highlight w:val="none"/>
              </w:rPr>
              <w:t>分；</w:t>
            </w:r>
          </w:p>
          <w:p>
            <w:pPr>
              <w:rPr>
                <w:rFonts w:ascii="宋体" w:hAnsi="宋体"/>
                <w:szCs w:val="21"/>
                <w:highlight w:val="none"/>
              </w:rPr>
            </w:pPr>
            <w:r>
              <w:rPr>
                <w:rFonts w:hint="eastAsia" w:ascii="宋体" w:hAnsi="宋体"/>
                <w:szCs w:val="21"/>
                <w:highlight w:val="none"/>
              </w:rPr>
              <w:t>2.具有</w:t>
            </w:r>
            <w:r>
              <w:rPr>
                <w:rFonts w:hint="eastAsia" w:ascii="宋体" w:hAnsi="宋体" w:cs="宋体"/>
                <w:b w:val="0"/>
                <w:bCs w:val="0"/>
                <w:szCs w:val="21"/>
                <w:highlight w:val="none"/>
              </w:rPr>
              <w:t>《放射卫生技术服务机构专业技术人员培训合格证书》</w:t>
            </w:r>
            <w:r>
              <w:rPr>
                <w:rFonts w:hint="eastAsia" w:ascii="宋体" w:hAnsi="宋体" w:cs="宋体"/>
                <w:b w:val="0"/>
                <w:bCs w:val="0"/>
                <w:szCs w:val="21"/>
                <w:highlight w:val="none"/>
                <w:lang w:eastAsia="zh-CN"/>
              </w:rPr>
              <w:t>或</w:t>
            </w:r>
            <w:r>
              <w:rPr>
                <w:rFonts w:hint="eastAsia" w:ascii="宋体" w:hAnsi="宋体"/>
                <w:szCs w:val="21"/>
                <w:highlight w:val="none"/>
              </w:rPr>
              <w:t>注册核安全工程师证书，得2分；</w:t>
            </w:r>
          </w:p>
          <w:p>
            <w:pPr>
              <w:rPr>
                <w:rFonts w:ascii="宋体" w:hAnsi="宋体"/>
                <w:szCs w:val="21"/>
                <w:highlight w:val="none"/>
              </w:rPr>
            </w:pPr>
            <w:r>
              <w:rPr>
                <w:rFonts w:hint="eastAsia" w:ascii="宋体" w:hAnsi="宋体"/>
                <w:szCs w:val="21"/>
                <w:highlight w:val="none"/>
              </w:rPr>
              <w:t>3.具有大学本科及以上学历，</w:t>
            </w:r>
            <w:r>
              <w:rPr>
                <w:rFonts w:hint="eastAsia" w:ascii="宋体" w:hAnsi="宋体" w:cs="宋体"/>
                <w:b w:val="0"/>
                <w:bCs w:val="0"/>
                <w:szCs w:val="21"/>
                <w:highlight w:val="none"/>
              </w:rPr>
              <w:t>且毕业证书上的专业为</w:t>
            </w:r>
            <w:r>
              <w:rPr>
                <w:rFonts w:hint="eastAsia" w:ascii="宋体" w:hAnsi="宋体" w:cs="宋体"/>
                <w:b w:val="0"/>
                <w:bCs w:val="0"/>
                <w:szCs w:val="21"/>
                <w:highlight w:val="none"/>
                <w:lang w:eastAsia="zh-CN"/>
              </w:rPr>
              <w:t>核技术类、</w:t>
            </w:r>
            <w:r>
              <w:rPr>
                <w:rFonts w:hint="eastAsia" w:ascii="宋体" w:hAnsi="宋体" w:cs="宋体"/>
                <w:b w:val="0"/>
                <w:bCs w:val="0"/>
                <w:szCs w:val="21"/>
                <w:highlight w:val="none"/>
              </w:rPr>
              <w:t>环境类</w:t>
            </w:r>
            <w:r>
              <w:rPr>
                <w:rFonts w:hint="eastAsia" w:ascii="宋体" w:hAnsi="宋体" w:cs="宋体"/>
                <w:b w:val="0"/>
                <w:bCs w:val="0"/>
                <w:szCs w:val="21"/>
                <w:highlight w:val="none"/>
                <w:lang w:eastAsia="zh-CN"/>
              </w:rPr>
              <w:t>或</w:t>
            </w:r>
            <w:r>
              <w:rPr>
                <w:rFonts w:hint="eastAsia" w:ascii="宋体" w:hAnsi="宋体" w:cs="宋体"/>
                <w:b w:val="0"/>
                <w:bCs w:val="0"/>
                <w:szCs w:val="21"/>
                <w:highlight w:val="none"/>
              </w:rPr>
              <w:t>卫生类，</w:t>
            </w:r>
            <w:r>
              <w:rPr>
                <w:rFonts w:hint="eastAsia" w:ascii="宋体" w:hAnsi="宋体"/>
                <w:szCs w:val="21"/>
                <w:highlight w:val="none"/>
              </w:rPr>
              <w:t>得3分。</w:t>
            </w:r>
          </w:p>
          <w:p>
            <w:pPr>
              <w:rPr>
                <w:rFonts w:ascii="宋体" w:hAnsi="宋体"/>
                <w:szCs w:val="21"/>
                <w:highlight w:val="none"/>
              </w:rPr>
            </w:pPr>
            <w:r>
              <w:rPr>
                <w:rFonts w:hint="eastAsia" w:ascii="宋体" w:hAnsi="宋体"/>
                <w:szCs w:val="21"/>
                <w:highlight w:val="none"/>
              </w:rPr>
              <w:t>以上3项合计不超过</w:t>
            </w:r>
            <w:r>
              <w:rPr>
                <w:rFonts w:ascii="宋体" w:hAnsi="宋体"/>
                <w:szCs w:val="21"/>
                <w:highlight w:val="none"/>
              </w:rPr>
              <w:t>7</w:t>
            </w:r>
            <w:r>
              <w:rPr>
                <w:rFonts w:hint="eastAsia" w:ascii="宋体" w:hAnsi="宋体"/>
                <w:szCs w:val="21"/>
                <w:highlight w:val="none"/>
              </w:rPr>
              <w:t>分。</w:t>
            </w:r>
          </w:p>
          <w:p>
            <w:pPr>
              <w:widowControl/>
              <w:jc w:val="left"/>
              <w:rPr>
                <w:rFonts w:ascii="宋体" w:hAnsi="宋体" w:cs="宋体"/>
                <w:b/>
                <w:bCs/>
                <w:szCs w:val="21"/>
                <w:highlight w:val="none"/>
              </w:rPr>
            </w:pPr>
            <w:r>
              <w:rPr>
                <w:rFonts w:hint="eastAsia" w:ascii="宋体" w:hAnsi="宋体" w:cs="宋体"/>
                <w:b/>
                <w:bCs/>
                <w:szCs w:val="21"/>
                <w:highlight w:val="none"/>
              </w:rPr>
              <w:t>（二）评</w:t>
            </w:r>
            <w:r>
              <w:rPr>
                <w:rFonts w:hint="eastAsia" w:ascii="宋体" w:hAnsi="宋体" w:cs="宋体"/>
                <w:b/>
                <w:bCs/>
                <w:szCs w:val="21"/>
                <w:highlight w:val="none"/>
                <w:lang w:val="en-US" w:eastAsia="zh-CN"/>
              </w:rPr>
              <w:t>审</w:t>
            </w:r>
            <w:r>
              <w:rPr>
                <w:rFonts w:hint="eastAsia" w:ascii="宋体" w:hAnsi="宋体" w:cs="宋体"/>
                <w:b/>
                <w:bCs/>
                <w:szCs w:val="21"/>
                <w:highlight w:val="none"/>
              </w:rPr>
              <w:t>依据：</w:t>
            </w:r>
          </w:p>
          <w:p>
            <w:pPr>
              <w:widowControl/>
              <w:jc w:val="left"/>
              <w:rPr>
                <w:rStyle w:val="21"/>
                <w:rFonts w:ascii="宋体" w:hAnsi="宋体" w:cs="宋体"/>
                <w:kern w:val="0"/>
                <w:szCs w:val="21"/>
                <w:highlight w:val="none"/>
              </w:rPr>
            </w:pPr>
            <w:r>
              <w:rPr>
                <w:rFonts w:hint="eastAsia" w:ascii="宋体" w:hAnsi="宋体" w:cs="宋体"/>
                <w:kern w:val="0"/>
                <w:szCs w:val="21"/>
                <w:highlight w:val="none"/>
              </w:rPr>
              <w:t>1、提供项目负责人的毕业证书、专业技术职称证书、</w:t>
            </w:r>
            <w:r>
              <w:rPr>
                <w:rFonts w:hint="eastAsia" w:ascii="宋体" w:hAnsi="宋体" w:cs="宋体"/>
                <w:b w:val="0"/>
                <w:bCs w:val="0"/>
                <w:szCs w:val="21"/>
                <w:highlight w:val="none"/>
              </w:rPr>
              <w:t>放射卫生技术服务机构专业技术人员培训合格证书</w:t>
            </w:r>
            <w:r>
              <w:rPr>
                <w:rFonts w:hint="eastAsia" w:ascii="宋体" w:hAnsi="宋体" w:cs="宋体"/>
                <w:b w:val="0"/>
                <w:bCs w:val="0"/>
                <w:szCs w:val="21"/>
                <w:highlight w:val="none"/>
                <w:lang w:eastAsia="zh-CN"/>
              </w:rPr>
              <w:t>或</w:t>
            </w:r>
            <w:r>
              <w:rPr>
                <w:rFonts w:hint="eastAsia" w:ascii="宋体" w:hAnsi="宋体" w:cs="宋体"/>
                <w:kern w:val="0"/>
                <w:szCs w:val="21"/>
                <w:highlight w:val="none"/>
              </w:rPr>
              <w:t>注册核安全工程师证书，注册核安全工程师在“全国专业技术人员职业资格证书查询验证系统”查询结果的截图（查询网址</w:t>
            </w:r>
            <w:r>
              <w:rPr>
                <w:highlight w:val="none"/>
              </w:rPr>
              <w:fldChar w:fldCharType="begin"/>
            </w:r>
            <w:r>
              <w:rPr>
                <w:highlight w:val="none"/>
              </w:rPr>
              <w:instrText xml:space="preserve"> HYPERLINK "https://zs.cpta.com.cn/certMng/loginPage.jsp）、" </w:instrText>
            </w:r>
            <w:r>
              <w:rPr>
                <w:highlight w:val="none"/>
              </w:rPr>
              <w:fldChar w:fldCharType="separate"/>
            </w:r>
            <w:r>
              <w:rPr>
                <w:rFonts w:hint="eastAsia" w:ascii="宋体" w:hAnsi="宋体" w:cs="宋体"/>
                <w:szCs w:val="21"/>
                <w:highlight w:val="none"/>
              </w:rPr>
              <w:t>https://zs.cpta.com.cn/certMng/loginPage.jsp）、</w:t>
            </w:r>
            <w:r>
              <w:rPr>
                <w:rFonts w:hint="eastAsia" w:ascii="宋体" w:hAnsi="宋体" w:cs="宋体"/>
                <w:szCs w:val="21"/>
                <w:highlight w:val="none"/>
              </w:rPr>
              <w:fldChar w:fldCharType="end"/>
            </w:r>
          </w:p>
          <w:p>
            <w:pPr>
              <w:snapToGrid w:val="0"/>
              <w:contextualSpacing/>
              <w:jc w:val="left"/>
              <w:rPr>
                <w:rFonts w:hint="eastAsia" w:ascii="宋体" w:hAnsi="宋体" w:cs="宋体"/>
                <w:szCs w:val="21"/>
              </w:rPr>
            </w:pPr>
            <w:r>
              <w:rPr>
                <w:rFonts w:hint="eastAsia" w:ascii="宋体" w:hAnsi="宋体" w:cs="宋体"/>
                <w:szCs w:val="21"/>
                <w:highlight w:val="none"/>
              </w:rPr>
              <w:t>2、</w:t>
            </w:r>
            <w:r>
              <w:rPr>
                <w:rFonts w:hint="eastAsia" w:ascii="宋体" w:hAnsi="宋体" w:cs="宋体"/>
                <w:szCs w:val="21"/>
              </w:rPr>
              <w:t>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jc w:val="both"/>
              <w:rPr>
                <w:rFonts w:ascii="宋体" w:hAnsi="宋体"/>
                <w:szCs w:val="21"/>
                <w:highlight w:val="none"/>
              </w:rPr>
            </w:pPr>
            <w:r>
              <w:rPr>
                <w:rFonts w:hint="eastAsia" w:ascii="宋体" w:hAnsi="宋体" w:cs="宋体"/>
                <w:szCs w:val="21"/>
                <w:highlight w:val="none"/>
              </w:rPr>
              <w:t>3、以上资料均要求提供复印件，未提供或无法判断不得分。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hint="eastAsia" w:ascii="宋体" w:hAnsi="宋体" w:eastAsia="宋体"/>
                <w:szCs w:val="21"/>
                <w:lang w:eastAsia="zh-CN"/>
              </w:rPr>
            </w:pPr>
            <w:r>
              <w:rPr>
                <w:rFonts w:hint="eastAsia" w:ascii="宋体" w:hAnsi="宋体"/>
                <w:szCs w:val="21"/>
                <w:lang w:val="en-US" w:eastAsia="zh-CN"/>
              </w:rPr>
              <w:t>6</w:t>
            </w:r>
          </w:p>
        </w:tc>
        <w:tc>
          <w:tcPr>
            <w:tcW w:w="1676" w:type="dxa"/>
            <w:gridSpan w:val="2"/>
            <w:vAlign w:val="center"/>
          </w:tcPr>
          <w:p>
            <w:pPr>
              <w:jc w:val="center"/>
              <w:rPr>
                <w:rFonts w:ascii="宋体" w:hAnsi="宋体"/>
                <w:szCs w:val="21"/>
              </w:rPr>
            </w:pPr>
            <w:r>
              <w:rPr>
                <w:rFonts w:hint="eastAsia" w:ascii="宋体" w:hAnsi="宋体"/>
                <w:szCs w:val="21"/>
              </w:rPr>
              <w:t>拟安排的项目主要团队成员（主要技术人员）情况（项目负责人除外）</w:t>
            </w:r>
          </w:p>
        </w:tc>
        <w:tc>
          <w:tcPr>
            <w:tcW w:w="913" w:type="dxa"/>
            <w:vAlign w:val="center"/>
          </w:tcPr>
          <w:p>
            <w:pPr>
              <w:jc w:val="center"/>
              <w:rPr>
                <w:rFonts w:hint="eastAsia" w:ascii="宋体" w:hAnsi="宋体" w:eastAsia="宋体"/>
                <w:szCs w:val="21"/>
                <w:lang w:eastAsia="zh-CN"/>
              </w:rPr>
            </w:pPr>
            <w:r>
              <w:rPr>
                <w:rFonts w:hint="eastAsia" w:ascii="宋体" w:hAnsi="宋体"/>
                <w:szCs w:val="21"/>
              </w:rPr>
              <w:t>1</w:t>
            </w:r>
            <w:r>
              <w:rPr>
                <w:rFonts w:hint="eastAsia" w:ascii="宋体" w:hAnsi="宋体"/>
                <w:szCs w:val="21"/>
                <w:lang w:val="en-US" w:eastAsia="zh-CN"/>
              </w:rPr>
              <w:t>3</w:t>
            </w:r>
          </w:p>
        </w:tc>
        <w:tc>
          <w:tcPr>
            <w:tcW w:w="5709" w:type="dxa"/>
          </w:tcPr>
          <w:p>
            <w:pPr>
              <w:tabs>
                <w:tab w:val="left" w:pos="2869"/>
                <w:tab w:val="left" w:pos="3010"/>
              </w:tabs>
              <w:jc w:val="left"/>
              <w:rPr>
                <w:rFonts w:ascii="宋体" w:hAnsi="宋体" w:cs="宋体"/>
                <w:b/>
                <w:bCs/>
                <w:szCs w:val="21"/>
              </w:rPr>
            </w:pPr>
            <w:r>
              <w:rPr>
                <w:rFonts w:hint="eastAsia" w:ascii="宋体" w:hAnsi="宋体" w:cs="宋体"/>
                <w:b/>
                <w:bCs/>
                <w:szCs w:val="21"/>
              </w:rPr>
              <w:t>（一）评</w:t>
            </w:r>
            <w:r>
              <w:rPr>
                <w:rFonts w:hint="eastAsia" w:ascii="宋体" w:hAnsi="宋体" w:cs="宋体"/>
                <w:b/>
                <w:bCs/>
                <w:szCs w:val="21"/>
                <w:highlight w:val="none"/>
                <w:lang w:val="en-US" w:eastAsia="zh-CN"/>
              </w:rPr>
              <w:t>审</w:t>
            </w:r>
            <w:r>
              <w:rPr>
                <w:rFonts w:hint="eastAsia" w:ascii="宋体" w:hAnsi="宋体" w:cs="宋体"/>
                <w:b/>
                <w:bCs/>
                <w:szCs w:val="21"/>
              </w:rPr>
              <w:t>内容：</w:t>
            </w:r>
          </w:p>
          <w:p>
            <w:pPr>
              <w:widowControl/>
              <w:jc w:val="left"/>
              <w:rPr>
                <w:rFonts w:ascii="宋体" w:hAnsi="宋体" w:cs="宋体"/>
                <w:kern w:val="0"/>
                <w:szCs w:val="21"/>
              </w:rPr>
            </w:pPr>
            <w:r>
              <w:rPr>
                <w:rFonts w:hint="eastAsia" w:ascii="宋体" w:hAnsi="宋体" w:cs="宋体"/>
                <w:kern w:val="0"/>
                <w:szCs w:val="21"/>
              </w:rPr>
              <w:t>项目主要团队成员须为投标人本单位人员（以社保为准），否则不得分，在此基础上按下述评分：</w:t>
            </w:r>
          </w:p>
          <w:p>
            <w:pPr>
              <w:widowControl/>
              <w:jc w:val="left"/>
              <w:rPr>
                <w:rFonts w:ascii="宋体" w:hAnsi="宋体" w:cs="宋体"/>
                <w:kern w:val="0"/>
                <w:szCs w:val="21"/>
              </w:rPr>
            </w:pPr>
            <w:r>
              <w:rPr>
                <w:rFonts w:hint="eastAsia" w:ascii="宋体" w:hAnsi="宋体" w:cs="宋体"/>
                <w:kern w:val="0"/>
                <w:szCs w:val="21"/>
              </w:rPr>
              <w:t>1.投标人项目团队成员中在投标人具有大学本科及以上且学历证书上的专</w:t>
            </w:r>
            <w:r>
              <w:rPr>
                <w:rFonts w:hint="eastAsia" w:ascii="宋体" w:hAnsi="宋体" w:cs="宋体"/>
                <w:kern w:val="0"/>
                <w:szCs w:val="21"/>
                <w:highlight w:val="none"/>
              </w:rPr>
              <w:t>业</w:t>
            </w:r>
            <w:r>
              <w:rPr>
                <w:rFonts w:hint="eastAsia" w:ascii="宋体" w:hAnsi="宋体" w:cs="宋体"/>
                <w:kern w:val="0"/>
                <w:szCs w:val="21"/>
                <w:highlight w:val="none"/>
                <w:lang w:eastAsia="zh-CN"/>
              </w:rPr>
              <w:t>为卫生类、环境类或核技术类</w:t>
            </w:r>
            <w:r>
              <w:rPr>
                <w:rFonts w:hint="eastAsia" w:ascii="宋体" w:hAnsi="宋体" w:cs="宋体"/>
                <w:kern w:val="0"/>
                <w:szCs w:val="21"/>
                <w:highlight w:val="none"/>
              </w:rPr>
              <w:t>人员数量1</w:t>
            </w:r>
            <w:r>
              <w:rPr>
                <w:rFonts w:hint="eastAsia" w:ascii="宋体" w:hAnsi="宋体" w:cs="宋体"/>
                <w:kern w:val="0"/>
                <w:szCs w:val="21"/>
                <w:highlight w:val="none"/>
                <w:lang w:val="en-US" w:eastAsia="zh-CN"/>
              </w:rPr>
              <w:t>4</w:t>
            </w:r>
            <w:r>
              <w:rPr>
                <w:rFonts w:hint="eastAsia" w:ascii="宋体" w:hAnsi="宋体" w:cs="宋体"/>
                <w:kern w:val="0"/>
                <w:szCs w:val="21"/>
                <w:highlight w:val="none"/>
              </w:rPr>
              <w:t>人及以上，得</w:t>
            </w:r>
            <w:r>
              <w:rPr>
                <w:rFonts w:hint="eastAsia" w:ascii="宋体" w:hAnsi="宋体" w:cs="宋体"/>
                <w:kern w:val="0"/>
                <w:szCs w:val="21"/>
                <w:lang w:val="en-US" w:eastAsia="zh-CN"/>
              </w:rPr>
              <w:t>5</w:t>
            </w:r>
            <w:r>
              <w:rPr>
                <w:rFonts w:hint="eastAsia" w:ascii="宋体" w:hAnsi="宋体" w:cs="宋体"/>
                <w:kern w:val="0"/>
                <w:szCs w:val="21"/>
              </w:rPr>
              <w:t>分；10-1</w:t>
            </w:r>
            <w:r>
              <w:rPr>
                <w:rFonts w:hint="eastAsia" w:ascii="宋体" w:hAnsi="宋体" w:cs="宋体"/>
                <w:kern w:val="0"/>
                <w:szCs w:val="21"/>
                <w:lang w:val="en-US" w:eastAsia="zh-CN"/>
              </w:rPr>
              <w:t>4</w:t>
            </w:r>
            <w:r>
              <w:rPr>
                <w:rFonts w:hint="eastAsia" w:ascii="宋体" w:hAnsi="宋体" w:cs="宋体"/>
                <w:kern w:val="0"/>
                <w:szCs w:val="21"/>
              </w:rPr>
              <w:t>人，得</w:t>
            </w:r>
            <w:r>
              <w:rPr>
                <w:rFonts w:hint="eastAsia" w:ascii="宋体" w:hAnsi="宋体" w:cs="宋体"/>
                <w:kern w:val="0"/>
                <w:szCs w:val="21"/>
                <w:lang w:val="en-US" w:eastAsia="zh-CN"/>
              </w:rPr>
              <w:t>3</w:t>
            </w:r>
            <w:r>
              <w:rPr>
                <w:rFonts w:hint="eastAsia" w:ascii="宋体" w:hAnsi="宋体" w:cs="宋体"/>
                <w:kern w:val="0"/>
                <w:szCs w:val="21"/>
              </w:rPr>
              <w:t>分；5-10人得</w:t>
            </w:r>
            <w:r>
              <w:rPr>
                <w:rFonts w:hint="eastAsia" w:ascii="宋体" w:hAnsi="宋体" w:cs="宋体"/>
                <w:kern w:val="0"/>
                <w:szCs w:val="21"/>
                <w:lang w:val="en-US" w:eastAsia="zh-CN"/>
              </w:rPr>
              <w:t>1</w:t>
            </w:r>
            <w:r>
              <w:rPr>
                <w:rFonts w:hint="eastAsia" w:ascii="宋体" w:hAnsi="宋体" w:cs="宋体"/>
                <w:kern w:val="0"/>
                <w:szCs w:val="21"/>
              </w:rPr>
              <w:t>分；其他情况不得分；</w:t>
            </w:r>
          </w:p>
          <w:p>
            <w:pPr>
              <w:widowControl/>
              <w:jc w:val="left"/>
              <w:rPr>
                <w:rFonts w:ascii="宋体" w:hAnsi="宋体" w:cs="宋体"/>
                <w:kern w:val="0"/>
                <w:szCs w:val="21"/>
              </w:rPr>
            </w:pPr>
            <w:r>
              <w:rPr>
                <w:rFonts w:hint="eastAsia" w:ascii="宋体" w:hAnsi="宋体" w:cs="宋体"/>
                <w:kern w:val="0"/>
                <w:szCs w:val="21"/>
              </w:rPr>
              <w:t>2.投标人项目团队成员中具有</w:t>
            </w:r>
            <w:r>
              <w:rPr>
                <w:rFonts w:hint="eastAsia" w:ascii="宋体" w:hAnsi="宋体"/>
                <w:szCs w:val="21"/>
              </w:rPr>
              <w:t>环境</w:t>
            </w:r>
            <w:r>
              <w:rPr>
                <w:rFonts w:hint="eastAsia" w:ascii="宋体" w:hAnsi="宋体"/>
                <w:szCs w:val="21"/>
                <w:lang w:eastAsia="zh-CN"/>
              </w:rPr>
              <w:t>类或</w:t>
            </w:r>
            <w:r>
              <w:rPr>
                <w:rFonts w:hint="eastAsia" w:ascii="宋体" w:hAnsi="宋体"/>
                <w:szCs w:val="21"/>
              </w:rPr>
              <w:t>卫生类</w:t>
            </w:r>
            <w:r>
              <w:rPr>
                <w:rFonts w:hint="eastAsia" w:ascii="宋体" w:hAnsi="宋体" w:cs="宋体"/>
                <w:kern w:val="0"/>
                <w:szCs w:val="21"/>
              </w:rPr>
              <w:t>专业技术高级职称证书且取得放射卫生技术服务机构专业技术人员培训合格证书人员数量</w:t>
            </w:r>
            <w:r>
              <w:rPr>
                <w:rFonts w:hint="eastAsia" w:ascii="宋体" w:hAnsi="宋体" w:cs="宋体"/>
                <w:kern w:val="0"/>
                <w:szCs w:val="21"/>
                <w:lang w:val="en-US" w:eastAsia="zh-CN"/>
              </w:rPr>
              <w:t>5</w:t>
            </w:r>
            <w:r>
              <w:rPr>
                <w:rFonts w:hint="eastAsia" w:ascii="宋体" w:hAnsi="宋体" w:cs="宋体"/>
                <w:kern w:val="0"/>
                <w:szCs w:val="21"/>
              </w:rPr>
              <w:t>人及以上，得</w:t>
            </w:r>
            <w:r>
              <w:rPr>
                <w:rFonts w:hint="eastAsia" w:ascii="宋体" w:hAnsi="宋体" w:cs="宋体"/>
                <w:kern w:val="0"/>
                <w:szCs w:val="21"/>
                <w:lang w:val="en-US" w:eastAsia="zh-CN"/>
              </w:rPr>
              <w:t>5</w:t>
            </w:r>
            <w:r>
              <w:rPr>
                <w:rFonts w:hint="eastAsia" w:ascii="宋体" w:hAnsi="宋体" w:cs="宋体"/>
                <w:kern w:val="0"/>
                <w:szCs w:val="21"/>
              </w:rPr>
              <w:t>分；</w:t>
            </w:r>
            <w:r>
              <w:rPr>
                <w:rFonts w:hint="eastAsia" w:ascii="宋体" w:hAnsi="宋体" w:cs="宋体"/>
                <w:kern w:val="0"/>
                <w:szCs w:val="21"/>
                <w:lang w:val="en-US" w:eastAsia="zh-CN"/>
              </w:rPr>
              <w:t>2-4</w:t>
            </w:r>
            <w:r>
              <w:rPr>
                <w:rFonts w:hint="eastAsia" w:ascii="宋体" w:hAnsi="宋体" w:cs="宋体"/>
                <w:kern w:val="0"/>
                <w:szCs w:val="21"/>
              </w:rPr>
              <w:t>人，得</w:t>
            </w:r>
            <w:r>
              <w:rPr>
                <w:rFonts w:hint="eastAsia" w:ascii="宋体" w:hAnsi="宋体" w:cs="宋体"/>
                <w:kern w:val="0"/>
                <w:szCs w:val="21"/>
                <w:lang w:val="en-US" w:eastAsia="zh-CN"/>
              </w:rPr>
              <w:t>3</w:t>
            </w:r>
            <w:r>
              <w:rPr>
                <w:rFonts w:hint="eastAsia" w:ascii="宋体" w:hAnsi="宋体" w:cs="宋体"/>
                <w:kern w:val="0"/>
                <w:szCs w:val="21"/>
              </w:rPr>
              <w:t>分；</w:t>
            </w:r>
            <w:r>
              <w:rPr>
                <w:rFonts w:hint="eastAsia" w:ascii="宋体" w:hAnsi="宋体" w:cs="宋体"/>
                <w:kern w:val="0"/>
                <w:szCs w:val="21"/>
                <w:lang w:val="en-US" w:eastAsia="zh-CN"/>
              </w:rPr>
              <w:t>2</w:t>
            </w:r>
            <w:r>
              <w:rPr>
                <w:rFonts w:hint="eastAsia" w:ascii="宋体" w:hAnsi="宋体" w:cs="宋体"/>
                <w:kern w:val="0"/>
                <w:szCs w:val="21"/>
              </w:rPr>
              <w:t>人以下得1分；</w:t>
            </w:r>
          </w:p>
          <w:p>
            <w:pPr>
              <w:widowControl/>
              <w:jc w:val="left"/>
              <w:rPr>
                <w:rFonts w:ascii="宋体" w:hAnsi="宋体" w:cs="宋体"/>
                <w:kern w:val="0"/>
                <w:szCs w:val="21"/>
              </w:rPr>
            </w:pPr>
            <w:r>
              <w:rPr>
                <w:rFonts w:hint="eastAsia" w:ascii="宋体" w:hAnsi="宋体" w:cs="宋体"/>
                <w:kern w:val="0"/>
                <w:szCs w:val="21"/>
              </w:rPr>
              <w:t>3.投标人项目团队成员中具有中级或以上专业技术职称证书，并取得放射卫生技术服务机构专业技术人员培训合格证书的人员数量5人及以上得3分，2-4人得2分；1人，得1分，其他情形不得分，其他情形不得分</w:t>
            </w:r>
          </w:p>
          <w:p>
            <w:pPr>
              <w:widowControl/>
              <w:jc w:val="left"/>
            </w:pPr>
            <w:r>
              <w:rPr>
                <w:rFonts w:hint="eastAsia" w:ascii="宋体" w:hAnsi="宋体" w:cs="宋体"/>
                <w:kern w:val="0"/>
                <w:szCs w:val="21"/>
              </w:rPr>
              <w:t>以上</w:t>
            </w:r>
            <w:r>
              <w:rPr>
                <w:rFonts w:hint="eastAsia" w:ascii="宋体" w:hAnsi="宋体" w:cs="宋体"/>
                <w:kern w:val="0"/>
                <w:szCs w:val="21"/>
                <w:lang w:val="en-US" w:eastAsia="zh-CN"/>
              </w:rPr>
              <w:t>3</w:t>
            </w:r>
            <w:r>
              <w:rPr>
                <w:rFonts w:hint="eastAsia" w:ascii="宋体" w:hAnsi="宋体" w:cs="宋体"/>
                <w:kern w:val="0"/>
                <w:szCs w:val="21"/>
              </w:rPr>
              <w:t>项合计不超过1</w:t>
            </w:r>
            <w:r>
              <w:rPr>
                <w:rFonts w:hint="eastAsia" w:ascii="宋体" w:hAnsi="宋体" w:cs="宋体"/>
                <w:kern w:val="0"/>
                <w:szCs w:val="21"/>
                <w:lang w:val="en-US" w:eastAsia="zh-CN"/>
              </w:rPr>
              <w:t>3</w:t>
            </w:r>
            <w:r>
              <w:rPr>
                <w:rFonts w:hint="eastAsia" w:ascii="宋体" w:hAnsi="宋体" w:cs="宋体"/>
                <w:kern w:val="0"/>
                <w:szCs w:val="21"/>
              </w:rPr>
              <w:t>分，同一个同时满足学历、职称评分项的可重复得分，同一人职称评分仅可一次得分。</w:t>
            </w:r>
          </w:p>
          <w:p>
            <w:pPr>
              <w:tabs>
                <w:tab w:val="left" w:pos="2869"/>
                <w:tab w:val="left" w:pos="3010"/>
              </w:tabs>
              <w:jc w:val="left"/>
              <w:rPr>
                <w:rFonts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snapToGrid w:val="0"/>
              <w:contextualSpacing/>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jc w:val="both"/>
              <w:rPr>
                <w:rFonts w:ascii="宋体" w:hAnsi="宋体"/>
                <w:szCs w:val="21"/>
              </w:rPr>
            </w:pPr>
            <w:r>
              <w:rPr>
                <w:rFonts w:hint="eastAsia" w:ascii="宋体" w:hAnsi="宋体" w:cs="宋体"/>
                <w:kern w:val="0"/>
                <w:szCs w:val="21"/>
                <w:lang w:val="en-US" w:eastAsia="zh-CN"/>
              </w:rPr>
              <w:t>2.</w:t>
            </w:r>
            <w:r>
              <w:rPr>
                <w:rFonts w:hint="eastAsia" w:ascii="宋体" w:hAnsi="宋体" w:cs="宋体"/>
                <w:kern w:val="0"/>
                <w:szCs w:val="21"/>
              </w:rPr>
              <w:t>上述证书材料提供复印件，未提供或无法判断不得分。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hint="default" w:ascii="宋体" w:hAnsi="宋体"/>
                <w:szCs w:val="21"/>
                <w:lang w:val="en-US" w:eastAsia="zh-CN"/>
              </w:rPr>
            </w:pPr>
            <w:r>
              <w:rPr>
                <w:rFonts w:hint="eastAsia" w:ascii="宋体" w:hAnsi="宋体"/>
                <w:szCs w:val="21"/>
                <w:lang w:val="en-US" w:eastAsia="zh-CN"/>
              </w:rPr>
              <w:t>7</w:t>
            </w:r>
          </w:p>
        </w:tc>
        <w:tc>
          <w:tcPr>
            <w:tcW w:w="1676" w:type="dxa"/>
            <w:gridSpan w:val="2"/>
            <w:vAlign w:val="center"/>
          </w:tcPr>
          <w:p>
            <w:pPr>
              <w:jc w:val="center"/>
              <w:rPr>
                <w:rFonts w:hint="eastAsia" w:ascii="宋体" w:hAnsi="宋体" w:eastAsia="宋体"/>
                <w:szCs w:val="21"/>
                <w:lang w:eastAsia="zh-CN"/>
              </w:rPr>
            </w:pPr>
            <w:r>
              <w:rPr>
                <w:rFonts w:hint="eastAsia" w:ascii="宋体" w:hAnsi="宋体"/>
                <w:szCs w:val="21"/>
                <w:lang w:eastAsia="zh-CN"/>
              </w:rPr>
              <w:t>便利化服务</w:t>
            </w:r>
          </w:p>
        </w:tc>
        <w:tc>
          <w:tcPr>
            <w:tcW w:w="913"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5709" w:type="dxa"/>
          </w:tcPr>
          <w:p>
            <w:pPr>
              <w:numPr>
                <w:ilvl w:val="0"/>
                <w:numId w:val="0"/>
              </w:numPr>
              <w:tabs>
                <w:tab w:val="left" w:pos="2869"/>
                <w:tab w:val="left" w:pos="3010"/>
              </w:tabs>
              <w:jc w:val="left"/>
              <w:rPr>
                <w:rFonts w:hint="eastAsia" w:ascii="宋体" w:hAnsi="宋体" w:cs="宋体"/>
                <w:b/>
                <w:bCs/>
                <w:szCs w:val="21"/>
              </w:rPr>
            </w:pPr>
            <w:r>
              <w:rPr>
                <w:rFonts w:hint="eastAsia" w:ascii="宋体" w:hAnsi="宋体" w:cs="宋体"/>
                <w:b/>
                <w:bCs/>
                <w:szCs w:val="21"/>
                <w:lang w:eastAsia="zh-CN"/>
              </w:rPr>
              <w:t>（一）</w:t>
            </w:r>
            <w:r>
              <w:rPr>
                <w:rFonts w:hint="eastAsia" w:ascii="宋体" w:hAnsi="宋体" w:cs="宋体"/>
                <w:b/>
                <w:bCs/>
                <w:szCs w:val="21"/>
              </w:rPr>
              <w:t>评</w:t>
            </w:r>
            <w:r>
              <w:rPr>
                <w:rFonts w:hint="eastAsia" w:ascii="宋体" w:hAnsi="宋体" w:cs="宋体"/>
                <w:b/>
                <w:bCs/>
                <w:szCs w:val="21"/>
                <w:highlight w:val="none"/>
                <w:lang w:val="en-US" w:eastAsia="zh-CN"/>
              </w:rPr>
              <w:t>审</w:t>
            </w:r>
            <w:r>
              <w:rPr>
                <w:rFonts w:hint="eastAsia" w:ascii="宋体" w:hAnsi="宋体" w:cs="宋体"/>
                <w:b/>
                <w:bCs/>
                <w:szCs w:val="21"/>
              </w:rPr>
              <w:t>内容:</w:t>
            </w:r>
          </w:p>
          <w:p>
            <w:pPr>
              <w:rPr>
                <w:rFonts w:ascii="宋体" w:hAnsi="宋体"/>
                <w:color w:val="000000"/>
                <w:szCs w:val="21"/>
                <w:lang w:val="zh-CN"/>
              </w:rPr>
            </w:pPr>
            <w:r>
              <w:rPr>
                <w:rFonts w:hint="eastAsia" w:ascii="宋体" w:hAnsi="宋体"/>
                <w:color w:val="000000"/>
                <w:szCs w:val="21"/>
                <w:lang w:val="zh-CN"/>
              </w:rPr>
              <w:t>投标人常驻深圳市有售后服务机构的得</w:t>
            </w:r>
            <w:r>
              <w:rPr>
                <w:rFonts w:ascii="宋体" w:hAnsi="宋体"/>
                <w:color w:val="000000"/>
                <w:szCs w:val="21"/>
                <w:lang w:val="zh-CN"/>
              </w:rPr>
              <w:t>3</w:t>
            </w:r>
            <w:r>
              <w:rPr>
                <w:rFonts w:hint="eastAsia" w:ascii="宋体" w:hAnsi="宋体"/>
                <w:color w:val="000000"/>
                <w:szCs w:val="21"/>
                <w:lang w:val="zh-CN"/>
              </w:rPr>
              <w:t>分;承诺中标后设立常驻深圳市售后服务机构的得</w:t>
            </w:r>
            <w:r>
              <w:rPr>
                <w:rFonts w:ascii="宋体" w:hAnsi="宋体"/>
                <w:color w:val="000000"/>
                <w:szCs w:val="21"/>
                <w:lang w:val="zh-CN"/>
              </w:rPr>
              <w:t>3</w:t>
            </w:r>
            <w:r>
              <w:rPr>
                <w:rFonts w:hint="eastAsia" w:ascii="宋体" w:hAnsi="宋体"/>
                <w:color w:val="000000"/>
                <w:szCs w:val="21"/>
                <w:lang w:val="zh-CN"/>
              </w:rPr>
              <w:t>分;其余情形不得分。</w:t>
            </w:r>
          </w:p>
          <w:p>
            <w:pPr>
              <w:tabs>
                <w:tab w:val="left" w:pos="2869"/>
                <w:tab w:val="left" w:pos="3010"/>
              </w:tabs>
              <w:jc w:val="left"/>
              <w:rPr>
                <w:rFonts w:hint="eastAsia"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1.深圳供应商提供营业执照扫描件;非深圳供应商但在深圳有合法注册的分公司(或售后机构)，提供分公司营业执照扫描件，售后机构必须同时提供售后服务合作合同及售后机构营业执照扫描件;</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2.外地供应商承诺中标后设立本地经营(服务)网点的，提供承诺文件(格式自拟并加盖投标公章)</w:t>
            </w:r>
          </w:p>
          <w:p>
            <w:pPr>
              <w:tabs>
                <w:tab w:val="left" w:pos="2869"/>
                <w:tab w:val="left" w:pos="3010"/>
              </w:tabs>
              <w:jc w:val="left"/>
              <w:rPr>
                <w:rFonts w:hint="eastAsia" w:ascii="宋体" w:hAnsi="宋体" w:cs="宋体"/>
                <w:kern w:val="0"/>
                <w:szCs w:val="21"/>
              </w:rPr>
            </w:pPr>
            <w:r>
              <w:rPr>
                <w:rFonts w:hint="eastAsia" w:ascii="宋体" w:hAnsi="宋体" w:cs="宋体"/>
                <w:b w:val="0"/>
                <w:bCs w:val="0"/>
                <w:szCs w:val="21"/>
              </w:rPr>
              <w:t>3.以上资料均要求提供扫描件，原件备查。评分中出现无证明资料或专家无法凭所提供资料判断是否得分的情况，一律作不得分处理。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szCs w:val="21"/>
              </w:rPr>
            </w:pPr>
            <w:r>
              <w:rPr>
                <w:rFonts w:hint="eastAsia" w:ascii="宋体" w:hAnsi="宋体"/>
                <w:b/>
                <w:bCs/>
                <w:szCs w:val="21"/>
              </w:rPr>
              <w:t>序号</w:t>
            </w:r>
          </w:p>
        </w:tc>
        <w:tc>
          <w:tcPr>
            <w:tcW w:w="1676" w:type="dxa"/>
            <w:gridSpan w:val="2"/>
            <w:vAlign w:val="center"/>
          </w:tcPr>
          <w:p>
            <w:pPr>
              <w:jc w:val="center"/>
              <w:rPr>
                <w:rFonts w:ascii="宋体" w:hAnsi="宋体"/>
                <w:szCs w:val="21"/>
              </w:rPr>
            </w:pPr>
            <w:r>
              <w:rPr>
                <w:rFonts w:hint="eastAsia" w:ascii="宋体" w:hAnsi="宋体"/>
                <w:b/>
                <w:bCs/>
                <w:szCs w:val="21"/>
              </w:rPr>
              <w:t>评分因素</w:t>
            </w:r>
          </w:p>
        </w:tc>
        <w:tc>
          <w:tcPr>
            <w:tcW w:w="913" w:type="dxa"/>
            <w:vAlign w:val="center"/>
          </w:tcPr>
          <w:p>
            <w:pPr>
              <w:jc w:val="center"/>
              <w:rPr>
                <w:rFonts w:ascii="宋体" w:hAnsi="宋体"/>
                <w:szCs w:val="21"/>
              </w:rPr>
            </w:pPr>
            <w:r>
              <w:rPr>
                <w:rFonts w:hint="eastAsia" w:ascii="宋体" w:hAnsi="宋体"/>
                <w:b/>
                <w:bCs/>
                <w:szCs w:val="21"/>
              </w:rPr>
              <w:t>分值</w:t>
            </w:r>
          </w:p>
        </w:tc>
        <w:tc>
          <w:tcPr>
            <w:tcW w:w="5709" w:type="dxa"/>
            <w:vAlign w:val="center"/>
          </w:tcPr>
          <w:p>
            <w:pPr>
              <w:jc w:val="center"/>
              <w:rPr>
                <w:rFonts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ascii="宋体" w:hAnsi="宋体"/>
                <w:szCs w:val="21"/>
              </w:rPr>
            </w:pPr>
            <w:r>
              <w:rPr>
                <w:rFonts w:hint="eastAsia" w:ascii="宋体" w:hAnsi="宋体"/>
                <w:szCs w:val="21"/>
              </w:rPr>
              <w:t>1</w:t>
            </w:r>
          </w:p>
        </w:tc>
        <w:tc>
          <w:tcPr>
            <w:tcW w:w="1676" w:type="dxa"/>
            <w:gridSpan w:val="2"/>
            <w:vAlign w:val="center"/>
          </w:tcPr>
          <w:p>
            <w:pPr>
              <w:jc w:val="center"/>
              <w:rPr>
                <w:rFonts w:ascii="宋体" w:hAnsi="宋体"/>
                <w:szCs w:val="21"/>
              </w:rPr>
            </w:pPr>
            <w:r>
              <w:rPr>
                <w:rFonts w:hint="eastAsia" w:ascii="宋体" w:hAnsi="宋体"/>
                <w:szCs w:val="21"/>
              </w:rPr>
              <w:t>供应商同类项目业绩情况</w:t>
            </w:r>
          </w:p>
        </w:tc>
        <w:tc>
          <w:tcPr>
            <w:tcW w:w="913" w:type="dxa"/>
            <w:vAlign w:val="center"/>
          </w:tcPr>
          <w:p>
            <w:pPr>
              <w:jc w:val="center"/>
              <w:rPr>
                <w:rFonts w:ascii="宋体" w:hAnsi="宋体"/>
                <w:szCs w:val="21"/>
              </w:rPr>
            </w:pPr>
            <w:r>
              <w:rPr>
                <w:rFonts w:hint="eastAsia" w:ascii="宋体" w:hAnsi="宋体"/>
                <w:szCs w:val="21"/>
              </w:rPr>
              <w:t>10</w:t>
            </w:r>
          </w:p>
        </w:tc>
        <w:tc>
          <w:tcPr>
            <w:tcW w:w="5709" w:type="dxa"/>
          </w:tcPr>
          <w:p>
            <w:pPr>
              <w:numPr>
                <w:ilvl w:val="0"/>
                <w:numId w:val="0"/>
              </w:numPr>
              <w:tabs>
                <w:tab w:val="left" w:pos="2869"/>
                <w:tab w:val="left" w:pos="3010"/>
              </w:tabs>
              <w:jc w:val="left"/>
              <w:rPr>
                <w:rFonts w:hint="eastAsia" w:ascii="宋体" w:hAnsi="宋体" w:cs="宋体"/>
                <w:b/>
                <w:bCs/>
                <w:szCs w:val="21"/>
              </w:rPr>
            </w:pPr>
            <w:r>
              <w:rPr>
                <w:rFonts w:hint="eastAsia" w:ascii="宋体" w:hAnsi="宋体" w:cs="宋体"/>
                <w:b/>
                <w:bCs/>
                <w:szCs w:val="21"/>
                <w:lang w:eastAsia="zh-CN"/>
              </w:rPr>
              <w:t>（一）</w:t>
            </w:r>
            <w:r>
              <w:rPr>
                <w:rFonts w:hint="eastAsia" w:ascii="宋体" w:hAnsi="宋体" w:cs="宋体"/>
                <w:b/>
                <w:bCs/>
                <w:szCs w:val="21"/>
              </w:rPr>
              <w:t>评</w:t>
            </w:r>
            <w:r>
              <w:rPr>
                <w:rFonts w:hint="eastAsia" w:ascii="宋体" w:hAnsi="宋体" w:cs="宋体"/>
                <w:b/>
                <w:bCs/>
                <w:szCs w:val="21"/>
                <w:highlight w:val="none"/>
                <w:lang w:val="en-US" w:eastAsia="zh-CN"/>
              </w:rPr>
              <w:t>审</w:t>
            </w:r>
            <w:r>
              <w:rPr>
                <w:rFonts w:hint="eastAsia" w:ascii="宋体" w:hAnsi="宋体" w:cs="宋体"/>
                <w:b/>
                <w:bCs/>
                <w:szCs w:val="21"/>
              </w:rPr>
              <w:t>内容:</w:t>
            </w:r>
          </w:p>
          <w:p>
            <w:pPr>
              <w:widowControl/>
              <w:jc w:val="left"/>
              <w:rPr>
                <w:rFonts w:ascii="宋体" w:hAnsi="宋体" w:cs="宋体"/>
                <w:szCs w:val="21"/>
              </w:rPr>
            </w:pPr>
            <w:r>
              <w:rPr>
                <w:rFonts w:hint="eastAsia" w:ascii="宋体" w:hAnsi="宋体" w:cs="宋体"/>
                <w:szCs w:val="21"/>
              </w:rPr>
              <w:t>1.投标人近3年内（2022年1月1日至本项目投标截止之日止，以合同签订日期为准）承担过同类项目业绩的，每提供1个得1分，最高得10分；</w:t>
            </w:r>
          </w:p>
          <w:p>
            <w:pPr>
              <w:widowControl/>
              <w:jc w:val="left"/>
              <w:rPr>
                <w:rFonts w:ascii="宋体" w:hAnsi="宋体" w:cs="宋体"/>
                <w:szCs w:val="21"/>
              </w:rPr>
            </w:pPr>
            <w:r>
              <w:rPr>
                <w:rFonts w:hint="eastAsia" w:ascii="宋体" w:hAnsi="宋体" w:cs="宋体"/>
                <w:szCs w:val="21"/>
              </w:rPr>
              <w:t>（1）提供三甲医院放射卫生技术服务业绩（含检测与评价）每个得1分，最多得5分；</w:t>
            </w:r>
          </w:p>
          <w:p>
            <w:pPr>
              <w:widowControl/>
              <w:jc w:val="left"/>
              <w:rPr>
                <w:rFonts w:ascii="宋体" w:hAnsi="宋体" w:cs="宋体"/>
                <w:szCs w:val="21"/>
              </w:rPr>
            </w:pPr>
            <w:r>
              <w:rPr>
                <w:rFonts w:hint="eastAsia" w:ascii="宋体" w:hAnsi="宋体" w:cs="宋体"/>
                <w:szCs w:val="21"/>
              </w:rPr>
              <w:t>（2）提供三甲医院环境影响评价或竣工验收业绩每个得1分，最多得5分。</w:t>
            </w:r>
          </w:p>
          <w:p>
            <w:pPr>
              <w:tabs>
                <w:tab w:val="left" w:pos="2869"/>
                <w:tab w:val="left" w:pos="3010"/>
              </w:tabs>
              <w:jc w:val="left"/>
              <w:rPr>
                <w:rFonts w:hint="eastAsia"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widowControl/>
              <w:jc w:val="left"/>
              <w:rPr>
                <w:rFonts w:ascii="宋体" w:hAnsi="宋体" w:cs="宋体"/>
                <w:szCs w:val="21"/>
              </w:rPr>
            </w:pPr>
            <w:r>
              <w:rPr>
                <w:rFonts w:hint="eastAsia" w:ascii="宋体" w:hAnsi="宋体" w:cs="宋体"/>
                <w:szCs w:val="21"/>
              </w:rPr>
              <w:t>1.要求同时提供合同关键信息（关键信息包括但不限于合同主体、服务内容、服务期限、签订页等）作为得分依据。</w:t>
            </w:r>
          </w:p>
          <w:p>
            <w:pPr>
              <w:widowControl/>
              <w:jc w:val="left"/>
              <w:rPr>
                <w:rFonts w:ascii="宋体" w:hAnsi="宋体" w:cs="宋体"/>
                <w:szCs w:val="21"/>
              </w:rPr>
            </w:pPr>
            <w:r>
              <w:rPr>
                <w:rFonts w:hint="eastAsia" w:ascii="宋体" w:hAnsi="宋体" w:cs="宋体"/>
                <w:szCs w:val="21"/>
              </w:rPr>
              <w:t>2.通过合同关键信息无法判断是否得分的，也可以提供能证明得分的其它证明资料，如项目报告或合同甲方出具的证明文件等。</w:t>
            </w:r>
          </w:p>
          <w:p>
            <w:pPr>
              <w:widowControl/>
              <w:jc w:val="left"/>
              <w:rPr>
                <w:rFonts w:ascii="宋体" w:hAnsi="宋体"/>
                <w:szCs w:val="21"/>
              </w:rPr>
            </w:pPr>
            <w:r>
              <w:rPr>
                <w:rFonts w:hint="eastAsia" w:ascii="宋体" w:hAnsi="宋体" w:cs="宋体"/>
                <w:szCs w:val="21"/>
              </w:rPr>
              <w:t>3.以上资料均要求提供复印件。评分中出现无证明资料或专家无法凭所提供资料判断是否得分的情况，一律作不得分处理。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hint="eastAsia" w:ascii="宋体" w:hAnsi="宋体" w:eastAsia="宋体"/>
                <w:szCs w:val="21"/>
                <w:lang w:eastAsia="zh-CN"/>
              </w:rPr>
            </w:pPr>
            <w:r>
              <w:rPr>
                <w:rFonts w:hint="eastAsia" w:ascii="宋体" w:hAnsi="宋体"/>
                <w:szCs w:val="21"/>
                <w:lang w:val="en-US" w:eastAsia="zh-CN"/>
              </w:rPr>
              <w:t>2</w:t>
            </w:r>
          </w:p>
        </w:tc>
        <w:tc>
          <w:tcPr>
            <w:tcW w:w="1676" w:type="dxa"/>
            <w:gridSpan w:val="2"/>
            <w:vAlign w:val="center"/>
          </w:tcPr>
          <w:p>
            <w:pPr>
              <w:jc w:val="center"/>
              <w:rPr>
                <w:rFonts w:ascii="宋体" w:hAnsi="宋体"/>
                <w:szCs w:val="21"/>
              </w:rPr>
            </w:pPr>
            <w:r>
              <w:rPr>
                <w:rFonts w:hint="eastAsia" w:ascii="宋体" w:hAnsi="宋体"/>
                <w:szCs w:val="21"/>
              </w:rPr>
              <w:t>服务响应时间</w:t>
            </w:r>
          </w:p>
        </w:tc>
        <w:tc>
          <w:tcPr>
            <w:tcW w:w="913" w:type="dxa"/>
            <w:vAlign w:val="center"/>
          </w:tcPr>
          <w:p>
            <w:pPr>
              <w:jc w:val="center"/>
              <w:rPr>
                <w:rFonts w:ascii="宋体" w:hAnsi="宋体"/>
                <w:szCs w:val="21"/>
              </w:rPr>
            </w:pPr>
            <w:r>
              <w:rPr>
                <w:rFonts w:ascii="宋体" w:hAnsi="宋体"/>
                <w:szCs w:val="21"/>
              </w:rPr>
              <w:t>5</w:t>
            </w:r>
          </w:p>
        </w:tc>
        <w:tc>
          <w:tcPr>
            <w:tcW w:w="5709" w:type="dxa"/>
          </w:tcPr>
          <w:p>
            <w:pPr>
              <w:tabs>
                <w:tab w:val="left" w:pos="2869"/>
                <w:tab w:val="left" w:pos="3010"/>
              </w:tabs>
              <w:jc w:val="left"/>
              <w:rPr>
                <w:rFonts w:ascii="宋体" w:hAnsi="宋体" w:cs="宋体"/>
                <w:b/>
                <w:bCs/>
                <w:szCs w:val="21"/>
              </w:rPr>
            </w:pPr>
            <w:r>
              <w:rPr>
                <w:rFonts w:hint="eastAsia" w:ascii="宋体" w:hAnsi="宋体" w:cs="宋体"/>
                <w:b/>
                <w:bCs/>
                <w:szCs w:val="21"/>
              </w:rPr>
              <w:t>（一）评</w:t>
            </w:r>
            <w:r>
              <w:rPr>
                <w:rFonts w:hint="eastAsia" w:ascii="宋体" w:hAnsi="宋体" w:cs="宋体"/>
                <w:b/>
                <w:bCs/>
                <w:szCs w:val="21"/>
                <w:lang w:val="en-US" w:eastAsia="zh-CN"/>
              </w:rPr>
              <w:t>审</w:t>
            </w:r>
            <w:r>
              <w:rPr>
                <w:rFonts w:hint="eastAsia" w:ascii="宋体" w:hAnsi="宋体" w:cs="宋体"/>
                <w:b/>
                <w:bCs/>
                <w:szCs w:val="21"/>
              </w:rPr>
              <w:t>内容：</w:t>
            </w:r>
          </w:p>
          <w:p>
            <w:pPr>
              <w:widowControl/>
              <w:spacing w:line="360" w:lineRule="exact"/>
              <w:jc w:val="left"/>
              <w:rPr>
                <w:rFonts w:ascii="宋体" w:hAnsi="宋体" w:cs="宋体"/>
                <w:szCs w:val="21"/>
              </w:rPr>
            </w:pPr>
            <w:r>
              <w:rPr>
                <w:rFonts w:hint="eastAsia" w:ascii="宋体" w:hAnsi="宋体" w:cs="宋体"/>
                <w:szCs w:val="21"/>
              </w:rPr>
              <w:t>1.投标人接到通知1小时（含）内提供技术服务，得</w:t>
            </w:r>
            <w:r>
              <w:rPr>
                <w:rFonts w:ascii="宋体" w:hAnsi="宋体" w:cs="宋体"/>
                <w:szCs w:val="21"/>
              </w:rPr>
              <w:t>5</w:t>
            </w:r>
            <w:r>
              <w:rPr>
                <w:rFonts w:hint="eastAsia" w:ascii="宋体" w:hAnsi="宋体" w:cs="宋体"/>
                <w:szCs w:val="21"/>
              </w:rPr>
              <w:t xml:space="preserve">分； </w:t>
            </w:r>
          </w:p>
          <w:p>
            <w:pPr>
              <w:widowControl/>
              <w:spacing w:line="360" w:lineRule="exact"/>
              <w:jc w:val="left"/>
              <w:rPr>
                <w:rFonts w:ascii="宋体" w:hAnsi="宋体" w:cs="宋体"/>
                <w:szCs w:val="21"/>
              </w:rPr>
            </w:pPr>
            <w:r>
              <w:rPr>
                <w:rFonts w:hint="eastAsia" w:ascii="宋体" w:hAnsi="宋体" w:cs="宋体"/>
                <w:szCs w:val="21"/>
              </w:rPr>
              <w:t>2.投标人接到通知1小时以上至4小时（含）内提供技术服务，得</w:t>
            </w:r>
            <w:r>
              <w:rPr>
                <w:rFonts w:ascii="宋体" w:hAnsi="宋体" w:cs="宋体"/>
                <w:szCs w:val="21"/>
              </w:rPr>
              <w:t>3</w:t>
            </w:r>
            <w:r>
              <w:rPr>
                <w:rFonts w:hint="eastAsia" w:ascii="宋体" w:hAnsi="宋体" w:cs="宋体"/>
                <w:szCs w:val="21"/>
              </w:rPr>
              <w:t xml:space="preserve">分； </w:t>
            </w:r>
          </w:p>
          <w:p>
            <w:pPr>
              <w:widowControl/>
              <w:spacing w:line="360" w:lineRule="exact"/>
              <w:jc w:val="left"/>
              <w:rPr>
                <w:rFonts w:ascii="宋体" w:hAnsi="宋体" w:cs="宋体"/>
                <w:szCs w:val="21"/>
              </w:rPr>
            </w:pPr>
            <w:r>
              <w:rPr>
                <w:rFonts w:hint="eastAsia" w:ascii="宋体" w:hAnsi="宋体" w:cs="宋体"/>
                <w:szCs w:val="21"/>
              </w:rPr>
              <w:t xml:space="preserve">3.投标人接到通知超过4小时以上至8小时（含）内提供技术服务，得1分。 </w:t>
            </w:r>
          </w:p>
          <w:p>
            <w:pPr>
              <w:widowControl/>
              <w:spacing w:line="360" w:lineRule="exact"/>
              <w:jc w:val="left"/>
              <w:rPr>
                <w:rFonts w:ascii="宋体" w:hAnsi="宋体" w:cs="宋体"/>
                <w:szCs w:val="21"/>
              </w:rPr>
            </w:pPr>
            <w:r>
              <w:rPr>
                <w:rFonts w:hint="eastAsia" w:ascii="宋体" w:hAnsi="宋体" w:cs="宋体"/>
                <w:szCs w:val="21"/>
              </w:rPr>
              <w:t xml:space="preserve">4.投标人接到通知超过8小时提供技术服务，不得分。 </w:t>
            </w:r>
          </w:p>
          <w:p>
            <w:pPr>
              <w:tabs>
                <w:tab w:val="left" w:pos="2869"/>
                <w:tab w:val="left" w:pos="3010"/>
              </w:tabs>
              <w:jc w:val="left"/>
              <w:rPr>
                <w:rFonts w:ascii="宋体" w:hAnsi="宋体" w:cs="宋体"/>
                <w:b/>
                <w:bCs/>
                <w:szCs w:val="21"/>
              </w:rPr>
            </w:pPr>
            <w:r>
              <w:rPr>
                <w:rFonts w:hint="eastAsia" w:ascii="宋体" w:hAnsi="宋体" w:cs="宋体"/>
                <w:b/>
                <w:bCs/>
                <w:szCs w:val="21"/>
              </w:rPr>
              <w:t>（二）评</w:t>
            </w:r>
            <w:r>
              <w:rPr>
                <w:rFonts w:hint="eastAsia" w:ascii="宋体" w:hAnsi="宋体" w:cs="宋体"/>
                <w:b/>
                <w:bCs/>
                <w:szCs w:val="21"/>
                <w:lang w:val="en-US" w:eastAsia="zh-CN"/>
              </w:rPr>
              <w:t>审</w:t>
            </w:r>
            <w:r>
              <w:rPr>
                <w:rFonts w:hint="eastAsia" w:ascii="宋体" w:hAnsi="宋体" w:cs="宋体"/>
                <w:b/>
                <w:bCs/>
                <w:szCs w:val="21"/>
              </w:rPr>
              <w:t xml:space="preserve">依据： </w:t>
            </w:r>
          </w:p>
          <w:p>
            <w:pPr>
              <w:jc w:val="center"/>
              <w:rPr>
                <w:rFonts w:ascii="宋体" w:hAnsi="宋体"/>
                <w:szCs w:val="21"/>
                <w:highlight w:val="yellow"/>
              </w:rPr>
            </w:pPr>
            <w:r>
              <w:rPr>
                <w:rFonts w:hint="eastAsia" w:ascii="宋体" w:hAnsi="宋体" w:cs="宋体"/>
                <w:szCs w:val="21"/>
              </w:rPr>
              <w:t>投标人需客观提供到现场开展技术服务响应时间承诺函（格式自拟）并加盖公章作为得分依据，不提供或不清晰不得分。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 w:type="dxa"/>
            <w:vAlign w:val="center"/>
          </w:tcPr>
          <w:p>
            <w:pPr>
              <w:jc w:val="center"/>
              <w:rPr>
                <w:rFonts w:hint="eastAsia" w:ascii="宋体" w:hAnsi="宋体" w:eastAsia="宋体"/>
                <w:szCs w:val="21"/>
                <w:lang w:eastAsia="zh-CN"/>
              </w:rPr>
            </w:pPr>
            <w:r>
              <w:rPr>
                <w:rFonts w:hint="eastAsia" w:ascii="宋体" w:hAnsi="宋体"/>
                <w:szCs w:val="21"/>
                <w:lang w:val="en-US" w:eastAsia="zh-CN"/>
              </w:rPr>
              <w:t>3</w:t>
            </w:r>
          </w:p>
        </w:tc>
        <w:tc>
          <w:tcPr>
            <w:tcW w:w="1676" w:type="dxa"/>
            <w:gridSpan w:val="2"/>
            <w:vAlign w:val="center"/>
          </w:tcPr>
          <w:p>
            <w:pPr>
              <w:jc w:val="center"/>
              <w:rPr>
                <w:rFonts w:ascii="宋体" w:hAnsi="宋体"/>
                <w:szCs w:val="21"/>
              </w:rPr>
            </w:pPr>
            <w:r>
              <w:rPr>
                <w:rFonts w:ascii="宋体" w:hAnsi="宋体"/>
                <w:szCs w:val="21"/>
              </w:rPr>
              <w:t>诚信情况</w:t>
            </w:r>
          </w:p>
        </w:tc>
        <w:tc>
          <w:tcPr>
            <w:tcW w:w="913" w:type="dxa"/>
            <w:vAlign w:val="center"/>
          </w:tcPr>
          <w:p>
            <w:pPr>
              <w:jc w:val="center"/>
              <w:rPr>
                <w:rFonts w:ascii="宋体" w:hAnsi="宋体"/>
                <w:szCs w:val="21"/>
              </w:rPr>
            </w:pPr>
            <w:r>
              <w:rPr>
                <w:rFonts w:hint="eastAsia"/>
                <w:szCs w:val="21"/>
              </w:rPr>
              <w:t>5</w:t>
            </w:r>
          </w:p>
        </w:tc>
        <w:tc>
          <w:tcPr>
            <w:tcW w:w="5709" w:type="dxa"/>
          </w:tcPr>
          <w:p>
            <w:pPr>
              <w:jc w:val="left"/>
              <w:rPr>
                <w:rFonts w:ascii="宋体" w:hAnsi="宋体" w:cs="宋体"/>
                <w:kern w:val="0"/>
                <w:szCs w:val="21"/>
                <w:lang w:bidi="ar"/>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p>
          <w:p>
            <w:pPr>
              <w:jc w:val="left"/>
              <w:rPr>
                <w:rFonts w:ascii="宋体" w:hAnsi="宋体" w:cs="宋体"/>
                <w:kern w:val="0"/>
                <w:szCs w:val="21"/>
                <w:lang w:bidi="ar"/>
              </w:rPr>
            </w:pPr>
            <w:r>
              <w:rPr>
                <w:rFonts w:hint="eastAsia" w:asciiTheme="minorEastAsia" w:hAnsiTheme="minorEastAsia" w:cstheme="minorEastAsia"/>
                <w:b/>
                <w:bCs/>
                <w:szCs w:val="21"/>
              </w:rPr>
              <w:t>（二）评审依据</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1. 提供“信用中国”、“中国政府采购网”、“深圳信用网”“深圳市政府采购监管网”等查询记录网络截图；</w:t>
            </w:r>
          </w:p>
          <w:p>
            <w:pPr>
              <w:jc w:val="left"/>
              <w:rPr>
                <w:rFonts w:ascii="宋体" w:hAnsi="宋体"/>
                <w:szCs w:val="21"/>
              </w:rPr>
            </w:pPr>
            <w:r>
              <w:rPr>
                <w:rFonts w:hint="eastAsia" w:ascii="宋体" w:hAnsi="宋体" w:cs="宋体"/>
                <w:kern w:val="0"/>
                <w:szCs w:val="21"/>
                <w:lang w:bidi="ar"/>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 w:type="dxa"/>
            <w:gridSpan w:val="2"/>
            <w:vAlign w:val="center"/>
          </w:tcPr>
          <w:p>
            <w:pPr>
              <w:jc w:val="center"/>
              <w:rPr>
                <w:rFonts w:ascii="宋体" w:hAnsi="宋体"/>
                <w:b/>
                <w:bCs/>
                <w:szCs w:val="21"/>
              </w:rPr>
            </w:pPr>
            <w:r>
              <w:rPr>
                <w:rFonts w:hint="eastAsia" w:ascii="宋体" w:hAnsi="宋体"/>
                <w:b/>
                <w:bCs/>
                <w:szCs w:val="21"/>
              </w:rPr>
              <w:t>三、价格部分（20分）</w:t>
            </w:r>
          </w:p>
        </w:tc>
        <w:tc>
          <w:tcPr>
            <w:tcW w:w="7512" w:type="dxa"/>
            <w:gridSpan w:val="3"/>
            <w:vAlign w:val="center"/>
          </w:tcPr>
          <w:p>
            <w:pPr>
              <w:jc w:val="left"/>
              <w:rPr>
                <w:rFonts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
                <w:szCs w:val="21"/>
              </w:rPr>
              <w:t xml:space="preserve"> 投标折扣率得分=(评标基准折扣率／投标折扣</w:t>
            </w:r>
            <w:r>
              <w:rPr>
                <w:rFonts w:hint="eastAsia" w:ascii="宋体" w:hAnsi="宋体" w:eastAsia="宋体" w:cs="Times New Roman"/>
                <w:b/>
                <w:szCs w:val="21"/>
              </w:rPr>
              <w:t>率)</w:t>
            </w:r>
            <w:r>
              <w:rPr>
                <w:rFonts w:hint="eastAsia" w:ascii="宋体" w:hAnsi="宋体" w:eastAsia="宋体" w:cs="Times New Roman"/>
                <w:b/>
                <w:szCs w:val="21"/>
                <w:lang w:val="zh-CN"/>
              </w:rPr>
              <w:t>×20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ascii="宋体" w:hAnsi="宋体" w:cs="宋体-18030"/>
          <w:bCs/>
          <w:sz w:val="24"/>
        </w:rPr>
      </w:pPr>
      <w:r>
        <w:rPr>
          <w:rFonts w:hint="eastAsia" w:ascii="宋体" w:hAnsi="宋体" w:cs="宋体-18030"/>
          <w:bCs/>
          <w:sz w:val="24"/>
        </w:rPr>
        <w:t xml:space="preserve"> </w:t>
      </w:r>
      <w:r>
        <w:rPr>
          <w:rFonts w:ascii="宋体" w:hAnsi="宋体" w:cs="宋体-18030"/>
          <w:bCs/>
          <w:sz w:val="24"/>
        </w:rPr>
        <w:t xml:space="preserve">  </w:t>
      </w:r>
    </w:p>
    <w:p>
      <w:pPr>
        <w:snapToGrid w:val="0"/>
        <w:ind w:right="150" w:firstLine="480" w:firstLineChars="200"/>
        <w:jc w:val="right"/>
        <w:rPr>
          <w:rFonts w:ascii="宋体" w:hAnsi="宋体" w:cs="宋体-18030"/>
          <w:bCs/>
          <w:sz w:val="24"/>
        </w:rPr>
      </w:pPr>
    </w:p>
    <w:p>
      <w:pPr>
        <w:snapToGrid w:val="0"/>
        <w:ind w:right="150" w:firstLine="480" w:firstLineChars="200"/>
        <w:jc w:val="right"/>
        <w:rPr>
          <w:rFonts w:ascii="宋体" w:hAnsi="宋体" w:cs="宋体-18030"/>
          <w:bCs/>
          <w:sz w:val="24"/>
        </w:rPr>
      </w:pPr>
    </w:p>
    <w:p>
      <w:pPr>
        <w:snapToGrid w:val="0"/>
        <w:ind w:right="150" w:firstLine="480" w:firstLineChars="200"/>
        <w:jc w:val="right"/>
        <w:rPr>
          <w:rFonts w:hint="eastAsia" w:ascii="宋体" w:hAnsi="宋体"/>
          <w:b/>
          <w:sz w:val="24"/>
          <w:szCs w:val="21"/>
        </w:rPr>
        <w:sectPr>
          <w:footerReference r:id="rId3" w:type="default"/>
          <w:pgSz w:w="11910" w:h="16850"/>
          <w:pgMar w:top="632" w:right="1786" w:bottom="918" w:left="1366" w:header="0" w:footer="1591" w:gutter="0"/>
          <w:cols w:space="720" w:num="1"/>
        </w:sectPr>
      </w:pPr>
      <w:r>
        <w:rPr>
          <w:rFonts w:ascii="宋体" w:hAnsi="宋体" w:cs="宋体-18030"/>
          <w:bCs/>
          <w:sz w:val="24"/>
        </w:rPr>
        <w:t>深圳市宝安区人民医院</w:t>
      </w:r>
      <w:bookmarkStart w:id="5" w:name="_Hlk124837366"/>
    </w:p>
    <w:bookmarkEnd w:id="5"/>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5406"/>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385" w:type="dxa"/>
            <w:vAlign w:val="center"/>
          </w:tcPr>
          <w:p>
            <w:pPr>
              <w:pStyle w:val="10"/>
              <w:jc w:val="center"/>
              <w:rPr>
                <w:rFonts w:hint="eastAsia" w:hAnsi="宋体"/>
                <w:b/>
                <w:kern w:val="0"/>
              </w:rPr>
            </w:pPr>
            <w:r>
              <w:rPr>
                <w:rFonts w:hint="eastAsia" w:hAnsi="宋体"/>
                <w:b/>
                <w:kern w:val="0"/>
              </w:rPr>
              <w:t>序号</w:t>
            </w:r>
          </w:p>
        </w:tc>
        <w:tc>
          <w:tcPr>
            <w:tcW w:w="5406" w:type="dxa"/>
            <w:vAlign w:val="center"/>
          </w:tcPr>
          <w:p>
            <w:pPr>
              <w:pStyle w:val="10"/>
              <w:jc w:val="center"/>
              <w:rPr>
                <w:rFonts w:hint="eastAsia" w:hAnsi="宋体"/>
                <w:b/>
                <w:kern w:val="0"/>
              </w:rPr>
            </w:pPr>
            <w:r>
              <w:rPr>
                <w:rFonts w:hint="eastAsia" w:hAnsi="宋体"/>
                <w:b/>
                <w:kern w:val="0"/>
              </w:rPr>
              <w:t>采购项目名称</w:t>
            </w:r>
          </w:p>
        </w:tc>
        <w:tc>
          <w:tcPr>
            <w:tcW w:w="3286"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85" w:type="dxa"/>
            <w:vAlign w:val="center"/>
          </w:tcPr>
          <w:p>
            <w:pPr>
              <w:pStyle w:val="10"/>
              <w:jc w:val="center"/>
              <w:rPr>
                <w:rFonts w:hint="eastAsia" w:hAnsi="宋体"/>
                <w:bCs/>
                <w:kern w:val="0"/>
              </w:rPr>
            </w:pPr>
            <w:r>
              <w:rPr>
                <w:rFonts w:hint="eastAsia" w:hAnsi="宋体"/>
                <w:bCs/>
                <w:kern w:val="0"/>
              </w:rPr>
              <w:t>1</w:t>
            </w:r>
          </w:p>
        </w:tc>
        <w:tc>
          <w:tcPr>
            <w:tcW w:w="5406" w:type="dxa"/>
            <w:vAlign w:val="center"/>
          </w:tcPr>
          <w:p>
            <w:pPr>
              <w:widowControl/>
              <w:snapToGrid w:val="0"/>
              <w:ind w:right="-617" w:rightChars="-294" w:firstLine="1050" w:firstLineChars="500"/>
              <w:contextualSpacing/>
              <w:jc w:val="both"/>
              <w:rPr>
                <w:rFonts w:hint="default" w:ascii="宋体" w:hAnsi="宋体" w:eastAsia="宋体"/>
                <w:bCs/>
                <w:szCs w:val="21"/>
                <w:lang w:val="en-US" w:eastAsia="zh-CN"/>
              </w:rPr>
            </w:pPr>
            <w:r>
              <w:rPr>
                <w:rFonts w:hint="eastAsia" w:ascii="宋体" w:hAnsi="宋体" w:eastAsia="宋体" w:cs="宋体-18030"/>
                <w:bCs/>
                <w:color w:val="000000"/>
                <w:szCs w:val="21"/>
                <w:lang w:val="en-US" w:eastAsia="zh-CN"/>
              </w:rPr>
              <w:t>2</w:t>
            </w:r>
            <w:r>
              <w:rPr>
                <w:rFonts w:hint="eastAsia" w:ascii="宋体" w:hAnsi="宋体" w:eastAsia="宋体" w:cs="宋体-18030"/>
                <w:bCs/>
                <w:color w:val="000000"/>
                <w:szCs w:val="21"/>
              </w:rPr>
              <w:t>026年度医院放射卫生技术检测服务</w:t>
            </w:r>
          </w:p>
        </w:tc>
        <w:tc>
          <w:tcPr>
            <w:tcW w:w="3286" w:type="dxa"/>
            <w:vAlign w:val="center"/>
          </w:tcPr>
          <w:p>
            <w:pPr>
              <w:pStyle w:val="10"/>
              <w:jc w:val="center"/>
              <w:rPr>
                <w:rFonts w:hint="eastAsia" w:hAnsi="宋体"/>
                <w:bCs/>
                <w:kern w:val="0"/>
              </w:rPr>
            </w:pPr>
            <w:r>
              <w:rPr>
                <w:rFonts w:hint="eastAsia" w:hAnsi="宋体"/>
                <w:bCs/>
                <w:kern w:val="0"/>
                <w:lang w:val="en-US" w:eastAsia="zh-CN"/>
              </w:rPr>
              <w:t>40</w:t>
            </w:r>
            <w:r>
              <w:rPr>
                <w:rFonts w:hint="eastAsia" w:hAnsi="宋体"/>
                <w:bCs/>
                <w:kern w:val="0"/>
              </w:rPr>
              <w:t>0000</w:t>
            </w: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5"/>
        <w:ind w:firstLine="0"/>
        <w:rPr>
          <w:rStyle w:val="30"/>
          <w:b/>
          <w:bCs/>
        </w:rPr>
      </w:pPr>
      <w:bookmarkStart w:id="6" w:name="_Toc178049979"/>
      <w:bookmarkStart w:id="7" w:name="_Toc480449081"/>
      <w:bookmarkStart w:id="8" w:name="_Toc450137347"/>
      <w:r>
        <w:rPr>
          <w:rStyle w:val="30"/>
          <w:rFonts w:hint="eastAsia"/>
          <w:b/>
          <w:bCs/>
        </w:rPr>
        <w:t>（一）项目概况</w:t>
      </w:r>
    </w:p>
    <w:p>
      <w:pPr>
        <w:widowControl/>
        <w:shd w:val="clear" w:color="auto" w:fill="FFFFFF"/>
        <w:ind w:firstLine="420" w:firstLineChars="200"/>
        <w:jc w:val="left"/>
        <w:rPr>
          <w:rFonts w:ascii="Times New Roman" w:hAnsi="Times New Roman"/>
          <w:szCs w:val="24"/>
        </w:rPr>
      </w:pPr>
      <w:r>
        <w:rPr>
          <w:rFonts w:hint="eastAsia"/>
        </w:rPr>
        <w:t>根据《</w:t>
      </w:r>
      <w:r>
        <w:rPr>
          <w:rFonts w:hint="eastAsia"/>
        </w:rPr>
        <w:fldChar w:fldCharType="begin"/>
      </w:r>
      <w:r>
        <w:instrText xml:space="preserve"> HYPERLINK "https://www.so.com/link?m=bHcav%2FgcAD6Ukx%2F%2FmjxM1LFy%2BwNkA06m2oPkX03YkDR3RLVb83wBXe%2FO%2Fbu16kAXm4cMuSDnQOdS3sZJmGukGeEcdb2UyXF502vjfbW6SXdzyVDjZvvfFrPvBJfk3G0ryOG9p2wzI4hKh68DV1nsujVfIC9z5ak1%2FN64h8lqRSuTmDbJoq%2FFwPl7e9g857Yhja%2BWTzAunx06%2F8E1s9xTVwxoq6ITFKy0M" \t "_blank" </w:instrText>
      </w:r>
      <w:r>
        <w:rPr>
          <w:rFonts w:hint="eastAsia"/>
        </w:rPr>
        <w:fldChar w:fldCharType="separate"/>
      </w:r>
      <w:r>
        <w:rPr>
          <w:rFonts w:hint="eastAsia"/>
        </w:rPr>
        <w:t>中华人民共和国放射性污染防治法</w:t>
      </w:r>
      <w:r>
        <w:rPr>
          <w:rFonts w:hint="eastAsia"/>
          <w:lang w:eastAsia="zh-CN"/>
        </w:rPr>
        <w:t>》《</w:t>
      </w:r>
      <w:r>
        <w:rPr>
          <w:rFonts w:hint="eastAsia"/>
        </w:rPr>
        <w:fldChar w:fldCharType="end"/>
      </w:r>
      <w:r>
        <w:rPr>
          <w:rFonts w:hint="eastAsia"/>
        </w:rPr>
        <w:t>中华人民共和国职业病防治法</w:t>
      </w:r>
      <w:r>
        <w:rPr>
          <w:rFonts w:hint="eastAsia"/>
          <w:lang w:eastAsia="zh-CN"/>
        </w:rPr>
        <w:t>》《</w:t>
      </w:r>
      <w:bookmarkStart w:id="9" w:name="OLE_LINK3"/>
      <w:r>
        <w:rPr>
          <w:rFonts w:hint="eastAsia"/>
        </w:rPr>
        <w:t>放射性同位素与射线装置</w:t>
      </w:r>
      <w:bookmarkEnd w:id="9"/>
      <w:r>
        <w:rPr>
          <w:rFonts w:hint="eastAsia"/>
        </w:rPr>
        <w:t>安全和防护条例</w:t>
      </w:r>
      <w:r>
        <w:rPr>
          <w:rFonts w:hint="eastAsia"/>
          <w:lang w:eastAsia="zh-CN"/>
        </w:rPr>
        <w:t>》《</w:t>
      </w:r>
      <w:r>
        <w:rPr>
          <w:rFonts w:hint="eastAsia"/>
        </w:rPr>
        <w:t>建设项目竣工环境保护验收暂行办法》和《放射诊疗管理规定》等的要求，医疗机构使用的放射性同位素与射线装置需要完成以下工作：</w:t>
      </w:r>
    </w:p>
    <w:p>
      <w:pPr>
        <w:widowControl/>
        <w:shd w:val="clear" w:color="auto" w:fill="FFFFFF"/>
        <w:ind w:firstLine="420" w:firstLineChars="200"/>
        <w:jc w:val="left"/>
      </w:pPr>
      <w:r>
        <w:rPr>
          <w:rFonts w:hint="eastAsia"/>
        </w:rPr>
        <w:t>（</w:t>
      </w:r>
      <w:r>
        <w:t>1</w:t>
      </w:r>
      <w:r>
        <w:rPr>
          <w:rFonts w:hint="eastAsia"/>
        </w:rPr>
        <w:t>）新建、改建和扩建放射诊疗建设项目，施工前需要进行建设项目职业病危害预评价，竣工验收前需要进行建设项目控制效果评价，并申请《放射诊疗许可证》扩项；</w:t>
      </w:r>
    </w:p>
    <w:p>
      <w:pPr>
        <w:widowControl/>
        <w:shd w:val="clear" w:color="auto" w:fill="FFFFFF"/>
        <w:ind w:firstLine="420" w:firstLineChars="200"/>
        <w:jc w:val="left"/>
      </w:pPr>
      <w:r>
        <w:rPr>
          <w:rFonts w:hint="eastAsia"/>
        </w:rPr>
        <w:t>（</w:t>
      </w:r>
      <w:r>
        <w:t>2</w:t>
      </w:r>
      <w:r>
        <w:rPr>
          <w:rFonts w:hint="eastAsia"/>
        </w:rPr>
        <w:t>）新建、改建和扩建核技术利用，需要完成建设项目环境影响评价、核技术利用建设项目环境保护竣工验收及完成《辐射安全许可证》扩项工作；</w:t>
      </w:r>
    </w:p>
    <w:p>
      <w:pPr>
        <w:widowControl/>
        <w:shd w:val="clear" w:color="auto" w:fill="FFFFFF"/>
        <w:ind w:firstLine="420" w:firstLineChars="200"/>
        <w:jc w:val="left"/>
      </w:pPr>
      <w:r>
        <w:rPr>
          <w:rFonts w:hint="eastAsia"/>
        </w:rPr>
        <w:t>（</w:t>
      </w:r>
      <w:r>
        <w:t>3</w:t>
      </w:r>
      <w:r>
        <w:rPr>
          <w:rFonts w:hint="eastAsia"/>
        </w:rPr>
        <w:t>）医院在用的射线装置和设备使用工作场所每年需按要求进行年度检测工作。</w:t>
      </w:r>
    </w:p>
    <w:p>
      <w:pPr>
        <w:widowControl/>
        <w:shd w:val="clear" w:color="auto" w:fill="FFFFFF"/>
        <w:ind w:firstLine="420" w:firstLineChars="200"/>
        <w:jc w:val="left"/>
      </w:pPr>
      <w:r>
        <w:rPr>
          <w:rFonts w:hint="eastAsia"/>
        </w:rPr>
        <w:t>具体工作内容如下：</w:t>
      </w:r>
      <w:r>
        <w:t xml:space="preserve"> </w:t>
      </w:r>
    </w:p>
    <w:p>
      <w:pPr>
        <w:widowControl/>
        <w:shd w:val="clear" w:color="auto" w:fill="FFFFFF"/>
        <w:ind w:firstLine="420" w:firstLineChars="200"/>
        <w:jc w:val="left"/>
      </w:pPr>
      <w:r>
        <w:rPr>
          <w:rFonts w:hint="eastAsia"/>
        </w:rPr>
        <w:t>（</w:t>
      </w:r>
      <w:r>
        <w:t>1</w:t>
      </w:r>
      <w:r>
        <w:rPr>
          <w:rFonts w:hint="eastAsia"/>
        </w:rPr>
        <w:t>）放射设备工作场所防护和设备影像质量控制检测；</w:t>
      </w:r>
    </w:p>
    <w:p>
      <w:pPr>
        <w:widowControl/>
        <w:shd w:val="clear" w:color="auto" w:fill="FFFFFF"/>
        <w:ind w:firstLine="420" w:firstLineChars="200"/>
        <w:jc w:val="left"/>
      </w:pPr>
      <w:r>
        <w:rPr>
          <w:rFonts w:hint="eastAsia"/>
        </w:rPr>
        <w:t>（</w:t>
      </w:r>
      <w:r>
        <w:t>2</w:t>
      </w:r>
      <w:r>
        <w:rPr>
          <w:rFonts w:hint="eastAsia"/>
        </w:rPr>
        <w:t>）新、改和扩建放射诊疗建设项目职业病危害放射防护预评价；</w:t>
      </w:r>
    </w:p>
    <w:p>
      <w:pPr>
        <w:widowControl/>
        <w:shd w:val="clear" w:color="auto" w:fill="FFFFFF"/>
        <w:ind w:firstLine="420" w:firstLineChars="200"/>
        <w:jc w:val="left"/>
      </w:pPr>
      <w:r>
        <w:rPr>
          <w:rFonts w:hint="eastAsia"/>
        </w:rPr>
        <w:t>（</w:t>
      </w:r>
      <w:r>
        <w:t>3</w:t>
      </w:r>
      <w:r>
        <w:rPr>
          <w:rFonts w:hint="eastAsia"/>
        </w:rPr>
        <w:t>）新、改和扩建放射诊疗建设项目职业病危害放射防护控制效果评价；</w:t>
      </w:r>
    </w:p>
    <w:p>
      <w:pPr>
        <w:widowControl/>
        <w:shd w:val="clear" w:color="auto" w:fill="FFFFFF"/>
        <w:ind w:firstLine="420" w:firstLineChars="200"/>
        <w:jc w:val="left"/>
      </w:pPr>
      <w:r>
        <w:rPr>
          <w:rFonts w:hint="eastAsia"/>
        </w:rPr>
        <w:t>（</w:t>
      </w:r>
      <w:r>
        <w:t>4</w:t>
      </w:r>
      <w:r>
        <w:rPr>
          <w:rFonts w:hint="eastAsia"/>
        </w:rPr>
        <w:t>）</w:t>
      </w:r>
      <w:bookmarkStart w:id="10" w:name="OLE_LINK4"/>
      <w:r>
        <w:rPr>
          <w:rFonts w:hint="eastAsia"/>
        </w:rPr>
        <w:t>新、改和扩建</w:t>
      </w:r>
      <w:bookmarkEnd w:id="10"/>
      <w:r>
        <w:rPr>
          <w:rFonts w:hint="eastAsia"/>
        </w:rPr>
        <w:t>核技术利用项目环境影响评价或备案；</w:t>
      </w:r>
    </w:p>
    <w:p>
      <w:pPr>
        <w:widowControl/>
        <w:shd w:val="clear" w:color="auto" w:fill="FFFFFF"/>
        <w:ind w:firstLine="420" w:firstLineChars="200"/>
        <w:jc w:val="left"/>
      </w:pPr>
      <w:r>
        <w:rPr>
          <w:rFonts w:hint="eastAsia"/>
        </w:rPr>
        <w:t>（</w:t>
      </w:r>
      <w:r>
        <w:t>5</w:t>
      </w:r>
      <w:r>
        <w:rPr>
          <w:rFonts w:hint="eastAsia"/>
        </w:rPr>
        <w:t>）新、改和扩建核技术利用项目环保竣工验收；</w:t>
      </w:r>
    </w:p>
    <w:p>
      <w:pPr>
        <w:widowControl/>
        <w:shd w:val="clear" w:color="auto" w:fill="FFFFFF"/>
        <w:ind w:firstLine="420" w:firstLineChars="200"/>
        <w:jc w:val="left"/>
      </w:pPr>
      <w:r>
        <w:rPr>
          <w:rFonts w:hint="eastAsia"/>
        </w:rPr>
        <w:t>（</w:t>
      </w:r>
      <w:r>
        <w:t>6</w:t>
      </w:r>
      <w:r>
        <w:rPr>
          <w:rFonts w:hint="eastAsia"/>
        </w:rPr>
        <w:t>）</w:t>
      </w:r>
      <w:r>
        <w:t xml:space="preserve"> </w:t>
      </w:r>
      <w:r>
        <w:rPr>
          <w:rFonts w:hint="eastAsia"/>
        </w:rPr>
        <w:t>放射工作人员外照射个人剂量监测；</w:t>
      </w:r>
    </w:p>
    <w:p>
      <w:pPr>
        <w:widowControl/>
        <w:shd w:val="clear" w:color="auto" w:fill="FFFFFF"/>
        <w:ind w:firstLine="420" w:firstLineChars="200"/>
        <w:jc w:val="left"/>
      </w:pPr>
      <w:r>
        <w:rPr>
          <w:rFonts w:hint="eastAsia"/>
        </w:rPr>
        <w:t>（</w:t>
      </w:r>
      <w:r>
        <w:t>7</w:t>
      </w:r>
      <w:r>
        <w:rPr>
          <w:rFonts w:hint="eastAsia"/>
        </w:rPr>
        <w:t>）《放射诊疗许可证》变更、校验等工作；</w:t>
      </w:r>
    </w:p>
    <w:p>
      <w:pPr>
        <w:widowControl/>
        <w:shd w:val="clear" w:color="auto" w:fill="FFFFFF"/>
        <w:ind w:firstLine="420" w:firstLineChars="200"/>
        <w:jc w:val="left"/>
      </w:pPr>
      <w:r>
        <w:rPr>
          <w:rFonts w:hint="eastAsia"/>
        </w:rPr>
        <w:t>（</w:t>
      </w:r>
      <w:r>
        <w:t>8</w:t>
      </w:r>
      <w:r>
        <w:rPr>
          <w:rFonts w:hint="eastAsia"/>
        </w:rPr>
        <w:t>）协助办理《辐射安全许可证》及相关环境咨询工作。</w:t>
      </w:r>
    </w:p>
    <w:p>
      <w:pPr>
        <w:widowControl/>
        <w:shd w:val="clear" w:color="auto" w:fill="FFFFFF"/>
        <w:ind w:firstLine="420" w:firstLineChars="200"/>
        <w:jc w:val="left"/>
      </w:pPr>
      <w:r>
        <w:rPr>
          <w:rFonts w:hint="eastAsia"/>
        </w:rPr>
        <w:t>以上工作均需委托有资质第三方机构开展。</w:t>
      </w:r>
    </w:p>
    <w:p>
      <w:pPr>
        <w:widowControl/>
        <w:shd w:val="clear" w:color="auto" w:fill="FFFFFF"/>
        <w:ind w:firstLine="420" w:firstLineChars="200"/>
        <w:jc w:val="left"/>
      </w:pPr>
      <w:r>
        <w:rPr>
          <w:rFonts w:hint="eastAsia"/>
        </w:rPr>
        <w:t>考虑到我院近几年医院快速发展，原有设备体量大，涉及设备更新置换和新增，以及设备年度检测时，均需要委托放射卫生技术服务机构，为节约医院行政资源，保证项目进度，现将医院可能涉及的放射卫生技术服务工作全部罗列出，通过</w:t>
      </w:r>
      <w:r>
        <w:rPr>
          <w:rFonts w:hint="eastAsia"/>
          <w:lang w:val="en-US" w:eastAsia="zh-CN"/>
        </w:rPr>
        <w:t>公开招标</w:t>
      </w:r>
      <w:r>
        <w:rPr>
          <w:rFonts w:hint="eastAsia"/>
        </w:rPr>
        <w:t>方式确定技术服务机构，每次临床科室提出的需求通过审批后，</w:t>
      </w:r>
      <w:bookmarkStart w:id="11" w:name="OLE_LINK2"/>
      <w:r>
        <w:rPr>
          <w:rFonts w:hint="eastAsia"/>
        </w:rPr>
        <w:t>需要委托放射卫生技术服务机构时，由我科室直接下单给技术服务机构，项目完结后，根据工作量进行结算。</w:t>
      </w:r>
      <w:bookmarkEnd w:id="11"/>
    </w:p>
    <w:p>
      <w:pPr>
        <w:pStyle w:val="46"/>
        <w:spacing w:before="0" w:after="0" w:line="240" w:lineRule="auto"/>
        <w:ind w:left="0" w:leftChars="0" w:firstLine="0" w:firstLineChars="0"/>
        <w:contextualSpacing/>
        <w:rPr>
          <w:rFonts w:hint="eastAsia" w:ascii="宋体" w:hAnsi="宋体"/>
          <w:b/>
          <w:bCs/>
          <w:sz w:val="21"/>
          <w:szCs w:val="21"/>
        </w:rPr>
      </w:pPr>
    </w:p>
    <w:p>
      <w:pPr>
        <w:pStyle w:val="46"/>
        <w:spacing w:before="0" w:after="0" w:line="240" w:lineRule="auto"/>
        <w:ind w:left="0" w:leftChars="0" w:firstLine="0" w:firstLineChars="0"/>
        <w:contextualSpacing/>
        <w:rPr>
          <w:rFonts w:hint="eastAsia" w:ascii="宋体" w:hAnsi="宋体"/>
          <w:b/>
          <w:bCs/>
          <w:sz w:val="21"/>
          <w:szCs w:val="21"/>
        </w:rPr>
      </w:pPr>
    </w:p>
    <w:p>
      <w:pPr>
        <w:pStyle w:val="46"/>
        <w:spacing w:before="0" w:after="0" w:line="240" w:lineRule="auto"/>
        <w:ind w:left="0" w:leftChars="0" w:firstLine="0" w:firstLineChars="0"/>
        <w:contextualSpacing/>
        <w:rPr>
          <w:rFonts w:hint="eastAsia" w:ascii="宋体" w:hAnsi="宋体"/>
          <w:b/>
          <w:bCs/>
          <w:sz w:val="21"/>
          <w:szCs w:val="21"/>
        </w:rPr>
      </w:pPr>
      <w:r>
        <w:rPr>
          <w:rFonts w:hint="eastAsia" w:ascii="宋体" w:hAnsi="宋体"/>
          <w:b/>
          <w:bCs/>
          <w:sz w:val="21"/>
          <w:szCs w:val="21"/>
        </w:rPr>
        <w:t>（二）服务内容</w:t>
      </w:r>
    </w:p>
    <w:tbl>
      <w:tblPr>
        <w:tblStyle w:val="18"/>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4724"/>
        <w:gridCol w:w="129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837" w:type="dxa"/>
            <w:vAlign w:val="center"/>
          </w:tcPr>
          <w:p>
            <w:pPr>
              <w:spacing w:line="288" w:lineRule="auto"/>
              <w:jc w:val="center"/>
              <w:rPr>
                <w:rFonts w:ascii="仿宋_GB2312" w:hAnsi="宋体" w:eastAsia="仿宋_GB2312" w:cs="宋体"/>
                <w:b/>
                <w:lang w:eastAsia="en-US"/>
              </w:rPr>
            </w:pPr>
            <w:r>
              <w:rPr>
                <w:rFonts w:hint="eastAsia" w:ascii="仿宋_GB2312" w:hAnsi="宋体" w:eastAsia="仿宋_GB2312" w:cs="宋体"/>
                <w:b/>
                <w:lang w:eastAsia="en-US"/>
              </w:rPr>
              <w:t>项目类型</w:t>
            </w:r>
          </w:p>
        </w:tc>
        <w:tc>
          <w:tcPr>
            <w:tcW w:w="4724" w:type="dxa"/>
            <w:vAlign w:val="center"/>
          </w:tcPr>
          <w:p>
            <w:pPr>
              <w:spacing w:line="288" w:lineRule="auto"/>
              <w:jc w:val="center"/>
              <w:rPr>
                <w:rFonts w:ascii="仿宋_GB2312" w:hAnsi="宋体" w:eastAsia="仿宋_GB2312" w:cs="宋体"/>
                <w:b/>
                <w:lang w:eastAsia="en-US"/>
              </w:rPr>
            </w:pPr>
            <w:r>
              <w:rPr>
                <w:rFonts w:hint="eastAsia" w:ascii="仿宋_GB2312" w:hAnsi="宋体" w:eastAsia="仿宋_GB2312" w:cs="宋体"/>
                <w:b/>
                <w:lang w:eastAsia="en-US"/>
              </w:rPr>
              <w:t>项目内容</w:t>
            </w:r>
          </w:p>
        </w:tc>
        <w:tc>
          <w:tcPr>
            <w:tcW w:w="1293" w:type="dxa"/>
            <w:vAlign w:val="center"/>
          </w:tcPr>
          <w:p>
            <w:pPr>
              <w:spacing w:line="288" w:lineRule="auto"/>
              <w:jc w:val="center"/>
              <w:rPr>
                <w:rFonts w:ascii="仿宋_GB2312" w:hAnsi="宋体" w:eastAsia="仿宋_GB2312" w:cs="宋体"/>
                <w:b/>
                <w:lang w:eastAsia="en-US"/>
              </w:rPr>
            </w:pPr>
            <w:r>
              <w:rPr>
                <w:rFonts w:hint="eastAsia" w:ascii="仿宋_GB2312" w:hAnsi="宋体" w:eastAsia="仿宋_GB2312" w:cs="宋体"/>
                <w:b/>
                <w:lang w:eastAsia="en-US"/>
              </w:rPr>
              <w:t>单价</w:t>
            </w:r>
          </w:p>
          <w:p>
            <w:pPr>
              <w:spacing w:line="288" w:lineRule="auto"/>
              <w:jc w:val="center"/>
              <w:rPr>
                <w:rFonts w:ascii="仿宋_GB2312" w:hAnsi="宋体" w:eastAsia="仿宋_GB2312" w:cs="宋体"/>
                <w:b/>
                <w:lang w:eastAsia="en-US"/>
              </w:rPr>
            </w:pPr>
            <w:r>
              <w:rPr>
                <w:rFonts w:hint="eastAsia" w:ascii="仿宋_GB2312" w:hAnsi="宋体" w:eastAsia="仿宋_GB2312" w:cs="宋体"/>
                <w:b/>
                <w:lang w:eastAsia="en-US"/>
              </w:rPr>
              <w:t>预算</w:t>
            </w:r>
          </w:p>
        </w:tc>
        <w:tc>
          <w:tcPr>
            <w:tcW w:w="2318" w:type="dxa"/>
            <w:vAlign w:val="center"/>
          </w:tcPr>
          <w:p>
            <w:pPr>
              <w:spacing w:line="288" w:lineRule="auto"/>
              <w:jc w:val="center"/>
              <w:rPr>
                <w:rFonts w:ascii="仿宋_GB2312" w:hAnsi="宋体" w:eastAsia="仿宋_GB2312" w:cs="宋体"/>
                <w:b/>
                <w:lang w:eastAsia="en-US"/>
              </w:rPr>
            </w:pPr>
            <w:r>
              <w:rPr>
                <w:rFonts w:hint="eastAsia" w:ascii="仿宋_GB2312" w:hAnsi="宋体" w:eastAsia="仿宋_GB2312" w:cs="宋体"/>
                <w:b/>
                <w:lang w:eastAsia="en-US"/>
              </w:rPr>
              <w:t>结算依据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37" w:type="dxa"/>
            <w:vMerge w:val="restart"/>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透视机、碎石机、乳腺X射线机、C臂机、牙片机、全景机、口腔CT 、</w:t>
            </w:r>
            <w:r>
              <w:rPr>
                <w:rFonts w:hint="eastAsia" w:ascii="仿宋_GB2312" w:hAnsi="宋体" w:eastAsia="仿宋_GB2312" w:cs="宋体"/>
              </w:rPr>
              <w:t>DR、胃肠机、CT、EOS</w:t>
            </w:r>
            <w:r>
              <w:rPr>
                <w:rFonts w:hint="eastAsia" w:ascii="仿宋_GB2312" w:hAnsi="宋体" w:eastAsia="仿宋_GB2312" w:cs="宋体"/>
                <w:szCs w:val="21"/>
              </w:rPr>
              <w:t>等X射线影像诊断设备</w:t>
            </w:r>
          </w:p>
        </w:tc>
        <w:tc>
          <w:tcPr>
            <w:tcW w:w="4724" w:type="dxa"/>
            <w:vAlign w:val="center"/>
          </w:tcPr>
          <w:p>
            <w:pPr>
              <w:spacing w:line="288" w:lineRule="auto"/>
              <w:jc w:val="center"/>
              <w:rPr>
                <w:rFonts w:ascii="仿宋_GB2312" w:hAnsi="宋体" w:eastAsia="仿宋_GB2312" w:cs="宋体"/>
                <w:szCs w:val="21"/>
                <w:lang w:eastAsia="en-US"/>
              </w:rPr>
            </w:pPr>
            <w:bookmarkStart w:id="12" w:name="OLE_LINK5"/>
            <w:r>
              <w:rPr>
                <w:rFonts w:hint="eastAsia" w:ascii="仿宋_GB2312" w:hAnsi="宋体" w:eastAsia="仿宋_GB2312" w:cs="宋体"/>
                <w:szCs w:val="21"/>
              </w:rPr>
              <w:t>工作场所防护检测</w:t>
            </w:r>
            <w:bookmarkEnd w:id="12"/>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2</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设备影像质量控制检测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w:t>
            </w:r>
          </w:p>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（核技术利用建设项目环境影响报告表的关联设备）</w:t>
            </w:r>
          </w:p>
        </w:tc>
        <w:tc>
          <w:tcPr>
            <w:tcW w:w="1293" w:type="dxa"/>
            <w:vAlign w:val="center"/>
          </w:tcPr>
          <w:p>
            <w:pPr>
              <w:spacing w:line="288" w:lineRule="auto"/>
              <w:jc w:val="center"/>
              <w:rPr>
                <w:rFonts w:ascii="仿宋_GB2312" w:hAnsi="宋体" w:eastAsia="仿宋_GB2312" w:cs="宋体"/>
                <w:szCs w:val="21"/>
              </w:rPr>
            </w:pPr>
            <w:r>
              <w:rPr>
                <w:rFonts w:ascii="仿宋_GB2312" w:hAnsi="宋体" w:eastAsia="仿宋_GB2312" w:cs="宋体"/>
                <w:szCs w:val="21"/>
              </w:rPr>
              <w:t>2</w:t>
            </w:r>
            <w:r>
              <w:rPr>
                <w:rFonts w:hint="eastAsia" w:ascii="仿宋_GB2312" w:hAnsi="宋体" w:eastAsia="仿宋_GB2312" w:cs="宋体"/>
                <w:szCs w:val="21"/>
              </w:rPr>
              <w:t>000</w:t>
            </w:r>
          </w:p>
        </w:tc>
        <w:tc>
          <w:tcPr>
            <w:tcW w:w="2318"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10</w:t>
            </w:r>
            <w:r>
              <w:rPr>
                <w:rFonts w:hint="eastAsia" w:ascii="仿宋_GB2312" w:hAnsi="宋体" w:eastAsia="仿宋_GB2312" w:cs="宋体"/>
                <w:szCs w:val="21"/>
                <w:lang w:eastAsia="en-US"/>
              </w:rPr>
              <w:t>000</w:t>
            </w:r>
          </w:p>
        </w:tc>
        <w:tc>
          <w:tcPr>
            <w:tcW w:w="2318"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w:t>
            </w:r>
          </w:p>
          <w:p>
            <w:pPr>
              <w:spacing w:line="288" w:lineRule="auto"/>
              <w:jc w:val="center"/>
            </w:pPr>
            <w:r>
              <w:rPr>
                <w:rFonts w:hint="eastAsia" w:ascii="仿宋_GB2312" w:hAnsi="宋体" w:eastAsia="仿宋_GB2312" w:cs="宋体"/>
                <w:szCs w:val="21"/>
              </w:rPr>
              <w:t>（不含检测）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1</w:t>
            </w:r>
            <w:r>
              <w:rPr>
                <w:rFonts w:ascii="仿宋_GB2312" w:hAnsi="宋体" w:eastAsia="仿宋_GB2312" w:cs="宋体"/>
                <w:lang w:eastAsia="en-US"/>
              </w:rPr>
              <w:t>1</w:t>
            </w:r>
            <w:r>
              <w:rPr>
                <w:rFonts w:hint="eastAsia" w:ascii="仿宋_GB2312" w:hAnsi="宋体" w:eastAsia="仿宋_GB2312" w:cs="宋体"/>
                <w:lang w:eastAsia="en-US"/>
              </w:rPr>
              <w:t>00</w:t>
            </w:r>
            <w:r>
              <w:rPr>
                <w:rFonts w:ascii="仿宋_GB2312" w:hAnsi="宋体" w:eastAsia="仿宋_GB2312" w:cs="宋体"/>
                <w:lang w:eastAsia="en-US"/>
              </w:rPr>
              <w:t>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ERCP、</w:t>
            </w:r>
            <w:r>
              <w:rPr>
                <w:rFonts w:hint="eastAsia" w:ascii="仿宋_GB2312" w:hAnsi="宋体" w:eastAsia="仿宋_GB2312" w:cs="宋体"/>
                <w:lang w:eastAsia="en-US"/>
              </w:rPr>
              <w:t>DSA</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3</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837" w:type="dxa"/>
            <w:vMerge w:val="continue"/>
            <w:vAlign w:val="center"/>
          </w:tcPr>
          <w:p>
            <w:pPr>
              <w:spacing w:line="288" w:lineRule="auto"/>
              <w:jc w:val="center"/>
              <w:rPr>
                <w:rFonts w:ascii="仿宋_GB2312" w:hAnsi="宋体" w:eastAsia="仿宋_GB2312" w:cs="宋体"/>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设备影像质量控制检测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837" w:type="dxa"/>
            <w:vMerge w:val="continue"/>
            <w:vAlign w:val="center"/>
          </w:tcPr>
          <w:p>
            <w:pPr>
              <w:spacing w:line="288" w:lineRule="auto"/>
              <w:jc w:val="center"/>
              <w:rPr>
                <w:rFonts w:ascii="仿宋_GB2312" w:hAnsi="宋体" w:eastAsia="仿宋_GB2312" w:cs="宋体"/>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15</w:t>
            </w:r>
            <w:r>
              <w:rPr>
                <w:rFonts w:hint="eastAsia" w:ascii="仿宋_GB2312" w:hAnsi="宋体" w:eastAsia="仿宋_GB2312" w:cs="宋体"/>
              </w:rPr>
              <w:t>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837" w:type="dxa"/>
            <w:vMerge w:val="continue"/>
            <w:vAlign w:val="center"/>
          </w:tcPr>
          <w:p>
            <w:pPr>
              <w:spacing w:line="288" w:lineRule="auto"/>
              <w:jc w:val="center"/>
              <w:rPr>
                <w:rFonts w:ascii="仿宋_GB2312" w:hAnsi="宋体" w:eastAsia="仿宋_GB2312" w:cs="宋体"/>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40000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837" w:type="dxa"/>
            <w:vMerge w:val="continue"/>
            <w:vAlign w:val="center"/>
          </w:tcPr>
          <w:p>
            <w:pPr>
              <w:spacing w:line="288" w:lineRule="auto"/>
              <w:jc w:val="center"/>
              <w:rPr>
                <w:rFonts w:ascii="仿宋_GB2312" w:hAnsi="宋体" w:eastAsia="仿宋_GB2312" w:cs="宋体"/>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15000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1</w:t>
            </w:r>
            <w:r>
              <w:rPr>
                <w:rFonts w:ascii="仿宋_GB2312" w:hAnsi="宋体" w:eastAsia="仿宋_GB2312" w:cs="宋体"/>
              </w:rPr>
              <w:t>2</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1</w:t>
            </w:r>
            <w:r>
              <w:rPr>
                <w:rFonts w:ascii="仿宋_GB2312" w:hAnsi="宋体" w:eastAsia="仿宋_GB2312" w:cs="宋体"/>
              </w:rPr>
              <w:t>3</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restart"/>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医用电子直线加速器</w:t>
            </w:r>
          </w:p>
          <w:p>
            <w:pPr>
              <w:pStyle w:val="68"/>
              <w:ind w:firstLine="0" w:firstLineChars="0"/>
              <w:rPr>
                <w:rFonts w:hAnsi="宋体" w:eastAsia="仿宋_GB2312" w:cs="宋体"/>
                <w:szCs w:val="21"/>
              </w:rPr>
            </w:pPr>
            <w:r>
              <w:rPr>
                <w:rFonts w:hint="eastAsia" w:hAnsi="宋体" w:eastAsia="仿宋_GB2312" w:cs="宋体"/>
                <w:szCs w:val="21"/>
              </w:rPr>
              <w:t>（非环形机架）</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6</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w:t>
            </w:r>
            <w:r>
              <w:rPr>
                <w:rFonts w:ascii="仿宋_GB2312" w:hAnsi="宋体" w:eastAsia="仿宋_GB2312" w:cs="宋体"/>
              </w:rPr>
              <w:t>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5</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辐射安全分析（不含检测）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w:t>
            </w:r>
            <w:r>
              <w:rPr>
                <w:rFonts w:ascii="仿宋_GB2312" w:hAnsi="宋体" w:eastAsia="仿宋_GB2312" w:cs="宋体"/>
              </w:rPr>
              <w:t>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lang w:eastAsia="en-US"/>
              </w:rPr>
              <w:t>5</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lang w:eastAsia="en-US"/>
              </w:rPr>
              <w:t>6</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szCs w:val="21"/>
                <w:lang w:eastAsia="en-US"/>
              </w:rPr>
              <w:t>TOMO</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6</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40000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65000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w:t>
            </w:r>
            <w:r>
              <w:rPr>
                <w:rFonts w:ascii="仿宋_GB2312" w:hAnsi="宋体" w:eastAsia="仿宋_GB2312" w:cs="宋体"/>
              </w:rPr>
              <w:t>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5</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6</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restart"/>
            <w:vAlign w:val="center"/>
          </w:tcPr>
          <w:p>
            <w:pPr>
              <w:spacing w:line="288" w:lineRule="auto"/>
              <w:jc w:val="center"/>
              <w:rPr>
                <w:rFonts w:ascii="仿宋_GB2312" w:hAnsi="宋体" w:eastAsia="仿宋_GB2312" w:cs="宋体"/>
              </w:rPr>
            </w:pPr>
            <w:r>
              <w:rPr>
                <w:rFonts w:hint="eastAsia" w:ascii="仿宋_GB2312" w:hAnsi="宋体" w:eastAsia="仿宋_GB2312" w:cs="宋体"/>
                <w:szCs w:val="21"/>
              </w:rPr>
              <w:t>立体定向放射治疗装置</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8</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50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5</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6</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敷贴治疗</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5</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核技术利用项目竣工环境保护验收（进行核技术利用建设项目环境影响报告表设备的敷贴源）</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4000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35</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45</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后装治疗</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6</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15000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50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w:t>
            </w:r>
            <w:r>
              <w:rPr>
                <w:rFonts w:ascii="仿宋_GB2312" w:hAnsi="宋体" w:eastAsia="仿宋_GB2312" w:cs="宋体"/>
              </w:rPr>
              <w:t>0</w:t>
            </w:r>
            <w:r>
              <w:rPr>
                <w:rFonts w:hint="eastAsia" w:ascii="仿宋_GB2312" w:hAnsi="宋体" w:eastAsia="仿宋_GB2312" w:cs="宋体"/>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50000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60000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粒籽植入</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3000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核技术利用项目竣工环境保护验收（编制核技术利用建设项目环境影响报告表（涉及粒子设备））</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8000</w:t>
            </w:r>
          </w:p>
        </w:tc>
        <w:tc>
          <w:tcPr>
            <w:tcW w:w="2318" w:type="dxa"/>
            <w:vAlign w:val="center"/>
          </w:tcPr>
          <w:p>
            <w:pPr>
              <w:spacing w:line="288" w:lineRule="auto"/>
              <w:jc w:val="center"/>
              <w:rPr>
                <w:rFonts w:ascii="仿宋_GB2312" w:eastAsia="仿宋_GB2312"/>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lang w:eastAsia="en-US"/>
              </w:rPr>
              <w:t>4</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lang w:eastAsia="en-US"/>
              </w:rPr>
              <w:t>55</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restart"/>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SPECT/CT及核医学工作场所</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10</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设备影像质量控制检测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25000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pStyle w:val="29"/>
              <w:spacing w:line="288" w:lineRule="auto"/>
              <w:ind w:firstLine="420"/>
              <w:rPr>
                <w:rFonts w:ascii="仿宋_GB2312" w:eastAsia="仿宋_GB2312"/>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5</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pStyle w:val="29"/>
              <w:spacing w:line="288" w:lineRule="auto"/>
              <w:ind w:firstLine="420"/>
              <w:rPr>
                <w:rFonts w:ascii="仿宋_GB2312" w:eastAsia="仿宋_GB2312"/>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2</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pStyle w:val="29"/>
              <w:spacing w:line="288" w:lineRule="auto"/>
              <w:ind w:firstLine="420"/>
              <w:rPr>
                <w:rFonts w:ascii="仿宋_GB2312" w:eastAsia="仿宋_GB2312"/>
                <w:lang w:eastAsia="en-US"/>
              </w:rPr>
            </w:pP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30000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5</w:t>
            </w:r>
            <w:r>
              <w:rPr>
                <w:rFonts w:hint="eastAsia" w:ascii="仿宋_GB2312" w:hAnsi="宋体" w:eastAsia="仿宋_GB2312" w:cs="宋体"/>
                <w:lang w:eastAsia="en-US"/>
              </w:rPr>
              <w:t>000</w:t>
            </w:r>
            <w:r>
              <w:rPr>
                <w:rFonts w:ascii="仿宋_GB2312" w:hAnsi="宋体" w:eastAsia="仿宋_GB2312" w:cs="宋体"/>
                <w:lang w:eastAsia="en-US"/>
              </w:rPr>
              <w:t>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lang w:eastAsia="en-US"/>
              </w:rPr>
              <w:t>6</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restart"/>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szCs w:val="21"/>
                <w:lang w:eastAsia="en-US"/>
              </w:rPr>
              <w:t>PET/CT、PET/MR及核医学工作场所</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工作场所防护检测</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10</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设备影像质量控制检测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35000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核技术利用建设项目环境影响报告表</w:t>
            </w:r>
          </w:p>
        </w:tc>
        <w:tc>
          <w:tcPr>
            <w:tcW w:w="1293" w:type="dxa"/>
            <w:vAlign w:val="center"/>
          </w:tcPr>
          <w:p>
            <w:pPr>
              <w:spacing w:line="288" w:lineRule="auto"/>
              <w:jc w:val="center"/>
              <w:rPr>
                <w:rFonts w:ascii="仿宋_GB2312" w:hAnsi="宋体" w:eastAsia="仿宋_GB2312" w:cs="宋体"/>
              </w:rPr>
            </w:pPr>
            <w:r>
              <w:rPr>
                <w:rFonts w:ascii="仿宋_GB2312" w:hAnsi="宋体" w:eastAsia="仿宋_GB2312" w:cs="宋体"/>
              </w:rPr>
              <w:t>5</w:t>
            </w:r>
            <w:r>
              <w:rPr>
                <w:rFonts w:hint="eastAsia" w:ascii="仿宋_GB2312" w:hAnsi="宋体" w:eastAsia="仿宋_GB2312" w:cs="宋体"/>
              </w:rPr>
              <w:t>0000</w:t>
            </w:r>
          </w:p>
        </w:tc>
        <w:tc>
          <w:tcPr>
            <w:tcW w:w="2318"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环评批文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核技术利用项目竣工环境保护验收（不含检测）</w:t>
            </w:r>
          </w:p>
        </w:tc>
        <w:tc>
          <w:tcPr>
            <w:tcW w:w="1293" w:type="dxa"/>
            <w:vAlign w:val="center"/>
          </w:tcPr>
          <w:p>
            <w:pPr>
              <w:spacing w:line="288" w:lineRule="auto"/>
              <w:jc w:val="center"/>
              <w:rPr>
                <w:rFonts w:ascii="仿宋_GB2312" w:hAnsi="宋体" w:eastAsia="仿宋_GB2312" w:cs="宋体"/>
              </w:rPr>
            </w:pPr>
            <w:r>
              <w:rPr>
                <w:rFonts w:hint="eastAsia" w:ascii="仿宋_GB2312" w:hAnsi="宋体" w:eastAsia="仿宋_GB2312" w:cs="宋体"/>
              </w:rPr>
              <w:t>30000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eastAsia="仿宋_GB2312"/>
              </w:rPr>
              <w:t>验收专家意见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37" w:type="dxa"/>
            <w:vMerge w:val="continue"/>
            <w:vAlign w:val="center"/>
          </w:tcPr>
          <w:p>
            <w:pPr>
              <w:spacing w:line="288" w:lineRule="auto"/>
              <w:jc w:val="center"/>
              <w:rPr>
                <w:rFonts w:ascii="仿宋_GB2312" w:hAnsi="宋体" w:eastAsia="仿宋_GB2312" w:cs="宋体"/>
                <w:szCs w:val="21"/>
                <w:lang w:eastAsia="en-US"/>
              </w:rPr>
            </w:pP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rPr>
              <w:t>辐射安全分析</w:t>
            </w:r>
          </w:p>
        </w:tc>
        <w:tc>
          <w:tcPr>
            <w:tcW w:w="1293"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30000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rPr>
              <w:t>辐射安全分析报告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放射诊疗项目职业病危害放射防护预评价</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5</w:t>
            </w:r>
            <w:r>
              <w:rPr>
                <w:rFonts w:hint="eastAsia" w:ascii="仿宋_GB2312" w:hAnsi="宋体" w:eastAsia="仿宋_GB2312" w:cs="宋体"/>
              </w:rPr>
              <w:t>0</w:t>
            </w:r>
            <w:r>
              <w:rPr>
                <w:rFonts w:hint="eastAsia" w:ascii="仿宋_GB2312" w:hAnsi="宋体" w:eastAsia="仿宋_GB2312" w:cs="宋体"/>
                <w:lang w:eastAsia="en-US"/>
              </w:rPr>
              <w:t>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vAlign w:val="center"/>
          </w:tcPr>
          <w:p>
            <w:pPr>
              <w:spacing w:line="288" w:lineRule="auto"/>
              <w:jc w:val="center"/>
              <w:rPr>
                <w:rFonts w:ascii="仿宋_GB2312" w:hAnsi="宋体" w:eastAsia="仿宋_GB2312" w:cs="宋体"/>
                <w:lang w:eastAsia="en-US"/>
              </w:rPr>
            </w:pP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放射诊疗项目职业病危害放射防护控制效果评价（不含检测）</w:t>
            </w:r>
          </w:p>
        </w:tc>
        <w:tc>
          <w:tcPr>
            <w:tcW w:w="1293" w:type="dxa"/>
            <w:vAlign w:val="center"/>
          </w:tcPr>
          <w:p>
            <w:pPr>
              <w:spacing w:line="288" w:lineRule="auto"/>
              <w:jc w:val="center"/>
              <w:rPr>
                <w:rFonts w:ascii="仿宋_GB2312" w:hAnsi="宋体" w:eastAsia="仿宋_GB2312" w:cs="宋体"/>
                <w:lang w:eastAsia="en-US"/>
              </w:rPr>
            </w:pPr>
            <w:r>
              <w:rPr>
                <w:rFonts w:ascii="仿宋_GB2312" w:hAnsi="宋体" w:eastAsia="仿宋_GB2312" w:cs="宋体"/>
              </w:rPr>
              <w:t>6</w:t>
            </w:r>
            <w:r>
              <w:rPr>
                <w:rFonts w:hint="eastAsia" w:ascii="仿宋_GB2312" w:hAnsi="宋体" w:eastAsia="仿宋_GB2312" w:cs="宋体"/>
                <w:lang w:eastAsia="en-US"/>
              </w:rPr>
              <w:t>0000</w:t>
            </w:r>
          </w:p>
        </w:tc>
        <w:tc>
          <w:tcPr>
            <w:tcW w:w="2318" w:type="dxa"/>
            <w:vAlign w:val="center"/>
          </w:tcPr>
          <w:p>
            <w:pPr>
              <w:spacing w:line="288" w:lineRule="auto"/>
              <w:jc w:val="center"/>
              <w:rPr>
                <w:rFonts w:ascii="仿宋_GB2312" w:hAnsi="宋体" w:eastAsia="仿宋_GB2312" w:cs="宋体"/>
                <w:lang w:eastAsia="en-US"/>
              </w:rPr>
            </w:pPr>
            <w:r>
              <w:rPr>
                <w:rFonts w:hint="eastAsia" w:ascii="仿宋_GB2312" w:hAnsi="宋体" w:eastAsia="仿宋_GB2312" w:cs="宋体"/>
                <w:lang w:eastAsia="en-US"/>
              </w:rPr>
              <w:t>主管部门批复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个人剂量</w:t>
            </w:r>
          </w:p>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监测</w:t>
            </w:r>
          </w:p>
        </w:tc>
        <w:tc>
          <w:tcPr>
            <w:tcW w:w="4724" w:type="dxa"/>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个人剂量监测服务（每年每人次）</w:t>
            </w:r>
          </w:p>
        </w:tc>
        <w:tc>
          <w:tcPr>
            <w:tcW w:w="1293" w:type="dxa"/>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300</w:t>
            </w:r>
          </w:p>
        </w:tc>
        <w:tc>
          <w:tcPr>
            <w:tcW w:w="2318"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核磁共振</w:t>
            </w:r>
          </w:p>
        </w:tc>
        <w:tc>
          <w:tcPr>
            <w:tcW w:w="4724"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性能检测</w:t>
            </w:r>
          </w:p>
        </w:tc>
        <w:tc>
          <w:tcPr>
            <w:tcW w:w="1293" w:type="dxa"/>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8</w:t>
            </w:r>
            <w:r>
              <w:rPr>
                <w:rFonts w:hint="eastAsia" w:ascii="仿宋_GB2312" w:hAnsi="宋体" w:eastAsia="仿宋_GB2312" w:cs="宋体"/>
                <w:szCs w:val="21"/>
                <w:lang w:eastAsia="en-US"/>
              </w:rPr>
              <w:t>000</w:t>
            </w:r>
          </w:p>
        </w:tc>
        <w:tc>
          <w:tcPr>
            <w:tcW w:w="2318" w:type="dxa"/>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评审费</w:t>
            </w:r>
          </w:p>
        </w:tc>
        <w:tc>
          <w:tcPr>
            <w:tcW w:w="472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评价报告表专家评审</w:t>
            </w:r>
          </w:p>
        </w:tc>
        <w:tc>
          <w:tcPr>
            <w:tcW w:w="129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6</w:t>
            </w:r>
            <w:r>
              <w:rPr>
                <w:rFonts w:hint="eastAsia" w:ascii="仿宋_GB2312" w:hAnsi="宋体" w:eastAsia="仿宋_GB2312" w:cs="宋体"/>
                <w:szCs w:val="21"/>
                <w:lang w:eastAsia="en-US"/>
              </w:rPr>
              <w:t>000</w:t>
            </w:r>
          </w:p>
        </w:tc>
        <w:tc>
          <w:tcPr>
            <w:tcW w:w="23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tcBorders>
              <w:left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p>
        </w:tc>
        <w:tc>
          <w:tcPr>
            <w:tcW w:w="472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评价报告书专家评审</w:t>
            </w:r>
          </w:p>
        </w:tc>
        <w:tc>
          <w:tcPr>
            <w:tcW w:w="129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1</w:t>
            </w:r>
            <w:r>
              <w:rPr>
                <w:rFonts w:ascii="仿宋_GB2312" w:hAnsi="宋体" w:eastAsia="仿宋_GB2312" w:cs="宋体"/>
                <w:szCs w:val="21"/>
                <w:lang w:eastAsia="en-US"/>
              </w:rPr>
              <w:t>5</w:t>
            </w:r>
            <w:r>
              <w:rPr>
                <w:rFonts w:hint="eastAsia" w:ascii="仿宋_GB2312" w:hAnsi="宋体" w:eastAsia="仿宋_GB2312" w:cs="宋体"/>
                <w:szCs w:val="21"/>
                <w:lang w:eastAsia="en-US"/>
              </w:rPr>
              <w:t>000</w:t>
            </w:r>
          </w:p>
        </w:tc>
        <w:tc>
          <w:tcPr>
            <w:tcW w:w="23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专家意见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证件咨询</w:t>
            </w:r>
          </w:p>
        </w:tc>
        <w:tc>
          <w:tcPr>
            <w:tcW w:w="472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辐射安全许可证变更、延续、扩项</w:t>
            </w:r>
          </w:p>
        </w:tc>
        <w:tc>
          <w:tcPr>
            <w:tcW w:w="129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3000</w:t>
            </w:r>
          </w:p>
        </w:tc>
        <w:tc>
          <w:tcPr>
            <w:tcW w:w="23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辐射安全许可证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tcBorders>
              <w:left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p>
        </w:tc>
        <w:tc>
          <w:tcPr>
            <w:tcW w:w="472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放射诊疗许可证校验、变更</w:t>
            </w:r>
          </w:p>
        </w:tc>
        <w:tc>
          <w:tcPr>
            <w:tcW w:w="129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ascii="仿宋_GB2312" w:hAnsi="宋体" w:eastAsia="仿宋_GB2312" w:cs="宋体"/>
                <w:szCs w:val="21"/>
                <w:lang w:eastAsia="en-US"/>
              </w:rPr>
              <w:t>2</w:t>
            </w:r>
            <w:r>
              <w:rPr>
                <w:rFonts w:hint="eastAsia" w:ascii="仿宋_GB2312" w:hAnsi="宋体" w:eastAsia="仿宋_GB2312" w:cs="宋体"/>
                <w:szCs w:val="21"/>
                <w:lang w:eastAsia="en-US"/>
              </w:rPr>
              <w:t>000</w:t>
            </w:r>
          </w:p>
        </w:tc>
        <w:tc>
          <w:tcPr>
            <w:tcW w:w="23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lang w:eastAsia="en-US"/>
              </w:rPr>
            </w:pPr>
            <w:r>
              <w:rPr>
                <w:rFonts w:hint="eastAsia" w:ascii="仿宋_GB2312" w:hAnsi="宋体" w:eastAsia="仿宋_GB2312" w:cs="宋体"/>
                <w:szCs w:val="21"/>
                <w:lang w:eastAsia="en-US"/>
              </w:rPr>
              <w:t>放射诊疗许可证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37" w:type="dxa"/>
            <w:vMerge w:val="continue"/>
            <w:tcBorders>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p>
        </w:tc>
        <w:tc>
          <w:tcPr>
            <w:tcW w:w="472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大型设备配置许可证协办</w:t>
            </w:r>
          </w:p>
        </w:tc>
        <w:tc>
          <w:tcPr>
            <w:tcW w:w="1293"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r>
              <w:rPr>
                <w:rFonts w:ascii="仿宋_GB2312" w:hAnsi="宋体" w:eastAsia="仿宋_GB2312" w:cs="宋体"/>
                <w:szCs w:val="21"/>
              </w:rPr>
              <w:t>5</w:t>
            </w:r>
            <w:r>
              <w:rPr>
                <w:rFonts w:hint="eastAsia" w:ascii="仿宋_GB2312" w:hAnsi="宋体" w:eastAsia="仿宋_GB2312" w:cs="宋体"/>
                <w:szCs w:val="21"/>
              </w:rPr>
              <w:t>000</w:t>
            </w:r>
          </w:p>
        </w:tc>
        <w:tc>
          <w:tcPr>
            <w:tcW w:w="23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_GB2312" w:hAnsi="宋体" w:eastAsia="仿宋_GB2312" w:cs="宋体"/>
                <w:szCs w:val="21"/>
              </w:rPr>
            </w:pPr>
            <w:r>
              <w:rPr>
                <w:rFonts w:hint="eastAsia" w:ascii="仿宋_GB2312" w:hAnsi="宋体" w:eastAsia="仿宋_GB2312" w:cs="宋体"/>
                <w:szCs w:val="21"/>
              </w:rPr>
              <w:t>大型设备配置许可证</w:t>
            </w:r>
          </w:p>
        </w:tc>
      </w:tr>
    </w:tbl>
    <w:p>
      <w:pPr>
        <w:widowControl/>
        <w:spacing w:before="90"/>
        <w:ind w:firstLine="420" w:firstLineChars="200"/>
        <w:jc w:val="left"/>
        <w:rPr>
          <w:rFonts w:hint="eastAsia" w:ascii="宋体" w:hAnsi="宋体" w:cs="Calibri"/>
          <w:szCs w:val="21"/>
        </w:rPr>
      </w:pPr>
      <w:r>
        <w:rPr>
          <w:rFonts w:hint="eastAsia" w:ascii="宋体" w:hAnsi="宋体" w:cs="Calibri"/>
          <w:szCs w:val="21"/>
        </w:rPr>
        <w:t>上述内容为我院放射诊疗项目建设过程中可能会遇到的工作内容，将根据实际的工作量和对应的单价及结算依据来完成结算。</w:t>
      </w:r>
    </w:p>
    <w:p>
      <w:pPr>
        <w:pStyle w:val="46"/>
        <w:numPr>
          <w:ilvl w:val="0"/>
          <w:numId w:val="0"/>
        </w:numPr>
        <w:spacing w:before="0" w:after="0" w:line="240" w:lineRule="auto"/>
        <w:contextualSpacing/>
        <w:rPr>
          <w:rFonts w:hint="eastAsia" w:ascii="宋体" w:hAnsi="宋体" w:eastAsia="宋体" w:cs="Times New Roman"/>
          <w:b/>
          <w:bCs/>
          <w:sz w:val="21"/>
          <w:szCs w:val="21"/>
        </w:rPr>
      </w:pP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lang w:val="en-US" w:eastAsia="zh-CN"/>
        </w:rPr>
        <w:t>三</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rPr>
        <w:t>技术资料要求</w:t>
      </w:r>
    </w:p>
    <w:p>
      <w:pPr>
        <w:widowControl/>
        <w:spacing w:before="90"/>
        <w:ind w:firstLine="210" w:firstLineChars="100"/>
        <w:jc w:val="left"/>
        <w:rPr>
          <w:rFonts w:hint="eastAsia" w:ascii="宋体" w:hAnsi="宋体" w:eastAsia="宋体" w:cs="Calibri"/>
          <w:szCs w:val="21"/>
        </w:rPr>
      </w:pPr>
      <w:r>
        <w:rPr>
          <w:rFonts w:hint="eastAsia" w:ascii="宋体" w:hAnsi="宋体" w:cs="Calibri"/>
          <w:szCs w:val="21"/>
          <w:lang w:val="en-US" w:eastAsia="zh-CN"/>
        </w:rPr>
        <w:t>1</w:t>
      </w:r>
      <w:r>
        <w:rPr>
          <w:rFonts w:hint="eastAsia" w:ascii="宋体" w:hAnsi="宋体" w:eastAsia="宋体" w:cs="Calibri"/>
          <w:szCs w:val="21"/>
        </w:rPr>
        <w:t>、★</w:t>
      </w:r>
      <w:r>
        <w:rPr>
          <w:rFonts w:hint="eastAsia" w:ascii="宋体" w:hAnsi="宋体" w:cs="Calibri"/>
          <w:szCs w:val="21"/>
        </w:rPr>
        <w:t>对医院全院放射设备及场所进行放射诊疗设备性能及设备工作场所防护进行年度检测，检测完成后，报告所用的检测和评价标准必须是现行有效且符合环保卫生监督部门的要求，需要编制符合环保要求的年度总结报告，出具的工作场所防护和环境辐射监测报告需加盖CMA章，并维护“全国核技术利用申报系统”、“深圳智慧卫监”平台的相关信息；</w:t>
      </w:r>
      <w:r>
        <w:rPr>
          <w:rFonts w:hint="eastAsia" w:ascii="宋体" w:hAnsi="宋体" w:cs="Calibri"/>
          <w:szCs w:val="21"/>
          <w:lang w:eastAsia="zh-CN"/>
        </w:rPr>
        <w:t>（要求出具</w:t>
      </w:r>
      <w:r>
        <w:rPr>
          <w:rFonts w:hint="eastAsia" w:ascii="宋体" w:hAnsi="宋体" w:cs="Calibri"/>
          <w:szCs w:val="21"/>
        </w:rPr>
        <w:t>服务承诺书。</w:t>
      </w:r>
      <w:r>
        <w:rPr>
          <w:rFonts w:hint="eastAsia" w:ascii="宋体" w:hAnsi="宋体" w:eastAsia="宋体" w:cs="Calibri"/>
          <w:szCs w:val="21"/>
          <w:lang w:eastAsia="zh-CN"/>
        </w:rPr>
        <w:t>）</w:t>
      </w:r>
    </w:p>
    <w:p>
      <w:pPr>
        <w:widowControl/>
        <w:spacing w:before="90"/>
        <w:ind w:firstLine="210" w:firstLineChars="100"/>
        <w:jc w:val="left"/>
        <w:rPr>
          <w:rFonts w:hint="eastAsia" w:ascii="宋体" w:hAnsi="宋体" w:cs="Calibri"/>
          <w:szCs w:val="21"/>
        </w:rPr>
      </w:pPr>
      <w:r>
        <w:rPr>
          <w:rFonts w:hint="eastAsia" w:ascii="宋体" w:hAnsi="宋体" w:cs="Calibri"/>
          <w:szCs w:val="21"/>
          <w:lang w:val="en-US" w:eastAsia="zh-CN"/>
        </w:rPr>
        <w:t>2</w:t>
      </w:r>
      <w:r>
        <w:rPr>
          <w:rFonts w:hint="eastAsia" w:ascii="宋体" w:hAnsi="宋体" w:eastAsia="宋体" w:cs="Calibri"/>
          <w:szCs w:val="21"/>
        </w:rPr>
        <w:t>、★</w:t>
      </w:r>
      <w:r>
        <w:rPr>
          <w:rFonts w:hint="eastAsia" w:ascii="宋体" w:hAnsi="宋体" w:cs="Calibri"/>
          <w:szCs w:val="21"/>
        </w:rPr>
        <w:t>完成医院新改扩建项目的建设项目预评价和控制效果评价，核技术利用项目环境影响评价和竣工验收，并完成《辐射安全许可证</w:t>
      </w:r>
      <w:r>
        <w:rPr>
          <w:rFonts w:hint="eastAsia" w:ascii="宋体" w:hAnsi="宋体" w:cs="Calibri"/>
          <w:szCs w:val="21"/>
          <w:lang w:eastAsia="zh-CN"/>
        </w:rPr>
        <w:t>》《</w:t>
      </w:r>
      <w:r>
        <w:rPr>
          <w:rFonts w:hint="eastAsia" w:ascii="宋体" w:hAnsi="宋体" w:cs="Calibri"/>
          <w:szCs w:val="21"/>
        </w:rPr>
        <w:t>放射诊疗许可证》等相关行政审批手续；</w:t>
      </w:r>
      <w:r>
        <w:rPr>
          <w:rFonts w:hint="eastAsia" w:ascii="宋体" w:hAnsi="宋体" w:cs="Calibri"/>
          <w:szCs w:val="21"/>
          <w:lang w:eastAsia="zh-CN"/>
        </w:rPr>
        <w:t>（要求出具</w:t>
      </w:r>
      <w:r>
        <w:rPr>
          <w:rFonts w:hint="eastAsia" w:ascii="宋体" w:hAnsi="宋体" w:cs="Calibri"/>
          <w:szCs w:val="21"/>
        </w:rPr>
        <w:t>服务承诺书。</w:t>
      </w:r>
      <w:r>
        <w:rPr>
          <w:rFonts w:hint="eastAsia" w:ascii="宋体" w:hAnsi="宋体" w:cs="Calibri"/>
          <w:szCs w:val="21"/>
          <w:lang w:eastAsia="zh-CN"/>
        </w:rPr>
        <w:t>）</w:t>
      </w:r>
    </w:p>
    <w:p>
      <w:pPr>
        <w:widowControl/>
        <w:spacing w:before="90"/>
        <w:ind w:firstLine="210" w:firstLineChars="100"/>
        <w:jc w:val="left"/>
        <w:rPr>
          <w:rFonts w:hint="eastAsia" w:ascii="宋体" w:hAnsi="宋体" w:cs="Calibri"/>
          <w:szCs w:val="21"/>
          <w:lang w:eastAsia="zh-CN"/>
        </w:rPr>
      </w:pPr>
      <w:r>
        <w:rPr>
          <w:rFonts w:hint="eastAsia" w:ascii="宋体" w:hAnsi="宋体" w:cs="Calibri"/>
          <w:szCs w:val="21"/>
          <w:lang w:val="en-US" w:eastAsia="zh-CN"/>
        </w:rPr>
        <w:t>3</w:t>
      </w:r>
      <w:r>
        <w:rPr>
          <w:rFonts w:hint="eastAsia" w:ascii="宋体" w:hAnsi="宋体" w:eastAsia="宋体" w:cs="Calibri"/>
          <w:szCs w:val="21"/>
        </w:rPr>
        <w:t>、★</w:t>
      </w:r>
      <w:r>
        <w:rPr>
          <w:rFonts w:hint="eastAsia" w:ascii="宋体" w:hAnsi="宋体" w:cs="Calibri"/>
          <w:szCs w:val="21"/>
        </w:rPr>
        <w:t>完成医院放射工作人员的个人剂量监测，按时收发并出具检测报告，同时维护“全国核技术利用申报系统”、“深圳智慧卫监”平台的相关信息；</w:t>
      </w:r>
      <w:r>
        <w:rPr>
          <w:rFonts w:hint="eastAsia" w:ascii="宋体" w:hAnsi="宋体" w:cs="Calibri"/>
          <w:szCs w:val="21"/>
          <w:lang w:eastAsia="zh-CN"/>
        </w:rPr>
        <w:t>（要求出具</w:t>
      </w:r>
      <w:r>
        <w:rPr>
          <w:rFonts w:hint="eastAsia" w:ascii="宋体" w:hAnsi="宋体" w:cs="Calibri"/>
          <w:szCs w:val="21"/>
        </w:rPr>
        <w:t>服务承诺书。</w:t>
      </w:r>
      <w:r>
        <w:rPr>
          <w:rFonts w:hint="eastAsia" w:ascii="宋体" w:hAnsi="宋体" w:cs="Calibri"/>
          <w:szCs w:val="21"/>
          <w:lang w:eastAsia="zh-CN"/>
        </w:rPr>
        <w:t>）</w:t>
      </w:r>
    </w:p>
    <w:p>
      <w:pPr>
        <w:widowControl/>
        <w:spacing w:before="90"/>
        <w:ind w:firstLine="210" w:firstLineChars="100"/>
        <w:jc w:val="left"/>
        <w:rPr>
          <w:rFonts w:hint="eastAsia" w:ascii="宋体" w:hAnsi="宋体" w:cs="Calibri"/>
          <w:szCs w:val="21"/>
        </w:rPr>
      </w:pPr>
      <w:r>
        <w:rPr>
          <w:rFonts w:hint="eastAsia" w:ascii="宋体" w:hAnsi="宋体" w:cs="Calibri"/>
          <w:szCs w:val="21"/>
          <w:lang w:val="en-US" w:eastAsia="zh-CN"/>
        </w:rPr>
        <w:t>4</w:t>
      </w:r>
      <w:r>
        <w:rPr>
          <w:rFonts w:hint="eastAsia" w:ascii="宋体" w:hAnsi="宋体" w:cs="Calibri"/>
          <w:szCs w:val="21"/>
        </w:rPr>
        <w:t>、服务方案周全（提供覆盖所有放射服务项目内容方案，进度安排方案，质量保证方案，公司检测设备情况，深圳市、广东省放射服务项目同类业绩）；</w:t>
      </w:r>
    </w:p>
    <w:p>
      <w:pPr>
        <w:widowControl/>
        <w:spacing w:before="90"/>
        <w:ind w:firstLine="210" w:firstLineChars="100"/>
        <w:jc w:val="left"/>
        <w:rPr>
          <w:rFonts w:hint="eastAsia" w:ascii="宋体" w:hAnsi="宋体" w:cs="Calibri"/>
          <w:szCs w:val="21"/>
        </w:rPr>
      </w:pPr>
      <w:r>
        <w:rPr>
          <w:rFonts w:hint="eastAsia" w:ascii="宋体" w:hAnsi="宋体" w:cs="Calibri"/>
          <w:szCs w:val="21"/>
          <w:lang w:val="en-US" w:eastAsia="zh-CN"/>
        </w:rPr>
        <w:t>5</w:t>
      </w:r>
      <w:r>
        <w:rPr>
          <w:rFonts w:hint="eastAsia" w:ascii="宋体" w:hAnsi="宋体" w:cs="Calibri"/>
          <w:szCs w:val="21"/>
        </w:rPr>
        <w:t>、须向我院提供</w:t>
      </w:r>
      <w:r>
        <w:rPr>
          <w:rFonts w:hint="eastAsia" w:ascii="宋体" w:hAnsi="宋体" w:cs="Calibri"/>
          <w:szCs w:val="21"/>
          <w:lang w:val="en-US" w:eastAsia="zh-CN"/>
        </w:rPr>
        <w:t>1</w:t>
      </w:r>
      <w:r>
        <w:rPr>
          <w:rFonts w:hint="eastAsia" w:ascii="宋体" w:hAnsi="宋体" w:cs="Calibri"/>
          <w:szCs w:val="21"/>
        </w:rPr>
        <w:t>小时内应急响应检测服务和现场技术咨询服务；</w:t>
      </w:r>
    </w:p>
    <w:p>
      <w:pPr>
        <w:widowControl/>
        <w:spacing w:before="90"/>
        <w:ind w:firstLine="210" w:firstLineChars="100"/>
        <w:jc w:val="left"/>
        <w:rPr>
          <w:rFonts w:hint="eastAsia" w:ascii="宋体" w:hAnsi="宋体" w:cs="Calibri"/>
          <w:szCs w:val="21"/>
        </w:rPr>
      </w:pPr>
      <w:r>
        <w:rPr>
          <w:rFonts w:hint="eastAsia" w:ascii="宋体" w:hAnsi="宋体" w:cs="Calibri"/>
          <w:szCs w:val="21"/>
          <w:lang w:val="en-US" w:eastAsia="zh-CN"/>
        </w:rPr>
        <w:t>6</w:t>
      </w:r>
      <w:r>
        <w:rPr>
          <w:rFonts w:hint="eastAsia" w:ascii="宋体" w:hAnsi="宋体" w:cs="Calibri"/>
          <w:szCs w:val="21"/>
        </w:rPr>
        <w:t>、需保证有能力完成本项目工作，提供同等级医院相关项目业绩作为佐证材料。</w:t>
      </w:r>
    </w:p>
    <w:p>
      <w:pPr>
        <w:pStyle w:val="46"/>
        <w:numPr>
          <w:ilvl w:val="0"/>
          <w:numId w:val="0"/>
        </w:numPr>
        <w:spacing w:before="0" w:after="0" w:line="240" w:lineRule="auto"/>
        <w:contextualSpacing/>
        <w:rPr>
          <w:rFonts w:hint="eastAsia" w:ascii="宋体" w:hAnsi="宋体" w:eastAsia="宋体" w:cs="Times New Roman"/>
          <w:b/>
          <w:bCs/>
          <w:sz w:val="21"/>
          <w:szCs w:val="21"/>
          <w:lang w:eastAsia="zh-CN"/>
        </w:rPr>
      </w:pPr>
      <w:r>
        <w:rPr>
          <w:rFonts w:hint="eastAsia" w:ascii="宋体" w:hAnsi="宋体" w:eastAsia="宋体" w:cs="Times New Roman"/>
          <w:b/>
          <w:bCs/>
          <w:sz w:val="21"/>
          <w:szCs w:val="21"/>
          <w:lang w:val="en-US" w:eastAsia="zh-CN"/>
        </w:rPr>
        <w:t>(四）</w:t>
      </w:r>
      <w:r>
        <w:rPr>
          <w:rFonts w:hint="eastAsia" w:ascii="宋体" w:hAnsi="宋体" w:eastAsia="宋体" w:cs="Times New Roman"/>
          <w:b/>
          <w:bCs/>
          <w:sz w:val="21"/>
          <w:szCs w:val="21"/>
          <w:lang w:eastAsia="zh-CN"/>
        </w:rPr>
        <w:t>投入设施要求</w:t>
      </w:r>
    </w:p>
    <w:p>
      <w:pPr>
        <w:widowControl/>
        <w:spacing w:before="90"/>
        <w:ind w:firstLine="420" w:firstLineChars="200"/>
        <w:jc w:val="left"/>
        <w:rPr>
          <w:rFonts w:hint="eastAsia" w:ascii="宋体" w:hAnsi="宋体" w:eastAsia="宋体" w:cs="Calibri"/>
          <w:szCs w:val="21"/>
        </w:rPr>
      </w:pPr>
      <w:r>
        <w:rPr>
          <w:rFonts w:hint="eastAsia" w:ascii="宋体" w:hAnsi="宋体" w:eastAsia="宋体" w:cs="Calibri"/>
          <w:szCs w:val="21"/>
          <w:lang w:eastAsia="zh-CN"/>
        </w:rPr>
        <w:t>投</w:t>
      </w:r>
      <w:r>
        <w:rPr>
          <w:rFonts w:hint="eastAsia" w:ascii="宋体" w:hAnsi="宋体" w:eastAsia="宋体" w:cs="Calibri"/>
          <w:szCs w:val="21"/>
        </w:rPr>
        <w:t>入的检测设备需满足</w:t>
      </w:r>
      <w:r>
        <w:rPr>
          <w:rFonts w:hint="eastAsia" w:ascii="宋体" w:hAnsi="宋体" w:eastAsia="宋体" w:cs="Calibri"/>
          <w:szCs w:val="21"/>
          <w:lang w:eastAsia="zh-CN"/>
        </w:rPr>
        <w:t>我院需</w:t>
      </w:r>
      <w:r>
        <w:rPr>
          <w:rFonts w:hint="eastAsia" w:ascii="宋体" w:hAnsi="宋体" w:eastAsia="宋体" w:cs="Calibri"/>
          <w:szCs w:val="21"/>
        </w:rPr>
        <w:t>求</w:t>
      </w:r>
      <w:r>
        <w:rPr>
          <w:rFonts w:hint="eastAsia" w:ascii="宋体" w:hAnsi="宋体" w:cs="Calibri"/>
          <w:szCs w:val="21"/>
          <w:lang w:eastAsia="zh-CN"/>
        </w:rPr>
        <w:t>：</w:t>
      </w:r>
      <w:r>
        <w:rPr>
          <w:rFonts w:hint="eastAsia" w:ascii="宋体" w:hAnsi="宋体" w:eastAsia="宋体" w:cs="Calibri"/>
          <w:szCs w:val="21"/>
        </w:rPr>
        <w:t>我院配备的放射设备齐全，包括放射治疗，核医学，介入放射学和放射影像诊断设备，供应商需要配置满足我院检测需求的检测仪器设备。</w:t>
      </w:r>
    </w:p>
    <w:p>
      <w:pPr>
        <w:pStyle w:val="10"/>
        <w:numPr>
          <w:ilvl w:val="0"/>
          <w:numId w:val="4"/>
        </w:numP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人员要求</w:t>
      </w:r>
    </w:p>
    <w:p>
      <w:pPr>
        <w:pStyle w:val="10"/>
        <w:numPr>
          <w:ilvl w:val="0"/>
          <w:numId w:val="0"/>
        </w:numPr>
        <w:ind w:firstLine="420" w:firstLineChars="200"/>
        <w:rPr>
          <w:rFonts w:hint="eastAsia" w:ascii="宋体" w:hAnsi="宋体" w:cs="宋体"/>
          <w:bCs/>
        </w:rPr>
      </w:pPr>
      <w:r>
        <w:rPr>
          <w:rFonts w:hint="eastAsia" w:ascii="宋体" w:hAnsi="宋体" w:cs="宋体"/>
          <w:bCs/>
        </w:rPr>
        <w:t>投标人应提供不少于</w:t>
      </w:r>
      <w:r>
        <w:rPr>
          <w:rFonts w:hint="eastAsia" w:ascii="宋体" w:hAnsi="宋体" w:cs="宋体"/>
          <w:bCs/>
          <w:lang w:val="en-US" w:eastAsia="zh-CN"/>
        </w:rPr>
        <w:t>15</w:t>
      </w:r>
      <w:r>
        <w:rPr>
          <w:rFonts w:hint="eastAsia" w:ascii="宋体" w:hAnsi="宋体" w:cs="宋体"/>
          <w:bCs/>
        </w:rPr>
        <w:t>名团队成员（含</w:t>
      </w:r>
      <w:r>
        <w:rPr>
          <w:rFonts w:hint="eastAsia" w:ascii="宋体" w:hAnsi="宋体" w:cs="宋体"/>
          <w:bCs/>
          <w:lang w:eastAsia="zh-CN"/>
        </w:rPr>
        <w:t>一名</w:t>
      </w:r>
      <w:r>
        <w:rPr>
          <w:rFonts w:hint="eastAsia" w:ascii="宋体" w:hAnsi="宋体" w:cs="宋体"/>
          <w:bCs/>
        </w:rPr>
        <w:t>项目负责人）参与本项目实施，并且应具备相关能力。</w:t>
      </w:r>
    </w:p>
    <w:p>
      <w:pPr>
        <w:pStyle w:val="10"/>
        <w:numPr>
          <w:ilvl w:val="0"/>
          <w:numId w:val="4"/>
        </w:numPr>
        <w:rPr>
          <w:rFonts w:hint="default"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成果要求</w:t>
      </w:r>
    </w:p>
    <w:p>
      <w:pPr>
        <w:pStyle w:val="35"/>
        <w:numPr>
          <w:ilvl w:val="0"/>
          <w:numId w:val="0"/>
        </w:numPr>
        <w:tabs>
          <w:tab w:val="left" w:pos="567"/>
        </w:tabs>
        <w:snapToGrid w:val="0"/>
        <w:spacing w:line="400" w:lineRule="exact"/>
        <w:ind w:firstLine="420" w:firstLineChars="20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1.检测报告所用的检测和评价标准必须是现行有效且符合环保卫生监督部门的要求；</w:t>
      </w:r>
    </w:p>
    <w:p>
      <w:pPr>
        <w:pStyle w:val="35"/>
        <w:numPr>
          <w:ilvl w:val="0"/>
          <w:numId w:val="0"/>
        </w:numPr>
        <w:tabs>
          <w:tab w:val="left" w:pos="567"/>
        </w:tabs>
        <w:snapToGrid w:val="0"/>
        <w:spacing w:line="400" w:lineRule="exact"/>
        <w:ind w:firstLine="420" w:firstLineChars="20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2.进行年度检测的，需要编制符合环保要求的年度总结报告并上报；</w:t>
      </w:r>
    </w:p>
    <w:p>
      <w:pPr>
        <w:pStyle w:val="35"/>
        <w:numPr>
          <w:ilvl w:val="0"/>
          <w:numId w:val="0"/>
        </w:numPr>
        <w:tabs>
          <w:tab w:val="left" w:pos="567"/>
        </w:tabs>
        <w:snapToGrid w:val="0"/>
        <w:spacing w:line="400" w:lineRule="exact"/>
        <w:ind w:firstLine="420" w:firstLineChars="20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3.建设项目预评价和控制效果评价，核技术利用项目环境影响评价和竣工验收报告符合主管部门的要求，并需配合医院申请对应的行政审批文件；</w:t>
      </w:r>
    </w:p>
    <w:p>
      <w:pPr>
        <w:pStyle w:val="35"/>
        <w:numPr>
          <w:ilvl w:val="0"/>
          <w:numId w:val="0"/>
        </w:numPr>
        <w:tabs>
          <w:tab w:val="left" w:pos="567"/>
        </w:tabs>
        <w:snapToGrid w:val="0"/>
        <w:spacing w:line="400" w:lineRule="exact"/>
        <w:ind w:firstLine="420" w:firstLineChars="200"/>
        <w:jc w:val="left"/>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4.进行个人剂量监测，按时收发并出具检测报告，同时维护“全国核技术利用申报系统”、“深圳智慧卫监”平台的相关信息。</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Cs w:val="21"/>
        </w:rPr>
      </w:pPr>
    </w:p>
    <w:p>
      <w:pPr>
        <w:pStyle w:val="5"/>
        <w:numPr>
          <w:ilvl w:val="0"/>
          <w:numId w:val="5"/>
        </w:numPr>
        <w:jc w:val="center"/>
        <w:rPr>
          <w:b/>
          <w:bCs/>
          <w:sz w:val="30"/>
          <w:szCs w:val="30"/>
        </w:rPr>
      </w:pPr>
      <w:r>
        <w:rPr>
          <w:rFonts w:hint="eastAsia"/>
          <w:b/>
          <w:bCs/>
          <w:sz w:val="30"/>
          <w:szCs w:val="30"/>
        </w:rPr>
        <w:t>商务条款要求</w:t>
      </w:r>
    </w:p>
    <w:bookmarkEnd w:id="6"/>
    <w:bookmarkEnd w:id="7"/>
    <w:bookmarkEnd w:id="8"/>
    <w:p>
      <w:pPr>
        <w:pStyle w:val="10"/>
        <w:ind w:firstLine="420" w:firstLineChars="200"/>
        <w:rPr>
          <w:rFonts w:hint="eastAsia" w:hAnsi="宋体"/>
        </w:rPr>
      </w:pPr>
    </w:p>
    <w:p>
      <w:pPr>
        <w:tabs>
          <w:tab w:val="left" w:pos="567"/>
        </w:tabs>
        <w:snapToGrid w:val="0"/>
        <w:ind w:left="0" w:leftChars="0" w:firstLine="0" w:firstLineChars="0"/>
        <w:rPr>
          <w:rFonts w:hint="eastAsia" w:ascii="宋体" w:hAnsi="宋体" w:eastAsia="宋体" w:cs="Calibri"/>
          <w:color w:val="auto"/>
          <w:szCs w:val="21"/>
        </w:rPr>
      </w:pPr>
      <w:r>
        <w:rPr>
          <w:rFonts w:hint="eastAsia" w:ascii="宋体" w:hAnsi="宋体" w:eastAsia="宋体" w:cs="Calibri"/>
          <w:b/>
          <w:bCs/>
          <w:color w:val="auto"/>
          <w:szCs w:val="21"/>
          <w:lang w:eastAsia="zh-CN"/>
        </w:rPr>
        <w:t>（</w:t>
      </w:r>
      <w:r>
        <w:rPr>
          <w:rFonts w:hint="eastAsia" w:ascii="宋体" w:hAnsi="宋体" w:eastAsia="宋体" w:cs="Calibri"/>
          <w:b/>
          <w:bCs/>
          <w:color w:val="auto"/>
          <w:szCs w:val="21"/>
          <w:lang w:val="en-US" w:eastAsia="zh-CN"/>
        </w:rPr>
        <w:t>一</w:t>
      </w:r>
      <w:r>
        <w:rPr>
          <w:rFonts w:hint="eastAsia" w:ascii="宋体" w:hAnsi="宋体" w:eastAsia="宋体" w:cs="Calibri"/>
          <w:b/>
          <w:bCs/>
          <w:color w:val="auto"/>
          <w:szCs w:val="21"/>
          <w:lang w:eastAsia="zh-CN"/>
        </w:rPr>
        <w:t>）</w:t>
      </w:r>
      <w:r>
        <w:rPr>
          <w:rFonts w:hint="eastAsia" w:ascii="宋体" w:hAnsi="宋体" w:eastAsia="宋体" w:cs="Calibri"/>
          <w:b/>
          <w:bCs/>
          <w:color w:val="auto"/>
          <w:szCs w:val="21"/>
        </w:rPr>
        <w:t>服务期要求</w:t>
      </w:r>
    </w:p>
    <w:p>
      <w:pPr>
        <w:numPr>
          <w:ilvl w:val="0"/>
          <w:numId w:val="0"/>
        </w:numPr>
        <w:tabs>
          <w:tab w:val="left" w:pos="567"/>
        </w:tabs>
        <w:snapToGrid w:val="0"/>
        <w:ind w:leftChars="0" w:firstLine="420" w:firstLineChars="200"/>
        <w:rPr>
          <w:rFonts w:hint="eastAsia" w:ascii="宋体" w:hAnsi="宋体" w:eastAsia="宋体" w:cs="Calibri"/>
          <w:szCs w:val="21"/>
        </w:rPr>
      </w:pPr>
      <w:r>
        <w:rPr>
          <w:rFonts w:hint="eastAsia" w:ascii="宋体" w:hAnsi="宋体" w:eastAsia="宋体" w:cs="Calibri"/>
          <w:szCs w:val="21"/>
        </w:rPr>
        <w:t>自合同签订之日起1年。合同服务期满前，由采购人根据中标人提供的服务情况及自身需求，决定是否续签。合同最长可续签2次，服务期限累计不得超过36个月。</w:t>
      </w:r>
    </w:p>
    <w:p>
      <w:pPr>
        <w:pStyle w:val="9"/>
        <w:ind w:left="0" w:leftChars="0" w:firstLine="0" w:firstLineChars="0"/>
        <w:rPr>
          <w:rFonts w:hint="default" w:eastAsia="宋体"/>
          <w:lang w:val="en-US" w:eastAsia="zh-CN"/>
        </w:rPr>
      </w:pPr>
      <w:r>
        <w:rPr>
          <w:rFonts w:hint="eastAsia" w:ascii="宋体" w:hAnsi="宋体" w:eastAsia="宋体" w:cs="Calibri"/>
          <w:b/>
          <w:bCs/>
          <w:color w:val="auto"/>
          <w:kern w:val="2"/>
          <w:sz w:val="21"/>
          <w:szCs w:val="21"/>
          <w:lang w:val="en-US" w:eastAsia="zh-CN" w:bidi="ar-SA"/>
        </w:rPr>
        <w:t>（二）服务地点：</w:t>
      </w:r>
      <w:r>
        <w:rPr>
          <w:rFonts w:hint="eastAsia" w:ascii="宋体" w:hAnsi="宋体" w:eastAsia="宋体" w:cs="Calibri"/>
          <w:b w:val="0"/>
          <w:bCs w:val="0"/>
          <w:color w:val="auto"/>
          <w:kern w:val="2"/>
          <w:sz w:val="21"/>
          <w:szCs w:val="21"/>
          <w:lang w:val="en-US" w:eastAsia="zh-CN" w:bidi="ar-SA"/>
        </w:rPr>
        <w:t>深圳市</w:t>
      </w:r>
      <w:r>
        <w:rPr>
          <w:rFonts w:hint="eastAsia" w:ascii="宋体" w:hAnsi="宋体" w:eastAsia="宋体" w:cs="Calibri"/>
          <w:kern w:val="2"/>
          <w:sz w:val="21"/>
          <w:szCs w:val="21"/>
          <w:lang w:val="en-US" w:eastAsia="zh-CN" w:bidi="ar-SA"/>
        </w:rPr>
        <w:t>宝安区人民医院</w:t>
      </w:r>
    </w:p>
    <w:p>
      <w:pPr>
        <w:tabs>
          <w:tab w:val="left" w:pos="567"/>
        </w:tabs>
        <w:snapToGrid w:val="0"/>
        <w:ind w:left="0" w:leftChars="0" w:firstLine="0" w:firstLineChars="0"/>
        <w:rPr>
          <w:rFonts w:hint="eastAsia" w:ascii="宋体" w:hAnsi="宋体" w:eastAsia="宋体" w:cs="Calibri"/>
          <w:b/>
          <w:bCs/>
          <w:color w:val="auto"/>
          <w:szCs w:val="21"/>
        </w:rPr>
      </w:pPr>
      <w:r>
        <w:rPr>
          <w:rFonts w:hint="eastAsia" w:ascii="宋体" w:hAnsi="宋体" w:eastAsia="宋体" w:cs="Calibri"/>
          <w:b/>
          <w:bCs/>
          <w:color w:val="auto"/>
          <w:szCs w:val="21"/>
          <w:lang w:val="en-US" w:eastAsia="zh-CN"/>
        </w:rPr>
        <w:t>（二）</w:t>
      </w:r>
      <w:r>
        <w:rPr>
          <w:rFonts w:hint="eastAsia" w:ascii="宋体" w:hAnsi="宋体" w:eastAsia="宋体" w:cs="Calibri"/>
          <w:b/>
          <w:bCs/>
          <w:color w:val="auto"/>
          <w:szCs w:val="21"/>
        </w:rPr>
        <w:t>验收要求及结算</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14:textFill>
            <w14:solidFill>
              <w14:schemeClr w14:val="tx1"/>
            </w14:solidFill>
          </w14:textFill>
        </w:rPr>
      </w:pPr>
      <w:r>
        <w:rPr>
          <w:rFonts w:hint="eastAsia" w:ascii="宋体" w:hAnsi="宋体" w:eastAsia="宋体" w:cs="宋体"/>
          <w:b w:val="0"/>
          <w:bCs/>
          <w:color w:val="000000" w:themeColor="text1"/>
          <w14:textFill>
            <w14:solidFill>
              <w14:schemeClr w14:val="tx1"/>
            </w14:solidFill>
          </w14:textFill>
        </w:rPr>
        <w:t>1</w:t>
      </w:r>
      <w:r>
        <w:rPr>
          <w:rFonts w:hint="eastAsia" w:ascii="宋体" w:hAnsi="宋体" w:eastAsia="宋体" w:cs="宋体"/>
          <w:b w:val="0"/>
          <w:bCs/>
          <w:color w:val="000000" w:themeColor="text1"/>
          <w:lang w:val="en-US" w:eastAsia="zh-CN"/>
          <w14:textFill>
            <w14:solidFill>
              <w14:schemeClr w14:val="tx1"/>
            </w14:solidFill>
          </w14:textFill>
        </w:rPr>
        <w:t>.</w:t>
      </w:r>
      <w:r>
        <w:rPr>
          <w:rFonts w:hint="eastAsia" w:ascii="宋体" w:hAnsi="宋体" w:eastAsia="宋体" w:cs="宋体"/>
          <w:b w:val="0"/>
          <w:bCs/>
          <w:color w:val="000000" w:themeColor="text1"/>
          <w14:textFill>
            <w14:solidFill>
              <w14:schemeClr w14:val="tx1"/>
            </w14:solidFill>
          </w14:textFill>
        </w:rPr>
        <w:t>中标后中标人与采购人签订合同，合同应明确列明各项技术服务中标单价；</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2.服务期限内，采购人有权根据自身需求通知中标人提供服务，其交付期限自采购人向中标人发出书面（包括但不限于电子邮件、正式函件）服务委托通知之日起计算。中标人应在以下期限内完成工作并交付合格成果并经采购人验收合格：</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（1）检测类服务：应在20</w:t>
      </w:r>
      <w:r>
        <w:rPr>
          <w:rFonts w:hint="eastAsia" w:ascii="宋体" w:hAnsi="宋体" w:eastAsia="宋体" w:cs="宋体"/>
          <w:b w:val="0"/>
          <w:bCs/>
          <w:color w:val="000000" w:themeColor="text1"/>
          <w14:textFill>
            <w14:solidFill>
              <w14:schemeClr w14:val="tx1"/>
            </w14:solidFill>
          </w14:textFill>
        </w:rPr>
        <w:t>个工作日内出具检测报告</w:t>
      </w:r>
      <w:r>
        <w:rPr>
          <w:rFonts w:hint="eastAsia" w:ascii="宋体" w:hAnsi="宋体" w:eastAsia="宋体" w:cs="宋体"/>
          <w:b w:val="0"/>
          <w:bCs/>
          <w:color w:val="000000" w:themeColor="text1"/>
          <w:lang w:eastAsia="zh-CN"/>
          <w14:textFill>
            <w14:solidFill>
              <w14:schemeClr w14:val="tx1"/>
            </w14:solidFill>
          </w14:textFill>
        </w:rPr>
        <w:t>；</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（2）评价类服务（预评价、控制效果评价、环评等）：自采购人提供全部必要资料之日起，中标人应在30</w:t>
      </w:r>
      <w:r>
        <w:rPr>
          <w:rFonts w:hint="eastAsia" w:ascii="宋体" w:hAnsi="宋体" w:eastAsia="宋体" w:cs="宋体"/>
          <w:b w:val="0"/>
          <w:bCs/>
          <w:color w:val="000000" w:themeColor="text1"/>
          <w14:textFill>
            <w14:solidFill>
              <w14:schemeClr w14:val="tx1"/>
            </w14:solidFill>
          </w14:textFill>
        </w:rPr>
        <w:t>个工作日内出具评价报告</w:t>
      </w:r>
      <w:r>
        <w:rPr>
          <w:rFonts w:hint="eastAsia" w:ascii="宋体" w:hAnsi="宋体" w:eastAsia="宋体" w:cs="宋体"/>
          <w:b w:val="0"/>
          <w:bCs/>
          <w:color w:val="000000" w:themeColor="text1"/>
          <w:lang w:val="en-US" w:eastAsia="zh-CN"/>
          <w14:textFill>
            <w14:solidFill>
              <w14:schemeClr w14:val="tx1"/>
            </w14:solidFill>
          </w14:textFill>
        </w:rPr>
        <w:t>（送审稿）；</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（3）许可证办理协助服务：自采购人提供全部必要资料之日起，中标人应在</w:t>
      </w:r>
      <w:r>
        <w:rPr>
          <w:rFonts w:hint="eastAsia" w:ascii="宋体" w:hAnsi="宋体" w:eastAsia="宋体" w:cs="宋体"/>
          <w:b w:val="0"/>
          <w:bCs/>
          <w:color w:val="000000" w:themeColor="text1"/>
          <w:lang w:eastAsia="zh-CN"/>
          <w14:textFill>
            <w14:solidFill>
              <w14:schemeClr w14:val="tx1"/>
            </w14:solidFill>
          </w14:textFill>
        </w:rPr>
        <w:t>办证资料齐全后</w:t>
      </w:r>
      <w:r>
        <w:rPr>
          <w:rFonts w:hint="eastAsia" w:ascii="宋体" w:hAnsi="宋体" w:eastAsia="宋体" w:cs="宋体"/>
          <w:b w:val="0"/>
          <w:bCs/>
          <w:color w:val="000000" w:themeColor="text1"/>
          <w:lang w:val="en-US" w:eastAsia="zh-CN"/>
          <w14:textFill>
            <w14:solidFill>
              <w14:schemeClr w14:val="tx1"/>
            </w14:solidFill>
          </w14:textFill>
        </w:rPr>
        <w:t>20个工作日完成放射诊疗许可证/辐射安全许可证办理；</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4）资料确认：中标人收到采购人提供的资料后，应在2个工作日内进行审核。如认为资料不齐全或有误，应一次性书面告知采购人需要补正的全部内容。资料齐全之日自采购人补正完毕并经中标人书面确认之日起重新计算。若中标人未在2个工作日内提出异议，则视为其已确认收到资料齐全。</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（5）逾期责任：若非因采购人原因（如提供资料延迟、主管部门审批流程等）导致交付逾期，中标人应承担合同约定的违约责任。</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14:textFill>
            <w14:solidFill>
              <w14:schemeClr w14:val="tx1"/>
            </w14:solidFill>
          </w14:textFill>
        </w:rPr>
      </w:pPr>
      <w:r>
        <w:rPr>
          <w:rFonts w:hint="eastAsia" w:ascii="宋体" w:hAnsi="宋体" w:eastAsia="宋体" w:cs="宋体"/>
          <w:b w:val="0"/>
          <w:bCs/>
          <w:color w:val="000000" w:themeColor="text1"/>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6</w:t>
      </w:r>
      <w:r>
        <w:rPr>
          <w:rFonts w:hint="eastAsia" w:ascii="宋体" w:hAnsi="宋体" w:eastAsia="宋体" w:cs="宋体"/>
          <w:b w:val="0"/>
          <w:bCs/>
          <w:color w:val="000000" w:themeColor="text1"/>
          <w14:textFill>
            <w14:solidFill>
              <w14:schemeClr w14:val="tx1"/>
            </w14:solidFill>
          </w14:textFill>
        </w:rPr>
        <w:t>）单项服务完成后，中标人应向采购人提交正式的验收申请及全部成果文件。</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14:textFill>
            <w14:solidFill>
              <w14:schemeClr w14:val="tx1"/>
            </w14:solidFill>
          </w14:textFill>
        </w:rPr>
      </w:pP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7）</w:t>
      </w:r>
      <w:r>
        <w:rPr>
          <w:rFonts w:hint="eastAsia" w:ascii="宋体" w:hAnsi="宋体" w:eastAsia="宋体" w:cs="宋体"/>
          <w:b w:val="0"/>
          <w:bCs/>
          <w:color w:val="000000" w:themeColor="text1"/>
          <w14:textFill>
            <w14:solidFill>
              <w14:schemeClr w14:val="tx1"/>
            </w14:solidFill>
          </w14:textFill>
        </w:rPr>
        <w:t>当满足以下条件时，甲方向乙方签发项目服务验收报告：</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a.</w:t>
      </w:r>
      <w:r>
        <w:rPr>
          <w:rFonts w:hint="eastAsia" w:ascii="宋体" w:hAnsi="宋体" w:eastAsia="宋体" w:cs="宋体"/>
          <w:b w:val="0"/>
          <w:bCs/>
          <w:color w:val="000000" w:themeColor="text1"/>
          <w14:textFill>
            <w14:solidFill>
              <w14:schemeClr w14:val="tx1"/>
            </w14:solidFill>
          </w14:textFill>
        </w:rPr>
        <w:t>乙方已按照合同</w:t>
      </w:r>
      <w:r>
        <w:rPr>
          <w:rFonts w:hint="eastAsia" w:ascii="宋体" w:hAnsi="宋体" w:eastAsia="宋体" w:cs="宋体"/>
          <w:b w:val="0"/>
          <w:bCs/>
          <w:color w:val="000000" w:themeColor="text1"/>
          <w:lang w:val="en-US" w:eastAsia="zh-CN"/>
          <w14:textFill>
            <w14:solidFill>
              <w14:schemeClr w14:val="tx1"/>
            </w14:solidFill>
          </w14:textFill>
        </w:rPr>
        <w:t>约定及甲方要求</w:t>
      </w:r>
      <w:r>
        <w:rPr>
          <w:rFonts w:hint="eastAsia" w:ascii="宋体" w:hAnsi="宋体" w:eastAsia="宋体" w:cs="宋体"/>
          <w:b w:val="0"/>
          <w:bCs/>
          <w:color w:val="000000" w:themeColor="text1"/>
          <w14:textFill>
            <w14:solidFill>
              <w14:schemeClr w14:val="tx1"/>
            </w14:solidFill>
          </w14:textFill>
        </w:rPr>
        <w:t>完成了</w:t>
      </w:r>
      <w:r>
        <w:rPr>
          <w:rFonts w:hint="eastAsia" w:ascii="宋体" w:hAnsi="宋体" w:eastAsia="宋体" w:cs="宋体"/>
          <w:b w:val="0"/>
          <w:bCs/>
          <w:color w:val="000000" w:themeColor="text1"/>
          <w:lang w:val="en-US" w:eastAsia="zh-CN"/>
          <w14:textFill>
            <w14:solidFill>
              <w14:schemeClr w14:val="tx1"/>
            </w14:solidFill>
          </w14:textFill>
        </w:rPr>
        <w:t>单项</w:t>
      </w:r>
      <w:r>
        <w:rPr>
          <w:rFonts w:hint="eastAsia" w:ascii="宋体" w:hAnsi="宋体" w:eastAsia="宋体" w:cs="宋体"/>
          <w:b w:val="0"/>
          <w:bCs/>
          <w:color w:val="000000" w:themeColor="text1"/>
          <w14:textFill>
            <w14:solidFill>
              <w14:schemeClr w14:val="tx1"/>
            </w14:solidFill>
          </w14:textFill>
        </w:rPr>
        <w:t>服务。</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b.</w:t>
      </w:r>
      <w:r>
        <w:rPr>
          <w:rFonts w:hint="eastAsia" w:ascii="宋体" w:hAnsi="宋体" w:eastAsia="宋体" w:cs="宋体"/>
          <w:b w:val="0"/>
          <w:bCs/>
          <w:color w:val="000000" w:themeColor="text1"/>
          <w14:textFill>
            <w14:solidFill>
              <w14:schemeClr w14:val="tx1"/>
            </w14:solidFill>
          </w14:textFill>
        </w:rPr>
        <w:t>若成果文件需提交行政主管部门审批（如评价报告），则以获取主管部门正式批复视为该单项服务最终验收合格。</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color w:val="000000" w:themeColor="text1"/>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3.采购人应付中标人的服务费，</w:t>
      </w:r>
      <w:r>
        <w:rPr>
          <w:rFonts w:hint="eastAsia" w:ascii="宋体" w:hAnsi="宋体" w:eastAsia="宋体" w:cs="宋体"/>
          <w:b w:val="0"/>
          <w:bCs/>
          <w:color w:val="000000" w:themeColor="text1"/>
          <w14:textFill>
            <w14:solidFill>
              <w14:schemeClr w14:val="tx1"/>
            </w14:solidFill>
          </w14:textFill>
        </w:rPr>
        <w:t>每半年</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连续6个自然月）</w:t>
      </w:r>
      <w:r>
        <w:rPr>
          <w:rFonts w:hint="eastAsia" w:ascii="宋体" w:hAnsi="宋体" w:eastAsia="宋体" w:cs="宋体"/>
          <w:b w:val="0"/>
          <w:bCs/>
          <w:color w:val="000000" w:themeColor="text1"/>
          <w14:textFill>
            <w14:solidFill>
              <w14:schemeClr w14:val="tx1"/>
            </w14:solidFill>
          </w14:textFill>
        </w:rPr>
        <w:t>结算一次，</w:t>
      </w:r>
      <w:r>
        <w:rPr>
          <w:rFonts w:hint="eastAsia" w:ascii="宋体" w:hAnsi="宋体" w:eastAsia="宋体" w:cs="宋体"/>
          <w:b w:val="0"/>
          <w:bCs/>
          <w:color w:val="000000" w:themeColor="text1"/>
          <w:lang w:val="en-US" w:eastAsia="zh-CN"/>
          <w14:textFill>
            <w14:solidFill>
              <w14:schemeClr w14:val="tx1"/>
            </w14:solidFill>
          </w14:textFill>
        </w:rPr>
        <w:t>每半年结束后5个工作日内，中标人应向采购人提交该周期内所有已通过验收的服务项目清单、对应的验收合格证明及等额增值税专用发票供采购人核对，采购人核对无误后，中标人开具合法等额税务发票，采购人在收到发票后支付当期款项</w:t>
      </w:r>
      <w:r>
        <w:rPr>
          <w:rFonts w:hint="eastAsia" w:ascii="宋体" w:hAnsi="宋体" w:eastAsia="宋体" w:cs="宋体"/>
          <w:b w:val="0"/>
          <w:bCs/>
          <w:color w:val="000000" w:themeColor="text1"/>
          <w:lang w:eastAsia="zh-CN"/>
          <w14:textFill>
            <w14:solidFill>
              <w14:schemeClr w14:val="tx1"/>
            </w14:solidFill>
          </w14:textFill>
        </w:rPr>
        <w:t>。</w:t>
      </w:r>
      <w:r>
        <w:rPr>
          <w:rFonts w:hint="eastAsia" w:ascii="宋体" w:hAnsi="宋体" w:eastAsia="宋体" w:cs="宋体"/>
          <w:b w:val="0"/>
          <w:bCs/>
          <w:color w:val="000000" w:themeColor="text1"/>
          <w:lang w:val="en-US" w:eastAsia="zh-CN"/>
          <w14:textFill>
            <w14:solidFill>
              <w14:schemeClr w14:val="tx1"/>
            </w14:solidFill>
          </w14:textFill>
        </w:rPr>
        <w:t>采购人累计</w:t>
      </w:r>
      <w:r>
        <w:rPr>
          <w:rFonts w:hint="eastAsia" w:ascii="宋体" w:hAnsi="宋体" w:eastAsia="宋体" w:cs="宋体"/>
          <w:b w:val="0"/>
          <w:bCs/>
          <w:color w:val="000000" w:themeColor="text1"/>
          <w14:textFill>
            <w14:solidFill>
              <w14:schemeClr w14:val="tx1"/>
            </w14:solidFill>
          </w14:textFill>
        </w:rPr>
        <w:t>支付金额不能超过当年项目总预算。</w:t>
      </w:r>
    </w:p>
    <w:p>
      <w:pPr>
        <w:pStyle w:val="10"/>
        <w:tabs>
          <w:tab w:val="left" w:pos="420"/>
          <w:tab w:val="left" w:pos="540"/>
        </w:tabs>
        <w:adjustRightInd w:val="0"/>
        <w:snapToGrid w:val="0"/>
        <w:spacing w:line="400" w:lineRule="exact"/>
        <w:rPr>
          <w:rFonts w:hAnsi="宋体" w:cs="宋体"/>
          <w:b w:val="0"/>
          <w:bCs/>
        </w:rPr>
      </w:pPr>
      <w:r>
        <w:rPr>
          <w:rFonts w:hint="eastAsia" w:hAnsi="宋体" w:cs="宋体"/>
          <w:b/>
          <w:bCs w:val="0"/>
        </w:rPr>
        <w:t>（三）其他相关要求</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1.</w:t>
      </w:r>
      <w:r>
        <w:rPr>
          <w:rFonts w:hint="eastAsia" w:ascii="宋体" w:hAnsi="宋体" w:eastAsia="宋体" w:cs="宋体"/>
          <w:b w:val="0"/>
          <w:bCs/>
          <w:lang w:val="en-US" w:eastAsia="zh-CN"/>
        </w:rPr>
        <w:t>中标人</w:t>
      </w:r>
      <w:r>
        <w:rPr>
          <w:rFonts w:hint="eastAsia" w:ascii="宋体" w:hAnsi="宋体" w:eastAsia="宋体" w:cs="宋体"/>
          <w:b w:val="0"/>
          <w:bCs/>
        </w:rPr>
        <w:t>须遵守采购人提出的各项规章制度和廉政纪律要求。</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2.</w:t>
      </w:r>
      <w:r>
        <w:rPr>
          <w:rFonts w:hint="eastAsia" w:ascii="宋体" w:hAnsi="宋体" w:eastAsia="宋体" w:cs="宋体"/>
          <w:b w:val="0"/>
          <w:bCs/>
          <w:lang w:eastAsia="zh-CN"/>
        </w:rPr>
        <w:t>中标人</w:t>
      </w:r>
      <w:r>
        <w:rPr>
          <w:rFonts w:hint="eastAsia" w:ascii="宋体" w:hAnsi="宋体" w:eastAsia="宋体" w:cs="宋体"/>
          <w:b w:val="0"/>
          <w:bCs/>
        </w:rPr>
        <w:t>应有健全的组织机构的内部管理制度，有完善的质量保证体系和技术经济档案管理制度，有良好的服务态度</w:t>
      </w:r>
      <w:r>
        <w:rPr>
          <w:rFonts w:hint="eastAsia" w:ascii="宋体" w:hAnsi="宋体" w:eastAsia="宋体" w:cs="宋体"/>
          <w:b w:val="0"/>
          <w:bCs/>
          <w:lang w:eastAsia="zh-CN"/>
        </w:rPr>
        <w:t>、</w:t>
      </w:r>
      <w:r>
        <w:rPr>
          <w:rFonts w:hint="eastAsia" w:ascii="宋体" w:hAnsi="宋体" w:eastAsia="宋体" w:cs="宋体"/>
          <w:b w:val="0"/>
          <w:bCs/>
        </w:rPr>
        <w:t>较好的社会信誉。应提出保证项目审核质量和进度的措施。</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3.</w:t>
      </w:r>
      <w:r>
        <w:rPr>
          <w:rFonts w:hint="eastAsia" w:ascii="宋体" w:hAnsi="宋体" w:eastAsia="宋体" w:cs="宋体"/>
          <w:b w:val="0"/>
          <w:bCs/>
          <w:lang w:eastAsia="zh-CN"/>
        </w:rPr>
        <w:t>中标人</w:t>
      </w:r>
      <w:r>
        <w:rPr>
          <w:rFonts w:hint="eastAsia" w:ascii="宋体" w:hAnsi="宋体" w:eastAsia="宋体" w:cs="宋体"/>
          <w:b w:val="0"/>
          <w:bCs/>
        </w:rPr>
        <w:t>明确拟派工作人员必须能充分胜任从事工程服务工作，成交后未经采购人同意，不得随意更换项目负责人。如</w:t>
      </w:r>
      <w:r>
        <w:rPr>
          <w:rFonts w:hint="eastAsia" w:ascii="宋体" w:hAnsi="宋体" w:eastAsia="宋体" w:cs="宋体"/>
          <w:b w:val="0"/>
          <w:bCs/>
          <w:lang w:eastAsia="zh-CN"/>
        </w:rPr>
        <w:t>中标人</w:t>
      </w:r>
      <w:r>
        <w:rPr>
          <w:rFonts w:hint="eastAsia" w:ascii="宋体" w:hAnsi="宋体" w:eastAsia="宋体" w:cs="宋体"/>
          <w:b w:val="0"/>
          <w:bCs/>
        </w:rPr>
        <w:t>派出工作人员不能胜任工作，采购人保留更换人员及</w:t>
      </w:r>
      <w:r>
        <w:rPr>
          <w:rFonts w:hint="eastAsia" w:ascii="宋体" w:hAnsi="宋体" w:eastAsia="宋体" w:cs="宋体"/>
          <w:b w:val="0"/>
          <w:bCs/>
          <w:lang w:val="en-US" w:eastAsia="zh-CN"/>
        </w:rPr>
        <w:t>中标人</w:t>
      </w:r>
      <w:r>
        <w:rPr>
          <w:rFonts w:hint="eastAsia" w:ascii="宋体" w:hAnsi="宋体" w:eastAsia="宋体" w:cs="宋体"/>
          <w:b w:val="0"/>
          <w:bCs/>
        </w:rPr>
        <w:t>的权利。</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4.对</w:t>
      </w:r>
      <w:r>
        <w:rPr>
          <w:rFonts w:hint="eastAsia" w:ascii="宋体" w:hAnsi="宋体" w:eastAsia="宋体" w:cs="宋体"/>
          <w:b w:val="0"/>
          <w:bCs/>
          <w:lang w:eastAsia="zh-CN"/>
        </w:rPr>
        <w:t>中标人</w:t>
      </w:r>
      <w:r>
        <w:rPr>
          <w:rFonts w:hint="eastAsia" w:ascii="宋体" w:hAnsi="宋体" w:eastAsia="宋体" w:cs="宋体"/>
          <w:b w:val="0"/>
          <w:bCs/>
        </w:rPr>
        <w:t>执行协议情况的监督管理</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（1）为保证项目工作质量，采购人将于协议期内对</w:t>
      </w:r>
      <w:r>
        <w:rPr>
          <w:rFonts w:hint="eastAsia" w:ascii="宋体" w:hAnsi="宋体" w:eastAsia="宋体" w:cs="宋体"/>
          <w:b w:val="0"/>
          <w:bCs/>
          <w:lang w:eastAsia="zh-CN"/>
        </w:rPr>
        <w:t>中标人</w:t>
      </w:r>
      <w:r>
        <w:rPr>
          <w:rFonts w:hint="eastAsia" w:ascii="宋体" w:hAnsi="宋体" w:eastAsia="宋体" w:cs="宋体"/>
          <w:b w:val="0"/>
          <w:bCs/>
        </w:rPr>
        <w:t>执行协议情况进行跟踪核查；</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（2）</w:t>
      </w:r>
      <w:r>
        <w:rPr>
          <w:rFonts w:hint="eastAsia" w:ascii="宋体" w:hAnsi="宋体" w:eastAsia="宋体" w:cs="宋体"/>
          <w:b w:val="0"/>
          <w:bCs/>
          <w:lang w:eastAsia="zh-CN"/>
        </w:rPr>
        <w:t>中标人</w:t>
      </w:r>
      <w:r>
        <w:rPr>
          <w:rFonts w:hint="eastAsia" w:ascii="宋体" w:hAnsi="宋体" w:eastAsia="宋体" w:cs="宋体"/>
          <w:b w:val="0"/>
          <w:bCs/>
        </w:rPr>
        <w:t>在协议执行期内如被发现以下问题，通过有关部门查实，采购人有权终止服务协议，采购人保留停止支付或追回已支付的费用和追究其法律责任的权利，并将有关情况向建设行政主管部门反映：</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a)违反有关法律、法规和政策规定，造成采购人及相关单位损失；</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b)通过提供虚假信息、误导或欺骗等方式，以谋取非法利益的；</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c)采用非法手段进行不正当竞争，</w:t>
      </w:r>
      <w:r>
        <w:rPr>
          <w:rFonts w:hint="eastAsia" w:ascii="宋体" w:hAnsi="宋体" w:eastAsia="宋体" w:cs="宋体"/>
          <w:b w:val="0"/>
          <w:bCs/>
          <w:lang w:eastAsia="zh-CN"/>
        </w:rPr>
        <w:t>造成</w:t>
      </w:r>
      <w:r>
        <w:rPr>
          <w:rFonts w:hint="eastAsia" w:ascii="宋体" w:hAnsi="宋体" w:eastAsia="宋体" w:cs="宋体"/>
          <w:b w:val="0"/>
          <w:bCs/>
        </w:rPr>
        <w:t>恶劣影响的；</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d)无正当理由拒绝委托或未经采购人同意擅自将受委托项目转委托给第三方的；</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e)违反保密规定的；</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f)拒绝接受采购人跟踪核查的。</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rPr>
        <w:t xml:space="preserve">5. </w:t>
      </w:r>
      <w:r>
        <w:rPr>
          <w:rFonts w:hint="eastAsia" w:ascii="宋体" w:hAnsi="宋体" w:eastAsia="宋体" w:cs="宋体"/>
          <w:b w:val="0"/>
          <w:bCs/>
          <w:lang w:val="en-US" w:eastAsia="zh-CN"/>
        </w:rPr>
        <w:t>中标</w:t>
      </w:r>
      <w:r>
        <w:rPr>
          <w:rFonts w:hint="eastAsia" w:ascii="宋体" w:hAnsi="宋体" w:eastAsia="宋体" w:cs="宋体"/>
          <w:b w:val="0"/>
          <w:bCs/>
        </w:rPr>
        <w:t>人</w:t>
      </w:r>
      <w:r>
        <w:rPr>
          <w:rFonts w:hint="eastAsia" w:ascii="宋体" w:hAnsi="宋体" w:eastAsia="宋体" w:cs="宋体"/>
          <w:b w:val="0"/>
          <w:bCs/>
          <w:lang w:val="en-US" w:eastAsia="zh-CN"/>
        </w:rPr>
        <w:t>在向采购人提供服务</w:t>
      </w:r>
      <w:r>
        <w:rPr>
          <w:rFonts w:hint="eastAsia" w:ascii="宋体" w:hAnsi="宋体" w:eastAsia="宋体" w:cs="宋体"/>
          <w:b w:val="0"/>
          <w:bCs/>
        </w:rPr>
        <w:t>过程中</w:t>
      </w:r>
      <w:r>
        <w:rPr>
          <w:rFonts w:hint="eastAsia" w:ascii="宋体" w:hAnsi="宋体" w:eastAsia="宋体" w:cs="宋体"/>
          <w:b w:val="0"/>
          <w:bCs/>
          <w:lang w:eastAsia="zh-CN"/>
        </w:rPr>
        <w:t>，</w:t>
      </w:r>
      <w:r>
        <w:rPr>
          <w:rFonts w:hint="eastAsia" w:ascii="宋体" w:hAnsi="宋体" w:eastAsia="宋体" w:cs="宋体"/>
          <w:b w:val="0"/>
          <w:bCs/>
          <w:lang w:val="en-US" w:eastAsia="zh-CN"/>
        </w:rPr>
        <w:t>应</w:t>
      </w:r>
      <w:r>
        <w:rPr>
          <w:rFonts w:hint="eastAsia" w:ascii="宋体" w:hAnsi="宋体" w:eastAsia="宋体" w:cs="宋体"/>
          <w:b w:val="0"/>
          <w:bCs/>
        </w:rPr>
        <w:t>采取严格、科学的安全防护措施，确保相关人员的人身安全。</w:t>
      </w:r>
      <w:r>
        <w:rPr>
          <w:rFonts w:hint="eastAsia" w:ascii="宋体" w:hAnsi="宋体" w:eastAsia="宋体" w:cs="宋体"/>
          <w:b w:val="0"/>
          <w:bCs/>
          <w:lang w:val="en-US" w:eastAsia="zh-CN"/>
        </w:rPr>
        <w:t>如因中标人履行义务的行为</w:t>
      </w:r>
      <w:r>
        <w:rPr>
          <w:rFonts w:hint="eastAsia" w:ascii="宋体" w:hAnsi="宋体" w:eastAsia="宋体" w:cs="宋体"/>
          <w:b w:val="0"/>
          <w:bCs/>
        </w:rPr>
        <w:t>造成</w:t>
      </w:r>
      <w:r>
        <w:rPr>
          <w:rFonts w:hint="eastAsia" w:ascii="宋体" w:hAnsi="宋体" w:eastAsia="宋体" w:cs="宋体"/>
          <w:b w:val="0"/>
          <w:bCs/>
          <w:lang w:val="en-US" w:eastAsia="zh-CN"/>
        </w:rPr>
        <w:t>采购人、中标人及第三人</w:t>
      </w:r>
      <w:r>
        <w:rPr>
          <w:rFonts w:hint="eastAsia" w:ascii="宋体" w:hAnsi="宋体" w:eastAsia="宋体" w:cs="宋体"/>
          <w:b w:val="0"/>
          <w:bCs/>
        </w:rPr>
        <w:t>人身和财产损害的，</w:t>
      </w:r>
      <w:r>
        <w:rPr>
          <w:rFonts w:hint="eastAsia" w:ascii="宋体" w:hAnsi="宋体" w:eastAsia="宋体" w:cs="宋体"/>
          <w:b w:val="0"/>
          <w:bCs/>
          <w:lang w:val="en-US" w:eastAsia="zh-CN"/>
        </w:rPr>
        <w:t>由中标人承担损害赔偿责任</w:t>
      </w:r>
      <w:r>
        <w:rPr>
          <w:rFonts w:hint="eastAsia" w:ascii="宋体" w:hAnsi="宋体" w:eastAsia="宋体" w:cs="宋体"/>
          <w:b w:val="0"/>
          <w:bCs/>
        </w:rPr>
        <w:t>。</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lang w:val="en-US" w:eastAsia="zh-CN"/>
        </w:rPr>
        <w:t>6</w:t>
      </w:r>
      <w:r>
        <w:rPr>
          <w:rFonts w:hint="eastAsia" w:ascii="宋体" w:hAnsi="宋体" w:eastAsia="宋体" w:cs="宋体"/>
          <w:b w:val="0"/>
          <w:bCs/>
        </w:rPr>
        <w:t>.保证向采购人提供合格的服务，无正当理由不得拒绝接受委托项目。已接受委托的项目，</w:t>
      </w:r>
      <w:r>
        <w:rPr>
          <w:rFonts w:hint="eastAsia" w:ascii="宋体" w:hAnsi="宋体" w:eastAsia="宋体" w:cs="宋体"/>
          <w:b w:val="0"/>
          <w:bCs/>
          <w:lang w:eastAsia="zh-CN"/>
        </w:rPr>
        <w:t>中标人</w:t>
      </w:r>
      <w:r>
        <w:rPr>
          <w:rFonts w:hint="eastAsia" w:ascii="宋体" w:hAnsi="宋体" w:eastAsia="宋体" w:cs="宋体"/>
          <w:b w:val="0"/>
          <w:bCs/>
        </w:rPr>
        <w:t>必须按照协议要求按时按质完成任务。不得拒绝接受委托的服务项目，否则采购人有权中止委托合同。</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lang w:val="en-US" w:eastAsia="zh-CN"/>
        </w:rPr>
        <w:t>7</w:t>
      </w:r>
      <w:r>
        <w:rPr>
          <w:rFonts w:hint="eastAsia" w:ascii="宋体" w:hAnsi="宋体" w:eastAsia="宋体" w:cs="宋体"/>
          <w:b w:val="0"/>
          <w:bCs/>
        </w:rPr>
        <w:t>.为保证按时按质按量完成受委托的项目，</w:t>
      </w:r>
      <w:r>
        <w:rPr>
          <w:rFonts w:hint="eastAsia" w:ascii="宋体" w:hAnsi="宋体" w:eastAsia="宋体" w:cs="宋体"/>
          <w:b w:val="0"/>
          <w:bCs/>
          <w:lang w:val="en-US" w:eastAsia="zh-CN"/>
        </w:rPr>
        <w:t>中标人</w:t>
      </w:r>
      <w:r>
        <w:rPr>
          <w:rFonts w:hint="eastAsia" w:ascii="宋体" w:hAnsi="宋体" w:eastAsia="宋体" w:cs="宋体"/>
          <w:b w:val="0"/>
          <w:bCs/>
        </w:rPr>
        <w:t>须提供充裕的人力、物力及相应的软件、硬件支持，不能以上述原因为理由延误项目的委托任务。若采购人对所完成的委托服务项目的质量及时间不满意，则有权发出警告信给受委托方，或停止委托，若发出第二封警告信给受委托方，则取消受委托资格。</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hint="eastAsia" w:ascii="宋体" w:hAnsi="宋体" w:eastAsia="宋体" w:cs="宋体"/>
          <w:b w:val="0"/>
          <w:bCs/>
          <w:lang w:val="en-US" w:eastAsia="zh-CN"/>
        </w:rPr>
        <w:t>8</w:t>
      </w:r>
      <w:r>
        <w:rPr>
          <w:rFonts w:hint="eastAsia" w:ascii="宋体" w:hAnsi="宋体" w:eastAsia="宋体" w:cs="宋体"/>
          <w:b w:val="0"/>
          <w:bCs/>
        </w:rPr>
        <w:t xml:space="preserve">. </w:t>
      </w:r>
      <w:r>
        <w:rPr>
          <w:rFonts w:hint="eastAsia" w:ascii="宋体" w:hAnsi="宋体" w:eastAsia="宋体" w:cs="宋体"/>
          <w:b w:val="0"/>
          <w:bCs/>
          <w:lang w:val="en-US" w:eastAsia="zh-CN"/>
        </w:rPr>
        <w:t>中标人</w:t>
      </w:r>
      <w:r>
        <w:rPr>
          <w:rFonts w:hint="eastAsia" w:ascii="宋体" w:hAnsi="宋体" w:eastAsia="宋体" w:cs="宋体"/>
          <w:b w:val="0"/>
          <w:bCs/>
        </w:rPr>
        <w:t>须指定专人负责联系委托事宜。需在接到委托后2个工作日内与采购人联系。</w:t>
      </w:r>
    </w:p>
    <w:p>
      <w:pPr>
        <w:pStyle w:val="10"/>
        <w:tabs>
          <w:tab w:val="left" w:pos="420"/>
          <w:tab w:val="left" w:pos="540"/>
        </w:tabs>
        <w:adjustRightInd w:val="0"/>
        <w:snapToGrid w:val="0"/>
        <w:spacing w:line="400" w:lineRule="exact"/>
        <w:rPr>
          <w:rFonts w:hint="eastAsia" w:ascii="宋体" w:hAnsi="宋体" w:eastAsia="宋体" w:cs="宋体"/>
          <w:b/>
          <w:bCs w:val="0"/>
          <w:lang w:val="en-US" w:eastAsia="zh-CN"/>
        </w:rPr>
      </w:pPr>
      <w:r>
        <w:rPr>
          <w:rFonts w:hint="eastAsia" w:ascii="宋体" w:hAnsi="宋体" w:eastAsia="宋体" w:cs="宋体"/>
          <w:b/>
          <w:bCs w:val="0"/>
          <w:lang w:eastAsia="zh-CN"/>
        </w:rPr>
        <w:t>（</w:t>
      </w:r>
      <w:r>
        <w:rPr>
          <w:rFonts w:hint="eastAsia" w:ascii="宋体" w:hAnsi="宋体" w:eastAsia="宋体" w:cs="宋体"/>
          <w:b/>
          <w:bCs w:val="0"/>
          <w:lang w:val="en-US" w:eastAsia="zh-CN"/>
        </w:rPr>
        <w:t>四</w:t>
      </w:r>
      <w:r>
        <w:rPr>
          <w:rFonts w:hint="eastAsia" w:ascii="宋体" w:hAnsi="宋体" w:eastAsia="宋体" w:cs="宋体"/>
          <w:b/>
          <w:bCs w:val="0"/>
          <w:lang w:eastAsia="zh-CN"/>
        </w:rPr>
        <w:t>）</w:t>
      </w:r>
      <w:r>
        <w:rPr>
          <w:rFonts w:hint="eastAsia" w:ascii="宋体" w:hAnsi="宋体" w:eastAsia="宋体" w:cs="宋体"/>
          <w:b/>
          <w:bCs w:val="0"/>
          <w:lang w:val="en-US" w:eastAsia="zh-CN"/>
        </w:rPr>
        <w:t>报价要求</w:t>
      </w:r>
    </w:p>
    <w:p>
      <w:pPr>
        <w:pStyle w:val="10"/>
        <w:tabs>
          <w:tab w:val="left" w:pos="420"/>
          <w:tab w:val="left" w:pos="540"/>
        </w:tabs>
        <w:adjustRightInd w:val="0"/>
        <w:snapToGrid w:val="0"/>
        <w:spacing w:line="400" w:lineRule="exact"/>
        <w:ind w:firstLine="420" w:firstLineChars="200"/>
        <w:rPr>
          <w:rFonts w:hint="eastAsia" w:ascii="宋体" w:hAnsi="宋体" w:eastAsia="宋体" w:cs="宋体"/>
          <w:b w:val="0"/>
          <w:bCs/>
        </w:rPr>
      </w:pPr>
      <w:r>
        <w:rPr>
          <w:rFonts w:ascii="宋体" w:hAnsi="宋体" w:eastAsia="宋体" w:cs="宋体"/>
          <w:sz w:val="21"/>
          <w:szCs w:val="21"/>
        </w:rPr>
        <w:t>投标报价为折扣率报价。投标折扣率必须为固定的报价且最多保留至小数点后两位（如：0.80），不得存在区间值（如0.80-0.90），否则视为无效投标</w:t>
      </w:r>
      <w:r>
        <w:rPr>
          <w:rFonts w:ascii="宋体" w:hAnsi="宋体" w:eastAsia="宋体" w:cs="宋体"/>
          <w:sz w:val="24"/>
          <w:szCs w:val="24"/>
        </w:rPr>
        <w:t>。</w:t>
      </w:r>
      <w:r>
        <w:rPr>
          <w:rFonts w:hint="eastAsia" w:ascii="宋体" w:hAnsi="宋体" w:eastAsia="宋体" w:cs="宋体"/>
          <w:b w:val="0"/>
          <w:bCs/>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76</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76</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default" w:eastAsia="宋体"/>
          <w:b w:val="0"/>
          <w:color w:val="000000"/>
          <w:szCs w:val="28"/>
          <w:u w:val="single"/>
          <w:lang w:val="en-US"/>
        </w:rPr>
      </w:pPr>
      <w:r>
        <w:rPr>
          <w:rStyle w:val="23"/>
          <w:rFonts w:eastAsia="宋体"/>
          <w:color w:val="000000"/>
          <w:szCs w:val="28"/>
        </w:rPr>
        <w:t>项目名称:</w:t>
      </w:r>
      <w:r>
        <w:rPr>
          <w:rFonts w:hint="eastAsia" w:ascii="宋体" w:hAnsi="宋体" w:cs="宋体-18030"/>
          <w:bCs/>
          <w:color w:val="000000"/>
          <w:szCs w:val="21"/>
        </w:rPr>
        <w:t xml:space="preserve"> </w:t>
      </w:r>
      <w:r>
        <w:rPr>
          <w:rStyle w:val="23"/>
          <w:rFonts w:hint="eastAsia" w:eastAsia="宋体"/>
          <w:b w:val="0"/>
          <w:szCs w:val="28"/>
          <w:u w:val="single"/>
        </w:rPr>
        <w:t xml:space="preserve"> </w:t>
      </w:r>
      <w:r>
        <w:rPr>
          <w:rStyle w:val="23"/>
          <w:rFonts w:eastAsia="宋体"/>
          <w:color w:val="000000"/>
          <w:szCs w:val="28"/>
          <w:u w:val="single"/>
        </w:rPr>
        <w:t xml:space="preserve">                       </w:t>
      </w:r>
      <w:r>
        <w:rPr>
          <w:rStyle w:val="23"/>
          <w:rFonts w:hint="eastAsia"/>
          <w:color w:val="000000"/>
          <w:szCs w:val="28"/>
          <w:u w:val="single"/>
          <w:lang w:val="en-US"/>
        </w:rPr>
        <w:t xml:space="preserve">    </w:t>
      </w:r>
    </w:p>
    <w:p>
      <w:pPr>
        <w:widowControl/>
        <w:spacing w:line="500" w:lineRule="exact"/>
        <w:ind w:firstLine="970" w:firstLineChars="345"/>
        <w:rPr>
          <w:rFonts w:hint="eastAsia"/>
        </w:rPr>
      </w:pPr>
      <w:r>
        <w:rPr>
          <w:rStyle w:val="23"/>
          <w:rFonts w:eastAsia="宋体"/>
          <w:color w:val="000000"/>
          <w:szCs w:val="28"/>
        </w:rPr>
        <w:t>投标单位:</w:t>
      </w:r>
      <w:bookmarkStart w:id="13" w:name="OLE_LINK6"/>
      <w:r>
        <w:rPr>
          <w:rStyle w:val="23"/>
          <w:rFonts w:eastAsia="宋体"/>
          <w:color w:val="000000"/>
          <w:szCs w:val="28"/>
          <w:u w:val="single"/>
        </w:rPr>
        <w:t xml:space="preserve">                           </w:t>
      </w:r>
      <w:bookmarkEnd w:id="13"/>
      <w:r>
        <w:rPr>
          <w:rStyle w:val="23"/>
          <w:rFonts w:eastAsia="宋体"/>
          <w:color w:val="000000"/>
          <w:szCs w:val="28"/>
          <w:u w:val="single"/>
        </w:rPr>
        <w:t xml:space="preserve">   </w:t>
      </w:r>
      <w:r>
        <w:rPr>
          <w:rFonts w:hint="eastAsia"/>
        </w:rPr>
        <w:t xml:space="preserve"> </w:t>
      </w:r>
    </w:p>
    <w:p>
      <w:pPr>
        <w:pStyle w:val="9"/>
        <w:ind w:left="979" w:leftChars="466" w:firstLine="0" w:firstLineChars="0"/>
        <w:rPr>
          <w:rStyle w:val="23"/>
          <w:rFonts w:hint="default" w:eastAsia="宋体" w:cs="Times New Roman"/>
          <w:color w:val="000000"/>
          <w:szCs w:val="28"/>
          <w:lang w:val="en-US" w:eastAsia="zh-CN"/>
        </w:rPr>
      </w:pPr>
      <w:r>
        <w:rPr>
          <w:rStyle w:val="23"/>
          <w:rFonts w:hint="eastAsia" w:eastAsia="宋体" w:cs="Times New Roman"/>
          <w:color w:val="000000"/>
          <w:szCs w:val="28"/>
          <w:lang w:val="en-US" w:eastAsia="zh-CN"/>
        </w:rPr>
        <w:t>生产厂家：</w:t>
      </w:r>
      <w:r>
        <w:rPr>
          <w:rStyle w:val="23"/>
          <w:rFonts w:eastAsia="宋体"/>
          <w:color w:val="000000"/>
          <w:szCs w:val="28"/>
          <w:u w:val="single"/>
        </w:rPr>
        <w:t xml:space="preserve">                           </w:t>
      </w:r>
      <w:r>
        <w:rPr>
          <w:rStyle w:val="23"/>
          <w:rFonts w:hint="eastAsia" w:eastAsia="宋体"/>
          <w:color w:val="000000"/>
          <w:szCs w:val="28"/>
          <w:u w:val="single"/>
          <w:lang w:val="en-US"/>
        </w:rPr>
        <w:t xml:space="preserve">   </w:t>
      </w:r>
    </w:p>
    <w:p>
      <w:pPr>
        <w:widowControl/>
        <w:spacing w:line="500" w:lineRule="exact"/>
        <w:ind w:firstLine="1124" w:firstLineChars="400"/>
        <w:rPr>
          <w:rStyle w:val="23"/>
          <w:rFonts w:hint="eastAsia" w:eastAsia="宋体"/>
          <w:color w:val="000000"/>
          <w:szCs w:val="28"/>
        </w:rPr>
      </w:pPr>
      <w:r>
        <w:rPr>
          <w:rStyle w:val="23"/>
          <w:rFonts w:eastAsia="宋体"/>
          <w:color w:val="000000"/>
          <w:szCs w:val="28"/>
        </w:rPr>
        <w:t xml:space="preserve">联系人:  </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3"/>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ascii="微软雅黑" w:hAnsi="微软雅黑" w:eastAsia="微软雅黑" w:cs="微软雅黑"/>
          <w:color w:val="000000"/>
          <w:szCs w:val="28"/>
        </w:rPr>
        <w:t>二､</w:t>
      </w:r>
      <w:r>
        <w:rPr>
          <w:rStyle w:val="23"/>
          <w:rFonts w:hint="eastAsia" w:ascii="黑体" w:hAnsi="黑体" w:cs="黑体"/>
          <w:color w:val="000000"/>
          <w:szCs w:val="28"/>
        </w:rPr>
        <w:t>开标现场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标题格式：2025年第X期 投标公司名称-投标文件</w:t>
      </w:r>
      <w:r>
        <w:rPr>
          <w:rFonts w:hint="eastAsia"/>
          <w:b/>
          <w:bCs/>
          <w:color w:val="000000"/>
          <w:kern w:val="0"/>
        </w:rPr>
        <w:t>】</w:t>
      </w:r>
    </w:p>
    <w:p>
      <w:pPr>
        <w:widowControl/>
        <w:spacing w:line="500" w:lineRule="exact"/>
        <w:jc w:val="left"/>
        <w:rPr>
          <w:rStyle w:val="23"/>
          <w:rFonts w:hint="eastAsia" w:eastAsia="宋体"/>
          <w:color w:val="FF0000"/>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6"/>
        </w:numPr>
        <w:snapToGrid w:val="0"/>
        <w:contextualSpacing/>
        <w:rPr>
          <w:rFonts w:hint="eastAsia" w:ascii="宋体" w:hAnsi="宋体"/>
          <w:szCs w:val="21"/>
        </w:rPr>
      </w:pPr>
      <w:r>
        <w:rPr>
          <w:rFonts w:hint="eastAsia" w:ascii="宋体" w:hAnsi="宋体"/>
          <w:szCs w:val="21"/>
        </w:rPr>
        <w:t>评标指引表</w:t>
      </w:r>
    </w:p>
    <w:p>
      <w:pPr>
        <w:numPr>
          <w:ilvl w:val="0"/>
          <w:numId w:val="6"/>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6"/>
        </w:numPr>
        <w:snapToGrid w:val="0"/>
        <w:ind w:left="442" w:hanging="442"/>
        <w:contextualSpacing/>
        <w:rPr>
          <w:rFonts w:hint="eastAsia" w:ascii="宋体" w:hAnsi="宋体"/>
          <w:szCs w:val="21"/>
        </w:rPr>
      </w:pPr>
      <w:r>
        <w:rPr>
          <w:rFonts w:hint="eastAsia" w:ascii="宋体" w:hAnsi="宋体"/>
          <w:szCs w:val="21"/>
        </w:rPr>
        <w:t>投标函</w:t>
      </w:r>
    </w:p>
    <w:p>
      <w:pPr>
        <w:numPr>
          <w:ilvl w:val="0"/>
          <w:numId w:val="6"/>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6"/>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6"/>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6"/>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6"/>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6"/>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6"/>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6"/>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w:t>
      </w:r>
      <w:r>
        <w:rPr>
          <w:rFonts w:hint="eastAsia" w:ascii="宋体" w:hAnsi="宋体"/>
          <w:szCs w:val="21"/>
          <w:lang w:val="en-US" w:eastAsia="zh-CN"/>
        </w:rPr>
        <w:t>4</w:t>
      </w:r>
      <w:r>
        <w:rPr>
          <w:rFonts w:hint="eastAsia" w:ascii="宋体" w:hAnsi="宋体"/>
          <w:szCs w:val="21"/>
        </w:rPr>
        <w:t>.1“信用中国”网（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1</w:t>
      </w:r>
      <w:r>
        <w:rPr>
          <w:rFonts w:hint="eastAsia" w:ascii="宋体" w:hAnsi="宋体" w:cs="微软雅黑"/>
          <w:szCs w:val="21"/>
          <w:lang w:val="en-US" w:eastAsia="zh-CN"/>
        </w:rPr>
        <w:t>4</w:t>
      </w:r>
      <w:r>
        <w:rPr>
          <w:rFonts w:hint="eastAsia" w:ascii="宋体" w:hAnsi="宋体" w:cs="微软雅黑"/>
          <w:szCs w:val="21"/>
        </w:rPr>
        <w:t xml:space="preserve">.2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4</w:t>
      </w:r>
      <w:r>
        <w:rPr>
          <w:rFonts w:hint="eastAsia" w:ascii="宋体" w:hAnsi="宋体"/>
          <w:szCs w:val="21"/>
        </w:rPr>
        <w:t>.3深圳市政府采购监管网(http:/zfcg.sz.gov. cn/cgjg/c*da.</w:t>
      </w:r>
      <w:r>
        <w:rPr>
          <w:rFonts w:ascii="宋体" w:hAnsi="宋体"/>
          <w:szCs w:val="21"/>
        </w:rPr>
        <w:t xml:space="preserve">inde*.html) </w:t>
      </w:r>
    </w:p>
    <w:p>
      <w:pPr>
        <w:snapToGrid w:val="0"/>
        <w:ind w:firstLine="1260" w:firstLineChars="600"/>
        <w:contextualSpacing/>
        <w:rPr>
          <w:rStyle w:val="53"/>
          <w:rFonts w:hint="default"/>
        </w:rPr>
      </w:pPr>
      <w:r>
        <w:rPr>
          <w:rFonts w:hint="eastAsia" w:ascii="宋体" w:hAnsi="宋体"/>
          <w:szCs w:val="21"/>
        </w:rPr>
        <w:t>1</w:t>
      </w:r>
      <w:r>
        <w:rPr>
          <w:rFonts w:hint="eastAsia" w:ascii="宋体" w:hAnsi="宋体"/>
          <w:szCs w:val="21"/>
          <w:lang w:val="en-US" w:eastAsia="zh-CN"/>
        </w:rPr>
        <w:t>4</w:t>
      </w:r>
      <w:r>
        <w:rPr>
          <w:rFonts w:hint="eastAsia" w:ascii="宋体" w:hAnsi="宋体"/>
          <w:szCs w:val="21"/>
        </w:rPr>
        <w:t>.4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https://www.szcredit.org.cn/?cdType=sgsl&amp;type=*Z*K#/*yfw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w:t>
      </w:r>
      <w:r>
        <w:rPr>
          <w:rStyle w:val="53"/>
          <w:rFonts w:hint="eastAsia"/>
          <w:lang w:val="en-US" w:eastAsia="zh-CN"/>
        </w:rPr>
        <w:t>4</w:t>
      </w:r>
      <w:r>
        <w:rPr>
          <w:rStyle w:val="53"/>
          <w:rFonts w:hint="default"/>
        </w:rPr>
        <w:t>.5</w:t>
      </w:r>
      <w:bookmarkStart w:id="14" w:name="OLE_LINK1"/>
      <w:r>
        <w:rPr>
          <w:rFonts w:hint="eastAsia" w:ascii="宋体" w:hAnsi="宋体"/>
          <w:szCs w:val="21"/>
        </w:rPr>
        <w:t>国家企业信用信息公示系统</w:t>
      </w:r>
      <w:bookmarkEnd w:id="14"/>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https://www.gs*t.gov.cninde*.html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numPr>
          <w:ilvl w:val="0"/>
          <w:numId w:val="7"/>
        </w:numPr>
        <w:spacing w:after="60"/>
        <w:contextualSpacing/>
        <w:rPr>
          <w:rFonts w:hint="eastAsia" w:ascii="微软雅黑" w:hAnsi="微软雅黑" w:eastAsia="微软雅黑" w:cs="微软雅黑"/>
          <w:szCs w:val="21"/>
        </w:rPr>
      </w:pPr>
      <w:r>
        <w:rPr>
          <w:rFonts w:hint="eastAsia" w:ascii="宋体" w:hAnsi="宋体"/>
          <w:szCs w:val="21"/>
        </w:rPr>
        <w:t>其他:投标资格证明文件,投标服务符合“招标文件”规定的证明文件,及投标人认为必要提供的其他内容</w:t>
      </w:r>
      <w:r>
        <w:rPr>
          <w:rFonts w:hint="eastAsia" w:ascii="微软雅黑" w:hAnsi="微软雅黑" w:eastAsia="微软雅黑" w:cs="微软雅黑"/>
          <w:szCs w:val="21"/>
        </w:rPr>
        <w:t>｡</w:t>
      </w:r>
    </w:p>
    <w:p>
      <w:pPr>
        <w:pStyle w:val="46"/>
        <w:spacing w:before="0" w:after="0" w:line="240" w:lineRule="auto"/>
        <w:ind w:left="-9" w:leftChars="0" w:right="-281" w:rightChars="-134" w:firstLine="235" w:firstLineChars="112"/>
        <w:contextualSpacing/>
        <w:rPr>
          <w:rFonts w:hint="eastAsia" w:ascii="宋体" w:hAnsi="宋体" w:eastAsia="宋体" w:cs="Times New Roman"/>
          <w:sz w:val="21"/>
          <w:szCs w:val="21"/>
          <w:lang w:val="en-US" w:eastAsia="zh-CN"/>
        </w:rPr>
      </w:pPr>
      <w:bookmarkStart w:id="15" w:name="OLE_LINK9"/>
      <w:r>
        <w:rPr>
          <w:rFonts w:hint="eastAsia" w:ascii="宋体" w:hAnsi="宋体" w:eastAsia="宋体" w:cs="Times New Roman"/>
          <w:sz w:val="21"/>
          <w:szCs w:val="21"/>
          <w:lang w:val="en-US" w:eastAsia="zh-CN"/>
        </w:rPr>
        <w:t>（1）供应商应持有《放射卫生技术服务机构资质证书》，且技术服务范围包括放射诊疗建设项目职业病危害放射防护评价、放射卫生防护检测、个人剂量监测，提供有效期内资质证书的复印件或扫描件加盖投标人公章。</w:t>
      </w:r>
    </w:p>
    <w:p>
      <w:pPr>
        <w:pStyle w:val="46"/>
        <w:spacing w:before="0" w:after="0" w:line="240" w:lineRule="auto"/>
        <w:ind w:left="-199" w:leftChars="-95" w:right="-281" w:rightChars="-134" w:firstLine="338" w:firstLineChars="161"/>
        <w:contextualSpacing/>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（2）具备《检验检测机构资质认定证书》（CMA），资质认定的检测项目/参数包含我院放射设备的需求。</w:t>
      </w:r>
    </w:p>
    <w:p>
      <w:pPr>
        <w:pStyle w:val="46"/>
        <w:spacing w:before="0" w:after="0" w:line="240" w:lineRule="auto"/>
        <w:ind w:left="-19" w:leftChars="-9" w:right="-281" w:rightChars="-134" w:firstLine="168" w:firstLineChars="80"/>
        <w:contextualSpacing/>
        <w:rPr>
          <w:rFonts w:hint="eastAsia"/>
        </w:rPr>
      </w:pPr>
      <w:r>
        <w:rPr>
          <w:rFonts w:hint="eastAsia" w:ascii="宋体" w:hAnsi="宋体" w:eastAsia="宋体" w:cs="Times New Roman"/>
          <w:sz w:val="21"/>
          <w:szCs w:val="21"/>
          <w:lang w:val="en-US" w:eastAsia="zh-CN"/>
        </w:rPr>
        <w:t>（3）在全国“环境影响评价信用平台”（https://xypt.china-eia.com/XYPT/）注册备案，配置对应要求的环评工程师执业资格人员。</w:t>
      </w:r>
    </w:p>
    <w:bookmarkEnd w:id="15"/>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1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1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pPr>
    </w:p>
    <w:p>
      <w:pPr>
        <w:pStyle w:val="10"/>
        <w:rPr>
          <w:b/>
        </w:rPr>
      </w:pPr>
      <w:r>
        <w:rPr>
          <w:rFonts w:hint="eastAsia"/>
          <w:b/>
        </w:rPr>
        <w:t>备注：只要填写在《供应商基本情况表》的人员都要提供近一个月社保缴交凭证证明，未提供按招标文件资格审查处理，视为投标无效。</w:t>
      </w:r>
    </w:p>
    <w:p>
      <w:pPr>
        <w:pStyle w:val="10"/>
      </w:pPr>
    </w:p>
    <w:p>
      <w:pPr>
        <w:pStyle w:val="10"/>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9"/>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17" w:name="_Hlk191539109"/>
      <w:r>
        <w:rPr>
          <w:rFonts w:hint="eastAsia" w:hAnsi="宋体"/>
          <w:b/>
          <w:bCs/>
          <w:sz w:val="28"/>
          <w:szCs w:val="28"/>
        </w:rPr>
        <w:t>项目服务方案及保障措施方案</w:t>
      </w:r>
      <w:bookmarkEnd w:id="17"/>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cn/cgjg/c*da.</w:t>
      </w:r>
      <w:r>
        <w:rPr>
          <w:rFonts w:ascii="宋体" w:hAnsi="宋体" w:cs="Arial"/>
          <w:b/>
          <w:sz w:val="28"/>
          <w:szCs w:val="28"/>
        </w:rPr>
        <w:t>inde*.html)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https://www.szcredit.org.cn/?cdType=sgsl&amp;type=*Z*K#/*yfw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https://www.gs*t.gov.cninde*.html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8"/>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38925"/>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图片 1"/>
                    <pic:cNvPicPr>
                      <a:picLocks noChangeAspect="1"/>
                    </pic:cNvPicPr>
                  </pic:nvPicPr>
                  <pic:blipFill>
                    <a:blip r:embed="rId6"/>
                    <a:stretch>
                      <a:fillRect/>
                    </a:stretch>
                  </pic:blipFill>
                  <pic:spPr>
                    <a:xfrm>
                      <a:off x="0" y="0"/>
                      <a:ext cx="6645910" cy="7905750"/>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60" w:hanging="640"/>
      </w:pPr>
      <w:r>
        <w:drawing>
          <wp:inline distT="0" distB="0" distL="0" distR="0">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图片 1"/>
                    <pic:cNvPicPr>
                      <a:picLocks noChangeAspect="1"/>
                    </pic:cNvPicPr>
                  </pic:nvPicPr>
                  <pic:blipFill>
                    <a:blip r:embed="rId7"/>
                    <a:stretch>
                      <a:fillRect/>
                    </a:stretch>
                  </pic:blipFill>
                  <pic:spPr>
                    <a:xfrm>
                      <a:off x="0" y="0"/>
                      <a:ext cx="6645910" cy="6753225"/>
                    </a:xfrm>
                    <a:prstGeom prst="rect">
                      <a:avLst/>
                    </a:prstGeom>
                  </pic:spPr>
                </pic:pic>
              </a:graphicData>
            </a:graphic>
          </wp:inline>
        </w:drawing>
      </w:r>
    </w:p>
    <w:p>
      <w:pPr>
        <w:spacing w:after="78" w:afterLines="25" w:line="300" w:lineRule="auto"/>
        <w:rPr>
          <w:b/>
          <w:color w:val="000000"/>
          <w:szCs w:val="21"/>
        </w:rPr>
      </w:pP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（http://zfcg.sz.gov.cn/cgjg/c*da/inde*.html)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https://www.szcredit.org.cn/?cdType=sgsl&amp;type=*Z*K#/*yfw</w:t>
      </w:r>
      <w:r>
        <w:rPr>
          <w:rStyle w:val="21"/>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highlight w:val="yellow"/>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https://www.gs*t.gov.cninde*.html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76</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hint="eastAsia" w:ascii="宋体" w:hAnsi="宋体" w:cs="Arial"/>
                <w:color w:val="000000"/>
                <w:kern w:val="0"/>
                <w:sz w:val="24"/>
                <w:lang w:val="en-US" w:eastAsia="zh-CN"/>
              </w:rPr>
              <w:t>折扣率</w:t>
            </w:r>
            <w:r>
              <w:rPr>
                <w:rFonts w:ascii="宋体" w:hAnsi="宋体" w:cs="Arial"/>
                <w:color w:val="000000"/>
                <w:kern w:val="0"/>
                <w:sz w:val="24"/>
              </w:rPr>
              <w:t>(</w:t>
            </w:r>
            <w:r>
              <w:rPr>
                <w:rFonts w:hint="eastAsia" w:ascii="宋体" w:hAnsi="宋体" w:cs="Arial"/>
                <w:color w:val="000000"/>
                <w:kern w:val="0"/>
                <w:sz w:val="24"/>
                <w:lang w:val="en-US" w:eastAsia="zh-CN"/>
              </w:rPr>
              <w:t>%</w:t>
            </w:r>
            <w:r>
              <w:rPr>
                <w:rFonts w:ascii="宋体" w:hAnsi="宋体" w:cs="Arial"/>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bCs/>
                <w:sz w:val="24"/>
              </w:rPr>
            </w:pPr>
            <w:bookmarkStart w:id="18"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8"/>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444498"/>
    <w:multiLevelType w:val="singleLevel"/>
    <w:tmpl w:val="A1444498"/>
    <w:lvl w:ilvl="0" w:tentative="0">
      <w:start w:val="15"/>
      <w:numFmt w:val="decimal"/>
      <w:suff w:val="space"/>
      <w:lvlText w:val="%1."/>
      <w:lvlJc w:val="left"/>
    </w:lvl>
  </w:abstractNum>
  <w:abstractNum w:abstractNumId="1">
    <w:nsid w:val="D4D71C4B"/>
    <w:multiLevelType w:val="singleLevel"/>
    <w:tmpl w:val="D4D71C4B"/>
    <w:lvl w:ilvl="0" w:tentative="0">
      <w:start w:val="1"/>
      <w:numFmt w:val="chineseCounting"/>
      <w:suff w:val="nothing"/>
      <w:lvlText w:val="（%1）"/>
      <w:lvlJc w:val="left"/>
      <w:rPr>
        <w:rFonts w:hint="eastAsia"/>
      </w:rPr>
    </w:lvl>
  </w:abstractNum>
  <w:abstractNum w:abstractNumId="2">
    <w:nsid w:val="08649726"/>
    <w:multiLevelType w:val="singleLevel"/>
    <w:tmpl w:val="08649726"/>
    <w:lvl w:ilvl="0" w:tentative="0">
      <w:start w:val="5"/>
      <w:numFmt w:val="chineseCounting"/>
      <w:suff w:val="nothing"/>
      <w:lvlText w:val="（%1）"/>
      <w:lvlJc w:val="left"/>
      <w:rPr>
        <w:rFonts w:hint="eastAsia"/>
      </w:rPr>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DFB5B9E"/>
    <w:multiLevelType w:val="singleLevel"/>
    <w:tmpl w:val="2DFB5B9E"/>
    <w:lvl w:ilvl="0" w:tentative="0">
      <w:start w:val="1"/>
      <w:numFmt w:val="chineseCounting"/>
      <w:suff w:val="nothing"/>
      <w:lvlText w:val="（%1）"/>
      <w:lvlJc w:val="left"/>
      <w:pPr>
        <w:ind w:left="210"/>
      </w:pPr>
      <w:rPr>
        <w:rFonts w:hint="eastAsia"/>
      </w:rPr>
    </w:lvl>
  </w:abstractNum>
  <w:abstractNum w:abstractNumId="5">
    <w:nsid w:val="353B46D9"/>
    <w:multiLevelType w:val="multilevel"/>
    <w:tmpl w:val="353B46D9"/>
    <w:lvl w:ilvl="0" w:tentative="0">
      <w:start w:val="4"/>
      <w:numFmt w:val="japaneseCounting"/>
      <w:lvlText w:val="%1、"/>
      <w:lvlJc w:val="left"/>
      <w:pPr>
        <w:ind w:left="630" w:hanging="63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F90BD18"/>
    <w:multiLevelType w:val="singleLevel"/>
    <w:tmpl w:val="6F90BD18"/>
    <w:lvl w:ilvl="0" w:tentative="0">
      <w:start w:val="1"/>
      <w:numFmt w:val="chineseCounting"/>
      <w:suff w:val="nothing"/>
      <w:lvlText w:val="（%1）"/>
      <w:lvlJc w:val="left"/>
      <w:rPr>
        <w:rFonts w:hint="eastAsia"/>
      </w:rPr>
    </w:lvl>
  </w:abstractNum>
  <w:num w:numId="1">
    <w:abstractNumId w:val="7"/>
  </w:num>
  <w:num w:numId="2">
    <w:abstractNumId w:val="1"/>
  </w:num>
  <w:num w:numId="3">
    <w:abstractNumId w:val="4"/>
  </w:num>
  <w:num w:numId="4">
    <w:abstractNumId w:val="2"/>
  </w:num>
  <w:num w:numId="5">
    <w:abstractNumId w:val="5"/>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16A6D"/>
    <w:rsid w:val="000259BC"/>
    <w:rsid w:val="00025AD6"/>
    <w:rsid w:val="00027997"/>
    <w:rsid w:val="000313CC"/>
    <w:rsid w:val="0003161B"/>
    <w:rsid w:val="00031838"/>
    <w:rsid w:val="000327EA"/>
    <w:rsid w:val="00036505"/>
    <w:rsid w:val="00036947"/>
    <w:rsid w:val="00036E2A"/>
    <w:rsid w:val="00037F15"/>
    <w:rsid w:val="00042BB7"/>
    <w:rsid w:val="000430B0"/>
    <w:rsid w:val="00044D74"/>
    <w:rsid w:val="000456DE"/>
    <w:rsid w:val="0005014D"/>
    <w:rsid w:val="00051F82"/>
    <w:rsid w:val="000534DA"/>
    <w:rsid w:val="00053536"/>
    <w:rsid w:val="000546AA"/>
    <w:rsid w:val="00054DF9"/>
    <w:rsid w:val="000576F1"/>
    <w:rsid w:val="00057DD7"/>
    <w:rsid w:val="0006304C"/>
    <w:rsid w:val="0006542A"/>
    <w:rsid w:val="000674D2"/>
    <w:rsid w:val="000679BE"/>
    <w:rsid w:val="00067F88"/>
    <w:rsid w:val="000714C3"/>
    <w:rsid w:val="00072D1C"/>
    <w:rsid w:val="0007547E"/>
    <w:rsid w:val="00075763"/>
    <w:rsid w:val="00075F9F"/>
    <w:rsid w:val="00076A6E"/>
    <w:rsid w:val="00076F7A"/>
    <w:rsid w:val="00077845"/>
    <w:rsid w:val="00082543"/>
    <w:rsid w:val="00083132"/>
    <w:rsid w:val="00085776"/>
    <w:rsid w:val="000863B9"/>
    <w:rsid w:val="00087452"/>
    <w:rsid w:val="00090C0A"/>
    <w:rsid w:val="00090C4B"/>
    <w:rsid w:val="00091616"/>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2622"/>
    <w:rsid w:val="00104905"/>
    <w:rsid w:val="00106609"/>
    <w:rsid w:val="0010660A"/>
    <w:rsid w:val="0010762D"/>
    <w:rsid w:val="00110D6E"/>
    <w:rsid w:val="001119C4"/>
    <w:rsid w:val="0011301E"/>
    <w:rsid w:val="0011448A"/>
    <w:rsid w:val="00114F11"/>
    <w:rsid w:val="00123BA6"/>
    <w:rsid w:val="0012694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B18"/>
    <w:rsid w:val="001C6C0F"/>
    <w:rsid w:val="001C752A"/>
    <w:rsid w:val="001C791D"/>
    <w:rsid w:val="001D10CB"/>
    <w:rsid w:val="001D130F"/>
    <w:rsid w:val="001D15BE"/>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054"/>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879"/>
    <w:rsid w:val="002E6FAC"/>
    <w:rsid w:val="002E770A"/>
    <w:rsid w:val="002F131C"/>
    <w:rsid w:val="002F3F1B"/>
    <w:rsid w:val="002F4257"/>
    <w:rsid w:val="002F4CAE"/>
    <w:rsid w:val="002F4E0C"/>
    <w:rsid w:val="002F71F0"/>
    <w:rsid w:val="002F7E60"/>
    <w:rsid w:val="00301201"/>
    <w:rsid w:val="00301716"/>
    <w:rsid w:val="00303567"/>
    <w:rsid w:val="00304455"/>
    <w:rsid w:val="00304E7B"/>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955"/>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005"/>
    <w:rsid w:val="00550142"/>
    <w:rsid w:val="005509AC"/>
    <w:rsid w:val="005530BE"/>
    <w:rsid w:val="005546F6"/>
    <w:rsid w:val="00560677"/>
    <w:rsid w:val="0056246C"/>
    <w:rsid w:val="005627A8"/>
    <w:rsid w:val="00565BE4"/>
    <w:rsid w:val="00566F17"/>
    <w:rsid w:val="005753A2"/>
    <w:rsid w:val="005773C0"/>
    <w:rsid w:val="00580AEF"/>
    <w:rsid w:val="00581309"/>
    <w:rsid w:val="00582EE3"/>
    <w:rsid w:val="0058309A"/>
    <w:rsid w:val="005837F2"/>
    <w:rsid w:val="00584EFC"/>
    <w:rsid w:val="00590829"/>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2F2E"/>
    <w:rsid w:val="0063330B"/>
    <w:rsid w:val="00633B27"/>
    <w:rsid w:val="00634969"/>
    <w:rsid w:val="00635419"/>
    <w:rsid w:val="00635705"/>
    <w:rsid w:val="006358AC"/>
    <w:rsid w:val="006358B4"/>
    <w:rsid w:val="00636D05"/>
    <w:rsid w:val="006427D7"/>
    <w:rsid w:val="006429CE"/>
    <w:rsid w:val="0064492D"/>
    <w:rsid w:val="00647056"/>
    <w:rsid w:val="00647E4E"/>
    <w:rsid w:val="00654B14"/>
    <w:rsid w:val="0065624A"/>
    <w:rsid w:val="006563ED"/>
    <w:rsid w:val="006564F0"/>
    <w:rsid w:val="00656907"/>
    <w:rsid w:val="00656F0C"/>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A33"/>
    <w:rsid w:val="006A0EDC"/>
    <w:rsid w:val="006A3834"/>
    <w:rsid w:val="006A3BE6"/>
    <w:rsid w:val="006A3C40"/>
    <w:rsid w:val="006A4A66"/>
    <w:rsid w:val="006A6BE9"/>
    <w:rsid w:val="006A70D2"/>
    <w:rsid w:val="006B1AC8"/>
    <w:rsid w:val="006B25F9"/>
    <w:rsid w:val="006B7023"/>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20721"/>
    <w:rsid w:val="00721A80"/>
    <w:rsid w:val="00723A9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2B7"/>
    <w:rsid w:val="007D16E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5F83"/>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03C"/>
    <w:rsid w:val="008F648C"/>
    <w:rsid w:val="008F65C6"/>
    <w:rsid w:val="008F6934"/>
    <w:rsid w:val="00903F29"/>
    <w:rsid w:val="009040D7"/>
    <w:rsid w:val="00905879"/>
    <w:rsid w:val="009072D6"/>
    <w:rsid w:val="00910729"/>
    <w:rsid w:val="00910978"/>
    <w:rsid w:val="0091174D"/>
    <w:rsid w:val="00911866"/>
    <w:rsid w:val="00911CB8"/>
    <w:rsid w:val="00914EA0"/>
    <w:rsid w:val="00914F52"/>
    <w:rsid w:val="00917B09"/>
    <w:rsid w:val="009200B3"/>
    <w:rsid w:val="00920C0D"/>
    <w:rsid w:val="00920F46"/>
    <w:rsid w:val="00922D26"/>
    <w:rsid w:val="009238F3"/>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06DD"/>
    <w:rsid w:val="00961134"/>
    <w:rsid w:val="00961B85"/>
    <w:rsid w:val="009626DB"/>
    <w:rsid w:val="00963B23"/>
    <w:rsid w:val="00963C4A"/>
    <w:rsid w:val="009640E2"/>
    <w:rsid w:val="00965DB7"/>
    <w:rsid w:val="009669DF"/>
    <w:rsid w:val="00967587"/>
    <w:rsid w:val="00970BF6"/>
    <w:rsid w:val="00971C7C"/>
    <w:rsid w:val="00975415"/>
    <w:rsid w:val="00975472"/>
    <w:rsid w:val="00977F26"/>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524C"/>
    <w:rsid w:val="00A07083"/>
    <w:rsid w:val="00A071A4"/>
    <w:rsid w:val="00A126B5"/>
    <w:rsid w:val="00A153F7"/>
    <w:rsid w:val="00A15F3E"/>
    <w:rsid w:val="00A20524"/>
    <w:rsid w:val="00A21136"/>
    <w:rsid w:val="00A223C0"/>
    <w:rsid w:val="00A22419"/>
    <w:rsid w:val="00A26D5D"/>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57400"/>
    <w:rsid w:val="00A616A3"/>
    <w:rsid w:val="00A6432B"/>
    <w:rsid w:val="00A7031B"/>
    <w:rsid w:val="00A719F8"/>
    <w:rsid w:val="00A71BFA"/>
    <w:rsid w:val="00A7371F"/>
    <w:rsid w:val="00A74528"/>
    <w:rsid w:val="00A779F2"/>
    <w:rsid w:val="00A85C0E"/>
    <w:rsid w:val="00A863DA"/>
    <w:rsid w:val="00A86CBE"/>
    <w:rsid w:val="00A92517"/>
    <w:rsid w:val="00A9414B"/>
    <w:rsid w:val="00A964BF"/>
    <w:rsid w:val="00A96910"/>
    <w:rsid w:val="00AA1BEC"/>
    <w:rsid w:val="00AA2EDB"/>
    <w:rsid w:val="00AA53BC"/>
    <w:rsid w:val="00AA5C58"/>
    <w:rsid w:val="00AA64E6"/>
    <w:rsid w:val="00AB1041"/>
    <w:rsid w:val="00AB10CF"/>
    <w:rsid w:val="00AB27DC"/>
    <w:rsid w:val="00AB47D4"/>
    <w:rsid w:val="00AB6805"/>
    <w:rsid w:val="00AC3B41"/>
    <w:rsid w:val="00AC51FB"/>
    <w:rsid w:val="00AC72E9"/>
    <w:rsid w:val="00AD1DDF"/>
    <w:rsid w:val="00AD3E24"/>
    <w:rsid w:val="00AD7280"/>
    <w:rsid w:val="00AE153E"/>
    <w:rsid w:val="00AE465F"/>
    <w:rsid w:val="00AE49CD"/>
    <w:rsid w:val="00AE5C7C"/>
    <w:rsid w:val="00AE628E"/>
    <w:rsid w:val="00AE7804"/>
    <w:rsid w:val="00AF1891"/>
    <w:rsid w:val="00AF28FF"/>
    <w:rsid w:val="00AF3EE9"/>
    <w:rsid w:val="00AF4EFC"/>
    <w:rsid w:val="00AF5CFA"/>
    <w:rsid w:val="00AF6D57"/>
    <w:rsid w:val="00AF7E05"/>
    <w:rsid w:val="00B01C5E"/>
    <w:rsid w:val="00B01DCA"/>
    <w:rsid w:val="00B06E73"/>
    <w:rsid w:val="00B145C6"/>
    <w:rsid w:val="00B1548A"/>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3ED8"/>
    <w:rsid w:val="00BB511A"/>
    <w:rsid w:val="00BB627E"/>
    <w:rsid w:val="00BB7923"/>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4D8D"/>
    <w:rsid w:val="00BD5655"/>
    <w:rsid w:val="00BE1468"/>
    <w:rsid w:val="00BE1C1E"/>
    <w:rsid w:val="00BE43EA"/>
    <w:rsid w:val="00BE47AA"/>
    <w:rsid w:val="00BE772C"/>
    <w:rsid w:val="00BF04EB"/>
    <w:rsid w:val="00BF0BE4"/>
    <w:rsid w:val="00BF0D2F"/>
    <w:rsid w:val="00BF6979"/>
    <w:rsid w:val="00C003FF"/>
    <w:rsid w:val="00C0174B"/>
    <w:rsid w:val="00C034EC"/>
    <w:rsid w:val="00C05E87"/>
    <w:rsid w:val="00C07A77"/>
    <w:rsid w:val="00C11107"/>
    <w:rsid w:val="00C12D07"/>
    <w:rsid w:val="00C14288"/>
    <w:rsid w:val="00C147D6"/>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2E34"/>
    <w:rsid w:val="00C443B3"/>
    <w:rsid w:val="00C451D4"/>
    <w:rsid w:val="00C47BB7"/>
    <w:rsid w:val="00C520DC"/>
    <w:rsid w:val="00C53CCB"/>
    <w:rsid w:val="00C53E5D"/>
    <w:rsid w:val="00C5571B"/>
    <w:rsid w:val="00C565EE"/>
    <w:rsid w:val="00C57CD8"/>
    <w:rsid w:val="00C57D57"/>
    <w:rsid w:val="00C622BF"/>
    <w:rsid w:val="00C62316"/>
    <w:rsid w:val="00C62B92"/>
    <w:rsid w:val="00C638B9"/>
    <w:rsid w:val="00C63A77"/>
    <w:rsid w:val="00C64782"/>
    <w:rsid w:val="00C700E3"/>
    <w:rsid w:val="00C705A5"/>
    <w:rsid w:val="00C70F84"/>
    <w:rsid w:val="00C71527"/>
    <w:rsid w:val="00C86DFF"/>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5C76"/>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48DC"/>
    <w:rsid w:val="00CF5D51"/>
    <w:rsid w:val="00CF7E74"/>
    <w:rsid w:val="00D01623"/>
    <w:rsid w:val="00D035B3"/>
    <w:rsid w:val="00D059DA"/>
    <w:rsid w:val="00D05F33"/>
    <w:rsid w:val="00D06094"/>
    <w:rsid w:val="00D07464"/>
    <w:rsid w:val="00D123DC"/>
    <w:rsid w:val="00D12711"/>
    <w:rsid w:val="00D134D5"/>
    <w:rsid w:val="00D13D24"/>
    <w:rsid w:val="00D20DA2"/>
    <w:rsid w:val="00D2267C"/>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1E4"/>
    <w:rsid w:val="00DE6544"/>
    <w:rsid w:val="00DE6E4B"/>
    <w:rsid w:val="00DE7D03"/>
    <w:rsid w:val="00DE7D4D"/>
    <w:rsid w:val="00DF37A0"/>
    <w:rsid w:val="00DF51DE"/>
    <w:rsid w:val="00E015F1"/>
    <w:rsid w:val="00E017AF"/>
    <w:rsid w:val="00E025DD"/>
    <w:rsid w:val="00E03B5A"/>
    <w:rsid w:val="00E058FD"/>
    <w:rsid w:val="00E05EE3"/>
    <w:rsid w:val="00E06855"/>
    <w:rsid w:val="00E11617"/>
    <w:rsid w:val="00E12404"/>
    <w:rsid w:val="00E12C60"/>
    <w:rsid w:val="00E14116"/>
    <w:rsid w:val="00E16410"/>
    <w:rsid w:val="00E20760"/>
    <w:rsid w:val="00E20849"/>
    <w:rsid w:val="00E20EB2"/>
    <w:rsid w:val="00E2216F"/>
    <w:rsid w:val="00E2369B"/>
    <w:rsid w:val="00E246EA"/>
    <w:rsid w:val="00E24CB5"/>
    <w:rsid w:val="00E26218"/>
    <w:rsid w:val="00E301A3"/>
    <w:rsid w:val="00E30DAD"/>
    <w:rsid w:val="00E32677"/>
    <w:rsid w:val="00E32F62"/>
    <w:rsid w:val="00E34251"/>
    <w:rsid w:val="00E359C0"/>
    <w:rsid w:val="00E36C5A"/>
    <w:rsid w:val="00E4034A"/>
    <w:rsid w:val="00E40BBB"/>
    <w:rsid w:val="00E4522F"/>
    <w:rsid w:val="00E47724"/>
    <w:rsid w:val="00E47AB9"/>
    <w:rsid w:val="00E520A1"/>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5080"/>
    <w:rsid w:val="00E95986"/>
    <w:rsid w:val="00E978FE"/>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3099"/>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4C54"/>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7F"/>
    <w:rsid w:val="00F578DD"/>
    <w:rsid w:val="00F600F7"/>
    <w:rsid w:val="00F60716"/>
    <w:rsid w:val="00F6080A"/>
    <w:rsid w:val="00F61D94"/>
    <w:rsid w:val="00F63073"/>
    <w:rsid w:val="00F66A32"/>
    <w:rsid w:val="00F7355B"/>
    <w:rsid w:val="00F9333A"/>
    <w:rsid w:val="00F94D71"/>
    <w:rsid w:val="00F957AB"/>
    <w:rsid w:val="00F958CB"/>
    <w:rsid w:val="00F959B1"/>
    <w:rsid w:val="00F96B36"/>
    <w:rsid w:val="00F96E32"/>
    <w:rsid w:val="00F97724"/>
    <w:rsid w:val="00FA1A2A"/>
    <w:rsid w:val="00FA1E6D"/>
    <w:rsid w:val="00FA3179"/>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214"/>
    <w:rsid w:val="00FF2BBC"/>
    <w:rsid w:val="00FF695D"/>
    <w:rsid w:val="00FF6AE5"/>
    <w:rsid w:val="01B3097E"/>
    <w:rsid w:val="02BA602B"/>
    <w:rsid w:val="02E041EE"/>
    <w:rsid w:val="04BA6D56"/>
    <w:rsid w:val="054D6166"/>
    <w:rsid w:val="05772532"/>
    <w:rsid w:val="086E43E4"/>
    <w:rsid w:val="0C8C4337"/>
    <w:rsid w:val="153E3549"/>
    <w:rsid w:val="168F3C34"/>
    <w:rsid w:val="1984103F"/>
    <w:rsid w:val="1A4C7188"/>
    <w:rsid w:val="1A572B1F"/>
    <w:rsid w:val="1A663D17"/>
    <w:rsid w:val="1B76742B"/>
    <w:rsid w:val="1B877B18"/>
    <w:rsid w:val="1E37428D"/>
    <w:rsid w:val="1E8245AD"/>
    <w:rsid w:val="20653C75"/>
    <w:rsid w:val="222A2093"/>
    <w:rsid w:val="2385778B"/>
    <w:rsid w:val="28321027"/>
    <w:rsid w:val="287B37A3"/>
    <w:rsid w:val="29126661"/>
    <w:rsid w:val="29856A22"/>
    <w:rsid w:val="299D5ED5"/>
    <w:rsid w:val="29B63249"/>
    <w:rsid w:val="29F8398C"/>
    <w:rsid w:val="2BE53DEA"/>
    <w:rsid w:val="2C1856FE"/>
    <w:rsid w:val="303074BA"/>
    <w:rsid w:val="307C56EC"/>
    <w:rsid w:val="317F1137"/>
    <w:rsid w:val="329C76FF"/>
    <w:rsid w:val="34D7691B"/>
    <w:rsid w:val="34E13287"/>
    <w:rsid w:val="355207D9"/>
    <w:rsid w:val="36274EBB"/>
    <w:rsid w:val="3A227ADB"/>
    <w:rsid w:val="403F64C9"/>
    <w:rsid w:val="42E3216A"/>
    <w:rsid w:val="43EC179D"/>
    <w:rsid w:val="49A308A5"/>
    <w:rsid w:val="49E22A33"/>
    <w:rsid w:val="4AE10089"/>
    <w:rsid w:val="4B8A7F8A"/>
    <w:rsid w:val="4D6C5536"/>
    <w:rsid w:val="4E4C7A1B"/>
    <w:rsid w:val="4E8F1C60"/>
    <w:rsid w:val="51981FF4"/>
    <w:rsid w:val="51FF032F"/>
    <w:rsid w:val="564F6EA2"/>
    <w:rsid w:val="57E502DB"/>
    <w:rsid w:val="5A3D7F5A"/>
    <w:rsid w:val="5CCC3817"/>
    <w:rsid w:val="5DFF4054"/>
    <w:rsid w:val="5F404B37"/>
    <w:rsid w:val="5F5F2503"/>
    <w:rsid w:val="61187829"/>
    <w:rsid w:val="611E71C2"/>
    <w:rsid w:val="62B377E6"/>
    <w:rsid w:val="645D3BCA"/>
    <w:rsid w:val="64C45B85"/>
    <w:rsid w:val="673E09F7"/>
    <w:rsid w:val="677C37D9"/>
    <w:rsid w:val="684E7CC7"/>
    <w:rsid w:val="6A073068"/>
    <w:rsid w:val="6C67530A"/>
    <w:rsid w:val="6D9D4CB1"/>
    <w:rsid w:val="733C6D53"/>
    <w:rsid w:val="7C2C6CA8"/>
    <w:rsid w:val="7DC11F72"/>
    <w:rsid w:val="7DCF4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3"/>
    <w:qFormat/>
    <w:uiPriority w:val="1"/>
    <w:pPr>
      <w:spacing w:after="120"/>
    </w:pPr>
  </w:style>
  <w:style w:type="paragraph" w:styleId="5">
    <w:name w:val="Normal Indent"/>
    <w:basedOn w:val="1"/>
    <w:link w:val="25"/>
    <w:qFormat/>
    <w:uiPriority w:val="0"/>
    <w:pPr>
      <w:ind w:firstLine="420"/>
    </w:pPr>
    <w:rPr>
      <w:szCs w:val="20"/>
    </w:rPr>
  </w:style>
  <w:style w:type="paragraph" w:styleId="6">
    <w:name w:val="annotation text"/>
    <w:basedOn w:val="1"/>
    <w:link w:val="41"/>
    <w:qFormat/>
    <w:uiPriority w:val="99"/>
    <w:pPr>
      <w:jc w:val="left"/>
    </w:pPr>
  </w:style>
  <w:style w:type="paragraph" w:styleId="7">
    <w:name w:val="index 6"/>
    <w:basedOn w:val="1"/>
    <w:next w:val="1"/>
    <w:qFormat/>
    <w:uiPriority w:val="0"/>
  </w:style>
  <w:style w:type="paragraph" w:styleId="8">
    <w:name w:val="Body Text Indent"/>
    <w:basedOn w:val="1"/>
    <w:link w:val="55"/>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6"/>
    <w:qFormat/>
    <w:uiPriority w:val="0"/>
    <w:rPr>
      <w:rFonts w:ascii="宋体" w:hAnsi="Courier New" w:cs="宋体"/>
      <w:szCs w:val="21"/>
    </w:r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6"/>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paragraph" w:customStyle="1" w:styleId="22">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0"/>
    <w:qFormat/>
    <w:uiPriority w:val="0"/>
    <w:rPr>
      <w:rFonts w:hAnsi="Courier New" w:cs="Courier New" w:asciiTheme="minorEastAsia"/>
      <w:szCs w:val="24"/>
    </w:rPr>
  </w:style>
  <w:style w:type="character" w:customStyle="1" w:styleId="25">
    <w:name w:val="正文缩进 字符"/>
    <w:basedOn w:val="20"/>
    <w:link w:val="5"/>
    <w:qFormat/>
    <w:uiPriority w:val="0"/>
    <w:rPr>
      <w:rFonts w:ascii="Times New Roman" w:hAnsi="Times New Roman" w:eastAsia="宋体" w:cs="Times New Roman"/>
      <w:szCs w:val="20"/>
    </w:rPr>
  </w:style>
  <w:style w:type="character" w:customStyle="1" w:styleId="26">
    <w:name w:val="纯文本 字符1"/>
    <w:basedOn w:val="20"/>
    <w:link w:val="10"/>
    <w:qFormat/>
    <w:uiPriority w:val="0"/>
    <w:rPr>
      <w:rFonts w:ascii="宋体" w:hAnsi="Courier New" w:eastAsia="宋体" w:cs="宋体"/>
      <w:szCs w:val="21"/>
    </w:rPr>
  </w:style>
  <w:style w:type="character" w:customStyle="1" w:styleId="27">
    <w:name w:val="页眉 字符"/>
    <w:basedOn w:val="20"/>
    <w:link w:val="14"/>
    <w:qFormat/>
    <w:uiPriority w:val="99"/>
    <w:rPr>
      <w:rFonts w:ascii="Times New Roman" w:hAnsi="Times New Roman" w:eastAsia="宋体" w:cs="Times New Roman"/>
      <w:sz w:val="18"/>
      <w:szCs w:val="18"/>
    </w:rPr>
  </w:style>
  <w:style w:type="character" w:customStyle="1" w:styleId="28">
    <w:name w:val="页脚 字符"/>
    <w:basedOn w:val="20"/>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0"/>
    <w:qFormat/>
    <w:uiPriority w:val="0"/>
    <w:rPr>
      <w:kern w:val="2"/>
      <w:sz w:val="21"/>
    </w:rPr>
  </w:style>
  <w:style w:type="character" w:customStyle="1" w:styleId="31">
    <w:name w:val="纯文本 Char"/>
    <w:basedOn w:val="20"/>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0"/>
    <w:link w:val="2"/>
    <w:qFormat/>
    <w:uiPriority w:val="1"/>
    <w:rPr>
      <w:rFonts w:ascii="Times New Roman" w:hAnsi="Times New Roman" w:eastAsia="宋体" w:cs="Times New Roman"/>
      <w:szCs w:val="24"/>
    </w:rPr>
  </w:style>
  <w:style w:type="character" w:customStyle="1" w:styleId="34">
    <w:name w:val="列表段落 字符"/>
    <w:link w:val="35"/>
    <w:qFormat/>
    <w:uiPriority w:val="0"/>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0"/>
    <w:link w:val="11"/>
    <w:semiHidden/>
    <w:qFormat/>
    <w:uiPriority w:val="99"/>
    <w:rPr>
      <w:rFonts w:ascii="Times New Roman" w:hAnsi="Times New Roman" w:eastAsia="宋体" w:cs="Times New Roman"/>
      <w:szCs w:val="24"/>
    </w:rPr>
  </w:style>
  <w:style w:type="character" w:customStyle="1" w:styleId="41">
    <w:name w:val="批注文字 字符"/>
    <w:basedOn w:val="20"/>
    <w:link w:val="6"/>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0"/>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0"/>
    <w:qFormat/>
    <w:uiPriority w:val="0"/>
    <w:rPr>
      <w:rFonts w:hint="eastAsia" w:ascii="微软雅黑" w:hAnsi="微软雅黑" w:eastAsia="微软雅黑" w:cs="微软雅黑"/>
      <w:color w:val="FF0000"/>
      <w:sz w:val="24"/>
      <w:szCs w:val="24"/>
      <w:u w:val="none"/>
    </w:rPr>
  </w:style>
  <w:style w:type="character" w:customStyle="1" w:styleId="50">
    <w:name w:val="font01"/>
    <w:basedOn w:val="20"/>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0"/>
    <w:link w:val="8"/>
    <w:semiHidden/>
    <w:qFormat/>
    <w:uiPriority w:val="99"/>
    <w:rPr>
      <w:kern w:val="2"/>
      <w:sz w:val="21"/>
      <w:szCs w:val="24"/>
    </w:rPr>
  </w:style>
  <w:style w:type="character" w:customStyle="1" w:styleId="56">
    <w:name w:val="正文文本首行缩进 2 字符"/>
    <w:basedOn w:val="55"/>
    <w:link w:val="17"/>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0"/>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0"/>
    <w:link w:val="15"/>
    <w:semiHidden/>
    <w:qFormat/>
    <w:uiPriority w:val="99"/>
    <w:rPr>
      <w:kern w:val="2"/>
      <w:sz w:val="21"/>
      <w:szCs w:val="24"/>
    </w:rPr>
  </w:style>
  <w:style w:type="character" w:customStyle="1" w:styleId="66">
    <w:name w:val="未处理的提及2"/>
    <w:basedOn w:val="20"/>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 w:type="paragraph" w:customStyle="1" w:styleId="68">
    <w:name w:val="正文首行缩进 21"/>
    <w:qFormat/>
    <w:uiPriority w:val="0"/>
    <w:pPr>
      <w:widowControl w:val="0"/>
      <w:ind w:firstLine="420" w:firstLineChars="200"/>
      <w:jc w:val="both"/>
    </w:pPr>
    <w:rPr>
      <w:rFonts w:ascii="仿宋_GB2312" w:hAnsi="仿宋_GB2312"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42</Pages>
  <Words>22846</Words>
  <Characters>24240</Characters>
  <Lines>243</Lines>
  <Paragraphs>68</Paragraphs>
  <TotalTime>83</TotalTime>
  <ScaleCrop>false</ScaleCrop>
  <LinksUpToDate>false</LinksUpToDate>
  <CharactersWithSpaces>26622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2025-11-04T01:20:38Z</cp:lastPrinted>
  <dcterms:modified xsi:type="dcterms:W3CDTF">2025-11-04T01:40:59Z</dcterms:modified>
  <dc:title>院内招标采购公告</dc:title>
  <cp:revision>934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0D49257430C1443896F7C567D86B5FFE</vt:lpwstr>
  </property>
  <property fmtid="{D5CDD505-2E9C-101B-9397-08002B2CF9AE}" pid="4" name="KSOTemplateDocerSaveRecord">
    <vt:lpwstr>eyJoZGlkIjoiM2RiZDYyM2NhMGE3ZjRiOGMzMjQ4Y2YyZDIwNDUyN2MiLCJ1c2VySWQiOiI0ODgxNzEwNTUifQ==</vt:lpwstr>
  </property>
</Properties>
</file>