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4FA53E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0" w:firstLineChars="0"/>
        <w:jc w:val="center"/>
        <w:textAlignment w:val="auto"/>
        <w:rPr>
          <w:rFonts w:hint="default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</w:pPr>
      <w:r>
        <w:rPr>
          <w:rFonts w:hint="eastAsia" w:ascii="宋体" w:eastAsia="宋体"/>
          <w:b/>
          <w:color w:val="auto"/>
          <w:sz w:val="32"/>
          <w:szCs w:val="32"/>
          <w:lang w:val="en-US" w:eastAsia="zh-CN"/>
        </w:rPr>
        <w:t>深圳市宝安区松岗人民医院采购便民充电服务（含设备）项目</w:t>
      </w:r>
    </w:p>
    <w:p w14:paraId="4591F049">
      <w:pPr>
        <w:pStyle w:val="6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40" w:beforeAutospacing="0" w:after="240" w:afterAutospacing="0" w:line="360" w:lineRule="auto"/>
        <w:ind w:left="0" w:right="0" w:firstLine="482" w:firstLineChars="200"/>
        <w:textAlignment w:val="auto"/>
        <w:rPr>
          <w:rStyle w:val="9"/>
          <w:rFonts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</w:pPr>
      <w:r>
        <w:rPr>
          <w:rStyle w:val="9"/>
          <w:rFonts w:hint="eastAsia" w:ascii="Segoe UI" w:hAnsi="Segoe UI" w:eastAsia="宋体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一、</w:t>
      </w:r>
      <w:r>
        <w:rPr>
          <w:rStyle w:val="9"/>
          <w:rFonts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服务内容与规格参数要求</w:t>
      </w:r>
    </w:p>
    <w:p w14:paraId="73C8A6D0">
      <w:pPr>
        <w:pStyle w:val="6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40" w:beforeAutospacing="0" w:after="240" w:afterAutospacing="0" w:line="360" w:lineRule="auto"/>
        <w:ind w:left="0" w:right="0" w:firstLine="482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1、</w:t>
      </w:r>
      <w:r>
        <w:rPr>
          <w:rFonts w:hint="default" w:ascii="宋体" w:hAnsi="宋体" w:eastAsia="宋体" w:cs="宋体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设备部署要求</w:t>
      </w:r>
      <w:r>
        <w:rPr>
          <w:rFonts w:hint="default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：供应商须严格按照我院确认的需求数量与区域划分进行设备投放、安装与调试，确保服务网络覆盖全院指定公共区域。</w:t>
      </w:r>
    </w:p>
    <w:p w14:paraId="184B5D19">
      <w:pPr>
        <w:pStyle w:val="6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40" w:beforeAutospacing="0" w:after="240" w:afterAutospacing="0" w:line="360" w:lineRule="auto"/>
        <w:ind w:left="0" w:right="0" w:firstLine="482" w:firstLineChars="200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2、</w:t>
      </w:r>
      <w:r>
        <w:rPr>
          <w:rFonts w:hint="default" w:ascii="宋体" w:hAnsi="宋体" w:eastAsia="宋体" w:cs="宋体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设备规格与质量：</w:t>
      </w:r>
    </w:p>
    <w:p w14:paraId="40AFF6D1">
      <w:pPr>
        <w:pStyle w:val="6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40" w:beforeAutospacing="0" w:after="240" w:afterAutospacing="0" w:line="360" w:lineRule="auto"/>
        <w:ind w:left="0" w:right="0" w:firstLine="48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eastAsia="zh-CN"/>
        </w:rPr>
        <w:t>（</w:t>
      </w: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1</w:t>
      </w: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eastAsia="zh-CN"/>
        </w:rPr>
        <w:t>）</w:t>
      </w:r>
      <w:r>
        <w:rPr>
          <w:rFonts w:hint="default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设备类型：支持包括Type-C、USB-A等多种接口的共享充电设备，兼容主流品牌手机及电子产品。</w:t>
      </w:r>
    </w:p>
    <w:p w14:paraId="4AE2AE04">
      <w:pPr>
        <w:pStyle w:val="6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40" w:beforeAutospacing="0" w:after="240" w:afterAutospacing="0" w:line="360" w:lineRule="auto"/>
        <w:ind w:left="0" w:right="0" w:firstLine="48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eastAsia="zh-CN"/>
        </w:rPr>
        <w:t>（</w:t>
      </w: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2</w:t>
      </w: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eastAsia="zh-CN"/>
        </w:rPr>
        <w:t>）</w:t>
      </w:r>
      <w:r>
        <w:rPr>
          <w:rFonts w:hint="default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设备款式与数量：详见下表《便民充电设备服务需求表》。款式需符合医院环境要求，立式设备应稳固安全，台式设备应摆放灵活。</w:t>
      </w:r>
    </w:p>
    <w:p w14:paraId="42B03BE6">
      <w:pPr>
        <w:pStyle w:val="6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40" w:beforeAutospacing="0" w:after="240" w:afterAutospacing="0" w:line="360" w:lineRule="auto"/>
        <w:ind w:left="0" w:right="0" w:firstLine="48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eastAsia="zh-CN"/>
        </w:rPr>
        <w:t>（</w:t>
      </w: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3</w:t>
      </w: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eastAsia="zh-CN"/>
        </w:rPr>
        <w:t>）</w:t>
      </w:r>
      <w:r>
        <w:rPr>
          <w:rFonts w:hint="default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卡位要求：单台设备需提供不少于8个充电卡位，支持多用户同时使用。</w:t>
      </w:r>
    </w:p>
    <w:p w14:paraId="35436489">
      <w:pPr>
        <w:pStyle w:val="6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40" w:beforeAutospacing="0" w:after="240" w:afterAutospacing="0" w:line="360" w:lineRule="auto"/>
        <w:ind w:left="0" w:right="0" w:firstLine="48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eastAsia="zh-CN"/>
        </w:rPr>
        <w:t>（</w:t>
      </w: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4</w:t>
      </w: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eastAsia="zh-CN"/>
        </w:rPr>
        <w:t>）</w:t>
      </w:r>
      <w:r>
        <w:rPr>
          <w:rFonts w:hint="default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技术性能：支持快充协议，充电稳定高效。</w:t>
      </w:r>
    </w:p>
    <w:p w14:paraId="14378745">
      <w:pPr>
        <w:pStyle w:val="6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40" w:beforeAutospacing="0" w:after="240" w:afterAutospacing="0" w:line="360" w:lineRule="auto"/>
        <w:ind w:left="0" w:right="0" w:firstLine="482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3、</w:t>
      </w:r>
      <w:r>
        <w:rPr>
          <w:rFonts w:hint="default" w:ascii="宋体" w:hAnsi="宋体" w:eastAsia="宋体" w:cs="宋体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运营管理平台：</w:t>
      </w:r>
      <w:r>
        <w:rPr>
          <w:rFonts w:hint="default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供应商应提供功能完备的后台管理系统，支持设备状态远程监控、使用数据实时统计、故障自动报警等功能。</w:t>
      </w:r>
    </w:p>
    <w:p w14:paraId="509D33C0">
      <w:pPr>
        <w:pStyle w:val="6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40" w:beforeAutospacing="0" w:after="240" w:afterAutospacing="0" w:line="360" w:lineRule="auto"/>
        <w:ind w:left="0" w:right="0" w:firstLine="482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4、</w:t>
      </w:r>
      <w:r>
        <w:rPr>
          <w:rFonts w:hint="default" w:ascii="宋体" w:hAnsi="宋体" w:eastAsia="宋体" w:cs="宋体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资质与证明：</w:t>
      </w:r>
      <w:r>
        <w:rPr>
          <w:rFonts w:hint="default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供应商需提供产品</w:t>
      </w: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相关的</w:t>
      </w:r>
      <w:r>
        <w:rPr>
          <w:rFonts w:hint="default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质量检测报告、安全认证证书及营业执照等资质文件。</w:t>
      </w:r>
    </w:p>
    <w:p w14:paraId="0D0EA817">
      <w:pPr>
        <w:pStyle w:val="6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40" w:beforeAutospacing="0" w:after="240" w:afterAutospacing="0" w:line="360" w:lineRule="auto"/>
        <w:ind w:left="0" w:right="0" w:firstLine="482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5、</w:t>
      </w:r>
      <w:r>
        <w:rPr>
          <w:rFonts w:hint="default" w:ascii="宋体" w:hAnsi="宋体" w:eastAsia="宋体" w:cs="宋体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配送与安装：</w:t>
      </w:r>
      <w:r>
        <w:rPr>
          <w:rFonts w:hint="default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供应商应具备完善的物流与执行团队，确保所有设备安全、准时配送至指定点位，并完成标准化安装。</w:t>
      </w:r>
    </w:p>
    <w:p w14:paraId="488767C5">
      <w:pPr>
        <w:pStyle w:val="6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40" w:beforeAutospacing="0" w:after="240" w:afterAutospacing="0" w:line="360" w:lineRule="auto"/>
        <w:ind w:left="0" w:right="0" w:firstLine="482" w:firstLineChars="200"/>
        <w:textAlignment w:val="auto"/>
        <w:rPr>
          <w:rStyle w:val="9"/>
          <w:rFonts w:hint="eastAsia" w:ascii="宋体" w:hAnsi="宋体" w:eastAsia="宋体" w:cs="宋体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</w:pPr>
      <w:r>
        <w:rPr>
          <w:rStyle w:val="9"/>
          <w:rFonts w:hint="eastAsia" w:ascii="宋体" w:hAnsi="宋体" w:eastAsia="宋体" w:cs="宋体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二、售后服务要求</w:t>
      </w:r>
    </w:p>
    <w:p w14:paraId="5635C6FB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right="0" w:firstLine="482" w:firstLineChars="200"/>
        <w:textAlignment w:val="auto"/>
        <w:rPr>
          <w:rFonts w:hint="eastAsia" w:ascii="宋体" w:hAnsi="宋体" w:eastAsia="宋体" w:cs="宋体"/>
        </w:rPr>
      </w:pPr>
      <w:r>
        <w:rPr>
          <w:rStyle w:val="9"/>
          <w:rFonts w:hint="eastAsia" w:ascii="宋体" w:hAnsi="宋体" w:eastAsia="宋体" w:cs="宋体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1、</w:t>
      </w:r>
      <w:r>
        <w:rPr>
          <w:rStyle w:val="9"/>
          <w:rFonts w:hint="eastAsia" w:ascii="宋体" w:hAnsi="宋体" w:eastAsia="宋体" w:cs="宋体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运营维护</w:t>
      </w: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：供应商负责所有设备的日常运营、定期巡检、清洁保养与耗材更换，确保设备全天候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（7x24小时）</w:t>
      </w: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可用。</w:t>
      </w:r>
    </w:p>
    <w:p w14:paraId="38E2D961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right="0" w:firstLine="482" w:firstLineChars="200"/>
        <w:textAlignment w:val="auto"/>
        <w:rPr>
          <w:rFonts w:hint="eastAsia" w:ascii="宋体" w:hAnsi="宋体" w:eastAsia="宋体" w:cs="宋体"/>
        </w:rPr>
      </w:pPr>
      <w:r>
        <w:rPr>
          <w:rStyle w:val="9"/>
          <w:rFonts w:hint="eastAsia" w:ascii="宋体" w:hAnsi="宋体" w:eastAsia="宋体" w:cs="宋体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2、</w:t>
      </w:r>
      <w:r>
        <w:rPr>
          <w:rStyle w:val="9"/>
          <w:rFonts w:hint="eastAsia" w:ascii="宋体" w:hAnsi="宋体" w:eastAsia="宋体" w:cs="宋体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故障响应</w:t>
      </w: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：当设备出现故障时，供应商应在接到通知后</w:t>
      </w:r>
      <w:r>
        <w:rPr>
          <w:rStyle w:val="9"/>
          <w:rFonts w:hint="eastAsia" w:ascii="宋体" w:hAnsi="宋体" w:eastAsia="宋体" w:cs="宋体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2小时</w:t>
      </w: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内响应</w:t>
      </w: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eastAsia="zh-CN"/>
        </w:rPr>
        <w:t>，</w:t>
      </w:r>
      <w:r>
        <w:rPr>
          <w:rStyle w:val="9"/>
          <w:rFonts w:hint="eastAsia" w:ascii="宋体" w:hAnsi="宋体" w:eastAsia="宋体" w:cs="宋体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24小时</w:t>
      </w: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内完成维修或更换，确保服务中断时间最短。</w:t>
      </w:r>
    </w:p>
    <w:p w14:paraId="55961F76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right="0" w:firstLine="482" w:firstLineChars="200"/>
        <w:textAlignment w:val="auto"/>
        <w:rPr>
          <w:rFonts w:hint="eastAsia" w:ascii="宋体" w:hAnsi="宋体" w:eastAsia="宋体" w:cs="宋体"/>
        </w:rPr>
      </w:pPr>
      <w:r>
        <w:rPr>
          <w:rStyle w:val="9"/>
          <w:rFonts w:hint="eastAsia" w:ascii="宋体" w:hAnsi="宋体" w:eastAsia="宋体" w:cs="宋体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3、</w:t>
      </w:r>
      <w:r>
        <w:rPr>
          <w:rStyle w:val="9"/>
          <w:rFonts w:hint="eastAsia" w:ascii="宋体" w:hAnsi="宋体" w:eastAsia="宋体" w:cs="宋体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客户服务</w:t>
      </w: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：供应商应建立独立的用户客服热线或在线服务平台，及时解决用户在使用过程中遇到的各类问题。</w:t>
      </w:r>
    </w:p>
    <w:p w14:paraId="28DB2B8D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right="0" w:firstLine="482" w:firstLineChars="200"/>
        <w:textAlignment w:val="auto"/>
        <w:rPr>
          <w:rStyle w:val="9"/>
          <w:rFonts w:hint="eastAsia" w:ascii="宋体" w:hAnsi="宋体" w:eastAsia="宋体" w:cs="宋体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</w:pPr>
      <w:r>
        <w:rPr>
          <w:rStyle w:val="9"/>
          <w:rFonts w:hint="eastAsia" w:ascii="宋体" w:hAnsi="宋体" w:eastAsia="宋体" w:cs="宋体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4、</w:t>
      </w:r>
      <w:r>
        <w:rPr>
          <w:rStyle w:val="9"/>
          <w:rFonts w:hint="eastAsia" w:ascii="宋体" w:hAnsi="宋体" w:eastAsia="宋体" w:cs="宋体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投诉处理</w:t>
      </w: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：供应商需建立高效的客户投诉处理机制，并与我院相关部门保持畅通沟通，确保任何问题都能得到及时、有效的解决。</w:t>
      </w:r>
    </w:p>
    <w:p w14:paraId="0CAC02F0">
      <w:pPr>
        <w:pStyle w:val="6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40" w:beforeAutospacing="0" w:after="240" w:afterAutospacing="0" w:line="360" w:lineRule="auto"/>
        <w:ind w:left="0" w:right="0" w:firstLine="482" w:firstLineChars="200"/>
        <w:textAlignment w:val="auto"/>
        <w:rPr>
          <w:rStyle w:val="9"/>
          <w:rFonts w:hint="eastAsia" w:ascii="宋体" w:hAnsi="宋体" w:eastAsia="宋体" w:cs="宋体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</w:pPr>
      <w:r>
        <w:rPr>
          <w:rStyle w:val="9"/>
          <w:rFonts w:hint="eastAsia" w:ascii="宋体" w:hAnsi="宋体" w:eastAsia="宋体" w:cs="宋体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三、报价要求</w:t>
      </w:r>
    </w:p>
    <w:p w14:paraId="217989CE">
      <w:pPr>
        <w:pStyle w:val="6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40" w:beforeAutospacing="0" w:after="240" w:afterAutospacing="0" w:line="480" w:lineRule="auto"/>
        <w:ind w:left="0" w:right="0" w:firstLine="48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投标人应根据本企业的成本自行决定报价。</w:t>
      </w:r>
    </w:p>
    <w:p w14:paraId="246AF0C3">
      <w:pPr>
        <w:jc w:val="center"/>
        <w:rPr>
          <w:rFonts w:hint="eastAsia" w:ascii="宋体" w:hAnsi="宋体" w:cs="宋体-18030"/>
          <w:b/>
          <w:bCs/>
          <w:color w:val="000000"/>
          <w:sz w:val="28"/>
          <w:szCs w:val="28"/>
        </w:rPr>
      </w:pPr>
    </w:p>
    <w:p w14:paraId="3B1D6112">
      <w:pPr>
        <w:jc w:val="center"/>
        <w:rPr>
          <w:rFonts w:hint="eastAsia" w:ascii="宋体" w:hAnsi="宋体" w:cs="宋体-18030"/>
          <w:b/>
          <w:bCs/>
          <w:color w:val="000000"/>
          <w:sz w:val="28"/>
          <w:szCs w:val="28"/>
        </w:rPr>
      </w:pPr>
    </w:p>
    <w:p w14:paraId="16D7A3F0">
      <w:pPr>
        <w:jc w:val="center"/>
        <w:rPr>
          <w:rFonts w:hint="eastAsia" w:ascii="宋体" w:hAnsi="宋体" w:cs="宋体-18030"/>
          <w:b/>
          <w:bCs/>
          <w:color w:val="000000"/>
          <w:sz w:val="28"/>
          <w:szCs w:val="28"/>
        </w:rPr>
      </w:pPr>
    </w:p>
    <w:p w14:paraId="04042F3A">
      <w:pPr>
        <w:jc w:val="center"/>
        <w:rPr>
          <w:rFonts w:hint="eastAsia" w:ascii="宋体" w:hAnsi="宋体" w:cs="宋体-18030"/>
          <w:b/>
          <w:bCs/>
          <w:color w:val="000000"/>
          <w:sz w:val="28"/>
          <w:szCs w:val="28"/>
        </w:rPr>
      </w:pPr>
    </w:p>
    <w:p w14:paraId="5EDE60A9">
      <w:pPr>
        <w:jc w:val="both"/>
        <w:rPr>
          <w:rFonts w:hint="eastAsia" w:ascii="宋体" w:hAnsi="宋体" w:cs="宋体-18030"/>
          <w:b/>
          <w:bCs/>
          <w:color w:val="000000"/>
          <w:sz w:val="28"/>
          <w:szCs w:val="28"/>
        </w:rPr>
      </w:pPr>
    </w:p>
    <w:p w14:paraId="69F6E807">
      <w:pPr>
        <w:jc w:val="center"/>
        <w:rPr>
          <w:rFonts w:hint="eastAsia" w:ascii="宋体" w:hAnsi="宋体" w:cs="宋体-18030"/>
          <w:b/>
          <w:bCs/>
          <w:color w:val="000000"/>
          <w:sz w:val="28"/>
          <w:szCs w:val="28"/>
        </w:rPr>
      </w:pPr>
    </w:p>
    <w:p w14:paraId="39B912F2">
      <w:pPr>
        <w:jc w:val="center"/>
        <w:rPr>
          <w:rFonts w:hint="eastAsia" w:ascii="宋体" w:hAnsi="宋体" w:cs="宋体-18030"/>
          <w:b/>
          <w:bCs/>
          <w:color w:val="000000"/>
          <w:sz w:val="28"/>
          <w:szCs w:val="28"/>
        </w:rPr>
      </w:pPr>
    </w:p>
    <w:p w14:paraId="4D5F7F86">
      <w:pPr>
        <w:jc w:val="center"/>
        <w:rPr>
          <w:rFonts w:hint="eastAsia" w:ascii="宋体" w:hAnsi="宋体" w:cs="宋体-18030"/>
          <w:b/>
          <w:bCs/>
          <w:color w:val="000000"/>
          <w:sz w:val="28"/>
          <w:szCs w:val="28"/>
        </w:rPr>
      </w:pPr>
    </w:p>
    <w:p w14:paraId="14143A0E">
      <w:pPr>
        <w:jc w:val="center"/>
        <w:rPr>
          <w:rFonts w:hint="eastAsia" w:ascii="宋体" w:hAnsi="宋体" w:cs="宋体-18030"/>
          <w:b/>
          <w:bCs/>
          <w:color w:val="000000"/>
          <w:sz w:val="28"/>
          <w:szCs w:val="28"/>
        </w:rPr>
      </w:pPr>
    </w:p>
    <w:p w14:paraId="5C40A88D">
      <w:pPr>
        <w:jc w:val="center"/>
        <w:rPr>
          <w:rFonts w:hint="eastAsia" w:ascii="宋体" w:hAnsi="宋体" w:cs="宋体-18030"/>
          <w:b/>
          <w:bCs/>
          <w:color w:val="000000"/>
          <w:sz w:val="28"/>
          <w:szCs w:val="28"/>
        </w:rPr>
      </w:pPr>
    </w:p>
    <w:p w14:paraId="75B7A21E">
      <w:pPr>
        <w:jc w:val="center"/>
        <w:rPr>
          <w:rFonts w:hint="eastAsia" w:ascii="宋体" w:hAnsi="宋体" w:cs="宋体-18030"/>
          <w:b/>
          <w:bCs/>
          <w:color w:val="000000"/>
          <w:sz w:val="28"/>
          <w:szCs w:val="28"/>
        </w:rPr>
      </w:pPr>
    </w:p>
    <w:p w14:paraId="727A71A7">
      <w:pPr>
        <w:jc w:val="center"/>
        <w:rPr>
          <w:rFonts w:hint="eastAsia" w:ascii="宋体" w:hAnsi="宋体" w:cs="宋体-18030"/>
          <w:b/>
          <w:bCs/>
          <w:color w:val="000000"/>
          <w:sz w:val="28"/>
          <w:szCs w:val="28"/>
        </w:rPr>
      </w:pPr>
    </w:p>
    <w:p w14:paraId="418E9246">
      <w:pPr>
        <w:jc w:val="center"/>
        <w:rPr>
          <w:rFonts w:hint="eastAsia" w:ascii="宋体" w:hAnsi="宋体" w:cs="宋体-18030"/>
          <w:b/>
          <w:bCs/>
          <w:color w:val="000000"/>
          <w:sz w:val="28"/>
          <w:szCs w:val="28"/>
        </w:rPr>
      </w:pPr>
    </w:p>
    <w:p w14:paraId="3180D005">
      <w:pPr>
        <w:jc w:val="center"/>
        <w:rPr>
          <w:rFonts w:hint="eastAsia" w:ascii="宋体" w:hAnsi="宋体" w:cs="宋体-18030"/>
          <w:b/>
          <w:bCs/>
          <w:color w:val="000000"/>
          <w:sz w:val="28"/>
          <w:szCs w:val="28"/>
        </w:rPr>
      </w:pPr>
    </w:p>
    <w:p w14:paraId="110B508F">
      <w:pPr>
        <w:jc w:val="center"/>
        <w:rPr>
          <w:rFonts w:hint="eastAsia" w:ascii="宋体" w:hAnsi="宋体" w:cs="宋体-18030"/>
          <w:b/>
          <w:bCs/>
          <w:color w:val="000000"/>
          <w:sz w:val="28"/>
          <w:szCs w:val="28"/>
        </w:rPr>
      </w:pPr>
    </w:p>
    <w:p w14:paraId="14371CD5">
      <w:pPr>
        <w:jc w:val="center"/>
        <w:rPr>
          <w:rFonts w:hint="eastAsia" w:ascii="宋体" w:hAnsi="宋体" w:cs="宋体-18030"/>
          <w:b/>
          <w:bCs/>
          <w:color w:val="000000"/>
          <w:sz w:val="28"/>
          <w:szCs w:val="28"/>
        </w:rPr>
      </w:pPr>
    </w:p>
    <w:p w14:paraId="0BC3DD43">
      <w:pPr>
        <w:jc w:val="center"/>
        <w:rPr>
          <w:rFonts w:hint="eastAsia" w:ascii="宋体" w:hAnsi="宋体" w:cs="宋体-18030"/>
          <w:b/>
          <w:bCs/>
          <w:color w:val="000000"/>
          <w:sz w:val="32"/>
          <w:szCs w:val="32"/>
        </w:rPr>
      </w:pPr>
      <w:r>
        <w:rPr>
          <w:rFonts w:hint="eastAsia" w:ascii="宋体" w:hAnsi="宋体" w:cs="宋体-18030"/>
          <w:b/>
          <w:bCs/>
          <w:color w:val="000000"/>
          <w:sz w:val="32"/>
          <w:szCs w:val="32"/>
        </w:rPr>
        <w:t>深圳市宝安区松岗人民医院</w:t>
      </w:r>
      <w:r>
        <w:rPr>
          <w:rFonts w:hint="eastAsia" w:ascii="宋体" w:eastAsia="宋体"/>
          <w:b/>
          <w:color w:val="auto"/>
          <w:sz w:val="32"/>
          <w:szCs w:val="32"/>
          <w:lang w:val="en-US" w:eastAsia="zh-CN"/>
        </w:rPr>
        <w:t>采购便民充电服务（含设备）</w:t>
      </w:r>
      <w:r>
        <w:rPr>
          <w:rFonts w:hint="eastAsia" w:ascii="宋体" w:hAnsi="宋体" w:cs="宋体-18030"/>
          <w:b/>
          <w:bCs/>
          <w:color w:val="000000"/>
          <w:sz w:val="32"/>
          <w:szCs w:val="32"/>
        </w:rPr>
        <w:t>报价单</w:t>
      </w:r>
    </w:p>
    <w:p w14:paraId="0BE4374B">
      <w:pPr>
        <w:jc w:val="both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投标单位：</w:t>
      </w:r>
    </w:p>
    <w:tbl>
      <w:tblPr>
        <w:tblStyle w:val="7"/>
        <w:tblW w:w="4502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71"/>
        <w:gridCol w:w="2867"/>
        <w:gridCol w:w="1763"/>
        <w:gridCol w:w="1791"/>
      </w:tblGrid>
      <w:tr w14:paraId="47F835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C449D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区域划分</w:t>
            </w:r>
          </w:p>
        </w:tc>
        <w:tc>
          <w:tcPr>
            <w:tcW w:w="1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29A3B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需要数量（含台式或立式）</w:t>
            </w:r>
          </w:p>
        </w:tc>
        <w:tc>
          <w:tcPr>
            <w:tcW w:w="10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D40D94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设备卡口位需求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DC2BA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总价（元）</w:t>
            </w:r>
          </w:p>
        </w:tc>
      </w:tr>
      <w:tr w14:paraId="6A303F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9297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院本部</w:t>
            </w:r>
          </w:p>
        </w:tc>
        <w:tc>
          <w:tcPr>
            <w:tcW w:w="1630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8F1DC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66台</w:t>
            </w:r>
          </w:p>
        </w:tc>
        <w:tc>
          <w:tcPr>
            <w:tcW w:w="100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364E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  <w:bookmarkStart w:id="0" w:name="_GoBack"/>
            <w:bookmarkEnd w:id="0"/>
          </w:p>
        </w:tc>
        <w:tc>
          <w:tcPr>
            <w:tcW w:w="101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ED4C5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6A774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2C20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社康中心（站）</w:t>
            </w:r>
          </w:p>
        </w:tc>
        <w:tc>
          <w:tcPr>
            <w:tcW w:w="1630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5F2B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34台</w:t>
            </w:r>
          </w:p>
        </w:tc>
        <w:tc>
          <w:tcPr>
            <w:tcW w:w="100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A0541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01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AD51A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F0BB5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DC4F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1630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D9C3B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0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B8620E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/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674190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019166AB">
      <w:pPr>
        <w:widowControl/>
        <w:spacing w:line="360" w:lineRule="atLeast"/>
        <w:jc w:val="left"/>
        <w:rPr>
          <w:rFonts w:hint="eastAsia" w:ascii="宋体" w:hAnsi="宋体" w:cs="Arial"/>
          <w:color w:val="000000"/>
          <w:kern w:val="0"/>
          <w:sz w:val="28"/>
          <w:szCs w:val="28"/>
        </w:rPr>
      </w:pPr>
    </w:p>
    <w:p w14:paraId="1E12E0BB">
      <w:pPr>
        <w:widowControl/>
        <w:spacing w:line="360" w:lineRule="atLeast"/>
        <w:jc w:val="left"/>
        <w:rPr>
          <w:rFonts w:hint="default" w:ascii="宋体" w:hAnsi="宋体" w:eastAsiaTheme="minorEastAsia"/>
          <w:sz w:val="28"/>
          <w:szCs w:val="28"/>
          <w:u w:val="single"/>
          <w:lang w:val="en-US" w:eastAsia="zh-CN"/>
        </w:rPr>
      </w:pPr>
      <w:r>
        <w:rPr>
          <w:rFonts w:hint="eastAsia" w:ascii="宋体" w:hAnsi="宋体" w:cs="Arial"/>
          <w:color w:val="000000"/>
          <w:kern w:val="0"/>
          <w:sz w:val="28"/>
          <w:szCs w:val="28"/>
        </w:rPr>
        <w:t>全权代表签字：（盖章）</w:t>
      </w:r>
      <w:r>
        <w:rPr>
          <w:rFonts w:hint="eastAsia" w:ascii="宋体" w:hAnsi="宋体" w:cs="Arial"/>
          <w:color w:val="000000"/>
          <w:kern w:val="0"/>
          <w:sz w:val="28"/>
          <w:szCs w:val="28"/>
          <w:lang w:val="en-US" w:eastAsia="zh-CN"/>
        </w:rPr>
        <w:t xml:space="preserve">                   </w:t>
      </w:r>
      <w:r>
        <w:rPr>
          <w:rFonts w:hint="eastAsia" w:ascii="宋体" w:hAnsi="宋体" w:cs="Arial"/>
          <w:color w:val="000000"/>
          <w:kern w:val="0"/>
          <w:sz w:val="28"/>
          <w:szCs w:val="28"/>
        </w:rPr>
        <w:t>日期：</w:t>
      </w:r>
      <w:r>
        <w:rPr>
          <w:rFonts w:hint="eastAsia" w:ascii="宋体" w:hAnsi="宋体" w:cs="Arial"/>
          <w:color w:val="000000"/>
          <w:kern w:val="0"/>
          <w:sz w:val="28"/>
          <w:szCs w:val="28"/>
          <w:u w:val="single"/>
        </w:rPr>
        <w:t>    </w:t>
      </w:r>
      <w:r>
        <w:rPr>
          <w:rFonts w:hint="eastAsia" w:ascii="宋体" w:hAnsi="宋体" w:cs="Arial"/>
          <w:color w:val="000000"/>
          <w:kern w:val="0"/>
          <w:sz w:val="28"/>
          <w:szCs w:val="28"/>
          <w:u w:val="single"/>
          <w:lang w:val="en-US" w:eastAsia="zh-CN"/>
        </w:rPr>
        <w:t xml:space="preserve">    </w:t>
      </w:r>
    </w:p>
    <w:p w14:paraId="5D487B97">
      <w:pPr>
        <w:widowControl/>
        <w:spacing w:line="360" w:lineRule="atLeast"/>
        <w:jc w:val="left"/>
        <w:rPr>
          <w:rFonts w:hint="eastAsia" w:ascii="宋体" w:hAnsi="宋体" w:cs="Arial"/>
          <w:color w:val="000000"/>
          <w:kern w:val="0"/>
          <w:szCs w:val="21"/>
        </w:rPr>
      </w:pPr>
    </w:p>
    <w:p w14:paraId="0CAFB479">
      <w:pPr>
        <w:widowControl/>
        <w:spacing w:line="360" w:lineRule="atLeast"/>
        <w:jc w:val="left"/>
        <w:rPr>
          <w:rFonts w:hint="eastAsia" w:ascii="宋体" w:hAnsi="宋体" w:cs="Arial"/>
          <w:color w:val="000000"/>
          <w:kern w:val="0"/>
          <w:sz w:val="28"/>
          <w:szCs w:val="28"/>
        </w:rPr>
      </w:pPr>
      <w:r>
        <w:rPr>
          <w:rFonts w:hint="eastAsia" w:ascii="宋体" w:hAnsi="宋体" w:cs="Arial"/>
          <w:color w:val="000000"/>
          <w:kern w:val="0"/>
          <w:sz w:val="28"/>
          <w:szCs w:val="28"/>
        </w:rPr>
        <w:t>备注：1、报价以人民币为结算单位。</w:t>
      </w:r>
    </w:p>
    <w:p w14:paraId="7DDDE334">
      <w:pPr>
        <w:widowControl/>
        <w:spacing w:line="360" w:lineRule="atLeast"/>
        <w:jc w:val="left"/>
        <w:rPr>
          <w:rFonts w:hint="eastAsia" w:ascii="宋体" w:hAnsi="宋体" w:cs="Arial"/>
          <w:color w:val="000000"/>
          <w:kern w:val="0"/>
          <w:sz w:val="28"/>
          <w:szCs w:val="28"/>
        </w:rPr>
      </w:pPr>
      <w:r>
        <w:rPr>
          <w:rFonts w:hint="eastAsia" w:ascii="宋体" w:hAnsi="宋体" w:cs="Arial"/>
          <w:color w:val="000000"/>
          <w:kern w:val="0"/>
          <w:sz w:val="28"/>
          <w:szCs w:val="28"/>
        </w:rPr>
        <w:t>   2、此表在不改变格式内容时，可自行制作。</w:t>
      </w:r>
    </w:p>
    <w:p w14:paraId="6E2EF379"/>
    <w:p w14:paraId="34D856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textAlignment w:val="auto"/>
      </w:pPr>
    </w:p>
    <w:sectPr>
      <w:pgSz w:w="11906" w:h="16838"/>
      <w:pgMar w:top="1440" w:right="1179" w:bottom="1440" w:left="117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长城仿宋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宋体-18030">
    <w:altName w:val="宋体"/>
    <w:panose1 w:val="00000000000000000000"/>
    <w:charset w:val="86"/>
    <w:family w:val="modern"/>
    <w:pitch w:val="default"/>
    <w:sig w:usb0="00000000" w:usb1="00000000" w:usb2="000A005E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Y2NjYyZDcwZGVmZWUzYzllMTEzNTBiNmNiNjMxYjAifQ=="/>
  </w:docVars>
  <w:rsids>
    <w:rsidRoot w:val="504C2076"/>
    <w:rsid w:val="02A23142"/>
    <w:rsid w:val="03B972B5"/>
    <w:rsid w:val="052701BF"/>
    <w:rsid w:val="09D67F53"/>
    <w:rsid w:val="09FA1382"/>
    <w:rsid w:val="10670937"/>
    <w:rsid w:val="128C4C26"/>
    <w:rsid w:val="13D95F4D"/>
    <w:rsid w:val="167B41B7"/>
    <w:rsid w:val="1DEE5509"/>
    <w:rsid w:val="3A861868"/>
    <w:rsid w:val="3B847A5C"/>
    <w:rsid w:val="3B912DD7"/>
    <w:rsid w:val="4E625808"/>
    <w:rsid w:val="504C2076"/>
    <w:rsid w:val="53EC6BB1"/>
    <w:rsid w:val="646E6772"/>
    <w:rsid w:val="79484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99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8"/>
    <w:basedOn w:val="1"/>
    <w:next w:val="1"/>
    <w:qFormat/>
    <w:uiPriority w:val="99"/>
    <w:pPr>
      <w:ind w:left="1400" w:leftChars="1400"/>
    </w:pPr>
  </w:style>
  <w:style w:type="paragraph" w:styleId="3">
    <w:name w:val="Normal Indent"/>
    <w:basedOn w:val="1"/>
    <w:qFormat/>
    <w:uiPriority w:val="0"/>
    <w:pPr>
      <w:ind w:firstLine="420"/>
    </w:pPr>
  </w:style>
  <w:style w:type="paragraph" w:styleId="4">
    <w:name w:val="Plain Text"/>
    <w:basedOn w:val="1"/>
    <w:next w:val="2"/>
    <w:qFormat/>
    <w:uiPriority w:val="0"/>
    <w:rPr>
      <w:rFonts w:ascii="宋体" w:hAnsi="Courier New" w:cs="Courier New"/>
      <w:szCs w:val="21"/>
    </w:rPr>
  </w:style>
  <w:style w:type="paragraph" w:styleId="5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Normal (Web)"/>
    <w:basedOn w:val="1"/>
    <w:qFormat/>
    <w:uiPriority w:val="0"/>
    <w:rPr>
      <w:sz w:val="24"/>
    </w:rPr>
  </w:style>
  <w:style w:type="character" w:styleId="9">
    <w:name w:val="Strong"/>
    <w:basedOn w:val="8"/>
    <w:qFormat/>
    <w:uiPriority w:val="0"/>
    <w:rPr>
      <w:b/>
    </w:rPr>
  </w:style>
  <w:style w:type="paragraph" w:customStyle="1" w:styleId="10">
    <w:name w:val="文档正文"/>
    <w:basedOn w:val="1"/>
    <w:qFormat/>
    <w:uiPriority w:val="99"/>
    <w:pPr>
      <w:adjustRightInd w:val="0"/>
      <w:spacing w:line="480" w:lineRule="atLeast"/>
      <w:ind w:firstLine="567"/>
    </w:pPr>
    <w:rPr>
      <w:rFonts w:ascii="长城仿宋" w:hAnsi="宋体" w:eastAsia="黑体"/>
      <w:color w:val="000000"/>
      <w:kern w:val="0"/>
      <w:sz w:val="4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804</Words>
  <Characters>821</Characters>
  <Lines>0</Lines>
  <Paragraphs>0</Paragraphs>
  <TotalTime>12</TotalTime>
  <ScaleCrop>false</ScaleCrop>
  <LinksUpToDate>false</LinksUpToDate>
  <CharactersWithSpaces>851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2025-03-25T01:35:00Z</dcterms:created>
  <dc:creator>烨烨</dc:creator>
  <cp:lastModifiedBy>Darry Ring、温</cp:lastModifiedBy>
  <cp:lastPrinted>2025-03-25T07:49:00Z</cp:lastPrinted>
  <dcterms:modified xsi:type="dcterms:W3CDTF">2025-10-31T01:21:42Z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3951E2BD2ADD4036A0D666219BAE8A18_13</vt:lpwstr>
  </property>
  <property fmtid="{D5CDD505-2E9C-101B-9397-08002B2CF9AE}" pid="4" name="KSOTemplateDocerSaveRecord">
    <vt:lpwstr>eyJoZGlkIjoiOTI2MmY0Mjc4NGI3MjI5OWU5YjJkMmI1MzAyYzMzZmQiLCJ1c2VySWQiOiIyMDA2NzA0ODIifQ==</vt:lpwstr>
  </property>
</Properties>
</file>