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ind w:left="1"/>
        <w:contextualSpacing/>
        <w:jc w:val="center"/>
        <w:rPr>
          <w:rFonts w:hint="eastAsia" w:ascii="宋体" w:hAnsi="宋体"/>
          <w:b/>
          <w:bCs/>
          <w:sz w:val="36"/>
          <w:szCs w:val="36"/>
        </w:rPr>
      </w:pPr>
      <w:r>
        <w:rPr>
          <w:rFonts w:hint="eastAsia" w:ascii="宋体" w:hAnsi="宋体"/>
          <w:b/>
          <w:bCs/>
          <w:sz w:val="36"/>
          <w:szCs w:val="36"/>
        </w:rPr>
        <w:t>深圳市宝安区人民医院</w:t>
      </w:r>
    </w:p>
    <w:p>
      <w:pPr>
        <w:widowControl/>
        <w:snapToGrid w:val="0"/>
        <w:ind w:left="1"/>
        <w:contextualSpacing/>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62</w:t>
      </w:r>
      <w:r>
        <w:rPr>
          <w:rFonts w:hint="eastAsia" w:ascii="宋体" w:hAnsi="宋体"/>
          <w:b/>
          <w:bCs/>
          <w:sz w:val="36"/>
          <w:szCs w:val="36"/>
        </w:rPr>
        <w:t>期</w:t>
      </w:r>
      <w:r>
        <w:rPr>
          <w:rFonts w:hint="eastAsia" w:ascii="宋体" w:hAnsi="宋体" w:eastAsia="宋体" w:cs="Times New Roman"/>
          <w:b/>
          <w:bCs/>
          <w:sz w:val="36"/>
          <w:szCs w:val="36"/>
          <w:lang w:val="en-US" w:eastAsia="zh-CN"/>
        </w:rPr>
        <w:t>经皮神经电刺激仪</w:t>
      </w:r>
      <w:r>
        <w:rPr>
          <w:rFonts w:hint="eastAsia" w:ascii="宋体" w:hAnsi="宋体"/>
          <w:b/>
          <w:bCs/>
          <w:sz w:val="36"/>
          <w:szCs w:val="36"/>
        </w:rPr>
        <w:t>采购公告</w:t>
      </w:r>
    </w:p>
    <w:p>
      <w:pPr>
        <w:widowControl/>
        <w:snapToGrid w:val="0"/>
        <w:ind w:left="1"/>
        <w:contextualSpacing/>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62</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宋体" w:hAnsi="宋体" w:eastAsia="宋体" w:cs="Times New Roman"/>
                <w:kern w:val="0"/>
                <w:szCs w:val="21"/>
                <w:lang w:val="en-US" w:eastAsia="zh-CN"/>
              </w:rPr>
              <w:t>经皮神经电刺激仪</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2</w:t>
            </w:r>
          </w:p>
        </w:tc>
        <w:tc>
          <w:tcPr>
            <w:tcW w:w="804" w:type="dxa"/>
            <w:vAlign w:val="center"/>
          </w:tcPr>
          <w:p>
            <w:pPr>
              <w:jc w:val="center"/>
              <w:rPr>
                <w:rFonts w:hint="eastAsia" w:ascii="宋体" w:hAnsi="宋体"/>
                <w:kern w:val="0"/>
                <w:szCs w:val="21"/>
              </w:rPr>
            </w:pPr>
            <w:r>
              <w:rPr>
                <w:rFonts w:hint="eastAsia" w:ascii="宋体" w:hAnsi="宋体"/>
                <w:kern w:val="0"/>
                <w:szCs w:val="21"/>
              </w:rPr>
              <w:t>台</w:t>
            </w:r>
          </w:p>
        </w:tc>
        <w:tc>
          <w:tcPr>
            <w:tcW w:w="1606" w:type="dxa"/>
            <w:vAlign w:val="center"/>
          </w:tcPr>
          <w:p>
            <w:pPr>
              <w:jc w:val="center"/>
              <w:rPr>
                <w:rFonts w:hint="eastAsia" w:ascii="宋体" w:hAnsi="宋体"/>
                <w:kern w:val="0"/>
                <w:szCs w:val="21"/>
              </w:rPr>
            </w:pPr>
            <w:r>
              <w:rPr>
                <w:rFonts w:hint="eastAsia" w:ascii="宋体" w:hAnsi="宋体"/>
                <w:kern w:val="0"/>
                <w:szCs w:val="21"/>
              </w:rPr>
              <w:t>麻醉科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1" w:firstLineChars="67"/>
        <w:contextualSpacing/>
        <w:jc w:val="left"/>
        <w:rPr>
          <w:rFonts w:hint="eastAsia" w:ascii="宋体" w:hAnsi="宋体" w:cs="Arial"/>
          <w:bCs/>
          <w:color w:val="000000"/>
          <w:szCs w:val="21"/>
        </w:rPr>
      </w:pPr>
      <w:r>
        <w:rPr>
          <w:rFonts w:hint="eastAsia" w:ascii="宋体" w:hAnsi="宋体" w:cs="Arial"/>
          <w:b/>
          <w:color w:val="000000"/>
          <w:szCs w:val="21"/>
        </w:rPr>
        <w:t>1</w:t>
      </w:r>
      <w:r>
        <w:rPr>
          <w:rFonts w:hint="eastAsia" w:ascii="宋体" w:hAnsi="宋体" w:cs="Arial"/>
          <w:b/>
          <w:color w:val="000000"/>
          <w:szCs w:val="21"/>
          <w:lang w:val="en-US" w:eastAsia="zh-CN"/>
        </w:rPr>
        <w:t>0</w:t>
      </w:r>
      <w:r>
        <w:rPr>
          <w:rFonts w:hint="eastAsia" w:ascii="宋体" w:hAnsi="宋体" w:cs="Arial"/>
          <w:b/>
          <w:color w:val="000000"/>
          <w:szCs w:val="21"/>
        </w:rPr>
        <w:t>.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8</w:t>
      </w:r>
      <w:bookmarkStart w:id="7" w:name="_GoBack"/>
      <w:bookmarkEnd w:id="7"/>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9</w:t>
      </w:r>
      <w:r>
        <w:rPr>
          <w:rFonts w:ascii="宋体" w:hAnsi="宋体"/>
        </w:rPr>
        <w:t>月</w:t>
      </w:r>
      <w:r>
        <w:rPr>
          <w:rFonts w:hint="eastAsia" w:ascii="宋体" w:hAnsi="宋体"/>
          <w:lang w:val="en-US" w:eastAsia="zh-CN"/>
        </w:rPr>
        <w:t>1</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立即发送报名资料PDF版+报名资料封面(Word格式)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 xml:space="preserve">､ </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 xml:space="preserve">､ </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 xml:space="preserve">､ </w:t>
      </w:r>
      <w:r>
        <w:rPr>
          <w:rFonts w:hint="eastAsia" w:ascii="宋体" w:hAnsi="宋体" w:cs="Arial"/>
          <w:b/>
          <w:bCs/>
          <w:color w:val="000000"/>
          <w:kern w:val="0"/>
          <w:szCs w:val="21"/>
        </w:rPr>
        <w:t>招标办联系电话</w:t>
      </w:r>
      <w:r>
        <w:rPr>
          <w:rFonts w:ascii="宋体" w:hAnsi="宋体" w:cs="Arial"/>
          <w:b/>
          <w:bCs/>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ascii="宋体" w:hAnsi="宋体" w:cs="Arial"/>
          <w:color w:val="000000"/>
          <w:kern w:val="0"/>
          <w:szCs w:val="21"/>
        </w:rPr>
        <w:t>老师</w:t>
      </w:r>
      <w:r>
        <w:rPr>
          <w:rFonts w:hint="eastAsia" w:ascii="宋体" w:hAnsi="宋体" w:cs="Arial"/>
          <w:color w:val="000000"/>
          <w:kern w:val="0"/>
          <w:szCs w:val="21"/>
        </w:rPr>
        <w:t>、</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snapToGrid w:val="0"/>
        <w:ind w:left="-283" w:leftChars="-135" w:right="-617" w:rightChars="-294" w:firstLine="282" w:firstLineChars="134"/>
        <w:contextualSpacing/>
        <w:jc w:val="left"/>
      </w:pPr>
      <w:r>
        <w:rPr>
          <w:rFonts w:hint="eastAsia" w:ascii="宋体" w:hAnsi="宋体" w:cs="Arial"/>
          <w:b/>
          <w:bCs/>
          <w:color w:val="000000"/>
          <w:kern w:val="0"/>
          <w:szCs w:val="21"/>
        </w:rPr>
        <w:t xml:space="preserve">  七、采购部门（设备科）联系电话：</w:t>
      </w:r>
      <w:r>
        <w:rPr>
          <w:rFonts w:hint="eastAsia" w:ascii="宋体" w:hAnsi="宋体" w:cs="Arial"/>
          <w:color w:val="000000"/>
          <w:kern w:val="0"/>
          <w:szCs w:val="21"/>
        </w:rPr>
        <w:t>0755-27788311转3018（李老师）</w:t>
      </w: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8</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br w:type="page"/>
      </w: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60"/>
        <w:gridCol w:w="709"/>
        <w:gridCol w:w="7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序号</w:t>
            </w:r>
          </w:p>
        </w:tc>
        <w:tc>
          <w:tcPr>
            <w:tcW w:w="1060"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评分因素</w:t>
            </w:r>
          </w:p>
        </w:tc>
        <w:tc>
          <w:tcPr>
            <w:tcW w:w="709" w:type="dxa"/>
            <w:noWrap w:val="0"/>
            <w:vAlign w:val="center"/>
          </w:tcPr>
          <w:p>
            <w:pPr>
              <w:snapToGrid w:val="0"/>
              <w:contextualSpacing/>
              <w:jc w:val="center"/>
              <w:rPr>
                <w:rFonts w:hint="eastAsia" w:ascii="宋体" w:hAnsi="宋体" w:cs="宋体"/>
                <w:color w:val="000000"/>
                <w:szCs w:val="21"/>
              </w:rPr>
            </w:pPr>
            <w:r>
              <w:rPr>
                <w:rFonts w:ascii="宋体" w:hAnsi="宋体" w:cs="宋体"/>
                <w:color w:val="000000"/>
                <w:szCs w:val="21"/>
              </w:rPr>
              <w:t>分值</w:t>
            </w:r>
          </w:p>
        </w:tc>
        <w:tc>
          <w:tcPr>
            <w:tcW w:w="7011" w:type="dxa"/>
            <w:noWrap w:val="0"/>
            <w:vAlign w:val="center"/>
          </w:tcPr>
          <w:p>
            <w:pPr>
              <w:snapToGrid w:val="0"/>
              <w:contextualSpacing/>
              <w:jc w:val="center"/>
              <w:rPr>
                <w:rFonts w:hint="eastAsia" w:ascii="宋体" w:hAnsi="宋体"/>
                <w:color w:val="000000"/>
                <w:szCs w:val="21"/>
              </w:rPr>
            </w:pPr>
            <w:r>
              <w:rPr>
                <w:rFonts w:ascii="宋体" w:hAnsi="宋体"/>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技术商务(</w:t>
            </w:r>
            <w:r>
              <w:rPr>
                <w:rFonts w:hint="eastAsia" w:ascii="宋体" w:hAnsi="宋体"/>
                <w:b/>
                <w:color w:val="000000"/>
                <w:szCs w:val="21"/>
              </w:rPr>
              <w:t>70</w:t>
            </w:r>
            <w:r>
              <w:rPr>
                <w:rFonts w:ascii="宋体" w:hAnsi="宋体"/>
                <w:b/>
                <w:color w:val="000000"/>
                <w:szCs w:val="21"/>
              </w:rPr>
              <w:t>分)</w:t>
            </w: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▲参数响应情况评价</w:t>
            </w:r>
          </w:p>
        </w:tc>
        <w:tc>
          <w:tcPr>
            <w:tcW w:w="709" w:type="dxa"/>
            <w:noWrap w:val="0"/>
            <w:vAlign w:val="center"/>
          </w:tcPr>
          <w:p>
            <w:pPr>
              <w:snapToGrid w:val="0"/>
              <w:contextualSpacing/>
              <w:jc w:val="center"/>
              <w:rPr>
                <w:rFonts w:hint="default" w:ascii="宋体" w:hAnsi="宋体" w:eastAsia="宋体"/>
                <w:color w:val="000000"/>
                <w:szCs w:val="21"/>
                <w:lang w:val="en-US" w:eastAsia="zh-CN"/>
              </w:rPr>
            </w:pPr>
            <w:r>
              <w:rPr>
                <w:rFonts w:hint="eastAsia" w:ascii="宋体" w:hAnsi="宋体"/>
                <w:color w:val="000000"/>
                <w:szCs w:val="21"/>
                <w:lang w:val="en-US" w:eastAsia="zh-CN"/>
              </w:rPr>
              <w:t>40</w:t>
            </w:r>
          </w:p>
        </w:tc>
        <w:tc>
          <w:tcPr>
            <w:tcW w:w="7011" w:type="dxa"/>
            <w:noWrap w:val="0"/>
            <w:vAlign w:val="top"/>
          </w:tcPr>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bCs/>
                <w:color w:val="000000"/>
                <w:kern w:val="0"/>
                <w:szCs w:val="21"/>
              </w:rPr>
              <w:t>“▲”参数响应</w:t>
            </w:r>
            <w:r>
              <w:rPr>
                <w:rFonts w:hint="eastAsia" w:ascii="宋体" w:hAnsi="宋体" w:cs="宋体"/>
                <w:color w:val="000000"/>
                <w:kern w:val="0"/>
                <w:szCs w:val="21"/>
              </w:rPr>
              <w:t>情况。</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评审依据：</w:t>
            </w:r>
          </w:p>
          <w:p>
            <w:pPr>
              <w:snapToGrid w:val="0"/>
              <w:contextualSpacing/>
              <w:rPr>
                <w:rFonts w:hint="eastAsia" w:ascii="宋体" w:hAnsi="宋体"/>
                <w:color w:val="000000"/>
                <w:szCs w:val="21"/>
                <w:lang w:val="zh-CN"/>
              </w:rPr>
            </w:pPr>
            <w:r>
              <w:rPr>
                <w:rFonts w:hint="eastAsia" w:ascii="宋体" w:hAnsi="宋体" w:cs="宋体"/>
                <w:color w:val="000000"/>
                <w:kern w:val="0"/>
                <w:szCs w:val="21"/>
              </w:rPr>
              <w:t>以投标文件《技术要求偏离表》为评审依据，完全符合招标要求的，得</w:t>
            </w:r>
            <w:r>
              <w:rPr>
                <w:rFonts w:hint="eastAsia" w:ascii="宋体" w:hAnsi="宋体" w:cs="宋体"/>
                <w:color w:val="000000"/>
                <w:kern w:val="0"/>
                <w:szCs w:val="21"/>
                <w:lang w:val="en-US" w:eastAsia="zh-CN"/>
              </w:rPr>
              <w:t>40</w:t>
            </w:r>
            <w:r>
              <w:rPr>
                <w:rFonts w:hint="eastAsia" w:ascii="宋体" w:hAnsi="宋体" w:cs="宋体"/>
                <w:color w:val="000000"/>
                <w:kern w:val="0"/>
                <w:szCs w:val="21"/>
              </w:rPr>
              <w:t>分。有1项“▲”参数不符合招标要求（或缺漏）的扣</w:t>
            </w:r>
            <w:r>
              <w:rPr>
                <w:rFonts w:hint="eastAsia" w:ascii="宋体" w:hAnsi="宋体" w:cs="宋体"/>
                <w:color w:val="000000"/>
                <w:kern w:val="0"/>
                <w:szCs w:val="21"/>
                <w:lang w:val="en-US" w:eastAsia="zh-CN"/>
              </w:rPr>
              <w:t>13.33</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非▲参数响应情况评价</w:t>
            </w:r>
          </w:p>
        </w:tc>
        <w:tc>
          <w:tcPr>
            <w:tcW w:w="709" w:type="dxa"/>
            <w:noWrap w:val="0"/>
            <w:vAlign w:val="center"/>
          </w:tcPr>
          <w:p>
            <w:pPr>
              <w:snapToGrid w:val="0"/>
              <w:contextualSpacing/>
              <w:jc w:val="center"/>
              <w:rPr>
                <w:rFonts w:hint="eastAsia" w:ascii="宋体" w:hAnsi="宋体"/>
                <w:color w:val="000000"/>
                <w:szCs w:val="21"/>
              </w:rPr>
            </w:pPr>
            <w:r>
              <w:rPr>
                <w:rFonts w:hint="eastAsia" w:ascii="宋体" w:hAnsi="宋体"/>
                <w:color w:val="000000"/>
                <w:szCs w:val="21"/>
              </w:rPr>
              <w:t>18</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color w:val="000000"/>
                <w:kern w:val="0"/>
                <w:szCs w:val="21"/>
              </w:rPr>
              <w:t>非“▲”参数响应</w:t>
            </w:r>
            <w:r>
              <w:rPr>
                <w:rFonts w:hint="eastAsia" w:ascii="宋体" w:hAnsi="宋体" w:cs="宋体"/>
                <w:color w:val="000000"/>
                <w:kern w:val="0"/>
                <w:szCs w:val="21"/>
              </w:rPr>
              <w:t>情况。</w:t>
            </w:r>
          </w:p>
          <w:p>
            <w:pPr>
              <w:snapToGrid w:val="0"/>
              <w:contextualSpacing/>
              <w:rPr>
                <w:rFonts w:hint="eastAsia" w:ascii="宋体" w:hAnsi="宋体" w:cs="宋体"/>
                <w:color w:val="000000"/>
                <w:szCs w:val="21"/>
              </w:rPr>
            </w:pPr>
            <w:r>
              <w:rPr>
                <w:rFonts w:hint="eastAsia" w:ascii="宋体" w:hAnsi="宋体" w:cs="宋体"/>
                <w:color w:val="000000"/>
                <w:szCs w:val="21"/>
              </w:rPr>
              <w:t>评审依据：</w:t>
            </w:r>
          </w:p>
          <w:p>
            <w:pPr>
              <w:snapToGrid w:val="0"/>
              <w:contextualSpacing/>
              <w:rPr>
                <w:rFonts w:hint="eastAsia" w:ascii="宋体" w:hAnsi="宋体"/>
                <w:b/>
                <w:bCs/>
                <w:color w:val="000000"/>
                <w:szCs w:val="21"/>
              </w:rPr>
            </w:pPr>
            <w:r>
              <w:rPr>
                <w:rFonts w:hint="eastAsia" w:ascii="宋体" w:hAnsi="宋体" w:cs="宋体"/>
                <w:color w:val="000000"/>
                <w:kern w:val="0"/>
                <w:szCs w:val="21"/>
              </w:rPr>
              <w:t>以投标文件《技术要求偏离表》为评审依据，完全符合招标要求的，得18分。有1项非“▲”参数不符合招标要求（或缺漏）的扣</w:t>
            </w:r>
            <w:r>
              <w:rPr>
                <w:rFonts w:hint="eastAsia" w:ascii="宋体" w:hAnsi="宋体" w:cs="宋体"/>
                <w:color w:val="000000"/>
                <w:kern w:val="0"/>
                <w:szCs w:val="21"/>
                <w:lang w:val="en-US" w:eastAsia="zh-CN"/>
              </w:rPr>
              <w:t>2</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ascii="宋体" w:hAnsi="宋体"/>
                <w:color w:val="000000"/>
                <w:szCs w:val="21"/>
              </w:rPr>
              <w:t>投标人承诺的售后服务内容和工作方案</w:t>
            </w:r>
          </w:p>
        </w:tc>
        <w:tc>
          <w:tcPr>
            <w:tcW w:w="709" w:type="dxa"/>
            <w:noWrap w:val="0"/>
            <w:vAlign w:val="center"/>
          </w:tcPr>
          <w:p>
            <w:pPr>
              <w:snapToGrid w:val="0"/>
              <w:contextualSpacing/>
              <w:jc w:val="center"/>
              <w:rPr>
                <w:rFonts w:hint="eastAsia" w:ascii="宋体" w:hAnsi="宋体" w:eastAsia="宋体"/>
                <w:color w:val="000000"/>
                <w:szCs w:val="21"/>
                <w:lang w:val="zh-CN" w:eastAsia="zh-CN"/>
              </w:rPr>
            </w:pPr>
            <w:r>
              <w:rPr>
                <w:rFonts w:hint="eastAsia" w:ascii="宋体" w:hAnsi="宋体"/>
                <w:color w:val="000000"/>
                <w:szCs w:val="21"/>
                <w:lang w:val="en-US" w:eastAsia="zh-CN"/>
              </w:rPr>
              <w:t>7</w:t>
            </w:r>
          </w:p>
        </w:tc>
        <w:tc>
          <w:tcPr>
            <w:tcW w:w="7011" w:type="dxa"/>
            <w:noWrap w:val="0"/>
            <w:vAlign w:val="center"/>
          </w:tcPr>
          <w:p>
            <w:pPr>
              <w:snapToGrid w:val="0"/>
              <w:contextualSpacing/>
              <w:rPr>
                <w:rFonts w:hint="eastAsia" w:ascii="宋体" w:hAnsi="宋体" w:cs="宋体"/>
                <w:bCs/>
                <w:color w:val="000000"/>
                <w:szCs w:val="21"/>
              </w:rPr>
            </w:pPr>
            <w:r>
              <w:rPr>
                <w:rFonts w:hint="eastAsia" w:ascii="宋体" w:hAnsi="宋体" w:cs="宋体"/>
                <w:bCs/>
                <w:color w:val="000000"/>
                <w:szCs w:val="21"/>
              </w:rPr>
              <w:t>评审内容：</w:t>
            </w:r>
          </w:p>
          <w:p>
            <w:pPr>
              <w:snapToGrid w:val="0"/>
              <w:contextualSpacing/>
              <w:rPr>
                <w:rFonts w:hint="eastAsia" w:ascii="宋体" w:hAnsi="宋体" w:cs="宋体"/>
                <w:bCs/>
                <w:color w:val="000000"/>
                <w:szCs w:val="21"/>
              </w:rPr>
            </w:pPr>
            <w:r>
              <w:rPr>
                <w:rFonts w:hint="eastAsia" w:ascii="宋体" w:hAnsi="宋体" w:cs="宋体"/>
                <w:bCs/>
                <w:color w:val="000000"/>
                <w:szCs w:val="21"/>
              </w:rPr>
              <w:t>针对投标人的方案中的以下内容进行综合评价：</w:t>
            </w:r>
          </w:p>
          <w:p>
            <w:pPr>
              <w:snapToGrid w:val="0"/>
              <w:contextualSpacing/>
              <w:rPr>
                <w:rFonts w:hint="eastAsia" w:ascii="宋体" w:hAnsi="宋体" w:cs="宋体"/>
                <w:bCs/>
                <w:color w:val="000000"/>
                <w:szCs w:val="21"/>
              </w:rPr>
            </w:pPr>
            <w:r>
              <w:rPr>
                <w:rFonts w:hint="eastAsia" w:ascii="宋体" w:hAnsi="宋体" w:cs="宋体"/>
                <w:bCs/>
                <w:color w:val="000000"/>
                <w:szCs w:val="21"/>
              </w:rPr>
              <w:t>（1）</w:t>
            </w:r>
            <w:r>
              <w:rPr>
                <w:rFonts w:ascii="宋体" w:hAnsi="宋体"/>
                <w:color w:val="000000"/>
                <w:szCs w:val="21"/>
              </w:rPr>
              <w:t>售后人员配备情况</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（2）</w:t>
            </w:r>
            <w:r>
              <w:rPr>
                <w:rFonts w:ascii="宋体" w:hAnsi="宋体"/>
                <w:color w:val="000000"/>
                <w:szCs w:val="21"/>
              </w:rPr>
              <w:t>产品维护服务</w:t>
            </w:r>
            <w:r>
              <w:rPr>
                <w:rFonts w:hint="eastAsia" w:ascii="宋体" w:hAnsi="宋体"/>
                <w:color w:val="000000"/>
                <w:szCs w:val="21"/>
              </w:rPr>
              <w:t>及</w:t>
            </w:r>
            <w:r>
              <w:rPr>
                <w:rFonts w:ascii="宋体" w:hAnsi="宋体"/>
                <w:color w:val="000000"/>
                <w:szCs w:val="21"/>
              </w:rPr>
              <w:t>备品备件</w:t>
            </w:r>
            <w:r>
              <w:rPr>
                <w:rFonts w:hint="eastAsia" w:ascii="宋体" w:hAnsi="宋体"/>
                <w:color w:val="000000"/>
                <w:szCs w:val="21"/>
              </w:rPr>
              <w:t>和</w:t>
            </w:r>
            <w:r>
              <w:rPr>
                <w:rFonts w:ascii="宋体" w:hAnsi="宋体"/>
                <w:color w:val="000000"/>
                <w:szCs w:val="21"/>
              </w:rPr>
              <w:t>产品配件价格优惠</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（3）产品培训方案；</w:t>
            </w:r>
          </w:p>
          <w:p>
            <w:pPr>
              <w:snapToGrid w:val="0"/>
              <w:contextualSpacing/>
              <w:rPr>
                <w:rFonts w:hint="eastAsia" w:ascii="宋体" w:hAnsi="宋体" w:cs="宋体"/>
                <w:bCs/>
                <w:color w:val="000000"/>
                <w:szCs w:val="21"/>
              </w:rPr>
            </w:pPr>
            <w:r>
              <w:rPr>
                <w:rFonts w:hint="eastAsia" w:ascii="宋体" w:hAnsi="宋体" w:cs="宋体"/>
                <w:bCs/>
                <w:color w:val="000000"/>
                <w:szCs w:val="21"/>
              </w:rPr>
              <w:t>评审依据：</w:t>
            </w:r>
          </w:p>
          <w:p>
            <w:pPr>
              <w:snapToGrid w:val="0"/>
              <w:contextualSpacing/>
              <w:rPr>
                <w:rFonts w:hint="eastAsia" w:ascii="宋体" w:hAnsi="宋体" w:cs="宋体"/>
                <w:bCs/>
                <w:color w:val="000000"/>
                <w:szCs w:val="21"/>
              </w:rPr>
            </w:pPr>
            <w:r>
              <w:rPr>
                <w:rFonts w:hint="eastAsia" w:ascii="宋体" w:hAnsi="宋体"/>
                <w:color w:val="000000"/>
                <w:szCs w:val="21"/>
              </w:rPr>
              <w:t>1、</w:t>
            </w:r>
            <w:r>
              <w:rPr>
                <w:rFonts w:hint="eastAsia" w:ascii="宋体" w:hAnsi="宋体" w:cs="宋体"/>
                <w:bCs/>
                <w:color w:val="000000"/>
                <w:szCs w:val="21"/>
              </w:rPr>
              <w:t>满足任意一项得1分，满足任意两项得2分，满足三项得3分，其他情况不得分。</w:t>
            </w:r>
          </w:p>
          <w:p>
            <w:pPr>
              <w:snapToGrid w:val="0"/>
              <w:contextualSpacing/>
              <w:rPr>
                <w:rFonts w:hint="eastAsia" w:ascii="宋体" w:hAnsi="宋体"/>
                <w:color w:val="000000"/>
                <w:szCs w:val="21"/>
              </w:rPr>
            </w:pPr>
            <w:r>
              <w:rPr>
                <w:rFonts w:hint="eastAsia" w:ascii="宋体" w:hAnsi="宋体"/>
                <w:color w:val="000000"/>
                <w:szCs w:val="21"/>
              </w:rPr>
              <w:t>2、在此基础上，由评审委员会根据方案响应情况进一步评审：</w:t>
            </w:r>
          </w:p>
          <w:p>
            <w:pPr>
              <w:snapToGrid w:val="0"/>
              <w:contextualSpacing/>
              <w:rPr>
                <w:rFonts w:hint="eastAsia" w:ascii="宋体" w:hAnsi="宋体"/>
                <w:color w:val="000000"/>
                <w:szCs w:val="21"/>
              </w:rPr>
            </w:pPr>
            <w:r>
              <w:rPr>
                <w:rFonts w:hint="eastAsia" w:ascii="宋体" w:hAnsi="宋体"/>
                <w:color w:val="000000"/>
                <w:szCs w:val="21"/>
              </w:rPr>
              <w:t>①方案极合理、条理极清晰、可操作性极强的得</w:t>
            </w:r>
            <w:r>
              <w:rPr>
                <w:rFonts w:hint="eastAsia" w:ascii="宋体" w:hAnsi="宋体"/>
                <w:color w:val="000000"/>
                <w:szCs w:val="21"/>
                <w:lang w:val="en-US" w:eastAsia="zh-CN"/>
              </w:rPr>
              <w:t>4</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②方案合理、条理清晰、可操作强的得</w:t>
            </w:r>
            <w:r>
              <w:rPr>
                <w:rFonts w:hint="eastAsia" w:ascii="宋体" w:hAnsi="宋体"/>
                <w:color w:val="000000"/>
                <w:szCs w:val="21"/>
                <w:lang w:val="en-US" w:eastAsia="zh-CN"/>
              </w:rPr>
              <w:t>3</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③方案较合理、条理较清晰、可操作较强的得</w:t>
            </w:r>
            <w:r>
              <w:rPr>
                <w:rFonts w:hint="eastAsia" w:ascii="宋体" w:hAnsi="宋体"/>
                <w:color w:val="000000"/>
                <w:szCs w:val="21"/>
                <w:lang w:val="en-US" w:eastAsia="zh-CN"/>
              </w:rPr>
              <w:t>2</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④方案一般合理、条理一般、可操作一般的得</w:t>
            </w:r>
            <w:r>
              <w:rPr>
                <w:rFonts w:hint="eastAsia" w:ascii="宋体" w:hAnsi="宋体"/>
                <w:color w:val="000000"/>
                <w:szCs w:val="21"/>
                <w:lang w:val="en-US" w:eastAsia="zh-CN"/>
              </w:rPr>
              <w:t>1</w:t>
            </w:r>
            <w:r>
              <w:rPr>
                <w:rFonts w:hint="eastAsia" w:ascii="宋体" w:hAnsi="宋体"/>
                <w:color w:val="000000"/>
                <w:szCs w:val="21"/>
              </w:rPr>
              <w:t>分；</w:t>
            </w:r>
          </w:p>
          <w:p>
            <w:pPr>
              <w:pStyle w:val="17"/>
              <w:widowControl w:val="0"/>
              <w:snapToGrid w:val="0"/>
              <w:spacing w:before="0" w:beforeAutospacing="0" w:after="0" w:afterAutospacing="0"/>
              <w:contextualSpacing/>
              <w:rPr>
                <w:rFonts w:hint="eastAsia"/>
                <w:color w:val="000000"/>
                <w:sz w:val="21"/>
                <w:szCs w:val="21"/>
                <w:lang w:val="zh-CN"/>
              </w:rPr>
            </w:pPr>
            <w:r>
              <w:rPr>
                <w:rFonts w:hint="eastAsia"/>
                <w:color w:val="000000"/>
                <w:sz w:val="21"/>
                <w:szCs w:val="21"/>
              </w:rPr>
              <w:t>⑤方案极不合理、条理极不清晰、可操作极差的不得分。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绿色采购情况</w:t>
            </w:r>
          </w:p>
        </w:tc>
        <w:tc>
          <w:tcPr>
            <w:tcW w:w="709" w:type="dxa"/>
            <w:noWrap w:val="0"/>
            <w:vAlign w:val="center"/>
          </w:tcPr>
          <w:p>
            <w:pPr>
              <w:widowControl/>
              <w:snapToGrid w:val="0"/>
              <w:contextualSpacing/>
              <w:jc w:val="center"/>
              <w:rPr>
                <w:rFonts w:hint="eastAsia" w:ascii="宋体" w:hAnsi="宋体" w:cs="Arial"/>
                <w:color w:val="000000"/>
                <w:kern w:val="0"/>
                <w:szCs w:val="21"/>
              </w:rPr>
            </w:pPr>
            <w:r>
              <w:rPr>
                <w:rFonts w:hint="eastAsia" w:ascii="宋体" w:hAnsi="宋体"/>
                <w:color w:val="000000"/>
                <w:szCs w:val="21"/>
              </w:rPr>
              <w:t>1</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ind w:firstLine="420" w:firstLineChars="200"/>
              <w:contextualSpacing/>
              <w:rPr>
                <w:rFonts w:hint="eastAsia" w:ascii="宋体" w:hAnsi="宋体"/>
                <w:color w:val="000000"/>
                <w:szCs w:val="21"/>
              </w:rPr>
            </w:pPr>
            <w:r>
              <w:rPr>
                <w:rFonts w:hint="eastAsia" w:ascii="宋体" w:hAnsi="宋体"/>
                <w:color w:val="000000"/>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napToGrid w:val="0"/>
              <w:contextualSpacing/>
              <w:rPr>
                <w:rFonts w:hint="eastAsia" w:ascii="宋体" w:hAnsi="宋体" w:cs="宋体"/>
                <w:color w:val="000000"/>
                <w:kern w:val="0"/>
                <w:szCs w:val="21"/>
              </w:rPr>
            </w:pPr>
            <w:r>
              <w:rPr>
                <w:rFonts w:hint="eastAsia" w:ascii="宋体" w:hAnsi="宋体" w:cs="宋体"/>
                <w:color w:val="000000"/>
                <w:szCs w:val="21"/>
              </w:rPr>
              <w:t>评审依据：</w:t>
            </w:r>
          </w:p>
          <w:p>
            <w:pPr>
              <w:snapToGrid w:val="0"/>
              <w:contextualSpacing/>
              <w:rPr>
                <w:rStyle w:val="69"/>
                <w:rFonts w:hint="default"/>
              </w:rPr>
            </w:pPr>
            <w:r>
              <w:rPr>
                <w:rFonts w:hint="eastAsia" w:ascii="宋体" w:hAnsi="宋体" w:cs="宋体"/>
                <w:color w:val="000000"/>
                <w:szCs w:val="21"/>
              </w:rPr>
              <w:t>投标人提供符合相关要求的承诺函得1分（格式自定，应在《政府采购投标及履约承诺函》外另起承诺函）可视为符合规定，无需提供检测报告、认证报告。未提供或不符合的不得分。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体系认证情况评价</w:t>
            </w:r>
          </w:p>
        </w:tc>
        <w:tc>
          <w:tcPr>
            <w:tcW w:w="709" w:type="dxa"/>
            <w:noWrap w:val="0"/>
            <w:vAlign w:val="center"/>
          </w:tcPr>
          <w:p>
            <w:pPr>
              <w:widowControl/>
              <w:snapToGrid w:val="0"/>
              <w:contextualSpacing/>
              <w:jc w:val="center"/>
              <w:rPr>
                <w:rFonts w:hint="eastAsia" w:ascii="宋体" w:hAnsi="宋体"/>
                <w:color w:val="000000"/>
                <w:szCs w:val="21"/>
              </w:rPr>
            </w:pPr>
            <w:r>
              <w:rPr>
                <w:rFonts w:hint="eastAsia" w:ascii="宋体" w:hAnsi="宋体" w:cs="宋体"/>
                <w:color w:val="000000"/>
                <w:szCs w:val="21"/>
              </w:rPr>
              <w:t>2</w:t>
            </w:r>
          </w:p>
        </w:tc>
        <w:tc>
          <w:tcPr>
            <w:tcW w:w="7011" w:type="dxa"/>
            <w:noWrap w:val="0"/>
            <w:vAlign w:val="top"/>
          </w:tcPr>
          <w:p>
            <w:pPr>
              <w:snapToGrid w:val="0"/>
              <w:contextualSpacing/>
              <w:rPr>
                <w:rFonts w:hint="eastAsia" w:ascii="宋体" w:hAnsi="宋体"/>
                <w:color w:val="000000"/>
                <w:szCs w:val="21"/>
              </w:rPr>
            </w:pPr>
            <w:r>
              <w:rPr>
                <w:rFonts w:ascii="宋体" w:hAnsi="宋体"/>
                <w:color w:val="000000"/>
                <w:szCs w:val="21"/>
              </w:rPr>
              <w:t>评审内容：</w:t>
            </w:r>
          </w:p>
          <w:p>
            <w:pPr>
              <w:pStyle w:val="2"/>
              <w:snapToGrid w:val="0"/>
              <w:spacing w:after="0"/>
              <w:contextualSpacing/>
              <w:rPr>
                <w:rFonts w:hint="eastAsia" w:ascii="宋体" w:hAnsi="宋体"/>
                <w:color w:val="000000"/>
                <w:szCs w:val="21"/>
              </w:rPr>
            </w:pPr>
            <w:r>
              <w:rPr>
                <w:rFonts w:ascii="宋体" w:hAnsi="宋体"/>
                <w:color w:val="000000"/>
                <w:szCs w:val="21"/>
              </w:rPr>
              <w:t>投标人</w:t>
            </w:r>
            <w:r>
              <w:rPr>
                <w:rFonts w:hint="eastAsia" w:ascii="宋体" w:hAnsi="宋体"/>
                <w:color w:val="000000"/>
                <w:szCs w:val="21"/>
              </w:rPr>
              <w:t>通过ISO9001质量管理体系认证证书得2分，最高得2分。</w:t>
            </w:r>
          </w:p>
          <w:p>
            <w:pPr>
              <w:pStyle w:val="2"/>
              <w:snapToGrid w:val="0"/>
              <w:spacing w:after="0"/>
              <w:contextualSpacing/>
              <w:rPr>
                <w:rFonts w:hint="eastAsia" w:ascii="宋体" w:hAnsi="宋体"/>
                <w:color w:val="000000"/>
                <w:szCs w:val="21"/>
              </w:rPr>
            </w:pPr>
            <w:r>
              <w:rPr>
                <w:rFonts w:hint="eastAsia" w:ascii="宋体" w:hAnsi="宋体"/>
                <w:color w:val="000000"/>
                <w:szCs w:val="21"/>
              </w:rPr>
              <w:t>评审依据：</w:t>
            </w:r>
          </w:p>
          <w:p>
            <w:pPr>
              <w:snapToGrid w:val="0"/>
              <w:contextualSpacing/>
              <w:rPr>
                <w:rFonts w:hint="eastAsia" w:ascii="宋体" w:hAnsi="宋体"/>
                <w:color w:val="000000"/>
                <w:szCs w:val="21"/>
              </w:rPr>
            </w:pPr>
            <w:r>
              <w:rPr>
                <w:rFonts w:hint="eastAsia" w:ascii="宋体" w:hAnsi="宋体"/>
                <w:color w:val="000000"/>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32"/>
              <w:snapToGrid w:val="0"/>
              <w:ind w:firstLine="0" w:firstLineChars="0"/>
              <w:contextualSpacing/>
              <w:rPr>
                <w:rFonts w:hint="eastAsia" w:ascii="宋体" w:hAnsi="宋体"/>
                <w:color w:val="000000"/>
                <w:szCs w:val="21"/>
              </w:rPr>
            </w:pPr>
            <w:r>
              <w:rPr>
                <w:rFonts w:hint="eastAsia" w:ascii="宋体" w:hAnsi="宋体"/>
                <w:color w:val="000000"/>
                <w:szCs w:val="21"/>
              </w:rPr>
              <w:t>2、</w:t>
            </w:r>
            <w:r>
              <w:rPr>
                <w:rFonts w:hint="eastAsia" w:ascii="宋体" w:hAnsi="宋体"/>
                <w:color w:val="000000"/>
                <w:kern w:val="0"/>
                <w:szCs w:val="21"/>
              </w:rPr>
              <w:t>未按要求提供证明材料（或证明材料无法判断是否符合评分要求）的不得分，原件备查。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color w:val="000000"/>
                <w:szCs w:val="21"/>
              </w:rPr>
              <w:t>项目经验评价</w:t>
            </w:r>
          </w:p>
        </w:tc>
        <w:tc>
          <w:tcPr>
            <w:tcW w:w="709" w:type="dxa"/>
            <w:noWrap w:val="0"/>
            <w:vAlign w:val="center"/>
          </w:tcPr>
          <w:p>
            <w:pPr>
              <w:snapToGrid w:val="0"/>
              <w:contextualSpacing/>
              <w:jc w:val="center"/>
              <w:rPr>
                <w:rFonts w:hint="eastAsia" w:ascii="宋体" w:hAnsi="宋体" w:eastAsia="宋体"/>
                <w:color w:val="000000"/>
                <w:szCs w:val="21"/>
                <w:lang w:eastAsia="zh-CN"/>
              </w:rPr>
            </w:pPr>
            <w:r>
              <w:rPr>
                <w:rFonts w:hint="eastAsia" w:ascii="宋体" w:hAnsi="宋体" w:cs="宋体"/>
                <w:color w:val="000000"/>
                <w:szCs w:val="21"/>
                <w:lang w:val="en-US" w:eastAsia="zh-CN"/>
              </w:rPr>
              <w:t>1</w:t>
            </w:r>
          </w:p>
        </w:tc>
        <w:tc>
          <w:tcPr>
            <w:tcW w:w="7011" w:type="dxa"/>
            <w:noWrap w:val="0"/>
            <w:vAlign w:val="top"/>
          </w:tcPr>
          <w:p>
            <w:pPr>
              <w:snapToGrid w:val="0"/>
              <w:contextualSpacing/>
              <w:rPr>
                <w:rFonts w:hint="eastAsia" w:ascii="宋体" w:hAnsi="宋体" w:eastAsia="宋体" w:cs="宋体"/>
                <w:color w:val="000000"/>
                <w:szCs w:val="21"/>
              </w:rPr>
            </w:pPr>
            <w:r>
              <w:rPr>
                <w:rFonts w:ascii="宋体" w:hAnsi="宋体" w:cs="宋体"/>
                <w:color w:val="000000"/>
                <w:szCs w:val="21"/>
              </w:rPr>
              <w:t>评审内容：</w:t>
            </w:r>
          </w:p>
          <w:p>
            <w:pPr>
              <w:snapToGrid w:val="0"/>
              <w:contextualSpacing/>
              <w:rPr>
                <w:rFonts w:hint="eastAsia" w:ascii="宋体" w:hAnsi="宋体" w:cs="宋体"/>
                <w:color w:val="000000"/>
                <w:szCs w:val="21"/>
              </w:rPr>
            </w:pPr>
            <w:r>
              <w:rPr>
                <w:rFonts w:hint="eastAsia" w:ascii="宋体" w:hAnsi="宋体" w:eastAsia="宋体" w:cs="宋体"/>
                <w:color w:val="000000"/>
                <w:szCs w:val="21"/>
              </w:rPr>
              <w:t>自2022年</w:t>
            </w:r>
            <w:r>
              <w:rPr>
                <w:rFonts w:hint="eastAsia" w:ascii="宋体" w:hAnsi="宋体" w:eastAsia="宋体" w:cs="宋体"/>
                <w:color w:val="000000"/>
                <w:szCs w:val="21"/>
                <w:lang w:val="en-US" w:eastAsia="zh-CN"/>
              </w:rPr>
              <w:t>8</w:t>
            </w:r>
            <w:r>
              <w:rPr>
                <w:rFonts w:hint="eastAsia" w:ascii="宋体" w:hAnsi="宋体" w:eastAsia="宋体" w:cs="宋体"/>
                <w:color w:val="000000"/>
                <w:szCs w:val="21"/>
              </w:rPr>
              <w:t>月1日以来（以合同签署日期为准），投标人具有同类（</w:t>
            </w:r>
            <w:r>
              <w:rPr>
                <w:rFonts w:hint="eastAsia" w:ascii="宋体" w:hAnsi="宋体" w:eastAsia="宋体" w:cs="宋体"/>
                <w:color w:val="000000"/>
                <w:szCs w:val="21"/>
                <w:lang w:val="en-US" w:eastAsia="zh-CN"/>
              </w:rPr>
              <w:t>经皮神经电刺激仪</w:t>
            </w:r>
            <w:r>
              <w:rPr>
                <w:rFonts w:hint="eastAsia" w:ascii="宋体" w:hAnsi="宋体" w:eastAsia="宋体" w:cs="宋体"/>
                <w:color w:val="000000"/>
                <w:szCs w:val="21"/>
              </w:rPr>
              <w:t>）</w:t>
            </w:r>
            <w:r>
              <w:rPr>
                <w:rFonts w:ascii="宋体" w:hAnsi="宋体" w:cs="宋体"/>
                <w:color w:val="000000"/>
                <w:szCs w:val="21"/>
              </w:rPr>
              <w:t>项目</w:t>
            </w:r>
            <w:r>
              <w:rPr>
                <w:rFonts w:hint="eastAsia" w:ascii="宋体" w:hAnsi="宋体" w:cs="宋体"/>
                <w:color w:val="000000"/>
                <w:szCs w:val="21"/>
              </w:rPr>
              <w:t>销售或供货</w:t>
            </w:r>
            <w:r>
              <w:rPr>
                <w:rFonts w:ascii="宋体" w:hAnsi="宋体" w:cs="宋体"/>
                <w:color w:val="000000"/>
                <w:szCs w:val="21"/>
              </w:rPr>
              <w:t>经验的，每提供一项得</w:t>
            </w:r>
            <w:r>
              <w:rPr>
                <w:rFonts w:hint="eastAsia" w:ascii="宋体" w:hAnsi="宋体" w:cs="宋体"/>
                <w:color w:val="000000"/>
                <w:szCs w:val="21"/>
                <w:lang w:val="en-US" w:eastAsia="zh-CN"/>
              </w:rPr>
              <w:t>0.2</w:t>
            </w:r>
            <w:r>
              <w:rPr>
                <w:rFonts w:hint="eastAsia" w:ascii="宋体" w:hAnsi="宋体" w:cs="宋体"/>
                <w:color w:val="000000"/>
                <w:szCs w:val="21"/>
              </w:rPr>
              <w:t>分</w:t>
            </w:r>
            <w:r>
              <w:rPr>
                <w:rFonts w:ascii="宋体" w:hAnsi="宋体" w:cs="宋体"/>
                <w:color w:val="000000"/>
                <w:szCs w:val="21"/>
              </w:rPr>
              <w:t>，本项最高得</w:t>
            </w:r>
            <w:r>
              <w:rPr>
                <w:rFonts w:hint="eastAsia" w:ascii="宋体" w:hAnsi="宋体" w:cs="宋体"/>
                <w:color w:val="000000"/>
                <w:szCs w:val="21"/>
                <w:lang w:val="en-US" w:eastAsia="zh-CN"/>
              </w:rPr>
              <w:t>1</w:t>
            </w:r>
            <w:r>
              <w:rPr>
                <w:rFonts w:hint="eastAsia" w:ascii="宋体" w:hAnsi="宋体" w:cs="宋体"/>
                <w:color w:val="000000"/>
                <w:szCs w:val="21"/>
              </w:rPr>
              <w:t>分。</w:t>
            </w:r>
          </w:p>
          <w:p>
            <w:pPr>
              <w:snapToGrid w:val="0"/>
              <w:contextualSpacing/>
              <w:rPr>
                <w:rFonts w:hint="eastAsia" w:ascii="宋体" w:hAnsi="宋体" w:cs="宋体"/>
                <w:color w:val="000000"/>
                <w:szCs w:val="21"/>
              </w:rPr>
            </w:pPr>
            <w:r>
              <w:rPr>
                <w:rFonts w:ascii="宋体" w:hAnsi="宋体" w:cs="宋体"/>
                <w:color w:val="000000"/>
                <w:szCs w:val="21"/>
              </w:rPr>
              <w:t>评审依据：</w:t>
            </w:r>
          </w:p>
          <w:p>
            <w:pPr>
              <w:pStyle w:val="6"/>
              <w:snapToGrid w:val="0"/>
              <w:spacing w:line="240" w:lineRule="auto"/>
              <w:contextualSpacing/>
              <w:rPr>
                <w:rFonts w:hint="eastAsia" w:hAnsi="宋体"/>
                <w:color w:val="000000"/>
                <w:sz w:val="21"/>
                <w:szCs w:val="21"/>
              </w:rPr>
            </w:pPr>
            <w:r>
              <w:rPr>
                <w:rFonts w:hint="eastAsia" w:hAnsi="宋体" w:cs="宋体"/>
                <w:color w:val="000000"/>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Pr>
                <w:rFonts w:hint="eastAsia" w:hAnsi="宋体"/>
                <w:color w:val="000000"/>
                <w:sz w:val="21"/>
                <w:szCs w:val="21"/>
              </w:rPr>
              <w:t>（合同相对方）</w:t>
            </w:r>
            <w:r>
              <w:rPr>
                <w:rFonts w:hint="eastAsia" w:hAnsi="宋体" w:cs="宋体"/>
                <w:color w:val="000000"/>
                <w:sz w:val="21"/>
                <w:szCs w:val="21"/>
              </w:rPr>
              <w:t>出具的验收报告（加盖合同甲方</w:t>
            </w:r>
            <w:r>
              <w:rPr>
                <w:rFonts w:hint="eastAsia" w:hAnsi="宋体"/>
                <w:color w:val="000000"/>
                <w:sz w:val="21"/>
                <w:szCs w:val="21"/>
              </w:rPr>
              <w:t>（合同相对方）</w:t>
            </w:r>
            <w:r>
              <w:rPr>
                <w:rFonts w:hint="eastAsia" w:hAnsi="宋体" w:cs="宋体"/>
                <w:color w:val="000000"/>
                <w:sz w:val="21"/>
                <w:szCs w:val="21"/>
              </w:rPr>
              <w:t>公章（或甲方</w:t>
            </w:r>
            <w:r>
              <w:rPr>
                <w:rFonts w:hint="eastAsia" w:hAnsi="宋体"/>
                <w:color w:val="000000"/>
                <w:sz w:val="21"/>
                <w:szCs w:val="21"/>
              </w:rPr>
              <w:t>（合同相对方）</w:t>
            </w:r>
          </w:p>
          <w:p>
            <w:pPr>
              <w:pStyle w:val="6"/>
              <w:snapToGrid w:val="0"/>
              <w:spacing w:line="240" w:lineRule="auto"/>
              <w:contextualSpacing/>
              <w:rPr>
                <w:rFonts w:hint="eastAsia" w:hAnsi="宋体" w:cs="宋体"/>
                <w:color w:val="000000"/>
                <w:sz w:val="21"/>
                <w:szCs w:val="21"/>
              </w:rPr>
            </w:pPr>
            <w:r>
              <w:rPr>
                <w:rFonts w:hint="eastAsia" w:hAnsi="宋体" w:cs="宋体"/>
                <w:color w:val="000000"/>
                <w:sz w:val="21"/>
                <w:szCs w:val="21"/>
              </w:rPr>
              <w:t>业务章））；</w:t>
            </w:r>
          </w:p>
          <w:p>
            <w:pPr>
              <w:snapToGrid w:val="0"/>
              <w:contextualSpacing/>
              <w:rPr>
                <w:rFonts w:hint="eastAsia" w:ascii="宋体" w:hAnsi="宋体"/>
                <w:color w:val="000000"/>
                <w:szCs w:val="21"/>
              </w:rPr>
            </w:pPr>
            <w:r>
              <w:rPr>
                <w:rFonts w:hint="eastAsia" w:ascii="宋体" w:hAnsi="宋体" w:cs="宋体"/>
                <w:color w:val="000000"/>
                <w:szCs w:val="21"/>
              </w:rPr>
              <w:t>2、未按要求提供证明材料（或证明材料无法判断是否符合评分要求）的不得分，原件备查</w:t>
            </w:r>
            <w:r>
              <w:rPr>
                <w:rFonts w:hint="eastAsia" w:ascii="宋体" w:hAnsi="宋体" w:cs="宋体"/>
                <w:color w:val="000000"/>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szCs w:val="21"/>
              </w:rPr>
              <w:t>诚信分</w:t>
            </w:r>
          </w:p>
        </w:tc>
        <w:tc>
          <w:tcPr>
            <w:tcW w:w="709" w:type="dxa"/>
            <w:noWrap w:val="0"/>
            <w:vAlign w:val="center"/>
          </w:tcPr>
          <w:p>
            <w:pPr>
              <w:snapToGrid w:val="0"/>
              <w:contextualSpacing/>
              <w:jc w:val="center"/>
              <w:rPr>
                <w:rFonts w:hint="eastAsia" w:ascii="宋体" w:hAnsi="宋体"/>
                <w:color w:val="000000"/>
                <w:szCs w:val="21"/>
                <w:lang w:val="zh-CN"/>
              </w:rPr>
            </w:pPr>
            <w:r>
              <w:rPr>
                <w:rFonts w:hint="eastAsia" w:ascii="宋体" w:hAnsi="宋体"/>
                <w:szCs w:val="21"/>
              </w:rPr>
              <w:t>1</w:t>
            </w:r>
          </w:p>
        </w:tc>
        <w:tc>
          <w:tcPr>
            <w:tcW w:w="7011" w:type="dxa"/>
            <w:noWrap w:val="0"/>
            <w:vAlign w:val="center"/>
          </w:tcPr>
          <w:p>
            <w:pPr>
              <w:jc w:val="left"/>
              <w:rPr>
                <w:rFonts w:hint="eastAsia" w:ascii="宋体" w:hAnsi="宋体"/>
                <w:szCs w:val="21"/>
              </w:rPr>
            </w:pPr>
            <w:r>
              <w:rPr>
                <w:rFonts w:hint="eastAsia" w:ascii="宋体" w:hAnsi="宋体"/>
                <w:szCs w:val="21"/>
              </w:rPr>
              <w:t>评审内容：</w:t>
            </w:r>
          </w:p>
          <w:p>
            <w:pPr>
              <w:jc w:val="left"/>
              <w:rPr>
                <w:rFonts w:hint="eastAsia" w:ascii="宋体" w:hAnsi="宋体"/>
                <w:szCs w:val="21"/>
              </w:rPr>
            </w:pP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color w:val="000000"/>
                <w:kern w:val="0"/>
                <w:szCs w:val="21"/>
                <w:lang w:bidi="ar"/>
              </w:rPr>
              <w:t>1</w:t>
            </w:r>
            <w:r>
              <w:rPr>
                <w:rFonts w:ascii="宋体" w:hAnsi="宋体" w:cs="宋体"/>
                <w:color w:val="000000"/>
                <w:kern w:val="0"/>
                <w:szCs w:val="21"/>
                <w:lang w:bidi="ar"/>
              </w:rPr>
              <w:t>分。</w:t>
            </w:r>
            <w:r>
              <w:rPr>
                <w:rFonts w:ascii="宋体" w:hAnsi="宋体" w:cs="宋体"/>
                <w:color w:val="000000"/>
                <w:kern w:val="0"/>
                <w:szCs w:val="21"/>
                <w:lang w:bidi="ar"/>
              </w:rPr>
              <w:br w:type="textWrapping"/>
            </w:r>
            <w:r>
              <w:rPr>
                <w:rFonts w:hint="eastAsia" w:ascii="宋体" w:hAnsi="宋体"/>
                <w:szCs w:val="21"/>
              </w:rPr>
              <w:t>评审依据：</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snapToGrid w:val="0"/>
              <w:contextualSpacing/>
              <w:rPr>
                <w:rFonts w:hint="eastAsia" w:ascii="宋体" w:hAnsi="宋体"/>
                <w:color w:val="000000"/>
                <w:szCs w:val="21"/>
                <w:lang w:val="zh-CN"/>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jc w:val="center"/>
        </w:trPr>
        <w:tc>
          <w:tcPr>
            <w:tcW w:w="709" w:type="dxa"/>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报价(3</w:t>
            </w:r>
            <w:r>
              <w:rPr>
                <w:rFonts w:hint="eastAsia" w:ascii="宋体" w:hAnsi="宋体"/>
                <w:b/>
                <w:color w:val="000000"/>
                <w:szCs w:val="21"/>
              </w:rPr>
              <w:t>0</w:t>
            </w:r>
            <w:r>
              <w:rPr>
                <w:rFonts w:ascii="宋体" w:hAnsi="宋体"/>
                <w:b/>
                <w:color w:val="000000"/>
                <w:szCs w:val="21"/>
              </w:rPr>
              <w:t>分)</w:t>
            </w:r>
          </w:p>
        </w:tc>
        <w:tc>
          <w:tcPr>
            <w:tcW w:w="8780" w:type="dxa"/>
            <w:gridSpan w:val="3"/>
            <w:noWrap w:val="0"/>
            <w:vAlign w:val="center"/>
          </w:tcPr>
          <w:p>
            <w:pPr>
              <w:snapToGrid w:val="0"/>
              <w:contextualSpacing/>
              <w:rPr>
                <w:rFonts w:hint="eastAsia" w:ascii="宋体" w:hAnsi="宋体"/>
                <w:color w:val="000000"/>
                <w:szCs w:val="21"/>
                <w:lang w:val="zh-CN"/>
              </w:rPr>
            </w:pPr>
            <w:r>
              <w:rPr>
                <w:rFonts w:ascii="宋体" w:hAnsi="宋体"/>
                <w:color w:val="00000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color w:val="000000"/>
                <w:szCs w:val="21"/>
                <w:lang w:val="zh-CN"/>
              </w:rPr>
              <w:t>30</w:t>
            </w:r>
            <w:r>
              <w:rPr>
                <w:rFonts w:ascii="宋体" w:hAnsi="宋体"/>
                <w:color w:val="000000"/>
                <w:szCs w:val="21"/>
                <w:lang w:val="zh-CN"/>
              </w:rPr>
              <w:t>分)</w:t>
            </w:r>
            <w:r>
              <w:rPr>
                <w:rFonts w:hint="eastAsia" w:ascii="微软雅黑" w:hAnsi="微软雅黑" w:eastAsia="微软雅黑" w:cs="微软雅黑"/>
                <w:color w:val="000000"/>
                <w:szCs w:val="21"/>
                <w:lang w:val="zh-CN"/>
              </w:rPr>
              <w:t>｡</w:t>
            </w:r>
            <w:r>
              <w:rPr>
                <w:rFonts w:ascii="宋体" w:hAnsi="宋体" w:cs="宋体"/>
                <w:color w:val="000000"/>
                <w:szCs w:val="21"/>
                <w:lang w:val="zh-CN"/>
              </w:rPr>
              <w:t>其他投标人</w:t>
            </w:r>
            <w:r>
              <w:rPr>
                <w:rFonts w:ascii="宋体" w:hAnsi="宋体"/>
                <w:color w:val="000000"/>
                <w:szCs w:val="21"/>
                <w:lang w:val="zh-CN"/>
              </w:rPr>
              <w:t>的价格分按照下列公式计算:</w:t>
            </w:r>
            <w:r>
              <w:rPr>
                <w:rFonts w:ascii="宋体" w:hAnsi="宋体"/>
                <w:b/>
                <w:color w:val="000000"/>
                <w:szCs w:val="21"/>
                <w:lang w:val="zh-CN"/>
              </w:rPr>
              <w:t>投标报价得分=(评标基准价/投标报价)×3</w:t>
            </w:r>
            <w:r>
              <w:rPr>
                <w:rFonts w:hint="eastAsia" w:ascii="宋体" w:hAnsi="宋体"/>
                <w:b/>
                <w:color w:val="000000"/>
                <w:szCs w:val="21"/>
                <w:lang w:val="zh-CN"/>
              </w:rPr>
              <w:t>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jc w:val="center"/>
        <w:rPr>
          <w:b/>
          <w:bCs/>
          <w:sz w:val="30"/>
          <w:szCs w:val="30"/>
        </w:rPr>
      </w:pPr>
      <w:bookmarkStart w:id="4" w:name="_Hlk118359929"/>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518"/>
        <w:gridCol w:w="1843"/>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518" w:type="dxa"/>
            <w:vAlign w:val="center"/>
          </w:tcPr>
          <w:p>
            <w:pPr>
              <w:pStyle w:val="10"/>
              <w:jc w:val="center"/>
              <w:rPr>
                <w:rFonts w:hint="eastAsia" w:hAnsi="宋体"/>
                <w:b/>
                <w:kern w:val="0"/>
              </w:rPr>
            </w:pPr>
            <w:r>
              <w:rPr>
                <w:rFonts w:hint="eastAsia" w:hAnsi="宋体"/>
                <w:b/>
                <w:kern w:val="0"/>
              </w:rPr>
              <w:t>单位</w:t>
            </w:r>
          </w:p>
        </w:tc>
        <w:tc>
          <w:tcPr>
            <w:tcW w:w="1843" w:type="dxa"/>
            <w:vAlign w:val="center"/>
          </w:tcPr>
          <w:p>
            <w:pPr>
              <w:pStyle w:val="10"/>
              <w:jc w:val="center"/>
              <w:rPr>
                <w:rFonts w:hint="eastAsia" w:hAnsi="宋体"/>
                <w:b/>
                <w:kern w:val="0"/>
              </w:rPr>
            </w:pPr>
            <w:r>
              <w:rPr>
                <w:rFonts w:hint="eastAsia" w:hAnsi="宋体"/>
                <w:b/>
                <w:kern w:val="0"/>
              </w:rPr>
              <w:t>预算单价（元）</w:t>
            </w:r>
          </w:p>
        </w:tc>
        <w:tc>
          <w:tcPr>
            <w:tcW w:w="2118" w:type="dxa"/>
            <w:vAlign w:val="center"/>
          </w:tcPr>
          <w:p>
            <w:pPr>
              <w:pStyle w:val="10"/>
              <w:jc w:val="center"/>
              <w:rPr>
                <w:rFonts w:hint="eastAsia" w:hAnsi="宋体"/>
                <w:b/>
                <w:kern w:val="0"/>
              </w:rPr>
            </w:pPr>
            <w:r>
              <w:rPr>
                <w:rFonts w:hint="eastAsia" w:hAnsi="宋体"/>
                <w:b/>
                <w:kern w:val="0"/>
              </w:rPr>
              <w:t>最高限价（元</w:t>
            </w:r>
            <w:r>
              <w:rPr>
                <w:rFonts w:hint="eastAsia" w:hAnsi="宋体"/>
                <w:b/>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宋体" w:hAnsi="宋体" w:eastAsia="宋体" w:cs="Times New Roman"/>
                <w:kern w:val="0"/>
                <w:szCs w:val="21"/>
                <w:lang w:val="en-US" w:eastAsia="zh-CN"/>
              </w:rPr>
              <w:t>经皮神经电刺激仪</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2</w:t>
            </w:r>
          </w:p>
        </w:tc>
        <w:tc>
          <w:tcPr>
            <w:tcW w:w="1518" w:type="dxa"/>
            <w:vAlign w:val="center"/>
          </w:tcPr>
          <w:p>
            <w:pPr>
              <w:pStyle w:val="10"/>
              <w:jc w:val="center"/>
              <w:rPr>
                <w:rFonts w:hint="eastAsia" w:hAnsi="宋体"/>
                <w:kern w:val="0"/>
              </w:rPr>
            </w:pPr>
            <w:r>
              <w:rPr>
                <w:rFonts w:hint="eastAsia" w:hAnsi="宋体"/>
                <w:kern w:val="0"/>
              </w:rPr>
              <w:t>台</w:t>
            </w:r>
          </w:p>
        </w:tc>
        <w:tc>
          <w:tcPr>
            <w:tcW w:w="1843" w:type="dxa"/>
            <w:vAlign w:val="center"/>
          </w:tcPr>
          <w:p>
            <w:pPr>
              <w:pStyle w:val="10"/>
              <w:jc w:val="center"/>
              <w:rPr>
                <w:rFonts w:hint="eastAsia" w:hAnsi="宋体"/>
                <w:kern w:val="0"/>
              </w:rPr>
            </w:pPr>
            <w:r>
              <w:rPr>
                <w:rFonts w:hint="eastAsia" w:hAnsi="宋体"/>
                <w:kern w:val="0"/>
              </w:rPr>
              <w:t>80000</w:t>
            </w:r>
          </w:p>
        </w:tc>
        <w:tc>
          <w:tcPr>
            <w:tcW w:w="2118" w:type="dxa"/>
            <w:vAlign w:val="center"/>
          </w:tcPr>
          <w:p>
            <w:pPr>
              <w:pStyle w:val="10"/>
              <w:jc w:val="center"/>
              <w:rPr>
                <w:rFonts w:hint="eastAsia" w:hAnsi="宋体"/>
                <w:kern w:val="0"/>
              </w:rPr>
            </w:pPr>
            <w:r>
              <w:rPr>
                <w:rFonts w:hint="eastAsia" w:hAnsi="宋体"/>
                <w:kern w:val="0"/>
              </w:rPr>
              <w:t>78400</w:t>
            </w:r>
          </w:p>
        </w:tc>
      </w:tr>
    </w:tbl>
    <w:p>
      <w:pPr>
        <w:pStyle w:val="10"/>
        <w:ind w:firstLine="420" w:firstLineChars="200"/>
        <w:rPr>
          <w:rFonts w:hint="eastAsia" w:hAnsi="宋体"/>
          <w:bCs/>
          <w:kern w:val="0"/>
        </w:rPr>
      </w:pPr>
    </w:p>
    <w:p>
      <w:pPr>
        <w:pStyle w:val="10"/>
        <w:snapToGrid w:val="0"/>
        <w:ind w:firstLine="3935" w:firstLineChars="1400"/>
        <w:contextualSpacing/>
        <w:rPr>
          <w:rFonts w:hint="eastAsia" w:hAnsi="宋体"/>
          <w:b/>
          <w:sz w:val="28"/>
          <w:szCs w:val="28"/>
        </w:rPr>
      </w:pPr>
      <w:r>
        <w:rPr>
          <w:rFonts w:hint="eastAsia" w:hAnsi="宋体"/>
          <w:b/>
          <w:sz w:val="28"/>
          <w:szCs w:val="28"/>
        </w:rPr>
        <w:t>二、技术要求</w:t>
      </w:r>
    </w:p>
    <w:tbl>
      <w:tblPr>
        <w:tblStyle w:val="20"/>
        <w:tblW w:w="9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4"/>
                <w:szCs w:val="24"/>
                <w:u w:val="none"/>
                <w:lang w:val="en-US" w:eastAsia="zh-CN" w:bidi="ar"/>
              </w:rPr>
            </w:pPr>
            <w:bookmarkStart w:id="5" w:name="_Toc128884461"/>
            <w:r>
              <w:rPr>
                <w:rFonts w:hint="eastAsia" w:ascii="宋体" w:hAnsi="宋体" w:eastAsia="宋体" w:cs="宋体"/>
                <w:b/>
                <w:bCs/>
                <w:i w:val="0"/>
                <w:iCs w:val="0"/>
                <w:color w:val="000000"/>
                <w:kern w:val="0"/>
                <w:sz w:val="24"/>
                <w:szCs w:val="24"/>
                <w:u w:val="none"/>
                <w:lang w:val="en-US" w:eastAsia="zh-CN" w:bidi="ar"/>
              </w:rPr>
              <w:t>（一）配置清单：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896"/>
              <w:gridCol w:w="25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694"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rPr>
                    <w:t>序号</w:t>
                  </w:r>
                </w:p>
              </w:tc>
              <w:tc>
                <w:tcPr>
                  <w:tcW w:w="2896"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2595"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rPr>
                    <w:t>数量</w:t>
                  </w:r>
                </w:p>
              </w:tc>
              <w:tc>
                <w:tcPr>
                  <w:tcW w:w="2295" w:type="dxa"/>
                  <w:noWrap w:val="0"/>
                  <w:vAlign w:val="center"/>
                </w:tcPr>
                <w:p>
                  <w:pPr>
                    <w:widowControl/>
                    <w:jc w:val="center"/>
                    <w:textAlignment w:val="center"/>
                    <w:rPr>
                      <w:rFonts w:ascii="宋体" w:hAnsi="宋体"/>
                      <w:sz w:val="28"/>
                      <w:szCs w:val="28"/>
                      <w:vertAlign w:val="baseline"/>
                    </w:rPr>
                  </w:pPr>
                  <w:r>
                    <w:rPr>
                      <w:rFonts w:hint="eastAsia" w:ascii="宋体" w:hAnsi="宋体" w:eastAsia="宋体" w:cs="宋体"/>
                      <w:b/>
                      <w:color w:val="auto"/>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主机</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2</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软件</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3</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电疗线</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16</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4</w:t>
                  </w:r>
                </w:p>
              </w:tc>
              <w:tc>
                <w:tcPr>
                  <w:tcW w:w="2896"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电极片</w:t>
                  </w:r>
                </w:p>
              </w:tc>
              <w:tc>
                <w:tcPr>
                  <w:tcW w:w="25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32</w:t>
                  </w:r>
                </w:p>
              </w:tc>
              <w:tc>
                <w:tcPr>
                  <w:tcW w:w="2295" w:type="dxa"/>
                  <w:noWrap w:val="0"/>
                  <w:vAlign w:val="center"/>
                </w:tcPr>
                <w:p>
                  <w:pPr>
                    <w:keepNext w:val="0"/>
                    <w:keepLines w:val="0"/>
                    <w:widowControl/>
                    <w:suppressLineNumbers w:val="0"/>
                    <w:jc w:val="center"/>
                    <w:textAlignment w:val="center"/>
                    <w:rPr>
                      <w:rFonts w:ascii="宋体" w:hAnsi="宋体"/>
                      <w:sz w:val="21"/>
                      <w:szCs w:val="21"/>
                      <w:vertAlign w:val="baseline"/>
                    </w:rPr>
                  </w:pPr>
                  <w:r>
                    <w:rPr>
                      <w:rFonts w:hint="eastAsia" w:ascii="宋体" w:hAnsi="宋体" w:eastAsia="宋体" w:cs="宋体"/>
                      <w:i w:val="0"/>
                      <w:iCs w:val="0"/>
                      <w:color w:val="000000"/>
                      <w:kern w:val="0"/>
                      <w:sz w:val="21"/>
                      <w:szCs w:val="21"/>
                      <w:u w:val="none"/>
                      <w:lang w:val="en-US" w:eastAsia="zh-CN" w:bidi="ar"/>
                    </w:rPr>
                    <w:t>片</w:t>
                  </w:r>
                </w:p>
              </w:tc>
            </w:tr>
          </w:tbl>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（二）参数要求：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 脉冲电流：脉冲输出峰值电流在负载1KΩ条件下0mA-100mA可调，步长为1mA，允差±30%。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 脉冲频率及宽度：高频低频交替刺激（1Hz-160Hz，20μs-00μs）。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3、定时功能：治疗仪具有输出定时功能，1min～99min连续可调，步长为1min，允差为±2min。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4、脉冲电量：治疗仪输出在负载500Ω条件下，输出幅度最大时，单个脉冲电量不小于2μC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5、脉冲能量：治疗仪输出在负载500Ω条件下，单个脉冲最大输出能量不大于300mJ。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6、治疗仪短路、开路试验 :治疗仪在输出开路和短路试验后，不会削弱其性能。在开路条件下测量时，最大峰值电压必须不大于500V。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7、输出波形:治疗仪各路输出独立，输出波形为双向不对称方波。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5种固定模式：包含但不限于普通型、针刺型、强刺激型、慢速断续型、快速断续型，1种自定义模式任意选择（投标时需提供由第三方检验检测机构出具并加盖（或带有）CMA标志的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9、每组输出强度可自定义调节参数。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具有4G自动联网检测功能（投标时需提供由第三方检验检测机构出具并加盖（或带有）CMA标志的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▲11、产品要求：产品获得计算机软件著作权登记证书，CMD认证证书，ISO14001环境管理体系认证证书（需提供证书证明）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6" w:type="dxa"/>
            <w:noWrap w:val="0"/>
            <w:vAlign w:val="center"/>
          </w:tcPr>
          <w:p>
            <w:pPr>
              <w:keepNext w:val="0"/>
              <w:keepLines w:val="0"/>
              <w:widowControl/>
              <w:suppressLineNumbers w:val="0"/>
              <w:jc w:val="both"/>
              <w:textAlignment w:val="center"/>
              <w:rPr>
                <w:rFonts w:hint="eastAsia"/>
                <w:lang w:val="en-US" w:eastAsia="zh-CN"/>
              </w:rPr>
            </w:pPr>
            <w:r>
              <w:rPr>
                <w:rFonts w:hint="eastAsia"/>
                <w:lang w:val="en-US" w:eastAsia="zh-CN"/>
              </w:rPr>
              <w:t>▲12、</w:t>
            </w:r>
            <w:r>
              <w:rPr>
                <w:lang w:val="en-US" w:eastAsia="zh-CN"/>
              </w:rPr>
              <w:t>≥</w:t>
            </w:r>
            <w:r>
              <w:rPr>
                <w:rFonts w:hint="eastAsia"/>
                <w:lang w:val="en-US" w:eastAsia="zh-CN"/>
              </w:rPr>
              <w:t>10.0寸液晶触摸屏（投标时需提供</w:t>
            </w:r>
            <w:r>
              <w:rPr>
                <w:rFonts w:hint="eastAsia"/>
              </w:rPr>
              <w:t>由第三方检验检测机构出具并加盖（或带有）CMA标志的检验检测报告</w:t>
            </w:r>
            <w:r>
              <w:rPr>
                <w:rFonts w:hint="eastAsia"/>
                <w:lang w:val="en-US" w:eastAsia="zh-CN"/>
              </w:rPr>
              <w:t>或产品技术白皮书或说明书扫描件或产品彩页，注：对应参数在证明材料中进行标注，原件备查。检验检测报告要求：①由第三方检验检测机构出具并加盖（或带有）</w:t>
            </w:r>
            <w:r>
              <w:rPr>
                <w:lang w:val="en-US" w:eastAsia="zh-CN"/>
              </w:rPr>
              <w:t>CMA</w:t>
            </w:r>
            <w:r>
              <w:rPr>
                <w:rFonts w:hint="eastAsia"/>
                <w:lang w:val="en-US" w:eastAsia="zh-CN"/>
              </w:rPr>
              <w:t>标志的检验检测报告扫描件，原件备查；②上述检验检测报告在全国认证认可信息公共服务平台（认</w:t>
            </w:r>
            <w:r>
              <w:rPr>
                <w:lang w:val="en-US" w:eastAsia="zh-CN"/>
              </w:rPr>
              <w:t>e</w:t>
            </w:r>
            <w:r>
              <w:rPr>
                <w:rFonts w:hint="eastAsia"/>
                <w:lang w:val="en-US" w:eastAsia="zh-CN"/>
              </w:rPr>
              <w:t>云）（</w:t>
            </w:r>
            <w:r>
              <w:rPr>
                <w:lang w:val="en-US" w:eastAsia="zh-CN"/>
              </w:rPr>
              <w:t>http://cx.cnca.cn/</w:t>
            </w:r>
            <w:r>
              <w:rPr>
                <w:rFonts w:hint="eastAsia"/>
                <w:lang w:val="en-US" w:eastAsia="zh-CN"/>
              </w:rPr>
              <w:t>）的信息查询记录截图。如检验检测报告中明确备注说明相关检验检测项不在检验检测机构</w:t>
            </w:r>
            <w:r>
              <w:rPr>
                <w:lang w:val="en-US" w:eastAsia="zh-CN"/>
              </w:rPr>
              <w:t>CMA</w:t>
            </w:r>
            <w:r>
              <w:rPr>
                <w:rFonts w:hint="eastAsia"/>
                <w:lang w:val="en-US" w:eastAsia="zh-CN"/>
              </w:rPr>
              <w:t>资质许可（认定）范围内的，不符合招标文件要求。）</w:t>
            </w:r>
          </w:p>
        </w:tc>
      </w:tr>
    </w:tbl>
    <w:p>
      <w:pPr>
        <w:pStyle w:val="4"/>
        <w:numPr>
          <w:ilvl w:val="0"/>
          <w:numId w:val="0"/>
        </w:numPr>
        <w:rPr>
          <w:sz w:val="21"/>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20"/>
        <w:tblW w:w="98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277"/>
        <w:gridCol w:w="7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b/>
                <w:highlight w:val="none"/>
              </w:rPr>
              <w:t>序号</w:t>
            </w:r>
          </w:p>
        </w:tc>
        <w:tc>
          <w:tcPr>
            <w:tcW w:w="1277" w:type="dxa"/>
            <w:noWrap w:val="0"/>
            <w:vAlign w:val="center"/>
          </w:tcPr>
          <w:p>
            <w:pPr>
              <w:jc w:val="center"/>
              <w:rPr>
                <w:rFonts w:hint="eastAsia"/>
                <w:b/>
                <w:kern w:val="2"/>
                <w:sz w:val="21"/>
                <w:szCs w:val="24"/>
                <w:highlight w:val="none"/>
                <w:lang w:val="en-US" w:eastAsia="zh-CN" w:bidi="ar-SA"/>
              </w:rPr>
            </w:pPr>
            <w:r>
              <w:rPr>
                <w:rFonts w:hint="eastAsia"/>
                <w:b/>
                <w:highlight w:val="none"/>
              </w:rPr>
              <w:t>商务需求项</w:t>
            </w:r>
          </w:p>
        </w:tc>
        <w:tc>
          <w:tcPr>
            <w:tcW w:w="7725" w:type="dxa"/>
            <w:noWrap w:val="0"/>
            <w:vAlign w:val="center"/>
          </w:tcPr>
          <w:p>
            <w:pPr>
              <w:jc w:val="center"/>
              <w:rPr>
                <w:rFonts w:hint="eastAsia"/>
                <w:b/>
                <w:kern w:val="2"/>
                <w:sz w:val="21"/>
                <w:szCs w:val="24"/>
                <w:highlight w:val="none"/>
                <w:lang w:val="en-US" w:eastAsia="zh-CN" w:bidi="ar-SA"/>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top"/>
          </w:tcPr>
          <w:p>
            <w:pPr>
              <w:rPr>
                <w:rFonts w:hint="eastAsia"/>
                <w:b/>
                <w:kern w:val="2"/>
                <w:sz w:val="21"/>
                <w:szCs w:val="24"/>
                <w:highlight w:val="none"/>
                <w:lang w:val="en-US" w:eastAsia="zh-CN" w:bidi="ar-SA"/>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1</w:t>
            </w:r>
          </w:p>
        </w:tc>
        <w:tc>
          <w:tcPr>
            <w:tcW w:w="1277" w:type="dxa"/>
            <w:noWrap w:val="0"/>
            <w:vAlign w:val="center"/>
          </w:tcPr>
          <w:p>
            <w:pPr>
              <w:jc w:val="center"/>
              <w:rPr>
                <w:rFonts w:hint="eastAsia"/>
                <w:kern w:val="2"/>
                <w:sz w:val="21"/>
                <w:szCs w:val="24"/>
                <w:highlight w:val="none"/>
                <w:lang w:val="en-US" w:eastAsia="zh-CN" w:bidi="ar-SA"/>
              </w:rPr>
            </w:pPr>
            <w:r>
              <w:rPr>
                <w:rFonts w:hint="eastAsia"/>
                <w:highlight w:val="none"/>
              </w:rPr>
              <w:t>维修响应及故障解决时间</w:t>
            </w:r>
          </w:p>
        </w:tc>
        <w:tc>
          <w:tcPr>
            <w:tcW w:w="7725" w:type="dxa"/>
            <w:noWrap w:val="0"/>
            <w:vAlign w:val="top"/>
          </w:tcPr>
          <w:p>
            <w:pPr>
              <w:rPr>
                <w:rFonts w:hint="eastAsia" w:eastAsia="宋体"/>
                <w:b/>
                <w:kern w:val="2"/>
                <w:sz w:val="21"/>
                <w:szCs w:val="24"/>
                <w:highlight w:val="none"/>
                <w:lang w:val="en-US" w:eastAsia="zh-CN" w:bidi="ar-SA"/>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2</w:t>
            </w:r>
          </w:p>
        </w:tc>
        <w:tc>
          <w:tcPr>
            <w:tcW w:w="1277"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725"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b/>
                <w:kern w:val="2"/>
                <w:sz w:val="21"/>
                <w:szCs w:val="21"/>
                <w:highlight w:val="none"/>
                <w:lang w:val="en-US" w:eastAsia="zh-CN" w:bidi="ar-SA"/>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ins w:id="0" w:author="刘柯言" w:date="2025-04-10T10:31:00Z">
              <w:r>
                <w:rPr>
                  <w:rFonts w:hint="eastAsia" w:ascii="宋体" w:hAnsi="宋体" w:cs="宋体"/>
                  <w:b w:val="0"/>
                  <w:bCs/>
                  <w:highlight w:val="none"/>
                  <w:lang w:val="en-US" w:eastAsia="zh-CN"/>
                </w:rPr>
                <w:t>5</w:t>
              </w:r>
            </w:ins>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kern w:val="2"/>
                <w:sz w:val="21"/>
                <w:szCs w:val="21"/>
                <w:highlight w:val="none"/>
                <w:lang w:val="en-US" w:eastAsia="zh-CN" w:bidi="ar-SA"/>
              </w:rPr>
            </w:pPr>
          </w:p>
        </w:tc>
        <w:tc>
          <w:tcPr>
            <w:tcW w:w="1277" w:type="dxa"/>
            <w:vMerge w:val="continue"/>
            <w:noWrap w:val="0"/>
            <w:vAlign w:val="center"/>
          </w:tcPr>
          <w:p>
            <w:pPr>
              <w:jc w:val="center"/>
              <w:rPr>
                <w:rFonts w:hint="eastAsia"/>
                <w:kern w:val="2"/>
                <w:sz w:val="21"/>
                <w:szCs w:val="21"/>
                <w:highlight w:val="none"/>
                <w:lang w:val="en-US" w:eastAsia="zh-CN" w:bidi="ar-SA"/>
              </w:rPr>
            </w:pPr>
          </w:p>
        </w:tc>
        <w:tc>
          <w:tcPr>
            <w:tcW w:w="7725"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kern w:val="2"/>
                <w:sz w:val="21"/>
                <w:szCs w:val="24"/>
                <w:highlight w:val="none"/>
                <w:lang w:val="en-US" w:eastAsia="zh-CN" w:bidi="ar-SA"/>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b/>
                <w:kern w:val="2"/>
                <w:sz w:val="21"/>
                <w:szCs w:val="24"/>
                <w:highlight w:val="none"/>
                <w:lang w:val="en-US" w:eastAsia="zh-CN" w:bidi="ar-SA"/>
              </w:rPr>
            </w:pPr>
          </w:p>
        </w:tc>
        <w:tc>
          <w:tcPr>
            <w:tcW w:w="1277" w:type="dxa"/>
            <w:vMerge w:val="continue"/>
            <w:noWrap w:val="0"/>
            <w:vAlign w:val="center"/>
          </w:tcPr>
          <w:p>
            <w:pPr>
              <w:rPr>
                <w:rFonts w:hint="eastAsia"/>
                <w:kern w:val="2"/>
                <w:sz w:val="21"/>
                <w:szCs w:val="24"/>
                <w:highlight w:val="none"/>
                <w:lang w:val="en-US" w:eastAsia="zh-CN" w:bidi="ar-SA"/>
              </w:rPr>
            </w:pPr>
          </w:p>
        </w:tc>
        <w:tc>
          <w:tcPr>
            <w:tcW w:w="7725"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szCs w:val="21"/>
                <w:highlight w:val="none"/>
              </w:rPr>
              <w:t>3</w:t>
            </w:r>
          </w:p>
        </w:tc>
        <w:tc>
          <w:tcPr>
            <w:tcW w:w="1277" w:type="dxa"/>
            <w:noWrap w:val="0"/>
            <w:vAlign w:val="center"/>
          </w:tcPr>
          <w:p>
            <w:pPr>
              <w:jc w:val="center"/>
              <w:rPr>
                <w:rFonts w:hint="eastAsia"/>
                <w:b/>
                <w:kern w:val="2"/>
                <w:sz w:val="21"/>
                <w:szCs w:val="24"/>
                <w:highlight w:val="none"/>
                <w:lang w:val="en-US" w:eastAsia="zh-CN" w:bidi="ar-SA"/>
              </w:rPr>
            </w:pPr>
            <w:r>
              <w:rPr>
                <w:rFonts w:hint="eastAsia"/>
                <w:szCs w:val="21"/>
                <w:highlight w:val="none"/>
              </w:rPr>
              <w:t>技术文件</w:t>
            </w:r>
          </w:p>
        </w:tc>
        <w:tc>
          <w:tcPr>
            <w:tcW w:w="7725" w:type="dxa"/>
            <w:noWrap w:val="0"/>
            <w:vAlign w:val="center"/>
          </w:tcPr>
          <w:p>
            <w:pPr>
              <w:rPr>
                <w:rFonts w:hint="eastAsia"/>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4</w:t>
            </w:r>
          </w:p>
        </w:tc>
        <w:tc>
          <w:tcPr>
            <w:tcW w:w="1277" w:type="dxa"/>
            <w:noWrap w:val="0"/>
            <w:vAlign w:val="center"/>
          </w:tcPr>
          <w:p>
            <w:pPr>
              <w:jc w:val="center"/>
              <w:rPr>
                <w:rFonts w:hint="eastAsia"/>
                <w:bCs/>
                <w:kern w:val="2"/>
                <w:sz w:val="21"/>
                <w:szCs w:val="24"/>
                <w:highlight w:val="none"/>
                <w:lang w:val="en-US" w:eastAsia="zh-CN" w:bidi="ar-SA"/>
              </w:rPr>
            </w:pPr>
            <w:r>
              <w:rPr>
                <w:rFonts w:hint="eastAsia"/>
                <w:szCs w:val="21"/>
                <w:highlight w:val="none"/>
              </w:rPr>
              <w:t>安装调试</w:t>
            </w:r>
          </w:p>
        </w:tc>
        <w:tc>
          <w:tcPr>
            <w:tcW w:w="7725"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center"/>
          </w:tcPr>
          <w:p>
            <w:pPr>
              <w:spacing w:line="360" w:lineRule="exact"/>
              <w:rPr>
                <w:rFonts w:hint="eastAsia" w:ascii="宋体" w:hAnsi="宋体"/>
                <w:b/>
                <w:kern w:val="2"/>
                <w:sz w:val="21"/>
                <w:szCs w:val="24"/>
                <w:highlight w:val="none"/>
                <w:lang w:val="en-US" w:eastAsia="zh-CN" w:bidi="ar-SA"/>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kern w:val="2"/>
                <w:sz w:val="20"/>
                <w:szCs w:val="20"/>
                <w:highlight w:val="none"/>
                <w:lang w:val="en-US" w:eastAsia="zh-CN" w:bidi="ar-SA"/>
              </w:rPr>
            </w:pPr>
            <w:r>
              <w:rPr>
                <w:rFonts w:hint="eastAsia" w:ascii="宋体" w:hAnsi="宋体"/>
                <w:b/>
                <w:sz w:val="20"/>
                <w:szCs w:val="20"/>
                <w:highlight w:val="none"/>
              </w:rPr>
              <w:t>1</w:t>
            </w:r>
          </w:p>
        </w:tc>
        <w:tc>
          <w:tcPr>
            <w:tcW w:w="1277" w:type="dxa"/>
            <w:vMerge w:val="restart"/>
            <w:noWrap w:val="0"/>
            <w:vAlign w:val="center"/>
          </w:tcPr>
          <w:p>
            <w:pPr>
              <w:spacing w:line="360" w:lineRule="exact"/>
              <w:jc w:val="center"/>
              <w:rPr>
                <w:rFonts w:hint="eastAsia" w:ascii="宋体" w:hAnsi="宋体"/>
                <w:b/>
                <w:color w:val="000000"/>
                <w:kern w:val="2"/>
                <w:sz w:val="20"/>
                <w:szCs w:val="20"/>
                <w:highlight w:val="none"/>
                <w:lang w:val="en-US" w:eastAsia="zh-CN" w:bidi="ar-SA"/>
              </w:rPr>
            </w:pPr>
            <w:r>
              <w:rPr>
                <w:rFonts w:hint="eastAsia" w:ascii="Times New Roman" w:hAnsi="Times New Roman" w:eastAsia="宋体" w:cs="Times New Roman"/>
                <w:highlight w:val="none"/>
              </w:rPr>
              <w:t>维修零配件、消耗品和延续保修合同的报价</w:t>
            </w:r>
          </w:p>
        </w:tc>
        <w:tc>
          <w:tcPr>
            <w:tcW w:w="7725" w:type="dxa"/>
            <w:noWrap w:val="0"/>
            <w:vAlign w:val="center"/>
          </w:tcPr>
          <w:p>
            <w:pPr>
              <w:rPr>
                <w:rFonts w:hint="eastAsia" w:ascii="宋体" w:hAnsi="宋体" w:eastAsia="宋体" w:cs="宋体"/>
                <w:b w:val="0"/>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277" w:type="dxa"/>
            <w:vMerge w:val="continue"/>
            <w:noWrap w:val="0"/>
            <w:vAlign w:val="center"/>
          </w:tcPr>
          <w:p>
            <w:pPr>
              <w:spacing w:line="360" w:lineRule="exact"/>
              <w:rPr>
                <w:rFonts w:hint="eastAsia" w:ascii="宋体" w:hAnsi="宋体" w:eastAsia="宋体" w:cs="宋体"/>
                <w:b/>
                <w:bCs/>
                <w:color w:val="000000"/>
                <w:kern w:val="2"/>
                <w:sz w:val="20"/>
                <w:szCs w:val="20"/>
                <w:lang w:val="en-US" w:eastAsia="zh-CN" w:bidi="ar-SA"/>
              </w:rPr>
            </w:pPr>
          </w:p>
        </w:tc>
        <w:tc>
          <w:tcPr>
            <w:tcW w:w="7725" w:type="dxa"/>
            <w:noWrap w:val="0"/>
            <w:vAlign w:val="center"/>
          </w:tcPr>
          <w:p>
            <w:pPr>
              <w:rPr>
                <w:rFonts w:hint="eastAsia" w:ascii="宋体" w:hAnsi="宋体" w:eastAsia="宋体" w:cs="宋体"/>
                <w:b w:val="0"/>
                <w:bCs/>
                <w:kern w:val="2"/>
                <w:sz w:val="21"/>
                <w:szCs w:val="24"/>
                <w:lang w:val="en-US" w:eastAsia="zh-CN" w:bidi="ar-SA"/>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val="en-US" w:eastAsia="zh-CN"/>
              </w:rPr>
              <w:t>1</w:t>
            </w:r>
          </w:p>
        </w:tc>
        <w:tc>
          <w:tcPr>
            <w:tcW w:w="1277"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val="0"/>
                <w:bCs/>
                <w:lang w:val="en-US" w:eastAsia="zh-CN"/>
              </w:rPr>
              <w:t>报价要求</w:t>
            </w:r>
          </w:p>
        </w:tc>
        <w:tc>
          <w:tcPr>
            <w:tcW w:w="7725" w:type="dxa"/>
            <w:noWrap w:val="0"/>
            <w:vAlign w:val="center"/>
          </w:tcPr>
          <w:p>
            <w:pPr>
              <w:spacing w:line="360" w:lineRule="exact"/>
              <w:rPr>
                <w:rFonts w:hint="eastAsia" w:ascii="宋体" w:hAnsi="宋体"/>
                <w:b/>
                <w:kern w:val="2"/>
                <w:sz w:val="21"/>
                <w:szCs w:val="24"/>
                <w:lang w:val="en-US" w:eastAsia="zh-CN" w:bidi="ar-SA"/>
              </w:rPr>
            </w:pPr>
            <w:r>
              <w:rPr>
                <w:rFonts w:hint="eastAsia" w:ascii="宋体" w:hAnsi="宋体" w:eastAsia="宋体" w:cs="宋体"/>
                <w:bCs/>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gridSpan w:val="3"/>
            <w:noWrap w:val="0"/>
            <w:vAlign w:val="center"/>
          </w:tcPr>
          <w:p>
            <w:pPr>
              <w:spacing w:line="360" w:lineRule="exact"/>
              <w:rPr>
                <w:rFonts w:hint="eastAsia" w:ascii="宋体" w:hAnsi="宋体"/>
                <w:b/>
                <w:kern w:val="2"/>
                <w:sz w:val="21"/>
                <w:szCs w:val="24"/>
                <w:lang w:val="en-US" w:eastAsia="zh-CN" w:bidi="ar-SA"/>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eastAsia="zh-CN"/>
              </w:rPr>
              <w:t>1</w:t>
            </w:r>
          </w:p>
        </w:tc>
        <w:tc>
          <w:tcPr>
            <w:tcW w:w="1277" w:type="dxa"/>
            <w:vMerge w:val="restart"/>
            <w:noWrap w:val="0"/>
            <w:vAlign w:val="center"/>
          </w:tcPr>
          <w:p>
            <w:pPr>
              <w:spacing w:line="360" w:lineRule="exact"/>
              <w:jc w:val="center"/>
              <w:rPr>
                <w:rFonts w:hint="eastAsia" w:ascii="宋体" w:hAnsi="宋体"/>
                <w:b/>
                <w:kern w:val="2"/>
                <w:sz w:val="20"/>
                <w:szCs w:val="20"/>
                <w:lang w:val="en-US" w:eastAsia="zh-CN" w:bidi="ar-SA"/>
              </w:rPr>
            </w:pPr>
            <w:r>
              <w:rPr>
                <w:rFonts w:hint="eastAsia" w:ascii="宋体" w:hAnsi="宋体" w:eastAsia="宋体" w:cs="Times New Roman"/>
                <w:b w:val="0"/>
                <w:bCs/>
                <w:lang w:val="en-US" w:eastAsia="zh-CN"/>
              </w:rPr>
              <w:t>违约责任</w:t>
            </w:r>
          </w:p>
        </w:tc>
        <w:tc>
          <w:tcPr>
            <w:tcW w:w="7725"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7725"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b/>
                <w:bCs w:val="0"/>
                <w:sz w:val="20"/>
                <w:szCs w:val="20"/>
                <w:lang w:val="en-US" w:eastAsia="zh-CN"/>
              </w:rPr>
              <w:t>2</w:t>
            </w:r>
          </w:p>
        </w:tc>
        <w:tc>
          <w:tcPr>
            <w:tcW w:w="1277"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eastAsia="宋体" w:cs="Times New Roman"/>
                <w:b w:val="0"/>
                <w:bCs/>
                <w:lang w:val="en-US" w:eastAsia="zh-CN"/>
              </w:rPr>
              <w:t>交货及付款要求</w:t>
            </w:r>
          </w:p>
        </w:tc>
        <w:tc>
          <w:tcPr>
            <w:tcW w:w="7725" w:type="dxa"/>
            <w:noWrap w:val="0"/>
            <w:vAlign w:val="center"/>
          </w:tcPr>
          <w:p>
            <w:pPr>
              <w:pStyle w:val="2"/>
              <w:rPr>
                <w:rFonts w:hint="eastAsia" w:ascii="Times New Roman" w:hAnsi="Times New Roman" w:eastAsia="宋体"/>
                <w:kern w:val="2"/>
                <w:sz w:val="21"/>
                <w:szCs w:val="24"/>
                <w:lang w:val="en-US" w:eastAsia="zh-CN" w:bidi="ar-SA"/>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725" w:type="dxa"/>
            <w:noWrap w:val="0"/>
            <w:vAlign w:val="center"/>
          </w:tcPr>
          <w:p>
            <w:pPr>
              <w:pStyle w:val="2"/>
              <w:rPr>
                <w:rFonts w:hint="eastAsia" w:ascii="宋体" w:hAnsi="宋体" w:eastAsia="宋体" w:cs="Arial"/>
                <w:color w:val="FF0000"/>
                <w:kern w:val="2"/>
                <w:sz w:val="21"/>
                <w:szCs w:val="21"/>
                <w:lang w:val="en-US" w:eastAsia="zh-CN" w:bidi="ar-SA"/>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eastAsia" w:ascii="Times New Roman" w:hAnsi="Times New Roman" w:eastAsia="宋体"/>
                <w:kern w:val="2"/>
                <w:sz w:val="21"/>
                <w:szCs w:val="24"/>
                <w:lang w:val="en-US" w:eastAsia="zh-CN" w:bidi="ar-SA"/>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3</w:t>
            </w:r>
          </w:p>
        </w:tc>
        <w:tc>
          <w:tcPr>
            <w:tcW w:w="1277" w:type="dxa"/>
            <w:noWrap w:val="0"/>
            <w:vAlign w:val="center"/>
          </w:tcPr>
          <w:p>
            <w:pPr>
              <w:spacing w:line="360" w:lineRule="exact"/>
              <w:jc w:val="center"/>
              <w:rPr>
                <w:rFonts w:hint="eastAsia" w:ascii="宋体" w:hAnsi="宋体" w:eastAsia="宋体" w:cs="宋体"/>
                <w:b w:val="0"/>
                <w:bCs/>
                <w:color w:val="000000"/>
                <w:kern w:val="2"/>
                <w:sz w:val="20"/>
                <w:szCs w:val="20"/>
                <w:lang w:val="en-US" w:eastAsia="zh-CN" w:bidi="ar-SA"/>
              </w:rPr>
            </w:pPr>
            <w:r>
              <w:rPr>
                <w:rFonts w:hint="eastAsia" w:ascii="宋体" w:hAnsi="宋体" w:eastAsia="宋体" w:cs="Times New Roman"/>
                <w:b w:val="0"/>
                <w:bCs/>
                <w:lang w:val="en-US" w:eastAsia="zh-CN"/>
              </w:rPr>
              <w:t>验收条件</w:t>
            </w: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kern w:val="2"/>
                <w:sz w:val="20"/>
                <w:szCs w:val="20"/>
                <w:lang w:val="en-US" w:eastAsia="zh-CN" w:bidi="ar-SA"/>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4</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争议解决方法</w:t>
            </w: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eastAsia="宋体" w:cs="Times New Roman"/>
                <w:b w:val="0"/>
                <w:bCs/>
                <w:lang w:val="en-US" w:eastAsia="zh-CN"/>
              </w:rPr>
            </w:pPr>
          </w:p>
        </w:tc>
        <w:tc>
          <w:tcPr>
            <w:tcW w:w="7725"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5</w:t>
            </w:r>
          </w:p>
        </w:tc>
        <w:tc>
          <w:tcPr>
            <w:tcW w:w="1277" w:type="dxa"/>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运输、安装条件</w:t>
            </w:r>
          </w:p>
        </w:tc>
        <w:tc>
          <w:tcPr>
            <w:tcW w:w="7725"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.1 中标人</w:t>
            </w:r>
            <w:r>
              <w:rPr>
                <w:rFonts w:ascii="宋体" w:hAnsi="宋体"/>
                <w:bCs/>
                <w:color w:val="000000"/>
                <w:szCs w:val="21"/>
              </w:rPr>
              <w:t>提供的货物必须为全新（</w:t>
            </w:r>
            <w:r>
              <w:rPr>
                <w:rFonts w:ascii="宋体" w:hAnsi="宋体"/>
                <w:bCs/>
                <w:color w:val="auto"/>
                <w:szCs w:val="21"/>
              </w:rPr>
              <w:t>要求</w:t>
            </w:r>
            <w:r>
              <w:rPr>
                <w:rFonts w:hint="eastAsia" w:ascii="宋体" w:hAnsi="宋体"/>
                <w:bCs/>
                <w:color w:val="auto"/>
                <w:szCs w:val="21"/>
              </w:rPr>
              <w:t>货架有效期</w:t>
            </w:r>
            <w:r>
              <w:rPr>
                <w:rFonts w:ascii="宋体" w:hAnsi="宋体"/>
                <w:bCs/>
                <w:color w:val="auto"/>
                <w:szCs w:val="21"/>
              </w:rPr>
              <w:t>为一年以内</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.2投标人负责将货物安全无损运抵采购人指定地点,并承担设备可能产生的包装、运输、保险、装卸、安装调试、培训、商检、进口关税及计量检测、增值税等所有费用。</w:t>
            </w:r>
          </w:p>
          <w:p>
            <w:pPr>
              <w:spacing w:line="360" w:lineRule="exact"/>
              <w:rPr>
                <w:rFonts w:hint="eastAsia" w:ascii="宋体" w:hAnsi="宋体"/>
                <w:bCs/>
                <w:color w:val="000000"/>
                <w:kern w:val="2"/>
                <w:sz w:val="21"/>
                <w:szCs w:val="21"/>
                <w:lang w:val="en-US" w:eastAsia="zh-CN" w:bidi="ar-SA"/>
              </w:rPr>
            </w:pPr>
            <w:r>
              <w:rPr>
                <w:rFonts w:hint="eastAsia" w:ascii="宋体" w:hAnsi="宋体"/>
                <w:bCs/>
                <w:color w:val="000000"/>
                <w:szCs w:val="21"/>
                <w:lang w:val="en-US" w:eastAsia="zh-CN"/>
              </w:rPr>
              <w:t>5</w:t>
            </w:r>
            <w:r>
              <w:rPr>
                <w:rFonts w:hint="eastAsia" w:ascii="宋体" w:hAnsi="宋体"/>
                <w:bCs/>
                <w:color w:val="000000"/>
                <w:szCs w:val="21"/>
              </w:rPr>
              <w:t>.3如若需要场地迁移，投标人需免费迁移（含拆装）1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ascii="宋体" w:hAnsi="宋体" w:eastAsia="宋体"/>
                <w:b/>
                <w:kern w:val="2"/>
                <w:sz w:val="20"/>
                <w:szCs w:val="20"/>
                <w:lang w:val="en-US" w:eastAsia="zh-CN" w:bidi="ar-SA"/>
              </w:rPr>
            </w:pPr>
            <w:r>
              <w:rPr>
                <w:rFonts w:hint="eastAsia" w:ascii="宋体" w:hAnsi="宋体" w:eastAsia="宋体"/>
                <w:b/>
                <w:kern w:val="2"/>
                <w:sz w:val="20"/>
                <w:szCs w:val="20"/>
                <w:lang w:val="en-US" w:eastAsia="zh-CN" w:bidi="ar-SA"/>
              </w:rPr>
              <w:t>6</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培训</w:t>
            </w: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6</w:t>
            </w:r>
            <w:r>
              <w:rPr>
                <w:rFonts w:hint="eastAsia" w:ascii="宋体" w:hAnsi="宋体" w:eastAsia="宋体" w:cs="宋体"/>
                <w:bCs/>
              </w:rPr>
              <w:t>.1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277" w:type="dxa"/>
            <w:vMerge w:val="continue"/>
            <w:noWrap w:val="0"/>
            <w:vAlign w:val="center"/>
          </w:tcPr>
          <w:p>
            <w:pPr>
              <w:spacing w:line="360" w:lineRule="exact"/>
              <w:jc w:val="center"/>
              <w:rPr>
                <w:rFonts w:hint="eastAsia" w:ascii="宋体" w:hAnsi="宋体" w:eastAsia="宋体" w:cs="Times New Roman"/>
                <w:b w:val="0"/>
                <w:bCs/>
                <w:lang w:val="en-US" w:eastAsia="zh-CN"/>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6</w:t>
            </w:r>
            <w:r>
              <w:rPr>
                <w:rFonts w:hint="eastAsia" w:ascii="宋体" w:hAnsi="宋体" w:eastAsia="宋体" w:cs="宋体"/>
                <w:bCs/>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ascii="宋体" w:hAnsi="宋体" w:eastAsia="宋体"/>
                <w:b/>
                <w:kern w:val="2"/>
                <w:sz w:val="20"/>
                <w:szCs w:val="20"/>
                <w:lang w:val="en-US" w:eastAsia="zh-CN" w:bidi="ar-SA"/>
              </w:rPr>
            </w:pPr>
            <w:r>
              <w:rPr>
                <w:rFonts w:hint="eastAsia" w:ascii="宋体" w:hAnsi="宋体" w:eastAsia="宋体"/>
                <w:b/>
                <w:kern w:val="2"/>
                <w:sz w:val="20"/>
                <w:szCs w:val="20"/>
                <w:lang w:val="en-US" w:eastAsia="zh-CN" w:bidi="ar-SA"/>
              </w:rPr>
              <w:t>7</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知识产权</w:t>
            </w:r>
          </w:p>
        </w:tc>
        <w:tc>
          <w:tcPr>
            <w:tcW w:w="7725"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eastAsia="宋体" w:cs="Times New Roman"/>
                <w:b w:val="0"/>
                <w:bCs/>
                <w:lang w:val="en-US" w:eastAsia="zh-CN"/>
              </w:rPr>
            </w:pPr>
          </w:p>
        </w:tc>
        <w:tc>
          <w:tcPr>
            <w:tcW w:w="7725"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ascii="宋体" w:hAnsi="宋体" w:eastAsia="宋体"/>
                <w:b/>
                <w:kern w:val="2"/>
                <w:sz w:val="21"/>
                <w:szCs w:val="24"/>
                <w:lang w:val="en-US" w:eastAsia="zh-CN" w:bidi="ar-SA"/>
              </w:rPr>
            </w:pPr>
            <w:r>
              <w:rPr>
                <w:rFonts w:hint="eastAsia" w:ascii="宋体" w:hAnsi="宋体" w:eastAsia="宋体"/>
                <w:b/>
                <w:kern w:val="2"/>
                <w:sz w:val="21"/>
                <w:szCs w:val="24"/>
                <w:lang w:val="en-US" w:eastAsia="zh-CN" w:bidi="ar-SA"/>
              </w:rPr>
              <w:t>8</w:t>
            </w:r>
          </w:p>
        </w:tc>
        <w:tc>
          <w:tcPr>
            <w:tcW w:w="1277" w:type="dxa"/>
            <w:vMerge w:val="restart"/>
            <w:noWrap w:val="0"/>
            <w:vAlign w:val="center"/>
          </w:tcPr>
          <w:p>
            <w:pPr>
              <w:spacing w:line="360" w:lineRule="exact"/>
              <w:jc w:val="center"/>
              <w:rPr>
                <w:rFonts w:hint="eastAsia" w:ascii="宋体" w:hAnsi="宋体" w:eastAsia="宋体" w:cs="Times New Roman"/>
                <w:b w:val="0"/>
                <w:bCs/>
                <w:lang w:val="en-US" w:eastAsia="zh-CN"/>
              </w:rPr>
            </w:pPr>
            <w:r>
              <w:rPr>
                <w:rFonts w:hint="eastAsia" w:ascii="宋体" w:hAnsi="宋体" w:eastAsia="宋体" w:cs="Times New Roman"/>
                <w:b w:val="0"/>
                <w:bCs/>
                <w:lang w:val="en-US" w:eastAsia="zh-CN"/>
              </w:rPr>
              <w:t>其他</w:t>
            </w:r>
          </w:p>
        </w:tc>
        <w:tc>
          <w:tcPr>
            <w:tcW w:w="7725" w:type="dxa"/>
            <w:noWrap w:val="0"/>
            <w:vAlign w:val="top"/>
          </w:tcPr>
          <w:p>
            <w:pPr>
              <w:widowControl/>
              <w:jc w:val="left"/>
              <w:rPr>
                <w:rFonts w:hint="eastAsia" w:ascii="宋体" w:hAnsi="宋体" w:cs="宋体"/>
                <w:color w:val="000000"/>
                <w:kern w:val="2"/>
                <w:sz w:val="20"/>
                <w:szCs w:val="20"/>
                <w:lang w:val="en-US" w:eastAsia="zh-CN" w:bidi="ar-SA"/>
              </w:rPr>
            </w:pPr>
            <w:r>
              <w:rPr>
                <w:rFonts w:hint="eastAsia" w:ascii="宋体" w:hAnsi="宋体" w:cs="宋体"/>
                <w:color w:val="000000"/>
                <w:sz w:val="20"/>
                <w:szCs w:val="20"/>
                <w:lang w:val="en-US" w:eastAsia="zh-CN"/>
              </w:rPr>
              <w:t xml:space="preserve">8.1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725"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8</w:t>
            </w:r>
            <w:r>
              <w:rPr>
                <w:rFonts w:hint="eastAsia" w:ascii="宋体" w:hAnsi="宋体" w:eastAsia="宋体" w:cs="宋体"/>
                <w:bCs/>
              </w:rPr>
              <w:t>.5 涉及软件应用的设备，中标供应商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default"/>
                <w:b/>
                <w:kern w:val="2"/>
                <w:sz w:val="21"/>
                <w:szCs w:val="24"/>
                <w:lang w:val="en-US" w:eastAsia="zh-CN" w:bidi="ar-SA"/>
              </w:rPr>
            </w:pPr>
            <w:r>
              <w:rPr>
                <w:rFonts w:hint="eastAsia"/>
                <w:b/>
                <w:kern w:val="2"/>
                <w:sz w:val="21"/>
                <w:szCs w:val="24"/>
                <w:lang w:val="en-US" w:eastAsia="zh-CN" w:bidi="ar-SA"/>
              </w:rPr>
              <w:t>9</w:t>
            </w:r>
          </w:p>
        </w:tc>
        <w:tc>
          <w:tcPr>
            <w:tcW w:w="1277" w:type="dxa"/>
            <w:vMerge w:val="restart"/>
            <w:noWrap w:val="0"/>
            <w:vAlign w:val="center"/>
          </w:tcPr>
          <w:p>
            <w:pPr>
              <w:spacing w:line="360" w:lineRule="exact"/>
              <w:jc w:val="center"/>
              <w:rPr>
                <w:rFonts w:hint="eastAsia"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725"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eastAsia="宋体" w:cs="宋体"/>
                <w:bCs/>
                <w:lang w:val="en-US" w:eastAsia="zh-CN"/>
              </w:rPr>
              <w:t>9</w:t>
            </w:r>
            <w:r>
              <w:rPr>
                <w:rFonts w:hint="eastAsia" w:ascii="宋体" w:hAnsi="宋体" w:eastAsia="宋体" w:cs="宋体"/>
                <w:bCs/>
              </w:rPr>
              <w:t>.1本招标采购项目属于医疗器械管理，投标商所投产品需提供《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277" w:type="dxa"/>
            <w:vMerge w:val="continue"/>
            <w:noWrap w:val="0"/>
            <w:vAlign w:val="center"/>
          </w:tcPr>
          <w:p>
            <w:pPr>
              <w:spacing w:line="360" w:lineRule="exact"/>
              <w:jc w:val="center"/>
              <w:rPr>
                <w:rFonts w:hint="eastAsia" w:ascii="宋体" w:hAnsi="宋体" w:eastAsia="宋体" w:cs="宋体"/>
                <w:b/>
                <w:color w:val="FF0000"/>
                <w:kern w:val="2"/>
                <w:sz w:val="21"/>
                <w:szCs w:val="21"/>
                <w:lang w:val="en-US" w:eastAsia="zh-CN" w:bidi="ar-SA"/>
              </w:rPr>
            </w:pPr>
          </w:p>
        </w:tc>
        <w:tc>
          <w:tcPr>
            <w:tcW w:w="7725" w:type="dxa"/>
            <w:noWrap w:val="0"/>
            <w:vAlign w:val="top"/>
          </w:tcPr>
          <w:p>
            <w:pPr>
              <w:spacing w:after="0" w:afterLines="25" w:line="300" w:lineRule="exact"/>
              <w:rPr>
                <w:rFonts w:hint="eastAsia" w:ascii="宋体" w:hAnsi="宋体" w:cs="宋体"/>
                <w:b/>
                <w:color w:val="FF0000"/>
                <w:kern w:val="2"/>
                <w:sz w:val="21"/>
                <w:szCs w:val="21"/>
                <w:highlight w:val="yellow"/>
                <w:lang w:val="en-US" w:eastAsia="zh-CN" w:bidi="ar-SA"/>
              </w:rPr>
            </w:pPr>
            <w:r>
              <w:rPr>
                <w:rFonts w:hint="eastAsia"/>
                <w:color w:val="FF0000"/>
                <w:lang w:val="en-US" w:eastAsia="zh-CN"/>
              </w:rPr>
              <w:t>9.2</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ind w:firstLine="0" w:firstLineChars="0"/>
      </w:pPr>
    </w:p>
    <w:p>
      <w:pPr>
        <w:pStyle w:val="32"/>
        <w:ind w:left="0" w:leftChars="0" w:firstLine="0" w:firstLineChars="0"/>
      </w:pPr>
    </w:p>
    <w:p>
      <w:pPr>
        <w:pStyle w:val="32"/>
        <w:ind w:left="0" w:leftChars="0" w:firstLine="0" w:firstLineChars="0"/>
      </w:pPr>
    </w:p>
    <w:p>
      <w:pPr>
        <w:pStyle w:val="32"/>
      </w:pPr>
    </w:p>
    <w:p>
      <w:pPr>
        <w:pStyle w:val="56"/>
      </w:pPr>
    </w:p>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62</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62</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b w:val="0"/>
          <w:bCs w:val="0"/>
          <w:color w:val="000000"/>
          <w:szCs w:val="28"/>
          <w:u w:val="single"/>
        </w:rPr>
        <w:t xml:space="preserve">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pStyle w:val="4"/>
        <w:numPr>
          <w:ilvl w:val="0"/>
          <w:numId w:val="0"/>
        </w:numPr>
        <w:rPr>
          <w:b/>
          <w:bCs/>
          <w:u w:val="single"/>
        </w:rPr>
      </w:pPr>
      <w:r>
        <w:rPr>
          <w:rFonts w:hint="eastAsia"/>
        </w:rPr>
        <w:t xml:space="preserve">      </w:t>
      </w:r>
      <w:r>
        <w:rPr>
          <w:rFonts w:hint="eastAsia"/>
          <w:b/>
          <w:bCs/>
        </w:rPr>
        <w:t xml:space="preserve"> 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Fonts w:hint="eastAsia" w:ascii="宋体" w:hAnsi="宋体" w:eastAsia="黑体" w:cs="宋体"/>
          <w:b/>
          <w:bCs/>
          <w:color w:val="000000"/>
          <w:kern w:val="44"/>
          <w:sz w:val="28"/>
          <w:szCs w:val="28"/>
        </w:rPr>
      </w:pPr>
      <w:r>
        <w:rPr>
          <w:rFonts w:ascii="宋体" w:hAnsi="宋体" w:eastAsia="黑体" w:cs="宋体"/>
          <w:b/>
          <w:bCs/>
          <w:color w:val="000000"/>
          <w:kern w:val="44"/>
          <w:sz w:val="28"/>
          <w:szCs w:val="28"/>
        </w:rPr>
        <w:t>二、投标与评标同步进行，</w:t>
      </w:r>
      <w:r>
        <w:rPr>
          <w:rFonts w:hint="eastAsia" w:ascii="宋体" w:hAnsi="宋体" w:cs="宋体"/>
          <w:color w:val="000000"/>
          <w:kern w:val="44"/>
          <w:sz w:val="28"/>
          <w:szCs w:val="28"/>
        </w:rPr>
        <w:t>投标商报名成功后请自行关注我院公告信息</w:t>
      </w:r>
    </w:p>
    <w:p>
      <w:pPr>
        <w:widowControl/>
        <w:spacing w:line="500" w:lineRule="exact"/>
        <w:jc w:val="left"/>
        <w:rPr>
          <w:rStyle w:val="26"/>
          <w:rFonts w:hint="eastAsia" w:cs="宋体"/>
          <w:color w:val="000000"/>
          <w:szCs w:val="28"/>
        </w:rPr>
      </w:pPr>
      <w:r>
        <w:rPr>
          <w:rStyle w:val="26"/>
          <w:rFonts w:hint="eastAsia" w:ascii="微软雅黑" w:hAnsi="微软雅黑" w:eastAsia="微软雅黑" w:cs="微软雅黑"/>
          <w:color w:val="000000"/>
          <w:szCs w:val="28"/>
        </w:rPr>
        <w:t>三､</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2"/>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2"/>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2"/>
        </w:numPr>
        <w:snapToGrid w:val="0"/>
        <w:contextualSpacing/>
        <w:rPr>
          <w:rFonts w:hint="eastAsia" w:ascii="宋体" w:hAnsi="宋体"/>
          <w:szCs w:val="21"/>
        </w:rPr>
      </w:pPr>
      <w:r>
        <w:rPr>
          <w:rFonts w:hint="eastAsia" w:ascii="宋体" w:hAnsi="宋体"/>
          <w:szCs w:val="21"/>
        </w:rPr>
        <w:t>投标函</w:t>
      </w:r>
    </w:p>
    <w:p>
      <w:pPr>
        <w:numPr>
          <w:ilvl w:val="0"/>
          <w:numId w:val="2"/>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2"/>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2"/>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2"/>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2"/>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rPr>
          <w:rFonts w:hint="eastAsia"/>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62</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62</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柯言">
    <w15:presenceInfo w15:providerId="None" w15:userId="刘柯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C7A38"/>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0CBC"/>
    <w:rsid w:val="00131C4A"/>
    <w:rsid w:val="00131E16"/>
    <w:rsid w:val="001320FA"/>
    <w:rsid w:val="0013233D"/>
    <w:rsid w:val="001325A3"/>
    <w:rsid w:val="00132614"/>
    <w:rsid w:val="001328F2"/>
    <w:rsid w:val="00132A81"/>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0B7"/>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493"/>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3CC"/>
    <w:rsid w:val="003864F7"/>
    <w:rsid w:val="0038698B"/>
    <w:rsid w:val="0038782E"/>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97C8B"/>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6E7"/>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37F5"/>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670D"/>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433"/>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5CB3"/>
    <w:rsid w:val="00C1646B"/>
    <w:rsid w:val="00C17448"/>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381"/>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581B"/>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0672"/>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6A1B"/>
    <w:rsid w:val="00D27747"/>
    <w:rsid w:val="00D27987"/>
    <w:rsid w:val="00D30885"/>
    <w:rsid w:val="00D31503"/>
    <w:rsid w:val="00D31D12"/>
    <w:rsid w:val="00D322AD"/>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0B3073"/>
    <w:rsid w:val="08D10049"/>
    <w:rsid w:val="0A52171E"/>
    <w:rsid w:val="102D18C3"/>
    <w:rsid w:val="10F802A5"/>
    <w:rsid w:val="11E00693"/>
    <w:rsid w:val="1659181D"/>
    <w:rsid w:val="167F20DC"/>
    <w:rsid w:val="1A1E1ABE"/>
    <w:rsid w:val="1B464D3C"/>
    <w:rsid w:val="1B857F8B"/>
    <w:rsid w:val="234D4E44"/>
    <w:rsid w:val="24E92C05"/>
    <w:rsid w:val="296E01B8"/>
    <w:rsid w:val="2B6F32B8"/>
    <w:rsid w:val="2F673356"/>
    <w:rsid w:val="2F9D401A"/>
    <w:rsid w:val="315F6D23"/>
    <w:rsid w:val="35026F4B"/>
    <w:rsid w:val="353C06AF"/>
    <w:rsid w:val="377759CE"/>
    <w:rsid w:val="3ABB3E24"/>
    <w:rsid w:val="3AE22FD1"/>
    <w:rsid w:val="3EA552EE"/>
    <w:rsid w:val="4279502A"/>
    <w:rsid w:val="43360F98"/>
    <w:rsid w:val="44C40DAE"/>
    <w:rsid w:val="45567864"/>
    <w:rsid w:val="483E0A4A"/>
    <w:rsid w:val="48F556E3"/>
    <w:rsid w:val="511D0F3D"/>
    <w:rsid w:val="56646C69"/>
    <w:rsid w:val="5C8607D7"/>
    <w:rsid w:val="5E045613"/>
    <w:rsid w:val="64BE2131"/>
    <w:rsid w:val="64D072E1"/>
    <w:rsid w:val="652D6499"/>
    <w:rsid w:val="66BE33FF"/>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0"/>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link w:val="7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Default Char"/>
    <w:link w:val="38"/>
    <w:qFormat/>
    <w:uiPriority w:val="0"/>
    <w:rPr>
      <w:rFonts w:ascii="Arial Narrow" w:hAnsi="Arial Narrow" w:cs="Arial Narrow"/>
      <w:color w:val="000000"/>
      <w:sz w:val="24"/>
      <w:szCs w:val="24"/>
    </w:rPr>
  </w:style>
  <w:style w:type="character" w:customStyle="1" w:styleId="79">
    <w:name w:val="font31"/>
    <w:basedOn w:val="21"/>
    <w:qFormat/>
    <w:uiPriority w:val="0"/>
    <w:rPr>
      <w:rFonts w:hint="default" w:ascii="Times New Roman" w:hAnsi="Times New Roman" w:cs="Times New Roman"/>
      <w:color w:val="000000"/>
      <w:sz w:val="24"/>
      <w:szCs w:val="24"/>
      <w:u w:val="none"/>
    </w:rPr>
  </w:style>
  <w:style w:type="character" w:customStyle="1" w:styleId="80">
    <w:name w:val="font41"/>
    <w:basedOn w:val="21"/>
    <w:qFormat/>
    <w:uiPriority w:val="0"/>
    <w:rPr>
      <w:rFonts w:hint="default" w:ascii="Arial" w:hAnsi="Arial" w:cs="Arial"/>
      <w:color w:val="000000"/>
      <w:sz w:val="21"/>
      <w:szCs w:val="21"/>
      <w:u w:val="none"/>
    </w:rPr>
  </w:style>
  <w:style w:type="character" w:customStyle="1" w:styleId="81">
    <w:name w:val="font01"/>
    <w:basedOn w:val="21"/>
    <w:qFormat/>
    <w:uiPriority w:val="0"/>
    <w:rPr>
      <w:rFonts w:hint="eastAsia" w:ascii="宋体" w:hAnsi="宋体" w:eastAsia="宋体" w:cs="宋体"/>
      <w:color w:val="000000"/>
      <w:sz w:val="24"/>
      <w:szCs w:val="24"/>
      <w:u w:val="none"/>
    </w:rPr>
  </w:style>
  <w:style w:type="character" w:customStyle="1" w:styleId="82">
    <w:name w:val="font5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22077</Words>
  <Characters>23383</Characters>
  <Lines>199</Lines>
  <Paragraphs>56</Paragraphs>
  <TotalTime>204</TotalTime>
  <ScaleCrop>false</ScaleCrop>
  <LinksUpToDate>false</LinksUpToDate>
  <CharactersWithSpaces>26165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user</cp:lastModifiedBy>
  <cp:lastPrinted>2025-08-19T08:35:00Z</cp:lastPrinted>
  <dcterms:modified xsi:type="dcterms:W3CDTF">2025-09-16T08:12:11Z</dcterms:modified>
  <dc:title>院内招标采购公告</dc:title>
  <cp:revision>1149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3A5B92A3943B40328871955EE35D9D3E</vt:lpwstr>
  </property>
</Properties>
</file>