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AC764">
      <w:pPr>
        <w:pStyle w:val="8"/>
        <w:keepNext w:val="0"/>
        <w:keepLines w:val="0"/>
        <w:pageBreakBefore w:val="0"/>
        <w:widowControl w:val="0"/>
        <w:kinsoku/>
        <w:wordWrap/>
        <w:overflowPunct/>
        <w:topLinePunct w:val="0"/>
        <w:autoSpaceDE/>
        <w:autoSpaceDN/>
        <w:bidi w:val="0"/>
        <w:snapToGrid/>
        <w:spacing w:line="579" w:lineRule="exact"/>
        <w:ind w:left="0" w:leftChars="0" w:firstLine="0" w:firstLineChars="0"/>
        <w:textAlignment w:val="auto"/>
        <w:rPr>
          <w:rFonts w:ascii="宋体" w:eastAsia="宋体"/>
          <w:b/>
          <w:color w:val="auto"/>
          <w:sz w:val="24"/>
          <w:szCs w:val="24"/>
        </w:rPr>
      </w:pPr>
      <w:r>
        <w:rPr>
          <w:rFonts w:hint="eastAsia" w:ascii="宋体" w:eastAsia="宋体"/>
          <w:b/>
          <w:color w:val="auto"/>
          <w:sz w:val="28"/>
          <w:szCs w:val="28"/>
        </w:rPr>
        <w:t>项目名称：</w:t>
      </w:r>
      <w:r>
        <w:rPr>
          <w:rFonts w:hint="eastAsia" w:ascii="宋体" w:eastAsia="宋体"/>
          <w:b/>
          <w:color w:val="auto"/>
          <w:sz w:val="28"/>
          <w:szCs w:val="28"/>
          <w:lang w:val="en-US" w:eastAsia="zh-CN"/>
        </w:rPr>
        <w:t>深圳市宝安区松岗人民医院物业管理项目采购咨询服务</w:t>
      </w:r>
    </w:p>
    <w:p w14:paraId="70D0FF49">
      <w:pPr>
        <w:keepNext w:val="0"/>
        <w:keepLines w:val="0"/>
        <w:pageBreakBefore w:val="0"/>
        <w:widowControl w:val="0"/>
        <w:numPr>
          <w:ilvl w:val="0"/>
          <w:numId w:val="1"/>
        </w:numPr>
        <w:kinsoku/>
        <w:wordWrap/>
        <w:overflowPunct/>
        <w:topLinePunct w:val="0"/>
        <w:autoSpaceDE/>
        <w:autoSpaceDN/>
        <w:bidi w:val="0"/>
        <w:adjustRightInd/>
        <w:snapToGrid/>
        <w:spacing w:line="579" w:lineRule="exact"/>
        <w:textAlignment w:val="auto"/>
        <w:rPr>
          <w:rFonts w:ascii="宋体"/>
          <w:b/>
          <w:sz w:val="24"/>
        </w:rPr>
      </w:pPr>
      <w:r>
        <w:rPr>
          <w:rFonts w:ascii="宋体"/>
          <w:b/>
          <w:sz w:val="24"/>
        </w:rPr>
        <w:t>详细技术参数</w:t>
      </w:r>
      <w:r>
        <w:rPr>
          <w:rFonts w:hint="eastAsia" w:ascii="宋体"/>
          <w:b/>
          <w:sz w:val="24"/>
        </w:rPr>
        <w:t>、</w:t>
      </w:r>
      <w:r>
        <w:rPr>
          <w:rFonts w:ascii="宋体"/>
          <w:b/>
          <w:sz w:val="24"/>
        </w:rPr>
        <w:t>配置规格、附件及零配件（包括专用工具）等相关</w:t>
      </w:r>
      <w:r>
        <w:rPr>
          <w:rFonts w:hint="eastAsia" w:ascii="宋体"/>
          <w:b/>
          <w:sz w:val="24"/>
        </w:rPr>
        <w:t>要求</w:t>
      </w:r>
    </w:p>
    <w:p w14:paraId="11241945">
      <w:pPr>
        <w:pStyle w:val="8"/>
        <w:keepNext w:val="0"/>
        <w:keepLines w:val="0"/>
        <w:pageBreakBefore w:val="0"/>
        <w:widowControl w:val="0"/>
        <w:kinsoku/>
        <w:wordWrap/>
        <w:overflowPunct/>
        <w:topLinePunct w:val="0"/>
        <w:autoSpaceDE/>
        <w:autoSpaceDN/>
        <w:bidi w:val="0"/>
        <w:adjustRightInd/>
        <w:snapToGrid/>
        <w:spacing w:line="579" w:lineRule="exact"/>
        <w:ind w:firstLine="0"/>
        <w:textAlignment w:val="auto"/>
        <w:rPr>
          <w:color w:val="auto"/>
          <w:sz w:val="24"/>
          <w:szCs w:val="24"/>
        </w:rPr>
      </w:pPr>
      <w:r>
        <w:rPr>
          <w:color w:val="auto"/>
          <w:sz w:val="24"/>
          <w:szCs w:val="24"/>
        </w:rPr>
        <w:t>（服务类项目</w:t>
      </w:r>
      <w:r>
        <w:rPr>
          <w:rFonts w:hint="eastAsia"/>
          <w:color w:val="auto"/>
          <w:sz w:val="24"/>
          <w:szCs w:val="24"/>
        </w:rPr>
        <w:t>提</w:t>
      </w:r>
      <w:r>
        <w:rPr>
          <w:color w:val="auto"/>
          <w:sz w:val="24"/>
          <w:szCs w:val="24"/>
        </w:rPr>
        <w:t>出需要的具体服务内容和内涵、技术和质量要求、所需服务的特点和特色、对服务人员的资质和数量要求、服务所需的设备设施要求等）</w:t>
      </w:r>
    </w:p>
    <w:p w14:paraId="3E817573">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szCs w:val="21"/>
        </w:rPr>
      </w:pPr>
      <w:r>
        <w:rPr>
          <w:rFonts w:hint="eastAsia" w:ascii="宋体" w:hAnsi="宋体" w:cs="宋体"/>
          <w:szCs w:val="21"/>
        </w:rPr>
        <w:t>1.接受采购人委托进行“深圳市宝安区</w:t>
      </w:r>
      <w:r>
        <w:rPr>
          <w:rFonts w:hint="eastAsia" w:ascii="宋体" w:hAnsi="宋体" w:cs="宋体"/>
          <w:szCs w:val="21"/>
          <w:lang w:val="en-US" w:eastAsia="zh-CN"/>
        </w:rPr>
        <w:t>松岗人民医院</w:t>
      </w:r>
      <w:r>
        <w:rPr>
          <w:rFonts w:hint="eastAsia" w:ascii="宋体" w:hAnsi="宋体" w:cs="宋体"/>
          <w:szCs w:val="21"/>
        </w:rPr>
        <w:t>物业管理项目”</w:t>
      </w:r>
      <w:r>
        <w:rPr>
          <w:rFonts w:hint="eastAsia" w:ascii="宋体" w:hAnsi="宋体" w:cs="宋体"/>
          <w:szCs w:val="21"/>
          <w:lang w:val="en-US" w:eastAsia="zh-CN"/>
        </w:rPr>
        <w:t>的</w:t>
      </w:r>
      <w:r>
        <w:rPr>
          <w:rFonts w:hint="eastAsia" w:ascii="宋体" w:hAnsi="宋体" w:cs="宋体"/>
          <w:szCs w:val="21"/>
        </w:rPr>
        <w:t>各项需求调查、项目分析、项目建议、清单及造价依据、采购需求编制、项目招标过程技术支持等。</w:t>
      </w:r>
    </w:p>
    <w:p w14:paraId="0D42F968">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szCs w:val="21"/>
        </w:rPr>
      </w:pPr>
      <w:r>
        <w:rPr>
          <w:rFonts w:hint="eastAsia" w:ascii="宋体" w:hAnsi="宋体" w:cs="宋体"/>
          <w:szCs w:val="21"/>
        </w:rPr>
        <w:t>2.根据采购单位现有物业服务现状情况，切实开展院内物业服务需求调研，协助采购人准确把控院内物业服务需求并加以整理分析。</w:t>
      </w:r>
    </w:p>
    <w:p w14:paraId="7370AF19">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szCs w:val="21"/>
        </w:rPr>
      </w:pPr>
      <w:r>
        <w:rPr>
          <w:rFonts w:hint="eastAsia" w:ascii="宋体" w:hAnsi="宋体" w:cs="宋体"/>
          <w:szCs w:val="21"/>
        </w:rPr>
        <w:t>3.开展同类医院物业需求情况等调研工作，具体以采购人实际要求为准。</w:t>
      </w:r>
    </w:p>
    <w:p w14:paraId="64ADE183">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szCs w:val="21"/>
        </w:rPr>
      </w:pPr>
      <w:r>
        <w:rPr>
          <w:rFonts w:hint="eastAsia" w:ascii="宋体" w:hAnsi="宋体" w:cs="宋体"/>
          <w:szCs w:val="21"/>
        </w:rPr>
        <w:t>4.咨询单位协助采购人开展项目论证会工作，做好相关汇报及答疑工作。</w:t>
      </w:r>
    </w:p>
    <w:p w14:paraId="74CA76E4">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szCs w:val="21"/>
        </w:rPr>
      </w:pPr>
      <w:r>
        <w:rPr>
          <w:rFonts w:hint="eastAsia" w:ascii="宋体" w:hAnsi="宋体" w:cs="宋体"/>
          <w:szCs w:val="21"/>
        </w:rPr>
        <w:t>5.按照《广东省财政厅关于进一步加强政府采购需求管理工作的通知》（粤财采购函[2023]29号）</w:t>
      </w:r>
      <w:r>
        <w:rPr>
          <w:rFonts w:hint="eastAsia" w:ascii="宋体" w:hAnsi="宋体" w:cs="宋体"/>
          <w:szCs w:val="21"/>
          <w:lang w:eastAsia="zh-CN"/>
        </w:rPr>
        <w:t>、《物业管理服务政府采购需求标准(办公场所类)(试行)》</w:t>
      </w:r>
      <w:r>
        <w:rPr>
          <w:rFonts w:hint="eastAsia" w:ascii="宋体" w:hAnsi="宋体" w:cs="宋体"/>
          <w:szCs w:val="21"/>
        </w:rPr>
        <w:t>要求，协助采购人编制形成采购需求调查汇编文件，包括但不限于采购需求调查文本、采购实施计划文本、采购需求和采购实施计划一般性审查文本、采购需求和采购实施计划重点审查文本等。</w:t>
      </w:r>
    </w:p>
    <w:p w14:paraId="3BB038E4">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szCs w:val="21"/>
        </w:rPr>
      </w:pPr>
      <w:r>
        <w:rPr>
          <w:rFonts w:hint="eastAsia" w:ascii="宋体" w:hAnsi="宋体" w:cs="宋体"/>
          <w:szCs w:val="21"/>
        </w:rPr>
        <w:t>6.依据项目调研结果，协助采购人编制形成物业管理服务项目采购需求文件并符合编制招标文件要求。</w:t>
      </w:r>
    </w:p>
    <w:p w14:paraId="63FF2F5C">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szCs w:val="21"/>
        </w:rPr>
      </w:pPr>
      <w:r>
        <w:rPr>
          <w:rFonts w:hint="eastAsia" w:ascii="宋体" w:hAnsi="宋体" w:cs="宋体"/>
          <w:szCs w:val="21"/>
        </w:rPr>
        <w:t>7.按照采购人的委托内容及要求提供咨询服务，为采购人提供项目采购需求调查报告等相关咨询成果文件，咨询成果文件应符合相关规范和要求，具体以采购人实际要求为准。</w:t>
      </w:r>
    </w:p>
    <w:p w14:paraId="44C86D11">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.成果要求：</w:t>
      </w:r>
    </w:p>
    <w:p w14:paraId="10D62FDC">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szCs w:val="21"/>
        </w:rPr>
      </w:pPr>
      <w:r>
        <w:rPr>
          <w:rFonts w:hint="eastAsia" w:ascii="宋体" w:hAnsi="宋体" w:cs="宋体"/>
          <w:szCs w:val="21"/>
        </w:rPr>
        <w:t>中标人提交的项目成果需包含采购需求</w:t>
      </w:r>
      <w:r>
        <w:rPr>
          <w:rFonts w:hint="eastAsia" w:ascii="宋体" w:hAnsi="宋体" w:cs="宋体"/>
          <w:szCs w:val="21"/>
          <w:lang w:val="en-US" w:eastAsia="zh-CN"/>
        </w:rPr>
        <w:t>调查</w:t>
      </w:r>
      <w:r>
        <w:rPr>
          <w:rFonts w:hint="eastAsia" w:ascii="宋体" w:hAnsi="宋体" w:cs="宋体"/>
          <w:szCs w:val="21"/>
        </w:rPr>
        <w:t>报告、采购需求等。电子版要求提供成果文件扫描件及可编辑WORD文档。</w:t>
      </w:r>
    </w:p>
    <w:p w14:paraId="70930044">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.其他要求：</w:t>
      </w:r>
    </w:p>
    <w:p w14:paraId="45F57CC6">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szCs w:val="21"/>
        </w:rPr>
      </w:pPr>
      <w:r>
        <w:rPr>
          <w:rFonts w:hint="eastAsia" w:ascii="宋体" w:hAnsi="宋体" w:cs="宋体"/>
          <w:szCs w:val="21"/>
        </w:rPr>
        <w:t>（1）中标人应本着认真负责的工作态度和敬业精神，按时、保质、保量完成本项目。</w:t>
      </w:r>
    </w:p>
    <w:p w14:paraId="31DCE115">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color w:val="auto"/>
          <w:sz w:val="24"/>
          <w:szCs w:val="24"/>
        </w:rPr>
      </w:pPr>
      <w:r>
        <w:rPr>
          <w:rFonts w:hint="eastAsia" w:ascii="宋体" w:hAnsi="宋体" w:cs="宋体"/>
          <w:szCs w:val="21"/>
        </w:rPr>
        <w:t>（2）服务过程中，对采购人采购需求内容保密，包括但不限于医院基本情况、人员需求数据、技术和商务要求、评分标准等。</w:t>
      </w:r>
    </w:p>
    <w:p w14:paraId="6CE437B1">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firstLine="482"/>
        <w:textAlignment w:val="auto"/>
        <w:rPr>
          <w:rFonts w:ascii="宋体"/>
          <w:b/>
          <w:sz w:val="24"/>
        </w:rPr>
      </w:pPr>
      <w:r>
        <w:rPr>
          <w:rFonts w:hint="eastAsia" w:ascii="宋体"/>
          <w:b/>
          <w:sz w:val="24"/>
        </w:rPr>
        <w:t>售后服务要求</w:t>
      </w:r>
    </w:p>
    <w:p w14:paraId="210C4C46">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szCs w:val="21"/>
        </w:rPr>
      </w:pPr>
      <w:r>
        <w:rPr>
          <w:rFonts w:hint="eastAsia" w:ascii="宋体" w:hAnsi="宋体" w:cs="宋体"/>
          <w:szCs w:val="21"/>
        </w:rPr>
        <w:t>协助采购人处理招标采购过程中的询问或质疑，形成回复文件《答疑函》、《澄清函》等，直至项目中标结果公示无异议。</w:t>
      </w:r>
    </w:p>
    <w:p w14:paraId="0BD56958">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firstLine="482"/>
        <w:textAlignment w:val="auto"/>
        <w:rPr>
          <w:rFonts w:ascii="宋体"/>
          <w:b/>
          <w:sz w:val="24"/>
        </w:rPr>
      </w:pPr>
      <w:r>
        <w:rPr>
          <w:rFonts w:hint="eastAsia" w:ascii="宋体"/>
          <w:b/>
          <w:sz w:val="24"/>
        </w:rPr>
        <w:t>报价要求</w:t>
      </w:r>
    </w:p>
    <w:p w14:paraId="0726AF20">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投标人应根据本企业的成本自行决定报价。</w:t>
      </w:r>
      <w:bookmarkStart w:id="0" w:name="_Toc28031"/>
    </w:p>
    <w:bookmarkEnd w:id="0"/>
    <w:p w14:paraId="0BC3DD43">
      <w:pPr>
        <w:jc w:val="center"/>
        <w:rPr>
          <w:rFonts w:hint="eastAsia" w:ascii="宋体" w:hAnsi="宋体" w:cs="宋体-18030"/>
          <w:b/>
          <w:bCs/>
          <w:color w:val="000000"/>
          <w:sz w:val="28"/>
          <w:szCs w:val="28"/>
        </w:rPr>
      </w:pPr>
      <w:r>
        <w:rPr>
          <w:rFonts w:hint="eastAsia" w:ascii="宋体" w:hAnsi="宋体" w:cs="宋体-18030"/>
          <w:b/>
          <w:bCs/>
          <w:color w:val="000000"/>
          <w:sz w:val="28"/>
          <w:szCs w:val="28"/>
        </w:rPr>
        <w:t>深圳市宝安区松岗人民医院物业管理咨询服务报价单</w:t>
      </w:r>
    </w:p>
    <w:p w14:paraId="0BE4374B">
      <w:pPr>
        <w:jc w:val="both"/>
        <w:rPr>
          <w:rFonts w:ascii="宋体" w:hAnsi="宋体"/>
          <w:sz w:val="28"/>
          <w:szCs w:val="28"/>
        </w:rPr>
      </w:pPr>
      <w:r>
        <w:rPr>
          <w:rFonts w:hint="eastAsia" w:ascii="宋体" w:hAnsi="宋体"/>
          <w:sz w:val="28"/>
          <w:szCs w:val="28"/>
        </w:rPr>
        <w:t>投标单位：</w:t>
      </w:r>
    </w:p>
    <w:tbl>
      <w:tblPr>
        <w:tblStyle w:val="6"/>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0" w:type="dxa"/>
          <w:left w:w="102" w:type="dxa"/>
          <w:bottom w:w="80" w:type="dxa"/>
          <w:right w:w="102" w:type="dxa"/>
        </w:tblCellMar>
      </w:tblPr>
      <w:tblGrid>
        <w:gridCol w:w="768"/>
        <w:gridCol w:w="1546"/>
        <w:gridCol w:w="1287"/>
        <w:gridCol w:w="2841"/>
        <w:gridCol w:w="2065"/>
      </w:tblGrid>
      <w:tr w14:paraId="4C85E457">
        <w:trPr>
          <w:trHeight w:val="0" w:hRule="atLeast"/>
          <w:jc w:val="center"/>
        </w:trPr>
        <w:tc>
          <w:tcPr>
            <w:tcW w:w="768" w:type="dxa"/>
            <w:vAlign w:val="center"/>
          </w:tcPr>
          <w:p w14:paraId="2D617B4F">
            <w:pPr>
              <w:snapToGrid w:val="0"/>
              <w:spacing w:line="360" w:lineRule="auto"/>
              <w:jc w:val="center"/>
              <w:rPr>
                <w:rFonts w:hint="eastAsia" w:ascii="宋体" w:hAnsi="宋体" w:eastAsia="宋体"/>
                <w:b/>
                <w:sz w:val="21"/>
                <w:szCs w:val="21"/>
                <w:lang w:val="en-US" w:eastAsia="zh-CN"/>
              </w:rPr>
            </w:pPr>
            <w:r>
              <w:rPr>
                <w:rFonts w:hint="eastAsia" w:ascii="宋体" w:hAnsi="宋体" w:eastAsia="宋体"/>
                <w:b/>
                <w:sz w:val="21"/>
                <w:szCs w:val="21"/>
                <w:lang w:val="en-US" w:eastAsia="zh-CN"/>
              </w:rPr>
              <w:t>序号</w:t>
            </w:r>
          </w:p>
        </w:tc>
        <w:tc>
          <w:tcPr>
            <w:tcW w:w="1546" w:type="dxa"/>
            <w:vAlign w:val="center"/>
          </w:tcPr>
          <w:p w14:paraId="4CFAD90A">
            <w:pPr>
              <w:snapToGrid w:val="0"/>
              <w:spacing w:line="360" w:lineRule="auto"/>
              <w:jc w:val="center"/>
              <w:rPr>
                <w:rFonts w:hint="eastAsia" w:ascii="宋体" w:hAnsi="宋体" w:eastAsia="宋体"/>
                <w:b/>
                <w:sz w:val="21"/>
                <w:szCs w:val="21"/>
                <w:lang w:eastAsia="zh-CN"/>
              </w:rPr>
            </w:pPr>
            <w:r>
              <w:rPr>
                <w:rFonts w:hint="eastAsia" w:ascii="宋体" w:hAnsi="宋体" w:eastAsia="宋体"/>
                <w:b/>
                <w:sz w:val="21"/>
                <w:szCs w:val="21"/>
                <w:lang w:val="en-US" w:eastAsia="zh-CN"/>
              </w:rPr>
              <w:t>供应商名称</w:t>
            </w:r>
          </w:p>
        </w:tc>
        <w:tc>
          <w:tcPr>
            <w:tcW w:w="1287" w:type="dxa"/>
            <w:vAlign w:val="center"/>
          </w:tcPr>
          <w:p w14:paraId="36609DF0">
            <w:pPr>
              <w:snapToGrid w:val="0"/>
              <w:spacing w:line="360" w:lineRule="auto"/>
              <w:jc w:val="center"/>
              <w:rPr>
                <w:rFonts w:hint="default" w:ascii="宋体" w:hAnsi="宋体" w:eastAsia="宋体" w:cs="Arial"/>
                <w:b/>
                <w:color w:val="000000"/>
                <w:kern w:val="0"/>
                <w:sz w:val="21"/>
                <w:szCs w:val="21"/>
                <w:lang w:val="en-US" w:eastAsia="zh-CN"/>
              </w:rPr>
            </w:pPr>
            <w:r>
              <w:rPr>
                <w:rFonts w:hint="eastAsia" w:ascii="宋体" w:hAnsi="宋体" w:eastAsia="宋体"/>
                <w:b/>
                <w:sz w:val="21"/>
                <w:szCs w:val="21"/>
                <w:lang w:val="en-US" w:eastAsia="zh-CN"/>
              </w:rPr>
              <w:t>服务内容</w:t>
            </w:r>
          </w:p>
        </w:tc>
        <w:tc>
          <w:tcPr>
            <w:tcW w:w="2841" w:type="dxa"/>
            <w:vAlign w:val="center"/>
          </w:tcPr>
          <w:p w14:paraId="29D9C449">
            <w:pPr>
              <w:snapToGrid w:val="0"/>
              <w:spacing w:line="360" w:lineRule="auto"/>
              <w:jc w:val="center"/>
              <w:rPr>
                <w:rFonts w:hint="default" w:ascii="宋体" w:hAnsi="宋体" w:eastAsia="宋体" w:cs="Arial"/>
                <w:b/>
                <w:color w:val="000000"/>
                <w:kern w:val="0"/>
                <w:sz w:val="21"/>
                <w:szCs w:val="21"/>
                <w:lang w:val="en-US" w:eastAsia="zh-CN"/>
              </w:rPr>
            </w:pPr>
            <w:r>
              <w:rPr>
                <w:rFonts w:hint="eastAsia" w:ascii="宋体" w:hAnsi="宋体" w:eastAsia="宋体" w:cs="Arial"/>
                <w:b/>
                <w:color w:val="000000"/>
                <w:kern w:val="0"/>
                <w:sz w:val="21"/>
                <w:szCs w:val="21"/>
                <w:lang w:val="en-US" w:eastAsia="zh-CN"/>
              </w:rPr>
              <w:t>收费标准（计费依据）</w:t>
            </w:r>
          </w:p>
        </w:tc>
        <w:tc>
          <w:tcPr>
            <w:tcW w:w="2065" w:type="dxa"/>
            <w:vAlign w:val="center"/>
          </w:tcPr>
          <w:p w14:paraId="1CAF6BDF">
            <w:pPr>
              <w:snapToGrid w:val="0"/>
              <w:spacing w:line="360" w:lineRule="auto"/>
              <w:jc w:val="center"/>
              <w:rPr>
                <w:rFonts w:hint="eastAsia" w:ascii="宋体" w:hAnsi="宋体" w:eastAsia="宋体" w:cs="Arial"/>
                <w:b/>
                <w:color w:val="000000"/>
                <w:kern w:val="0"/>
                <w:sz w:val="21"/>
                <w:szCs w:val="21"/>
                <w:lang w:eastAsia="zh-CN"/>
              </w:rPr>
            </w:pPr>
            <w:r>
              <w:rPr>
                <w:rFonts w:hint="eastAsia" w:ascii="宋体" w:hAnsi="宋体" w:eastAsia="宋体" w:cs="Arial"/>
                <w:b/>
                <w:color w:val="000000"/>
                <w:kern w:val="0"/>
                <w:sz w:val="21"/>
                <w:szCs w:val="21"/>
                <w:lang w:val="en-US" w:eastAsia="zh-CN"/>
              </w:rPr>
              <w:t>总报价（万元）</w:t>
            </w:r>
          </w:p>
        </w:tc>
      </w:tr>
      <w:tr w14:paraId="2146E07D">
        <w:trPr>
          <w:trHeight w:val="0" w:hRule="atLeast"/>
          <w:jc w:val="center"/>
        </w:trPr>
        <w:tc>
          <w:tcPr>
            <w:tcW w:w="768" w:type="dxa"/>
            <w:vAlign w:val="center"/>
          </w:tcPr>
          <w:p w14:paraId="09F9B6CB">
            <w:pPr>
              <w:snapToGrid w:val="0"/>
              <w:spacing w:line="360" w:lineRule="auto"/>
              <w:jc w:val="center"/>
              <w:rPr>
                <w:rFonts w:hint="eastAsia" w:ascii="宋体" w:hAnsi="宋体"/>
                <w:szCs w:val="21"/>
              </w:rPr>
            </w:pPr>
          </w:p>
        </w:tc>
        <w:tc>
          <w:tcPr>
            <w:tcW w:w="1546" w:type="dxa"/>
            <w:vAlign w:val="center"/>
          </w:tcPr>
          <w:p w14:paraId="49EA0A10">
            <w:pPr>
              <w:snapToGrid w:val="0"/>
              <w:spacing w:line="360" w:lineRule="auto"/>
              <w:jc w:val="center"/>
              <w:rPr>
                <w:rFonts w:hint="eastAsia" w:ascii="宋体" w:hAnsi="宋体"/>
                <w:szCs w:val="21"/>
              </w:rPr>
            </w:pPr>
          </w:p>
          <w:p w14:paraId="544976C9">
            <w:pPr>
              <w:snapToGrid w:val="0"/>
              <w:spacing w:line="360" w:lineRule="auto"/>
              <w:jc w:val="center"/>
              <w:rPr>
                <w:rFonts w:hint="eastAsia" w:ascii="宋体" w:hAnsi="宋体"/>
                <w:szCs w:val="21"/>
              </w:rPr>
            </w:pPr>
          </w:p>
          <w:p w14:paraId="30CE676F">
            <w:pPr>
              <w:snapToGrid w:val="0"/>
              <w:spacing w:line="360" w:lineRule="auto"/>
              <w:jc w:val="center"/>
              <w:rPr>
                <w:rFonts w:hint="eastAsia" w:ascii="宋体" w:hAnsi="宋体"/>
                <w:szCs w:val="21"/>
              </w:rPr>
            </w:pPr>
          </w:p>
          <w:p w14:paraId="02FC9A49">
            <w:pPr>
              <w:snapToGrid w:val="0"/>
              <w:spacing w:line="360" w:lineRule="auto"/>
              <w:jc w:val="center"/>
              <w:rPr>
                <w:rFonts w:hint="eastAsia" w:ascii="宋体" w:hAnsi="宋体"/>
                <w:szCs w:val="21"/>
              </w:rPr>
            </w:pPr>
          </w:p>
        </w:tc>
        <w:tc>
          <w:tcPr>
            <w:tcW w:w="1287" w:type="dxa"/>
            <w:vAlign w:val="center"/>
          </w:tcPr>
          <w:p w14:paraId="466F7D3E">
            <w:pPr>
              <w:snapToGrid w:val="0"/>
              <w:spacing w:line="360" w:lineRule="auto"/>
              <w:jc w:val="center"/>
              <w:rPr>
                <w:rFonts w:hint="eastAsia" w:ascii="宋体" w:hAnsi="宋体" w:cs="Arial"/>
                <w:color w:val="000000"/>
                <w:kern w:val="0"/>
                <w:szCs w:val="21"/>
              </w:rPr>
            </w:pPr>
          </w:p>
        </w:tc>
        <w:tc>
          <w:tcPr>
            <w:tcW w:w="2841" w:type="dxa"/>
            <w:vAlign w:val="center"/>
          </w:tcPr>
          <w:p w14:paraId="56B10F09">
            <w:pPr>
              <w:snapToGrid w:val="0"/>
              <w:spacing w:line="360" w:lineRule="auto"/>
              <w:jc w:val="center"/>
              <w:rPr>
                <w:rFonts w:hint="eastAsia" w:ascii="宋体" w:hAnsi="宋体" w:cs="Arial"/>
                <w:color w:val="000000"/>
                <w:kern w:val="0"/>
                <w:szCs w:val="21"/>
              </w:rPr>
            </w:pPr>
          </w:p>
        </w:tc>
        <w:tc>
          <w:tcPr>
            <w:tcW w:w="2065" w:type="dxa"/>
            <w:vAlign w:val="center"/>
          </w:tcPr>
          <w:p w14:paraId="0610015D">
            <w:pPr>
              <w:snapToGrid w:val="0"/>
              <w:spacing w:line="360" w:lineRule="auto"/>
              <w:jc w:val="center"/>
              <w:rPr>
                <w:rFonts w:hint="eastAsia" w:ascii="宋体" w:hAnsi="宋体" w:cs="Arial"/>
                <w:color w:val="000000"/>
                <w:kern w:val="0"/>
                <w:szCs w:val="21"/>
                <w:lang w:eastAsia="zh-CN"/>
              </w:rPr>
            </w:pPr>
          </w:p>
        </w:tc>
      </w:tr>
    </w:tbl>
    <w:p w14:paraId="6A1BE868">
      <w:pPr>
        <w:widowControl/>
        <w:spacing w:line="360" w:lineRule="atLeast"/>
        <w:jc w:val="left"/>
        <w:rPr>
          <w:rFonts w:hint="eastAsia" w:ascii="宋体" w:hAnsi="宋体" w:cs="Arial"/>
          <w:color w:val="000000"/>
          <w:kern w:val="0"/>
          <w:sz w:val="28"/>
          <w:szCs w:val="28"/>
        </w:rPr>
      </w:pPr>
    </w:p>
    <w:p w14:paraId="1E12E0BB">
      <w:pPr>
        <w:widowControl/>
        <w:spacing w:line="360" w:lineRule="atLeast"/>
        <w:jc w:val="left"/>
        <w:rPr>
          <w:rFonts w:ascii="宋体" w:hAnsi="宋体"/>
          <w:sz w:val="28"/>
          <w:szCs w:val="28"/>
          <w:u w:val="single"/>
        </w:rPr>
      </w:pPr>
      <w:r>
        <w:rPr>
          <w:rFonts w:hint="eastAsia" w:ascii="宋体" w:hAnsi="宋体" w:cs="Arial"/>
          <w:color w:val="000000"/>
          <w:kern w:val="0"/>
          <w:sz w:val="28"/>
          <w:szCs w:val="28"/>
        </w:rPr>
        <w:t>全权代表签字：（盖章）</w:t>
      </w:r>
      <w:r>
        <w:rPr>
          <w:rFonts w:hint="eastAsia" w:ascii="宋体" w:hAnsi="宋体" w:cs="Arial"/>
          <w:color w:val="000000"/>
          <w:kern w:val="0"/>
          <w:sz w:val="28"/>
          <w:szCs w:val="28"/>
          <w:lang w:val="en-US" w:eastAsia="zh-CN"/>
        </w:rPr>
        <w:t xml:space="preserve">                   </w:t>
      </w:r>
      <w:r>
        <w:rPr>
          <w:rFonts w:hint="eastAsia" w:ascii="宋体" w:hAnsi="宋体" w:cs="Arial"/>
          <w:color w:val="000000"/>
          <w:kern w:val="0"/>
          <w:sz w:val="28"/>
          <w:szCs w:val="28"/>
        </w:rPr>
        <w:t>日期：</w:t>
      </w:r>
      <w:r>
        <w:rPr>
          <w:rFonts w:hint="eastAsia" w:ascii="宋体" w:hAnsi="宋体" w:cs="Arial"/>
          <w:color w:val="000000"/>
          <w:kern w:val="0"/>
          <w:sz w:val="28"/>
          <w:szCs w:val="28"/>
          <w:u w:val="single"/>
        </w:rPr>
        <w:t>    </w:t>
      </w:r>
    </w:p>
    <w:p w14:paraId="20834E54">
      <w:pPr>
        <w:spacing w:line="360" w:lineRule="auto"/>
        <w:jc w:val="center"/>
        <w:rPr>
          <w:rFonts w:ascii="宋体" w:hAnsi="宋体"/>
          <w:sz w:val="36"/>
          <w:szCs w:val="36"/>
        </w:rPr>
      </w:pPr>
    </w:p>
    <w:p w14:paraId="5D487B97">
      <w:pPr>
        <w:widowControl/>
        <w:spacing w:line="360" w:lineRule="atLeast"/>
        <w:jc w:val="left"/>
        <w:rPr>
          <w:rFonts w:hint="eastAsia" w:ascii="宋体" w:hAnsi="宋体" w:cs="Arial"/>
          <w:color w:val="000000"/>
          <w:kern w:val="0"/>
          <w:szCs w:val="21"/>
        </w:rPr>
      </w:pPr>
    </w:p>
    <w:p w14:paraId="0CAFB479">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备注：1、报价以人民币为结算单位。</w:t>
      </w:r>
    </w:p>
    <w:p w14:paraId="7DDDE334">
      <w:pPr>
        <w:widowControl/>
        <w:numPr>
          <w:ilvl w:val="0"/>
          <w:numId w:val="2"/>
        </w:numPr>
        <w:spacing w:line="360" w:lineRule="atLeast"/>
        <w:ind w:left="154" w:leftChars="0" w:firstLine="0" w:firstLineChars="0"/>
        <w:jc w:val="left"/>
        <w:rPr>
          <w:rFonts w:hint="eastAsia" w:ascii="宋体" w:hAnsi="宋体" w:cs="Arial"/>
          <w:color w:val="000000"/>
          <w:kern w:val="0"/>
          <w:szCs w:val="21"/>
        </w:rPr>
      </w:pPr>
      <w:r>
        <w:rPr>
          <w:rFonts w:hint="eastAsia" w:ascii="宋体" w:hAnsi="宋体" w:cs="Arial"/>
          <w:color w:val="000000"/>
          <w:kern w:val="0"/>
          <w:szCs w:val="21"/>
        </w:rPr>
        <w:t>此表在</w:t>
      </w:r>
      <w:r>
        <w:rPr>
          <w:rFonts w:hint="eastAsia" w:ascii="宋体" w:hAnsi="宋体" w:cs="Arial"/>
          <w:color w:val="auto"/>
          <w:kern w:val="0"/>
          <w:szCs w:val="21"/>
        </w:rPr>
        <w:t>不改变格式内容时</w:t>
      </w:r>
      <w:r>
        <w:rPr>
          <w:rFonts w:hint="eastAsia" w:ascii="宋体" w:hAnsi="宋体" w:cs="Arial"/>
          <w:color w:val="000000"/>
          <w:kern w:val="0"/>
          <w:szCs w:val="21"/>
        </w:rPr>
        <w:t>，可自行制作。</w:t>
      </w:r>
    </w:p>
    <w:p w14:paraId="2FFE1C0F">
      <w:pPr>
        <w:widowControl/>
        <w:numPr>
          <w:ilvl w:val="0"/>
          <w:numId w:val="2"/>
        </w:numPr>
        <w:spacing w:line="360" w:lineRule="atLeast"/>
        <w:ind w:left="154" w:leftChars="0" w:firstLine="0" w:firstLineChars="0"/>
        <w:jc w:val="left"/>
        <w:rPr>
          <w:rFonts w:hint="eastAsia" w:ascii="宋体" w:hAnsi="宋体" w:cs="Arial"/>
          <w:color w:val="000000"/>
          <w:kern w:val="0"/>
          <w:szCs w:val="21"/>
        </w:rPr>
      </w:pPr>
      <w:r>
        <w:rPr>
          <w:rFonts w:hint="eastAsia" w:ascii="宋体" w:hAnsi="宋体" w:cs="Arial"/>
          <w:color w:val="000000"/>
          <w:kern w:val="0"/>
          <w:szCs w:val="21"/>
        </w:rPr>
        <w:t>m18825483656@163.com</w:t>
      </w:r>
      <w:bookmarkStart w:id="1" w:name="_GoBack"/>
      <w:bookmarkEnd w:id="1"/>
    </w:p>
    <w:p w14:paraId="6E2EF379"/>
    <w:p w14:paraId="34D8567B">
      <w:pPr>
        <w:keepNext w:val="0"/>
        <w:keepLines w:val="0"/>
        <w:pageBreakBefore w:val="0"/>
        <w:widowControl w:val="0"/>
        <w:kinsoku/>
        <w:wordWrap/>
        <w:overflowPunct/>
        <w:topLinePunct w:val="0"/>
        <w:autoSpaceDE/>
        <w:autoSpaceDN/>
        <w:bidi w:val="0"/>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长城仿宋">
    <w:altName w:val="方正仿宋_GBK"/>
    <w:panose1 w:val="00000000000000000000"/>
    <w:charset w:val="86"/>
    <w:family w:val="modern"/>
    <w:pitch w:val="default"/>
    <w:sig w:usb0="00000000" w:usb1="00000000" w:usb2="00000010" w:usb3="00000000" w:csb0="00040000" w:csb1="00000000"/>
  </w:font>
  <w:font w:name="宋体-18030">
    <w:altName w:val="Arial Unicode MS"/>
    <w:panose1 w:val="00000000000000000000"/>
    <w:charset w:val="86"/>
    <w:family w:val="modern"/>
    <w:pitch w:val="default"/>
    <w:sig w:usb0="00000000" w:usb1="00000000" w:usb2="000A005E"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E8B6C8"/>
    <w:multiLevelType w:val="singleLevel"/>
    <w:tmpl w:val="2FE8B6C8"/>
    <w:lvl w:ilvl="0" w:tentative="0">
      <w:start w:val="2"/>
      <w:numFmt w:val="decimal"/>
      <w:suff w:val="nothing"/>
      <w:lvlText w:val="%1、"/>
      <w:lvlJc w:val="left"/>
      <w:pPr>
        <w:ind w:left="154" w:leftChars="0" w:firstLine="0" w:firstLineChars="0"/>
      </w:pPr>
    </w:lvl>
  </w:abstractNum>
  <w:abstractNum w:abstractNumId="1">
    <w:nsid w:val="6BFD0B2B"/>
    <w:multiLevelType w:val="multilevel"/>
    <w:tmpl w:val="6BFD0B2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NjYyZDcwZGVmZWUzYzllMTEzNTBiNmNiNjMxYjAifQ=="/>
  </w:docVars>
  <w:rsids>
    <w:rsidRoot w:val="504C2076"/>
    <w:rsid w:val="02A23142"/>
    <w:rsid w:val="09FA1382"/>
    <w:rsid w:val="10670937"/>
    <w:rsid w:val="1DEE5509"/>
    <w:rsid w:val="3A861868"/>
    <w:rsid w:val="4E625808"/>
    <w:rsid w:val="504C2076"/>
    <w:rsid w:val="77D20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99"/>
    <w:pPr>
      <w:ind w:left="1400" w:leftChars="1400"/>
    </w:pPr>
  </w:style>
  <w:style w:type="paragraph" w:styleId="3">
    <w:name w:val="Normal Indent"/>
    <w:basedOn w:val="1"/>
    <w:qFormat/>
    <w:uiPriority w:val="0"/>
    <w:pPr>
      <w:ind w:firstLine="420"/>
    </w:pPr>
  </w:style>
  <w:style w:type="paragraph" w:styleId="4">
    <w:name w:val="Plain Text"/>
    <w:basedOn w:val="1"/>
    <w:next w:val="2"/>
    <w:qFormat/>
    <w:uiPriority w:val="0"/>
    <w:rPr>
      <w:rFonts w:ascii="宋体" w:hAnsi="Courier New" w:cs="Courier New"/>
      <w:szCs w:val="21"/>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8">
    <w:name w:val="文档正文"/>
    <w:basedOn w:val="1"/>
    <w:qFormat/>
    <w:uiPriority w:val="99"/>
    <w:pPr>
      <w:adjustRightInd w:val="0"/>
      <w:spacing w:line="480" w:lineRule="atLeast"/>
      <w:ind w:firstLine="567"/>
    </w:pPr>
    <w:rPr>
      <w:rFonts w:ascii="长城仿宋" w:hAnsi="宋体" w:eastAsia="黑体"/>
      <w:color w:val="000000"/>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837</Words>
  <Characters>857</Characters>
  <Lines>0</Lines>
  <Paragraphs>0</Paragraphs>
  <TotalTime>5</TotalTime>
  <ScaleCrop>false</ScaleCrop>
  <LinksUpToDate>false</LinksUpToDate>
  <CharactersWithSpaces>857</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2025-03-25T09:35:00Z</dcterms:created>
  <dc:creator>烨烨</dc:creator>
  <cp:lastModifiedBy>Rachel</cp:lastModifiedBy>
  <cp:lastPrinted>2025-03-25T15:49:00Z</cp:lastPrinted>
  <dcterms:modified xsi:type="dcterms:W3CDTF">2025-09-12T19:09:19Z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C9C1006580364086BE9D5811E024316A_13</vt:lpwstr>
  </property>
  <property fmtid="{D5CDD505-2E9C-101B-9397-08002B2CF9AE}" pid="4" name="KSOTemplateDocerSaveRecord">
    <vt:lpwstr>eyJoZGlkIjoiOTI2MmY0Mjc4NGI3MjI5OWU5YjJkMmI1MzAyYzMzZmQiLCJ1c2VySWQiOiIyMDA2NzA0ODIifQ==</vt:lpwstr>
  </property>
</Properties>
</file>