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B200F5" w14:textId="4CACDE0D" w:rsidR="006716ED" w:rsidRPr="00511BC8" w:rsidRDefault="006716ED" w:rsidP="006716ED">
      <w:pPr>
        <w:pStyle w:val="1"/>
        <w:widowControl/>
        <w:spacing w:before="0" w:beforeAutospacing="0" w:after="0" w:afterAutospacing="0" w:line="440" w:lineRule="exact"/>
        <w:jc w:val="center"/>
        <w:rPr>
          <w:rFonts w:ascii="楷体_GB2312" w:eastAsia="楷体_GB2312" w:hint="default"/>
          <w:color w:val="000000"/>
          <w:sz w:val="32"/>
          <w:szCs w:val="32"/>
        </w:rPr>
      </w:pPr>
      <w:bookmarkStart w:id="0" w:name="_Hlk167786644"/>
      <w:r w:rsidRPr="00511BC8">
        <w:rPr>
          <w:rFonts w:ascii="楷体_GB2312" w:eastAsia="楷体_GB2312"/>
          <w:color w:val="000000"/>
          <w:sz w:val="32"/>
          <w:szCs w:val="32"/>
        </w:rPr>
        <w:t>深圳市宝安纯中医治疗医院</w:t>
      </w:r>
      <w:r w:rsidR="00511BC8">
        <w:rPr>
          <w:rFonts w:ascii="楷体_GB2312" w:eastAsia="楷体_GB2312"/>
          <w:color w:val="000000"/>
          <w:sz w:val="32"/>
          <w:szCs w:val="32"/>
        </w:rPr>
        <w:t>随诊随访</w:t>
      </w:r>
      <w:r w:rsidR="004F18E1" w:rsidRPr="00511BC8">
        <w:rPr>
          <w:rFonts w:ascii="楷体_GB2312" w:eastAsia="楷体_GB2312"/>
          <w:color w:val="000000"/>
          <w:sz w:val="32"/>
          <w:szCs w:val="32"/>
        </w:rPr>
        <w:t>系统</w:t>
      </w:r>
    </w:p>
    <w:bookmarkEnd w:id="0"/>
    <w:p w14:paraId="3DDBAB11" w14:textId="74600FAB" w:rsidR="006716ED" w:rsidRPr="00511BC8" w:rsidRDefault="00511BC8" w:rsidP="006716ED">
      <w:pPr>
        <w:pStyle w:val="1"/>
        <w:widowControl/>
        <w:spacing w:before="0" w:beforeAutospacing="0" w:after="0" w:afterAutospacing="0" w:line="440" w:lineRule="exact"/>
        <w:jc w:val="center"/>
        <w:rPr>
          <w:rFonts w:ascii="楷体_GB2312" w:eastAsia="楷体_GB2312" w:hint="default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建设</w:t>
      </w:r>
      <w:r w:rsidR="006716ED" w:rsidRPr="00511BC8">
        <w:rPr>
          <w:rFonts w:ascii="楷体_GB2312" w:eastAsia="楷体_GB2312"/>
          <w:color w:val="000000"/>
          <w:sz w:val="32"/>
          <w:szCs w:val="32"/>
        </w:rPr>
        <w:t>询价函</w:t>
      </w:r>
    </w:p>
    <w:p w14:paraId="2F3E92F4" w14:textId="77777777" w:rsidR="006716ED" w:rsidRPr="00511BC8" w:rsidRDefault="006716ED" w:rsidP="006716ED">
      <w:pPr>
        <w:pStyle w:val="aa"/>
        <w:widowControl/>
        <w:shd w:val="clear" w:color="auto" w:fill="FFFFFF"/>
        <w:spacing w:before="0" w:beforeAutospacing="0" w:after="0" w:afterAutospacing="0" w:line="360" w:lineRule="auto"/>
        <w:rPr>
          <w:rFonts w:ascii="楷体_GB2312" w:eastAsia="楷体_GB2312" w:hAnsi="宋体" w:cs="宋体"/>
          <w:color w:val="000000"/>
        </w:rPr>
      </w:pPr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>各咨询公司：</w:t>
      </w:r>
    </w:p>
    <w:p w14:paraId="77ABB86E" w14:textId="1DBB47E2" w:rsidR="005B0361" w:rsidRPr="00511BC8" w:rsidRDefault="004D7A9A" w:rsidP="004D7A9A">
      <w:pPr>
        <w:spacing w:line="360" w:lineRule="auto"/>
        <w:ind w:firstLineChars="200" w:firstLine="480"/>
        <w:rPr>
          <w:rFonts w:ascii="楷体_GB2312" w:eastAsia="楷体_GB2312" w:hAnsi="Times New Roman" w:cs="宋体"/>
          <w:sz w:val="24"/>
          <w:lang w:bidi="ar"/>
        </w:rPr>
      </w:pPr>
      <w:r w:rsidRPr="00511BC8">
        <w:rPr>
          <w:rFonts w:ascii="楷体_GB2312" w:eastAsia="楷体_GB2312" w:hAnsi="Times New Roman" w:cs="宋体" w:hint="eastAsia"/>
          <w:sz w:val="24"/>
          <w:lang w:bidi="ar"/>
        </w:rPr>
        <w:t>为建设患者全周期闭环管理，满足国家中</w:t>
      </w:r>
      <w:r w:rsidR="00511BC8">
        <w:rPr>
          <w:rFonts w:ascii="楷体_GB2312" w:eastAsia="楷体_GB2312" w:hAnsi="Times New Roman" w:cs="宋体" w:hint="eastAsia"/>
          <w:sz w:val="24"/>
          <w:lang w:bidi="ar"/>
        </w:rPr>
        <w:t>医药管理</w:t>
      </w:r>
      <w:r w:rsidRPr="00511BC8">
        <w:rPr>
          <w:rFonts w:ascii="楷体_GB2312" w:eastAsia="楷体_GB2312" w:hAnsi="Times New Roman" w:cs="宋体" w:hint="eastAsia"/>
          <w:sz w:val="24"/>
          <w:lang w:bidi="ar"/>
        </w:rPr>
        <w:t>局中医医疗服务质量监测评估试点数据统计上报需求，我院计划建设预诊、随访相关系统。现就该系统进行询价。系统具体需求如下：</w:t>
      </w:r>
    </w:p>
    <w:p w14:paraId="5B081546" w14:textId="41B43B80" w:rsidR="004D7A9A" w:rsidRPr="00511BC8" w:rsidRDefault="006716ED" w:rsidP="004D7A9A">
      <w:pPr>
        <w:spacing w:line="360" w:lineRule="auto"/>
        <w:ind w:firstLineChars="200" w:firstLine="482"/>
        <w:rPr>
          <w:rFonts w:ascii="楷体_GB2312" w:eastAsia="楷体_GB2312" w:hAnsi="宋体" w:cs="宋体"/>
          <w:b/>
          <w:sz w:val="24"/>
          <w:szCs w:val="32"/>
        </w:rPr>
      </w:pPr>
      <w:r w:rsidRPr="00511BC8">
        <w:rPr>
          <w:rFonts w:ascii="楷体_GB2312" w:eastAsia="楷体_GB2312" w:hAnsi="宋体" w:cs="宋体" w:hint="eastAsia"/>
          <w:b/>
          <w:sz w:val="24"/>
          <w:szCs w:val="32"/>
        </w:rPr>
        <w:t>1.</w:t>
      </w:r>
      <w:r w:rsidR="004D7A9A" w:rsidRPr="00511BC8">
        <w:rPr>
          <w:rFonts w:ascii="楷体_GB2312" w:eastAsia="楷体_GB2312" w:hAnsi="宋体" w:cs="宋体" w:hint="eastAsia"/>
          <w:b/>
          <w:sz w:val="24"/>
          <w:szCs w:val="32"/>
        </w:rPr>
        <w:t xml:space="preserve"> 服务内容</w:t>
      </w:r>
    </w:p>
    <w:tbl>
      <w:tblPr>
        <w:tblW w:w="841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96"/>
        <w:gridCol w:w="1243"/>
        <w:gridCol w:w="3387"/>
        <w:gridCol w:w="1203"/>
        <w:gridCol w:w="1882"/>
      </w:tblGrid>
      <w:tr w:rsidR="004D7A9A" w:rsidRPr="00511BC8" w14:paraId="74A2B8D7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4F5CB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6503" w14:textId="77777777" w:rsidR="004D7A9A" w:rsidRPr="00511BC8" w:rsidRDefault="004D7A9A" w:rsidP="00B54395">
            <w:pPr>
              <w:widowControl/>
              <w:jc w:val="center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C5A8" w14:textId="77777777" w:rsidR="004D7A9A" w:rsidRPr="00511BC8" w:rsidRDefault="004D7A9A" w:rsidP="00B54395">
            <w:pPr>
              <w:widowControl/>
              <w:jc w:val="center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功能模块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4A643" w14:textId="77777777" w:rsidR="004D7A9A" w:rsidRPr="00511BC8" w:rsidRDefault="004D7A9A" w:rsidP="00B54395">
            <w:pPr>
              <w:widowControl/>
              <w:jc w:val="center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数量（套）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FEEE" w14:textId="77777777" w:rsidR="004D7A9A" w:rsidRPr="00511BC8" w:rsidRDefault="004D7A9A" w:rsidP="00B54395">
            <w:pPr>
              <w:widowControl/>
              <w:jc w:val="center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备注</w:t>
            </w:r>
          </w:p>
        </w:tc>
      </w:tr>
      <w:tr w:rsidR="004D7A9A" w:rsidRPr="00511BC8" w14:paraId="4AD64D25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9FBC8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5CDBE2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中医预诊系统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6C37BB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预问诊逻辑问答配置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2D779" w14:textId="77777777" w:rsidR="004D7A9A" w:rsidRPr="00511BC8" w:rsidRDefault="004D7A9A" w:rsidP="00B54395">
            <w:pPr>
              <w:widowControl/>
              <w:jc w:val="center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354C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基于</w:t>
            </w:r>
            <w:proofErr w:type="gramStart"/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医疗大</w:t>
            </w:r>
            <w:proofErr w:type="gramEnd"/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数据库和互联网技术，在患者就医前对其病情进行初步诊断，并提供参考性的医疗分科及就诊建议</w:t>
            </w:r>
          </w:p>
        </w:tc>
      </w:tr>
      <w:tr w:rsidR="004D7A9A" w:rsidRPr="00511BC8" w14:paraId="3BEC02D9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A688C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69901D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CA666E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结构化电子病历生成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83EC9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8109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</w:tr>
      <w:tr w:rsidR="004D7A9A" w:rsidRPr="00511BC8" w14:paraId="5670E988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0ABB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46A835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AFF842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预问诊知识题库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D152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0C5C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</w:tr>
      <w:tr w:rsidR="004D7A9A" w:rsidRPr="00511BC8" w14:paraId="5D1C8CED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BE484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3A7B2F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94B51C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调阅患者预问诊记录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B089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6EE7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</w:tr>
      <w:tr w:rsidR="004D7A9A" w:rsidRPr="00511BC8" w14:paraId="7C49A071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475A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5906B6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6344BD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中医专科预问诊推送（患者端）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0F196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C2AF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</w:tr>
      <w:tr w:rsidR="004D7A9A" w:rsidRPr="00511BC8" w14:paraId="6F9A98F9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0C68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F1C746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76ABEE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对话式智能交互问答（患者端）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D20F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4205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</w:tr>
      <w:tr w:rsidR="004D7A9A" w:rsidRPr="00511BC8" w14:paraId="698E15FC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7C86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14E218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327C26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互联网医院对接（患者端）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97F2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E618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</w:tr>
      <w:tr w:rsidR="004D7A9A" w:rsidRPr="00511BC8" w14:paraId="772BC62A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5AA3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17DCE1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819063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中医预</w:t>
            </w:r>
            <w:proofErr w:type="gramStart"/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诊记录</w:t>
            </w:r>
            <w:proofErr w:type="gramEnd"/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查询（医生端）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CE821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FC5F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</w:tr>
      <w:tr w:rsidR="004D7A9A" w:rsidRPr="00511BC8" w14:paraId="7386E723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2A9F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960F38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D2C20A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中医预</w:t>
            </w:r>
            <w:proofErr w:type="gramStart"/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诊记录</w:t>
            </w:r>
            <w:proofErr w:type="gramEnd"/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查询（患者端）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ECA6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6F2D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</w:tr>
      <w:tr w:rsidR="004D7A9A" w:rsidRPr="00511BC8" w14:paraId="0CA67799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E2918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4F77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AI智能随访服务系统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6896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随访逻辑问答配置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32F5" w14:textId="77777777" w:rsidR="004D7A9A" w:rsidRPr="00511BC8" w:rsidRDefault="004D7A9A" w:rsidP="00B54395">
            <w:pPr>
              <w:widowControl/>
              <w:jc w:val="center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D37F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通过诊后随访疗效反馈，帮助中医医生更精准地诊断病情、调整治疗方案，从而提高治疗效果和患者满意度。</w:t>
            </w:r>
          </w:p>
        </w:tc>
      </w:tr>
      <w:tr w:rsidR="004D7A9A" w:rsidRPr="00511BC8" w14:paraId="0E7564FB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CE7E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B487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68971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随访路径管理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8B30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BA28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</w:tr>
      <w:tr w:rsidR="004D7A9A" w:rsidRPr="00511BC8" w14:paraId="553C9067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997F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6C57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F8DC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随访任务管理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FCCB1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61B2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  <w:tr w:rsidR="004D7A9A" w:rsidRPr="00511BC8" w14:paraId="56580681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95BD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30BA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2AD5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随访执行明细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B105C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713D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  <w:tr w:rsidR="004D7A9A" w:rsidRPr="00511BC8" w14:paraId="017F11FB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E586F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5E6E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AA670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患者健康档案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FCF8E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759D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  <w:tr w:rsidR="004D7A9A" w:rsidRPr="00511BC8" w14:paraId="305FC7D1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18D19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B36E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3C8A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用户管理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D66D1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38A5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  <w:tr w:rsidR="004D7A9A" w:rsidRPr="00511BC8" w14:paraId="6CC344A3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6767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C963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B52E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角色管理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D73DC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AA11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  <w:tr w:rsidR="004D7A9A" w:rsidRPr="00511BC8" w14:paraId="7E6FEBA3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D01BA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EE3F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D124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医院HIS对接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F4EC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C6F8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  <w:tr w:rsidR="004D7A9A" w:rsidRPr="00511BC8" w14:paraId="48F17A59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FBA5C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35DC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81BFA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中医专病随访问答（患者端）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249B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1F89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  <w:tr w:rsidR="004D7A9A" w:rsidRPr="00511BC8" w14:paraId="3E123E76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F8F48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AD06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2A05D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量表推送（患者端）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D9E4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CBF5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  <w:tr w:rsidR="004D7A9A" w:rsidRPr="00511BC8" w14:paraId="2CE63082" w14:textId="77777777" w:rsidTr="00B54395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30125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BED5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8DBC7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随访记录查询（患者端）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4386F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DDAE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  <w:tr w:rsidR="004D7A9A" w:rsidRPr="00511BC8" w14:paraId="76FA5415" w14:textId="77777777" w:rsidTr="00B54395">
        <w:trPr>
          <w:trHeight w:val="64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FABF8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FA2C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E42D9" w14:textId="77777777" w:rsidR="004D7A9A" w:rsidRPr="00511BC8" w:rsidRDefault="004D7A9A" w:rsidP="00B54395">
            <w:pPr>
              <w:widowControl/>
              <w:jc w:val="left"/>
              <w:textAlignment w:val="center"/>
              <w:rPr>
                <w:rFonts w:ascii="楷体_GB2312" w:eastAsia="楷体_GB2312" w:hAnsi="仿宋" w:cs="仿宋"/>
                <w:kern w:val="0"/>
                <w:sz w:val="24"/>
              </w:rPr>
            </w:pPr>
            <w:r w:rsidRPr="00511BC8">
              <w:rPr>
                <w:rFonts w:ascii="楷体_GB2312" w:eastAsia="楷体_GB2312" w:hAnsi="仿宋" w:cs="仿宋" w:hint="eastAsia"/>
                <w:kern w:val="0"/>
                <w:sz w:val="24"/>
              </w:rPr>
              <w:t>互联网医院对接（患者端）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76901" w14:textId="77777777" w:rsidR="004D7A9A" w:rsidRPr="00511BC8" w:rsidRDefault="004D7A9A" w:rsidP="00B54395">
            <w:pPr>
              <w:jc w:val="center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33F7" w14:textId="77777777" w:rsidR="004D7A9A" w:rsidRPr="00511BC8" w:rsidRDefault="004D7A9A" w:rsidP="00B54395">
            <w:pPr>
              <w:jc w:val="left"/>
              <w:rPr>
                <w:rFonts w:ascii="楷体_GB2312" w:eastAsia="楷体_GB2312" w:hAnsi="微软雅黑" w:cs="微软雅黑"/>
                <w:color w:val="000000"/>
                <w:sz w:val="20"/>
                <w:szCs w:val="20"/>
              </w:rPr>
            </w:pPr>
          </w:p>
        </w:tc>
      </w:tr>
    </w:tbl>
    <w:p w14:paraId="7C78A329" w14:textId="77777777" w:rsidR="004D7A9A" w:rsidRPr="00511BC8" w:rsidRDefault="004D7A9A" w:rsidP="004D7A9A">
      <w:pPr>
        <w:spacing w:line="360" w:lineRule="auto"/>
        <w:ind w:firstLineChars="200" w:firstLine="482"/>
        <w:rPr>
          <w:rFonts w:ascii="楷体_GB2312" w:eastAsia="楷体_GB2312" w:hAnsi="宋体" w:cs="宋体"/>
          <w:b/>
          <w:sz w:val="24"/>
          <w:szCs w:val="32"/>
        </w:rPr>
      </w:pPr>
    </w:p>
    <w:p w14:paraId="3B184DB6" w14:textId="77777777" w:rsidR="004D7A9A" w:rsidRPr="00511BC8" w:rsidRDefault="004D7A9A" w:rsidP="004D7A9A">
      <w:pPr>
        <w:spacing w:line="360" w:lineRule="auto"/>
        <w:ind w:firstLineChars="200" w:firstLine="480"/>
        <w:rPr>
          <w:rFonts w:ascii="楷体_GB2312" w:eastAsia="楷体_GB2312" w:hAnsi="宋体" w:cs="宋体"/>
          <w:bCs/>
          <w:sz w:val="24"/>
          <w:szCs w:val="32"/>
        </w:rPr>
      </w:pPr>
      <w:r w:rsidRPr="00511BC8">
        <w:rPr>
          <w:rFonts w:ascii="楷体_GB2312" w:eastAsia="楷体_GB2312" w:hAnsi="宋体" w:cs="宋体" w:hint="eastAsia"/>
          <w:bCs/>
          <w:sz w:val="24"/>
          <w:szCs w:val="32"/>
        </w:rPr>
        <w:t>此外，要求随访预</w:t>
      </w:r>
      <w:proofErr w:type="gramStart"/>
      <w:r w:rsidRPr="00511BC8">
        <w:rPr>
          <w:rFonts w:ascii="楷体_GB2312" w:eastAsia="楷体_GB2312" w:hAnsi="宋体" w:cs="宋体" w:hint="eastAsia"/>
          <w:bCs/>
          <w:sz w:val="24"/>
          <w:szCs w:val="32"/>
        </w:rPr>
        <w:t>诊相关</w:t>
      </w:r>
      <w:proofErr w:type="gramEnd"/>
      <w:r w:rsidRPr="00511BC8">
        <w:rPr>
          <w:rFonts w:ascii="楷体_GB2312" w:eastAsia="楷体_GB2312" w:hAnsi="宋体" w:cs="宋体" w:hint="eastAsia"/>
          <w:bCs/>
          <w:sz w:val="24"/>
          <w:szCs w:val="32"/>
        </w:rPr>
        <w:t>数据上传至国家中医药管理局监测统计中心。</w:t>
      </w:r>
    </w:p>
    <w:p w14:paraId="5A85B5DB" w14:textId="77777777" w:rsidR="004D7A9A" w:rsidRPr="00511BC8" w:rsidRDefault="004D7A9A" w:rsidP="004D7A9A">
      <w:pPr>
        <w:pStyle w:val="a0"/>
        <w:ind w:firstLineChars="0" w:firstLine="0"/>
        <w:rPr>
          <w:rFonts w:ascii="楷体_GB2312" w:eastAsia="楷体_GB2312"/>
        </w:rPr>
      </w:pPr>
    </w:p>
    <w:p w14:paraId="569E6CB2" w14:textId="220CC769" w:rsidR="004D7A9A" w:rsidRPr="00511BC8" w:rsidRDefault="004D7A9A" w:rsidP="004D7A9A">
      <w:pPr>
        <w:spacing w:line="360" w:lineRule="auto"/>
        <w:ind w:firstLineChars="200" w:firstLine="482"/>
        <w:rPr>
          <w:rFonts w:ascii="楷体_GB2312" w:eastAsia="楷体_GB2312" w:hAnsi="宋体" w:cs="宋体"/>
          <w:b/>
          <w:sz w:val="24"/>
          <w:szCs w:val="32"/>
        </w:rPr>
      </w:pPr>
      <w:r w:rsidRPr="00511BC8">
        <w:rPr>
          <w:rFonts w:ascii="楷体_GB2312" w:eastAsia="楷体_GB2312" w:hAnsi="宋体" w:cs="宋体" w:hint="eastAsia"/>
          <w:b/>
          <w:sz w:val="24"/>
          <w:szCs w:val="32"/>
        </w:rPr>
        <w:t>2.服务需求</w:t>
      </w:r>
    </w:p>
    <w:p w14:paraId="16BCD636" w14:textId="77777777" w:rsidR="004D7A9A" w:rsidRPr="00511BC8" w:rsidRDefault="004D7A9A" w:rsidP="004D7A9A">
      <w:pPr>
        <w:pStyle w:val="41"/>
        <w:spacing w:before="31" w:after="31"/>
        <w:ind w:firstLineChars="0" w:firstLine="0"/>
        <w:rPr>
          <w:rFonts w:ascii="楷体_GB2312" w:eastAsia="楷体_GB2312" w:hAnsi="宋体" w:cs="宋体"/>
        </w:rPr>
      </w:pPr>
      <w:r w:rsidRPr="00511BC8">
        <w:rPr>
          <w:rFonts w:ascii="楷体_GB2312" w:eastAsia="楷体_GB2312" w:hAnsi="宋体" w:cs="宋体" w:hint="eastAsia"/>
          <w:szCs w:val="32"/>
        </w:rPr>
        <w:t>(1)</w:t>
      </w:r>
      <w:r w:rsidRPr="00511BC8">
        <w:rPr>
          <w:rFonts w:ascii="楷体_GB2312" w:eastAsia="楷体_GB2312" w:hAnsi="宋体" w:cs="宋体" w:hint="eastAsia"/>
        </w:rPr>
        <w:t>建设阶段分为：前期基础工作、方案设计、系统建设、系统验收四个阶段，项目</w:t>
      </w:r>
      <w:proofErr w:type="gramStart"/>
      <w:r w:rsidRPr="00511BC8">
        <w:rPr>
          <w:rFonts w:ascii="楷体_GB2312" w:eastAsia="楷体_GB2312" w:hAnsi="宋体" w:cs="宋体" w:hint="eastAsia"/>
        </w:rPr>
        <w:t>自项目</w:t>
      </w:r>
      <w:proofErr w:type="gramEnd"/>
      <w:r w:rsidRPr="00511BC8">
        <w:rPr>
          <w:rFonts w:ascii="楷体_GB2312" w:eastAsia="楷体_GB2312" w:hAnsi="宋体" w:cs="宋体" w:hint="eastAsia"/>
        </w:rPr>
        <w:t>招标起至项目终验，建设周期为3个月。</w:t>
      </w:r>
    </w:p>
    <w:p w14:paraId="30C69D65" w14:textId="1FF2E67A" w:rsidR="006716ED" w:rsidRPr="00511BC8" w:rsidRDefault="004D7A9A" w:rsidP="004D7A9A">
      <w:pPr>
        <w:spacing w:line="360" w:lineRule="auto"/>
        <w:rPr>
          <w:rFonts w:ascii="楷体_GB2312" w:eastAsia="楷体_GB2312" w:hAnsi="宋体" w:cs="宋体"/>
          <w:sz w:val="24"/>
          <w:szCs w:val="32"/>
        </w:rPr>
      </w:pPr>
      <w:r w:rsidRPr="00511BC8">
        <w:rPr>
          <w:rFonts w:ascii="楷体_GB2312" w:eastAsia="楷体_GB2312" w:hAnsi="宋体" w:cs="宋体" w:hint="eastAsia"/>
          <w:sz w:val="24"/>
          <w:szCs w:val="32"/>
        </w:rPr>
        <w:t>(2)本项目报价要求分项报价</w:t>
      </w:r>
    </w:p>
    <w:p w14:paraId="5C89B5A2" w14:textId="30117443" w:rsidR="00267734" w:rsidRPr="00511BC8" w:rsidRDefault="00267734">
      <w:pPr>
        <w:jc w:val="center"/>
        <w:rPr>
          <w:rFonts w:ascii="楷体_GB2312" w:eastAsia="楷体_GB2312" w:hAnsi="宋体" w:cs="宋体"/>
          <w:sz w:val="28"/>
        </w:rPr>
      </w:pPr>
    </w:p>
    <w:p w14:paraId="2650C839" w14:textId="77777777" w:rsidR="00725A00" w:rsidRPr="00511BC8" w:rsidRDefault="00725A00" w:rsidP="00725A00">
      <w:pPr>
        <w:pStyle w:val="aa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楷体_GB2312" w:eastAsia="楷体_GB2312" w:hAnsi="宋体" w:cs="宋体"/>
          <w:color w:val="000000"/>
        </w:rPr>
      </w:pPr>
      <w:r w:rsidRPr="00511BC8">
        <w:rPr>
          <w:rStyle w:val="ac"/>
          <w:rFonts w:ascii="楷体_GB2312" w:eastAsia="楷体_GB2312" w:hAnsi="宋体" w:cs="宋体" w:hint="eastAsia"/>
          <w:color w:val="000000"/>
          <w:shd w:val="clear" w:color="auto" w:fill="FFFFFF"/>
        </w:rPr>
        <w:t>报价函递交地点：</w:t>
      </w:r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>深圳市宝安区西乡街道来安路99号（深圳市宝安纯中医治疗医院信息管理部）或报价函原件扫描件发送baczyxxb@baoan.gov.cn邮箱。</w:t>
      </w:r>
    </w:p>
    <w:p w14:paraId="041DF52C" w14:textId="6E2B53EB" w:rsidR="00725A00" w:rsidRPr="00511BC8" w:rsidRDefault="00725A00" w:rsidP="00725A00">
      <w:pPr>
        <w:pStyle w:val="aa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楷体_GB2312" w:eastAsia="楷体_GB2312" w:hAnsi="宋体" w:cs="宋体"/>
          <w:color w:val="000000"/>
          <w:shd w:val="clear" w:color="auto" w:fill="FFFFFF"/>
        </w:rPr>
      </w:pPr>
      <w:r w:rsidRPr="00511BC8">
        <w:rPr>
          <w:rStyle w:val="ac"/>
          <w:rFonts w:ascii="楷体_GB2312" w:eastAsia="楷体_GB2312" w:hAnsi="宋体" w:cs="宋体" w:hint="eastAsia"/>
          <w:color w:val="000000"/>
          <w:shd w:val="clear" w:color="auto" w:fill="FFFFFF"/>
        </w:rPr>
        <w:t>报价函递交截止时间：</w:t>
      </w:r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>2025年</w:t>
      </w:r>
      <w:r w:rsidR="00216718">
        <w:rPr>
          <w:rFonts w:ascii="楷体_GB2312" w:eastAsia="楷体_GB2312" w:hAnsi="宋体" w:cs="宋体"/>
          <w:color w:val="000000"/>
          <w:shd w:val="clear" w:color="auto" w:fill="FFFFFF"/>
        </w:rPr>
        <w:t>9</w:t>
      </w:r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>月</w:t>
      </w:r>
      <w:r w:rsidR="00216718">
        <w:rPr>
          <w:rFonts w:ascii="楷体_GB2312" w:eastAsia="楷体_GB2312" w:hAnsi="宋体" w:cs="宋体"/>
          <w:color w:val="000000"/>
          <w:shd w:val="clear" w:color="auto" w:fill="FFFFFF"/>
        </w:rPr>
        <w:t>5</w:t>
      </w:r>
      <w:bookmarkStart w:id="1" w:name="_GoBack"/>
      <w:bookmarkEnd w:id="1"/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>日下午17:30前（北京时间，法定节假日除外）</w:t>
      </w:r>
    </w:p>
    <w:p w14:paraId="0C5350E2" w14:textId="77777777" w:rsidR="00725A00" w:rsidRPr="00511BC8" w:rsidRDefault="00725A00" w:rsidP="00725A00">
      <w:pPr>
        <w:pStyle w:val="aa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楷体_GB2312" w:eastAsia="楷体_GB2312" w:hAnsi="宋体" w:cs="宋体"/>
          <w:color w:val="000000"/>
          <w:shd w:val="clear" w:color="auto" w:fill="FFFFFF"/>
        </w:rPr>
      </w:pPr>
      <w:r w:rsidRPr="00511BC8">
        <w:rPr>
          <w:rStyle w:val="ac"/>
          <w:rFonts w:ascii="楷体_GB2312" w:eastAsia="楷体_GB2312" w:hAnsi="宋体" w:cs="宋体" w:hint="eastAsia"/>
          <w:color w:val="000000"/>
          <w:shd w:val="clear" w:color="auto" w:fill="FFFFFF"/>
        </w:rPr>
        <w:t>联系人：</w:t>
      </w:r>
      <w:proofErr w:type="gramStart"/>
      <w:r w:rsidRPr="00511BC8">
        <w:rPr>
          <w:rStyle w:val="ac"/>
          <w:rFonts w:ascii="楷体_GB2312" w:eastAsia="楷体_GB2312" w:hAnsi="宋体" w:cs="宋体" w:hint="eastAsia"/>
          <w:color w:val="000000"/>
          <w:shd w:val="clear" w:color="auto" w:fill="FFFFFF"/>
        </w:rPr>
        <w:t>殷子聪</w:t>
      </w:r>
      <w:proofErr w:type="gramEnd"/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 xml:space="preserve">        </w:t>
      </w:r>
      <w:r w:rsidRPr="00511BC8">
        <w:rPr>
          <w:rStyle w:val="ac"/>
          <w:rFonts w:ascii="楷体_GB2312" w:eastAsia="楷体_GB2312" w:hAnsi="宋体" w:cs="宋体" w:hint="eastAsia"/>
          <w:color w:val="000000"/>
          <w:shd w:val="clear" w:color="auto" w:fill="FFFFFF"/>
        </w:rPr>
        <w:t>联系电话：13316808190</w:t>
      </w:r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 xml:space="preserve">   </w:t>
      </w:r>
    </w:p>
    <w:p w14:paraId="7352B4E8" w14:textId="77777777" w:rsidR="00725A00" w:rsidRPr="00511BC8" w:rsidRDefault="00725A00" w:rsidP="00725A00">
      <w:pPr>
        <w:pStyle w:val="aa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楷体_GB2312" w:eastAsia="楷体_GB2312" w:hAnsi="宋体" w:cs="宋体"/>
          <w:color w:val="000000"/>
          <w:shd w:val="clear" w:color="auto" w:fill="FFFFFF"/>
        </w:rPr>
      </w:pPr>
    </w:p>
    <w:p w14:paraId="46F31B12" w14:textId="77777777" w:rsidR="00725A00" w:rsidRPr="00511BC8" w:rsidRDefault="00725A00" w:rsidP="00725A00">
      <w:pPr>
        <w:pStyle w:val="aa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楷体_GB2312" w:eastAsia="楷体_GB2312" w:hAnsi="宋体" w:cs="宋体"/>
          <w:color w:val="000000"/>
          <w:shd w:val="clear" w:color="auto" w:fill="FFFFFF"/>
        </w:rPr>
      </w:pPr>
    </w:p>
    <w:p w14:paraId="776265DD" w14:textId="77777777" w:rsidR="00725A00" w:rsidRPr="00511BC8" w:rsidRDefault="00725A00" w:rsidP="00725A00">
      <w:pPr>
        <w:pStyle w:val="aa"/>
        <w:widowControl/>
        <w:shd w:val="clear" w:color="auto" w:fill="FFFFFF"/>
        <w:spacing w:before="0" w:beforeAutospacing="0" w:after="0" w:afterAutospacing="0" w:line="360" w:lineRule="auto"/>
        <w:ind w:firstLineChars="2150" w:firstLine="5160"/>
        <w:rPr>
          <w:rFonts w:ascii="楷体_GB2312" w:eastAsia="楷体_GB2312" w:hAnsi="宋体" w:cs="宋体"/>
          <w:color w:val="000000"/>
        </w:rPr>
      </w:pPr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>深圳市宝安纯中医治疗医院</w:t>
      </w:r>
    </w:p>
    <w:p w14:paraId="14EAD7CF" w14:textId="264D9A94" w:rsidR="00725A00" w:rsidRPr="00511BC8" w:rsidRDefault="00725A00" w:rsidP="00725A00">
      <w:pPr>
        <w:pStyle w:val="aa"/>
        <w:widowControl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楷体_GB2312" w:eastAsia="楷体_GB2312" w:hAnsi="宋体" w:cs="宋体"/>
          <w:color w:val="000000"/>
        </w:rPr>
      </w:pPr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>2025年8月</w:t>
      </w:r>
      <w:r w:rsidR="00216718">
        <w:rPr>
          <w:rFonts w:ascii="楷体_GB2312" w:eastAsia="楷体_GB2312" w:hAnsi="宋体" w:cs="宋体"/>
          <w:color w:val="000000"/>
          <w:shd w:val="clear" w:color="auto" w:fill="FFFFFF"/>
        </w:rPr>
        <w:t>28</w:t>
      </w:r>
      <w:r w:rsidRPr="00511BC8">
        <w:rPr>
          <w:rFonts w:ascii="楷体_GB2312" w:eastAsia="楷体_GB2312" w:hAnsi="宋体" w:cs="宋体" w:hint="eastAsia"/>
          <w:color w:val="000000"/>
          <w:shd w:val="clear" w:color="auto" w:fill="FFFFFF"/>
        </w:rPr>
        <w:t>日</w:t>
      </w:r>
    </w:p>
    <w:p w14:paraId="1065D1E1" w14:textId="77777777" w:rsidR="00725A00" w:rsidRPr="00511BC8" w:rsidRDefault="00725A00" w:rsidP="00725A00">
      <w:pPr>
        <w:spacing w:line="360" w:lineRule="auto"/>
        <w:ind w:firstLineChars="150" w:firstLine="360"/>
        <w:rPr>
          <w:rFonts w:ascii="楷体_GB2312" w:eastAsia="楷体_GB2312" w:hAnsi="宋体" w:cs="宋体"/>
          <w:color w:val="000000"/>
          <w:sz w:val="24"/>
        </w:rPr>
      </w:pPr>
    </w:p>
    <w:p w14:paraId="2D3168A0" w14:textId="77777777" w:rsidR="00725A00" w:rsidRPr="00511BC8" w:rsidRDefault="00725A00" w:rsidP="00725A00">
      <w:pPr>
        <w:spacing w:line="360" w:lineRule="auto"/>
        <w:ind w:firstLineChars="150" w:firstLine="360"/>
        <w:rPr>
          <w:rFonts w:ascii="楷体_GB2312" w:eastAsia="楷体_GB2312" w:hAnsi="宋体" w:cs="宋体"/>
          <w:color w:val="000000"/>
          <w:sz w:val="24"/>
        </w:rPr>
      </w:pPr>
      <w:r w:rsidRPr="00511BC8">
        <w:rPr>
          <w:rFonts w:ascii="楷体_GB2312" w:eastAsia="楷体_GB2312" w:hAnsi="宋体" w:cs="宋体" w:hint="eastAsia"/>
          <w:color w:val="000000"/>
          <w:sz w:val="24"/>
        </w:rPr>
        <w:t>附件：报价文件格式</w:t>
      </w:r>
    </w:p>
    <w:p w14:paraId="28A60C4D" w14:textId="0532B746" w:rsidR="00D05A80" w:rsidRPr="00511BC8" w:rsidRDefault="00D05A80" w:rsidP="00D05A80">
      <w:pPr>
        <w:pStyle w:val="a0"/>
        <w:ind w:firstLine="210"/>
        <w:rPr>
          <w:rFonts w:ascii="楷体_GB2312" w:eastAsia="楷体_GB2312"/>
        </w:rPr>
      </w:pPr>
    </w:p>
    <w:p w14:paraId="05ADAEFB" w14:textId="731E8FA6" w:rsidR="00D05A80" w:rsidRPr="00511BC8" w:rsidRDefault="00D05A80" w:rsidP="00D05A80">
      <w:pPr>
        <w:pStyle w:val="a0"/>
        <w:ind w:firstLine="210"/>
        <w:rPr>
          <w:rFonts w:ascii="楷体_GB2312" w:eastAsia="楷体_GB2312"/>
        </w:rPr>
      </w:pPr>
    </w:p>
    <w:p w14:paraId="7679C38B" w14:textId="384FAF98" w:rsidR="00D05A80" w:rsidRPr="00511BC8" w:rsidRDefault="00D05A80" w:rsidP="00D05A80">
      <w:pPr>
        <w:pStyle w:val="a0"/>
        <w:ind w:firstLine="210"/>
        <w:rPr>
          <w:rFonts w:ascii="楷体_GB2312" w:eastAsia="楷体_GB2312"/>
        </w:rPr>
      </w:pPr>
    </w:p>
    <w:p w14:paraId="53CE13AC" w14:textId="77777777" w:rsidR="00D05A80" w:rsidRPr="00511BC8" w:rsidRDefault="00D05A80" w:rsidP="00B51CB9">
      <w:pPr>
        <w:pStyle w:val="a0"/>
        <w:ind w:firstLineChars="0" w:firstLine="0"/>
        <w:rPr>
          <w:rFonts w:ascii="楷体_GB2312" w:eastAsia="楷体_GB2312"/>
        </w:rPr>
      </w:pPr>
    </w:p>
    <w:p w14:paraId="2548DC39" w14:textId="77777777" w:rsidR="004D7A9A" w:rsidRPr="00511BC8" w:rsidRDefault="004D7A9A" w:rsidP="004D7A9A">
      <w:pPr>
        <w:jc w:val="center"/>
        <w:rPr>
          <w:rFonts w:ascii="楷体_GB2312" w:eastAsia="楷体_GB2312" w:hAnsi="宋体" w:cs="宋体"/>
          <w:sz w:val="28"/>
        </w:rPr>
      </w:pPr>
    </w:p>
    <w:p w14:paraId="610D35A7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15F88606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2782D939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2504094B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44C8EF2B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7A485D39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78745251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5048ABF5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1B37EA84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05788F44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55B17A4E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6F34A160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4E153A53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74281748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6BE31DA0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745FD8E2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3AAEECDF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217A0178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77354168" w14:textId="77777777" w:rsidR="004D7A9A" w:rsidRPr="00511BC8" w:rsidRDefault="004D7A9A" w:rsidP="004D7A9A">
      <w:pPr>
        <w:rPr>
          <w:rFonts w:ascii="楷体_GB2312" w:eastAsia="楷体_GB2312" w:hAnsi="宋体" w:cs="宋体"/>
          <w:sz w:val="28"/>
        </w:rPr>
      </w:pPr>
      <w:r w:rsidRPr="00511BC8">
        <w:rPr>
          <w:rFonts w:ascii="楷体_GB2312" w:eastAsia="楷体_GB2312" w:hAnsi="宋体" w:cs="宋体" w:hint="eastAsia"/>
          <w:color w:val="000000"/>
          <w:sz w:val="24"/>
        </w:rPr>
        <w:t>报价文件格式：</w:t>
      </w:r>
    </w:p>
    <w:p w14:paraId="511B36A8" w14:textId="77777777" w:rsidR="004D7A9A" w:rsidRPr="00511BC8" w:rsidRDefault="004D7A9A" w:rsidP="004D7A9A">
      <w:pPr>
        <w:jc w:val="center"/>
        <w:rPr>
          <w:rFonts w:ascii="楷体_GB2312" w:eastAsia="楷体_GB2312" w:hAnsi="宋体" w:cs="宋体"/>
          <w:sz w:val="28"/>
        </w:rPr>
      </w:pPr>
    </w:p>
    <w:p w14:paraId="1C0C98E2" w14:textId="77777777" w:rsidR="004D7A9A" w:rsidRPr="00511BC8" w:rsidRDefault="004D7A9A" w:rsidP="004D7A9A">
      <w:pPr>
        <w:jc w:val="center"/>
        <w:rPr>
          <w:rFonts w:ascii="楷体_GB2312" w:eastAsia="楷体_GB2312" w:hAnsi="宋体" w:cs="宋体"/>
          <w:sz w:val="28"/>
        </w:rPr>
      </w:pPr>
    </w:p>
    <w:p w14:paraId="2A51E561" w14:textId="77777777" w:rsidR="004D7A9A" w:rsidRPr="00511BC8" w:rsidRDefault="004D7A9A" w:rsidP="004D7A9A">
      <w:pPr>
        <w:jc w:val="center"/>
        <w:rPr>
          <w:rFonts w:ascii="楷体_GB2312" w:eastAsia="楷体_GB2312" w:hAnsi="宋体" w:cs="宋体"/>
          <w:sz w:val="28"/>
        </w:rPr>
      </w:pPr>
    </w:p>
    <w:p w14:paraId="22D97476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0"/>
          <w:szCs w:val="36"/>
        </w:rPr>
      </w:pPr>
      <w:r w:rsidRPr="00511BC8">
        <w:rPr>
          <w:rFonts w:ascii="楷体_GB2312" w:eastAsia="楷体_GB2312" w:hAnsi="宋体" w:cs="黑体" w:hint="eastAsia"/>
          <w:b/>
          <w:sz w:val="40"/>
          <w:szCs w:val="36"/>
        </w:rPr>
        <w:t>深圳市宝安纯中医治疗医院</w:t>
      </w:r>
    </w:p>
    <w:p w14:paraId="0B558B84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0"/>
          <w:szCs w:val="36"/>
        </w:rPr>
      </w:pPr>
      <w:r w:rsidRPr="00511BC8">
        <w:rPr>
          <w:rFonts w:ascii="楷体_GB2312" w:eastAsia="楷体_GB2312" w:hAnsi="宋体" w:cs="黑体" w:hint="eastAsia"/>
          <w:b/>
          <w:sz w:val="40"/>
          <w:szCs w:val="36"/>
        </w:rPr>
        <w:t>预诊随访系统建设项目</w:t>
      </w:r>
    </w:p>
    <w:p w14:paraId="6BD606B7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  <w:r w:rsidRPr="00511BC8">
        <w:rPr>
          <w:rFonts w:ascii="楷体_GB2312" w:eastAsia="楷体_GB2312" w:hAnsi="宋体" w:cs="黑体" w:hint="eastAsia"/>
          <w:b/>
          <w:sz w:val="48"/>
          <w:szCs w:val="44"/>
        </w:rPr>
        <w:lastRenderedPageBreak/>
        <w:t>报</w:t>
      </w:r>
    </w:p>
    <w:p w14:paraId="0CCC8A6D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  <w:r w:rsidRPr="00511BC8">
        <w:rPr>
          <w:rFonts w:ascii="楷体_GB2312" w:eastAsia="楷体_GB2312" w:hAnsi="宋体" w:cs="黑体" w:hint="eastAsia"/>
          <w:b/>
          <w:sz w:val="48"/>
          <w:szCs w:val="44"/>
        </w:rPr>
        <w:t>价</w:t>
      </w:r>
    </w:p>
    <w:p w14:paraId="1DE73976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  <w:r w:rsidRPr="00511BC8">
        <w:rPr>
          <w:rFonts w:ascii="楷体_GB2312" w:eastAsia="楷体_GB2312" w:hAnsi="宋体" w:cs="黑体" w:hint="eastAsia"/>
          <w:b/>
          <w:sz w:val="48"/>
          <w:szCs w:val="44"/>
        </w:rPr>
        <w:t>文</w:t>
      </w:r>
    </w:p>
    <w:p w14:paraId="4A9430BE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  <w:r w:rsidRPr="00511BC8">
        <w:rPr>
          <w:rFonts w:ascii="楷体_GB2312" w:eastAsia="楷体_GB2312" w:hAnsi="宋体" w:cs="黑体" w:hint="eastAsia"/>
          <w:b/>
          <w:sz w:val="48"/>
          <w:szCs w:val="44"/>
        </w:rPr>
        <w:t>件</w:t>
      </w:r>
    </w:p>
    <w:p w14:paraId="321ED0CD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</w:p>
    <w:p w14:paraId="633D11E7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</w:p>
    <w:p w14:paraId="38E4A50F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</w:p>
    <w:p w14:paraId="369CF7A2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</w:p>
    <w:p w14:paraId="3ED4CAC2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</w:p>
    <w:p w14:paraId="04734434" w14:textId="77777777" w:rsidR="004D7A9A" w:rsidRPr="00511BC8" w:rsidRDefault="004D7A9A" w:rsidP="004D7A9A">
      <w:pPr>
        <w:spacing w:line="700" w:lineRule="exact"/>
        <w:jc w:val="center"/>
        <w:rPr>
          <w:rFonts w:ascii="楷体_GB2312" w:eastAsia="楷体_GB2312" w:hAnsi="宋体" w:cs="黑体"/>
          <w:b/>
          <w:sz w:val="48"/>
          <w:szCs w:val="44"/>
        </w:rPr>
      </w:pPr>
    </w:p>
    <w:p w14:paraId="550C3C8E" w14:textId="77777777" w:rsidR="004D7A9A" w:rsidRPr="00511BC8" w:rsidRDefault="004D7A9A" w:rsidP="004D7A9A">
      <w:pPr>
        <w:spacing w:line="360" w:lineRule="auto"/>
        <w:ind w:firstLineChars="600" w:firstLine="1687"/>
        <w:jc w:val="left"/>
        <w:rPr>
          <w:rFonts w:ascii="楷体_GB2312" w:eastAsia="楷体_GB2312" w:hAnsi="宋体" w:cs="黑体"/>
          <w:b/>
          <w:sz w:val="28"/>
        </w:rPr>
      </w:pPr>
      <w:r w:rsidRPr="00511BC8">
        <w:rPr>
          <w:rFonts w:ascii="楷体_GB2312" w:eastAsia="楷体_GB2312" w:hAnsi="宋体" w:cs="黑体" w:hint="eastAsia"/>
          <w:b/>
          <w:sz w:val="28"/>
        </w:rPr>
        <w:t xml:space="preserve">报价公司： </w:t>
      </w:r>
    </w:p>
    <w:p w14:paraId="517C003B" w14:textId="77777777" w:rsidR="004D7A9A" w:rsidRPr="00511BC8" w:rsidRDefault="004D7A9A" w:rsidP="004D7A9A">
      <w:pPr>
        <w:spacing w:line="360" w:lineRule="auto"/>
        <w:ind w:firstLineChars="600" w:firstLine="1687"/>
        <w:jc w:val="left"/>
        <w:rPr>
          <w:rFonts w:ascii="楷体_GB2312" w:eastAsia="楷体_GB2312" w:hAnsi="宋体" w:cs="黑体"/>
          <w:b/>
          <w:sz w:val="28"/>
        </w:rPr>
      </w:pPr>
      <w:r w:rsidRPr="00511BC8">
        <w:rPr>
          <w:rFonts w:ascii="楷体_GB2312" w:eastAsia="楷体_GB2312" w:hAnsi="宋体" w:cs="黑体" w:hint="eastAsia"/>
          <w:b/>
          <w:sz w:val="28"/>
        </w:rPr>
        <w:t>报价日期：2025年  月  日</w:t>
      </w:r>
    </w:p>
    <w:p w14:paraId="1D21BFD0" w14:textId="77777777" w:rsidR="004D7A9A" w:rsidRPr="00511BC8" w:rsidRDefault="004D7A9A" w:rsidP="004D7A9A">
      <w:pPr>
        <w:spacing w:line="360" w:lineRule="auto"/>
        <w:ind w:firstLineChars="600" w:firstLine="1687"/>
        <w:jc w:val="left"/>
        <w:rPr>
          <w:rFonts w:ascii="楷体_GB2312" w:eastAsia="楷体_GB2312" w:hAnsi="宋体" w:cs="黑体"/>
          <w:b/>
          <w:sz w:val="28"/>
        </w:rPr>
        <w:sectPr w:rsidR="004D7A9A" w:rsidRPr="00511BC8" w:rsidSect="004D7A9A"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32C84303" w14:textId="77777777" w:rsidR="004D7A9A" w:rsidRPr="00511BC8" w:rsidRDefault="004D7A9A" w:rsidP="004D7A9A">
      <w:pPr>
        <w:pStyle w:val="1"/>
        <w:widowControl/>
        <w:numPr>
          <w:ilvl w:val="0"/>
          <w:numId w:val="1"/>
        </w:numPr>
        <w:rPr>
          <w:rFonts w:ascii="楷体_GB2312" w:eastAsia="楷体_GB2312" w:hint="default"/>
        </w:rPr>
      </w:pPr>
      <w:r w:rsidRPr="00511BC8">
        <w:rPr>
          <w:rFonts w:ascii="楷体_GB2312" w:eastAsia="楷体_GB2312" w:hAnsi="Calibri"/>
        </w:rPr>
        <w:lastRenderedPageBreak/>
        <w:t>报价表</w:t>
      </w:r>
    </w:p>
    <w:p w14:paraId="47BFA9A0" w14:textId="77777777" w:rsidR="004D7A9A" w:rsidRPr="00511BC8" w:rsidRDefault="004D7A9A" w:rsidP="004D7A9A">
      <w:pPr>
        <w:spacing w:beforeLines="50" w:before="156" w:line="360" w:lineRule="auto"/>
        <w:rPr>
          <w:rFonts w:ascii="楷体_GB2312" w:eastAsia="楷体_GB2312" w:hAnsi="宋体" w:cs="宋体"/>
          <w:b/>
          <w:sz w:val="24"/>
          <w:szCs w:val="32"/>
        </w:rPr>
      </w:pPr>
      <w:r w:rsidRPr="00511BC8">
        <w:rPr>
          <w:rFonts w:ascii="楷体_GB2312" w:eastAsia="楷体_GB2312" w:hAnsi="宋体" w:cs="宋体" w:hint="eastAsia"/>
          <w:b/>
          <w:sz w:val="24"/>
          <w:szCs w:val="32"/>
        </w:rPr>
        <w:t>致：深圳市宝安纯中医治疗医院</w:t>
      </w:r>
    </w:p>
    <w:p w14:paraId="1EDB294E" w14:textId="77777777" w:rsidR="004D7A9A" w:rsidRPr="00511BC8" w:rsidRDefault="004D7A9A" w:rsidP="004D7A9A">
      <w:pPr>
        <w:spacing w:line="700" w:lineRule="exact"/>
        <w:ind w:firstLineChars="200" w:firstLine="480"/>
        <w:jc w:val="left"/>
        <w:rPr>
          <w:rFonts w:ascii="楷体_GB2312" w:eastAsia="楷体_GB2312" w:hAnsi="宋体" w:cs="宋体"/>
          <w:sz w:val="24"/>
          <w:szCs w:val="32"/>
        </w:rPr>
      </w:pPr>
      <w:r w:rsidRPr="00511BC8">
        <w:rPr>
          <w:rFonts w:ascii="楷体_GB2312" w:eastAsia="楷体_GB2312" w:hAnsi="宋体" w:cs="宋体" w:hint="eastAsia"/>
          <w:sz w:val="24"/>
          <w:szCs w:val="32"/>
        </w:rPr>
        <w:t>针对深圳市宝安纯中医治疗医院随访预诊系统建设项目，须进行项目报价。报价及取费依据如下：</w:t>
      </w:r>
    </w:p>
    <w:p w14:paraId="58CC686E" w14:textId="77777777" w:rsidR="004D7A9A" w:rsidRPr="00511BC8" w:rsidRDefault="004D7A9A" w:rsidP="004D7A9A">
      <w:pPr>
        <w:spacing w:line="360" w:lineRule="auto"/>
        <w:ind w:firstLineChars="200" w:firstLine="482"/>
        <w:rPr>
          <w:rFonts w:ascii="楷体_GB2312" w:eastAsia="楷体_GB2312" w:hAnsi="宋体" w:cs="宋体"/>
          <w:b/>
          <w:sz w:val="24"/>
          <w:szCs w:val="32"/>
        </w:rPr>
      </w:pPr>
      <w:r w:rsidRPr="00511BC8">
        <w:rPr>
          <w:rFonts w:ascii="楷体_GB2312" w:eastAsia="楷体_GB2312" w:hAnsi="宋体" w:cs="宋体" w:hint="eastAsia"/>
          <w:b/>
          <w:sz w:val="24"/>
          <w:szCs w:val="32"/>
        </w:rPr>
        <w:t>1.报价单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27"/>
        <w:gridCol w:w="1655"/>
        <w:gridCol w:w="1673"/>
        <w:gridCol w:w="1655"/>
      </w:tblGrid>
      <w:tr w:rsidR="004D7A9A" w:rsidRPr="00511BC8" w14:paraId="4B33E5BD" w14:textId="77777777" w:rsidTr="00B5439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CF2EA9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sz w:val="24"/>
                <w:szCs w:val="32"/>
              </w:rPr>
            </w:pPr>
            <w:r w:rsidRPr="00511BC8">
              <w:rPr>
                <w:rFonts w:ascii="楷体_GB2312" w:eastAsia="楷体_GB2312" w:hAnsi="宋体" w:cs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DD60D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sz w:val="24"/>
                <w:szCs w:val="32"/>
              </w:rPr>
            </w:pPr>
            <w:r w:rsidRPr="00511BC8">
              <w:rPr>
                <w:rFonts w:ascii="楷体_GB2312" w:eastAsia="楷体_GB2312" w:hAnsi="宋体" w:cs="宋体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95D3B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sz w:val="24"/>
                <w:szCs w:val="32"/>
              </w:rPr>
            </w:pPr>
            <w:r w:rsidRPr="00511BC8">
              <w:rPr>
                <w:rFonts w:ascii="楷体_GB2312" w:eastAsia="楷体_GB2312" w:hAnsi="宋体" w:cs="宋体" w:hint="eastAsia"/>
                <w:b/>
                <w:sz w:val="24"/>
                <w:szCs w:val="32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8A763A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sz w:val="24"/>
                <w:szCs w:val="32"/>
              </w:rPr>
            </w:pPr>
            <w:r w:rsidRPr="00511BC8">
              <w:rPr>
                <w:rFonts w:ascii="楷体_GB2312" w:eastAsia="楷体_GB2312" w:hAnsi="宋体" w:cs="宋体" w:hint="eastAsia"/>
                <w:b/>
                <w:sz w:val="24"/>
                <w:szCs w:val="32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E66816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sz w:val="24"/>
                <w:szCs w:val="32"/>
              </w:rPr>
            </w:pPr>
            <w:r w:rsidRPr="00511BC8">
              <w:rPr>
                <w:rFonts w:ascii="楷体_GB2312" w:eastAsia="楷体_GB2312" w:hAnsi="宋体" w:cs="宋体" w:hint="eastAsia"/>
                <w:b/>
                <w:sz w:val="24"/>
                <w:szCs w:val="32"/>
              </w:rPr>
              <w:t>备注</w:t>
            </w:r>
          </w:p>
        </w:tc>
      </w:tr>
      <w:tr w:rsidR="004D7A9A" w:rsidRPr="00511BC8" w14:paraId="140D213D" w14:textId="77777777" w:rsidTr="00B5439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16405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32"/>
              </w:rPr>
            </w:pPr>
            <w:r w:rsidRPr="00511BC8">
              <w:rPr>
                <w:rFonts w:ascii="楷体_GB2312" w:eastAsia="楷体_GB2312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6DDEC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32"/>
              </w:rPr>
            </w:pPr>
            <w:r w:rsidRPr="00511BC8">
              <w:rPr>
                <w:rFonts w:ascii="楷体_GB2312" w:eastAsia="楷体_GB2312" w:hAnsi="宋体" w:cs="宋体" w:hint="eastAsia"/>
                <w:sz w:val="24"/>
                <w:szCs w:val="32"/>
              </w:rPr>
              <w:t>深圳市宝安纯中医治疗医院预诊随访系统对接项目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C72DC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32"/>
              </w:rPr>
            </w:pPr>
            <w:r w:rsidRPr="00511BC8">
              <w:rPr>
                <w:rFonts w:ascii="楷体_GB2312" w:eastAsia="楷体_GB2312" w:hAnsi="宋体" w:cs="宋体" w:hint="eastAsia"/>
                <w:sz w:val="24"/>
                <w:szCs w:val="32"/>
              </w:rPr>
              <w:t>详见服务内容和服务需求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AF50BE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95560" w14:textId="77777777" w:rsidR="004D7A9A" w:rsidRPr="00511BC8" w:rsidRDefault="004D7A9A" w:rsidP="00B54395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32"/>
              </w:rPr>
            </w:pPr>
          </w:p>
        </w:tc>
      </w:tr>
    </w:tbl>
    <w:p w14:paraId="56C0E113" w14:textId="77777777" w:rsidR="004D7A9A" w:rsidRPr="00511BC8" w:rsidRDefault="004D7A9A" w:rsidP="004D7A9A">
      <w:pPr>
        <w:spacing w:line="360" w:lineRule="auto"/>
        <w:ind w:firstLineChars="200" w:firstLine="482"/>
        <w:rPr>
          <w:rFonts w:ascii="楷体_GB2312" w:eastAsia="楷体_GB2312" w:hAnsi="宋体" w:cs="宋体"/>
          <w:b/>
          <w:sz w:val="24"/>
          <w:szCs w:val="32"/>
        </w:rPr>
      </w:pPr>
    </w:p>
    <w:p w14:paraId="40876D6B" w14:textId="77777777" w:rsidR="004D7A9A" w:rsidRPr="00511BC8" w:rsidRDefault="004D7A9A" w:rsidP="004D7A9A">
      <w:pPr>
        <w:spacing w:line="360" w:lineRule="auto"/>
        <w:rPr>
          <w:rFonts w:ascii="楷体_GB2312" w:eastAsia="楷体_GB2312" w:hAnsi="宋体" w:cs="宋体"/>
          <w:sz w:val="24"/>
          <w:szCs w:val="32"/>
        </w:rPr>
      </w:pPr>
      <w:r w:rsidRPr="00511BC8">
        <w:rPr>
          <w:rFonts w:ascii="楷体_GB2312" w:eastAsia="楷体_GB2312" w:hAnsi="宋体" w:cs="宋体" w:hint="eastAsia"/>
          <w:sz w:val="24"/>
          <w:szCs w:val="32"/>
        </w:rPr>
        <w:t xml:space="preserve"> </w:t>
      </w:r>
    </w:p>
    <w:p w14:paraId="267D81B5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37E5BC72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037B2408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2621E661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7D8FD5CD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120A0D04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26A20987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315446ED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0931C57F" w14:textId="77777777" w:rsidR="004D7A9A" w:rsidRPr="00511BC8" w:rsidRDefault="004D7A9A" w:rsidP="004D7A9A">
      <w:pPr>
        <w:pStyle w:val="a0"/>
        <w:ind w:firstLine="210"/>
        <w:rPr>
          <w:rFonts w:ascii="楷体_GB2312" w:eastAsia="楷体_GB2312"/>
        </w:rPr>
      </w:pPr>
    </w:p>
    <w:p w14:paraId="557252FB" w14:textId="77777777" w:rsidR="004D7A9A" w:rsidRPr="00511BC8" w:rsidRDefault="004D7A9A" w:rsidP="004D7A9A">
      <w:pPr>
        <w:spacing w:line="360" w:lineRule="auto"/>
        <w:ind w:firstLineChars="1400" w:firstLine="3360"/>
        <w:jc w:val="center"/>
        <w:rPr>
          <w:rFonts w:ascii="楷体_GB2312" w:eastAsia="楷体_GB2312" w:hAnsi="宋体" w:cs="宋体"/>
          <w:sz w:val="24"/>
          <w:szCs w:val="32"/>
        </w:rPr>
      </w:pPr>
      <w:r w:rsidRPr="00511BC8">
        <w:rPr>
          <w:rFonts w:ascii="楷体_GB2312" w:eastAsia="楷体_GB2312" w:hAnsi="宋体" w:cs="宋体" w:hint="eastAsia"/>
          <w:sz w:val="24"/>
          <w:szCs w:val="32"/>
        </w:rPr>
        <w:t>联系人：</w:t>
      </w:r>
    </w:p>
    <w:p w14:paraId="1DE649B7" w14:textId="77777777" w:rsidR="004D7A9A" w:rsidRPr="00511BC8" w:rsidRDefault="004D7A9A" w:rsidP="004D7A9A">
      <w:pPr>
        <w:spacing w:line="360" w:lineRule="auto"/>
        <w:ind w:firstLineChars="1400" w:firstLine="3360"/>
        <w:jc w:val="center"/>
        <w:rPr>
          <w:rFonts w:ascii="楷体_GB2312" w:eastAsia="楷体_GB2312" w:hAnsi="宋体" w:cs="宋体"/>
          <w:sz w:val="24"/>
          <w:szCs w:val="32"/>
        </w:rPr>
      </w:pPr>
      <w:r w:rsidRPr="00511BC8">
        <w:rPr>
          <w:rFonts w:ascii="楷体_GB2312" w:eastAsia="楷体_GB2312" w:hAnsi="宋体" w:cs="宋体" w:hint="eastAsia"/>
          <w:sz w:val="24"/>
          <w:szCs w:val="32"/>
        </w:rPr>
        <w:t>联系电话：</w:t>
      </w:r>
    </w:p>
    <w:p w14:paraId="26A6C5DA" w14:textId="77777777" w:rsidR="004D7A9A" w:rsidRPr="00511BC8" w:rsidRDefault="004D7A9A" w:rsidP="004D7A9A">
      <w:pPr>
        <w:spacing w:line="360" w:lineRule="auto"/>
        <w:ind w:firstLineChars="1400" w:firstLine="3360"/>
        <w:jc w:val="center"/>
        <w:rPr>
          <w:rFonts w:ascii="楷体_GB2312" w:eastAsia="楷体_GB2312" w:hAnsi="宋体" w:cs="宋体"/>
          <w:sz w:val="24"/>
          <w:szCs w:val="32"/>
        </w:rPr>
      </w:pPr>
      <w:r w:rsidRPr="00511BC8">
        <w:rPr>
          <w:rFonts w:ascii="楷体_GB2312" w:eastAsia="楷体_GB2312" w:hAnsi="宋体" w:cs="宋体" w:hint="eastAsia"/>
          <w:sz w:val="24"/>
          <w:szCs w:val="32"/>
        </w:rPr>
        <w:t>公司名称：</w:t>
      </w:r>
    </w:p>
    <w:p w14:paraId="670103E6" w14:textId="77777777" w:rsidR="004D7A9A" w:rsidRPr="00511BC8" w:rsidRDefault="004D7A9A" w:rsidP="004D7A9A">
      <w:pPr>
        <w:spacing w:line="360" w:lineRule="auto"/>
        <w:ind w:firstLineChars="1400" w:firstLine="3360"/>
        <w:jc w:val="center"/>
        <w:rPr>
          <w:rFonts w:ascii="楷体_GB2312" w:eastAsia="楷体_GB2312" w:hAnsi="宋体" w:cs="宋体"/>
          <w:sz w:val="24"/>
          <w:szCs w:val="32"/>
        </w:rPr>
      </w:pPr>
      <w:r w:rsidRPr="00511BC8">
        <w:rPr>
          <w:rFonts w:ascii="楷体_GB2312" w:eastAsia="楷体_GB2312" w:hAnsi="宋体" w:cs="宋体" w:hint="eastAsia"/>
          <w:sz w:val="24"/>
          <w:szCs w:val="32"/>
        </w:rPr>
        <w:t>报价日期：</w:t>
      </w:r>
    </w:p>
    <w:p w14:paraId="2CFF883D" w14:textId="77777777" w:rsidR="004D7A9A" w:rsidRPr="00511BC8" w:rsidRDefault="004D7A9A" w:rsidP="004D7A9A">
      <w:pPr>
        <w:rPr>
          <w:rFonts w:ascii="楷体_GB2312" w:eastAsia="楷体_GB2312" w:hAnsi="宋体" w:cs="宋体"/>
          <w:sz w:val="24"/>
          <w:szCs w:val="32"/>
        </w:rPr>
      </w:pPr>
      <w:r w:rsidRPr="00511BC8">
        <w:rPr>
          <w:rFonts w:ascii="楷体_GB2312" w:eastAsia="楷体_GB2312" w:hAnsi="宋体" w:cs="宋体" w:hint="eastAsia"/>
          <w:sz w:val="24"/>
          <w:szCs w:val="32"/>
        </w:rPr>
        <w:br w:type="page"/>
      </w:r>
    </w:p>
    <w:p w14:paraId="621A6566" w14:textId="77777777" w:rsidR="004D7A9A" w:rsidRPr="00511BC8" w:rsidRDefault="004D7A9A" w:rsidP="004D7A9A">
      <w:pPr>
        <w:pStyle w:val="1"/>
        <w:widowControl/>
        <w:numPr>
          <w:ilvl w:val="0"/>
          <w:numId w:val="1"/>
        </w:numPr>
        <w:rPr>
          <w:rFonts w:ascii="楷体_GB2312" w:eastAsia="楷体_GB2312" w:hint="default"/>
        </w:rPr>
      </w:pPr>
      <w:r w:rsidRPr="00511BC8">
        <w:rPr>
          <w:rFonts w:ascii="楷体_GB2312" w:eastAsia="楷体_GB2312"/>
        </w:rPr>
        <w:lastRenderedPageBreak/>
        <w:t>合同关键页</w:t>
      </w:r>
    </w:p>
    <w:p w14:paraId="29B0E0B5" w14:textId="77777777" w:rsidR="004D7A9A" w:rsidRPr="00511BC8" w:rsidRDefault="004D7A9A" w:rsidP="004D7A9A">
      <w:pPr>
        <w:rPr>
          <w:rFonts w:ascii="楷体_GB2312" w:eastAsia="楷体_GB2312"/>
        </w:rPr>
      </w:pPr>
    </w:p>
    <w:p w14:paraId="01A953C1" w14:textId="77777777" w:rsidR="004D7A9A" w:rsidRPr="00511BC8" w:rsidRDefault="004D7A9A" w:rsidP="004D7A9A">
      <w:pPr>
        <w:ind w:firstLineChars="200" w:firstLine="480"/>
        <w:rPr>
          <w:rFonts w:ascii="楷体_GB2312" w:eastAsia="楷体_GB2312"/>
        </w:rPr>
      </w:pPr>
      <w:r w:rsidRPr="00511BC8">
        <w:rPr>
          <w:rFonts w:ascii="楷体_GB2312" w:eastAsia="楷体_GB2312" w:hAnsi="宋体" w:cs="宋体" w:hint="eastAsia"/>
          <w:sz w:val="24"/>
          <w:szCs w:val="32"/>
        </w:rPr>
        <w:t>1份公司已签订预诊随访系统合同关键页（合同的封面页、金额页及盖章页）</w:t>
      </w:r>
    </w:p>
    <w:p w14:paraId="6508EAA1" w14:textId="31625AF9" w:rsidR="00267734" w:rsidRPr="00511BC8" w:rsidRDefault="00267734" w:rsidP="004D7A9A">
      <w:pPr>
        <w:rPr>
          <w:rFonts w:ascii="楷体_GB2312" w:eastAsia="楷体_GB2312"/>
        </w:rPr>
      </w:pPr>
    </w:p>
    <w:sectPr w:rsidR="00267734" w:rsidRPr="00511BC8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49E22" w14:textId="77777777" w:rsidR="00B87E07" w:rsidRDefault="00B87E07">
      <w:r>
        <w:separator/>
      </w:r>
    </w:p>
  </w:endnote>
  <w:endnote w:type="continuationSeparator" w:id="0">
    <w:p w14:paraId="78C4C624" w14:textId="77777777" w:rsidR="00B87E07" w:rsidRDefault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0F47F" w14:textId="77777777" w:rsidR="00B87E07" w:rsidRDefault="00B87E07">
      <w:r>
        <w:separator/>
      </w:r>
    </w:p>
  </w:footnote>
  <w:footnote w:type="continuationSeparator" w:id="0">
    <w:p w14:paraId="7CE34999" w14:textId="77777777" w:rsidR="00B87E07" w:rsidRDefault="00B8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F3F0CE4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994383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9C6A83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EA9611B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0406926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37AC32C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329AC4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72654B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05F6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4A005C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054373"/>
    <w:rsid w:val="00087BFA"/>
    <w:rsid w:val="000A6A23"/>
    <w:rsid w:val="000C308B"/>
    <w:rsid w:val="00165E15"/>
    <w:rsid w:val="00172A27"/>
    <w:rsid w:val="00172C4B"/>
    <w:rsid w:val="0018051A"/>
    <w:rsid w:val="001A2715"/>
    <w:rsid w:val="001B3441"/>
    <w:rsid w:val="00216718"/>
    <w:rsid w:val="00236E70"/>
    <w:rsid w:val="00267734"/>
    <w:rsid w:val="00267FF3"/>
    <w:rsid w:val="00296634"/>
    <w:rsid w:val="002A2650"/>
    <w:rsid w:val="002D114A"/>
    <w:rsid w:val="00353023"/>
    <w:rsid w:val="003E6D87"/>
    <w:rsid w:val="004329A7"/>
    <w:rsid w:val="0049439C"/>
    <w:rsid w:val="004B33A2"/>
    <w:rsid w:val="004D7A9A"/>
    <w:rsid w:val="004F18E1"/>
    <w:rsid w:val="00511BC8"/>
    <w:rsid w:val="005A3D70"/>
    <w:rsid w:val="005B0361"/>
    <w:rsid w:val="00616097"/>
    <w:rsid w:val="006570D4"/>
    <w:rsid w:val="006716ED"/>
    <w:rsid w:val="006C15DA"/>
    <w:rsid w:val="006D1171"/>
    <w:rsid w:val="006F1029"/>
    <w:rsid w:val="00703144"/>
    <w:rsid w:val="00725A00"/>
    <w:rsid w:val="00737613"/>
    <w:rsid w:val="00763358"/>
    <w:rsid w:val="00831878"/>
    <w:rsid w:val="00847416"/>
    <w:rsid w:val="008743F6"/>
    <w:rsid w:val="008A5A21"/>
    <w:rsid w:val="008E0418"/>
    <w:rsid w:val="00921AF4"/>
    <w:rsid w:val="0098325A"/>
    <w:rsid w:val="009B53A5"/>
    <w:rsid w:val="009E6AF1"/>
    <w:rsid w:val="00A656A6"/>
    <w:rsid w:val="00A65B88"/>
    <w:rsid w:val="00AD7564"/>
    <w:rsid w:val="00B12793"/>
    <w:rsid w:val="00B31CE7"/>
    <w:rsid w:val="00B465EB"/>
    <w:rsid w:val="00B51CB9"/>
    <w:rsid w:val="00B87E07"/>
    <w:rsid w:val="00BB6E37"/>
    <w:rsid w:val="00C541A2"/>
    <w:rsid w:val="00CB0E64"/>
    <w:rsid w:val="00CB50C5"/>
    <w:rsid w:val="00D05A80"/>
    <w:rsid w:val="00D13BBC"/>
    <w:rsid w:val="00D51C28"/>
    <w:rsid w:val="00E15435"/>
    <w:rsid w:val="00E321A0"/>
    <w:rsid w:val="00ED0FA9"/>
    <w:rsid w:val="00F01943"/>
    <w:rsid w:val="00F316F7"/>
    <w:rsid w:val="00FE488B"/>
    <w:rsid w:val="0A347ACD"/>
    <w:rsid w:val="13F72FC7"/>
    <w:rsid w:val="166A1CD7"/>
    <w:rsid w:val="18FF22A3"/>
    <w:rsid w:val="1EAC7F70"/>
    <w:rsid w:val="25021151"/>
    <w:rsid w:val="2A20145D"/>
    <w:rsid w:val="2C5252C2"/>
    <w:rsid w:val="2E3D0234"/>
    <w:rsid w:val="365F40C1"/>
    <w:rsid w:val="40503FB4"/>
    <w:rsid w:val="412B7AB1"/>
    <w:rsid w:val="49AB1508"/>
    <w:rsid w:val="5825082B"/>
    <w:rsid w:val="5A413DFF"/>
    <w:rsid w:val="6F47375B"/>
    <w:rsid w:val="7BB8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EF4F4"/>
  <w15:docId w15:val="{B70CF413-238E-4A1B-B737-17458BF0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tabs>
        <w:tab w:val="left" w:pos="397"/>
      </w:tabs>
      <w:ind w:firstLineChars="100" w:firstLine="420"/>
    </w:pPr>
  </w:style>
  <w:style w:type="paragraph" w:styleId="a4">
    <w:name w:val="Body Text"/>
    <w:basedOn w:val="a"/>
    <w:next w:val="a"/>
    <w:link w:val="a5"/>
    <w:unhideWhenUsed/>
    <w:qFormat/>
    <w:pPr>
      <w:spacing w:after="120"/>
    </w:pPr>
    <w:rPr>
      <w:rFonts w:ascii="Times New Roman" w:hAnsi="Times New Roman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nhideWhenUsed/>
    <w:qFormat/>
    <w:rPr>
      <w:rFonts w:hint="default"/>
      <w:b/>
      <w:sz w:val="24"/>
      <w:szCs w:val="24"/>
    </w:rPr>
  </w:style>
  <w:style w:type="character" w:customStyle="1" w:styleId="a5">
    <w:name w:val="正文文本 字符"/>
    <w:basedOn w:val="a1"/>
    <w:link w:val="a4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1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1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1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1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1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1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1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1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7">
    <w:name w:val="页脚 字符"/>
    <w:basedOn w:val="a1"/>
    <w:link w:val="a6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1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character" w:customStyle="1" w:styleId="a9">
    <w:name w:val="页眉 字符"/>
    <w:basedOn w:val="a1"/>
    <w:link w:val="a8"/>
    <w:qFormat/>
    <w:rPr>
      <w:rFonts w:ascii="Calibri" w:hAnsi="Calibri"/>
      <w:kern w:val="2"/>
      <w:sz w:val="18"/>
      <w:szCs w:val="18"/>
    </w:rPr>
  </w:style>
  <w:style w:type="paragraph" w:customStyle="1" w:styleId="41">
    <w:name w:val="样式4"/>
    <w:basedOn w:val="a"/>
    <w:autoRedefine/>
    <w:qFormat/>
    <w:pPr>
      <w:spacing w:line="360" w:lineRule="auto"/>
      <w:ind w:firstLineChars="200" w:firstLine="200"/>
    </w:pPr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殷子聪</cp:lastModifiedBy>
  <cp:revision>5</cp:revision>
  <dcterms:created xsi:type="dcterms:W3CDTF">2025-08-12T07:54:00Z</dcterms:created>
  <dcterms:modified xsi:type="dcterms:W3CDTF">2025-08-28T01:14:00Z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D487637618B64966A413E3ED9E2B60B7_13</vt:lpwstr>
  </property>
  <property fmtid="{D5CDD505-2E9C-101B-9397-08002B2CF9AE}" pid="4" name="KSOTemplateDocerSaveRecord">
    <vt:lpwstr>eyJoZGlkIjoiOWE2NmI1MDVmMWYzNGU3OGZlNWNiODM5Nzc1NzM2ZjQiLCJ1c2VySWQiOiI1Nzk2ODEwMjEifQ==</vt:lpwstr>
  </property>
</Properties>
</file>