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63</w:t>
      </w:r>
      <w:r>
        <w:rPr>
          <w:rFonts w:ascii="宋体" w:hAnsi="宋体" w:cs="宋体-18030"/>
          <w:b/>
          <w:bCs/>
          <w:color w:val="000000"/>
          <w:sz w:val="30"/>
          <w:szCs w:val="30"/>
        </w:rPr>
        <w:t>期</w:t>
      </w:r>
      <w:r>
        <w:rPr>
          <w:rFonts w:hint="eastAsia" w:ascii="宋体" w:hAnsi="宋体" w:eastAsia="宋体" w:cs="宋体-18030"/>
          <w:b/>
          <w:bCs/>
          <w:color w:val="000000"/>
          <w:sz w:val="30"/>
          <w:szCs w:val="30"/>
          <w:lang w:val="en-US" w:eastAsia="zh-CN"/>
        </w:rPr>
        <w:t>高级心肺复苏模拟人</w:t>
      </w:r>
      <w:r>
        <w:rPr>
          <w:rFonts w:hint="eastAsia" w:ascii="宋体" w:hAnsi="宋体" w:eastAsia="宋体" w:cs="宋体-18030"/>
          <w:b/>
          <w:bCs/>
          <w:color w:val="000000"/>
          <w:sz w:val="30"/>
          <w:szCs w:val="30"/>
        </w:rPr>
        <w:t>采购</w:t>
      </w:r>
      <w:r>
        <w:rPr>
          <w:rFonts w:ascii="宋体" w:hAnsi="宋体" w:cs="宋体-18030"/>
          <w:b/>
          <w:bCs/>
          <w:color w:val="000000"/>
          <w:sz w:val="30"/>
          <w:szCs w:val="30"/>
        </w:rPr>
        <w:t>公告</w:t>
      </w:r>
    </w:p>
    <w:p>
      <w:pPr>
        <w:widowControl/>
        <w:snapToGrid w:val="0"/>
        <w:contextualSpacing/>
        <w:jc w:val="center"/>
        <w:rPr>
          <w:rFonts w:hint="default" w:eastAsia="宋体"/>
          <w:lang w:val="en-US" w:eastAsia="zh-CN"/>
        </w:rPr>
      </w:pPr>
      <w:r>
        <w:rPr>
          <w:rFonts w:ascii="宋体" w:hAnsi="宋体"/>
          <w:b/>
          <w:bCs/>
          <w:sz w:val="30"/>
          <w:szCs w:val="30"/>
        </w:rPr>
        <w:t>采购编号:BYZBCG202</w:t>
      </w:r>
      <w:r>
        <w:rPr>
          <w:rFonts w:hint="eastAsia" w:ascii="宋体" w:hAnsi="宋体"/>
          <w:b/>
          <w:bCs/>
          <w:sz w:val="30"/>
          <w:szCs w:val="30"/>
        </w:rPr>
        <w:t>5</w:t>
      </w:r>
      <w:r>
        <w:rPr>
          <w:rFonts w:ascii="宋体" w:hAnsi="宋体"/>
          <w:b/>
          <w:bCs/>
          <w:sz w:val="30"/>
          <w:szCs w:val="30"/>
        </w:rPr>
        <w:t>-</w:t>
      </w:r>
      <w:r>
        <w:rPr>
          <w:rFonts w:hint="eastAsia" w:ascii="宋体" w:hAnsi="宋体"/>
          <w:b/>
          <w:bCs/>
          <w:sz w:val="30"/>
          <w:szCs w:val="30"/>
          <w:lang w:val="en-US" w:eastAsia="zh-CN"/>
        </w:rPr>
        <w:t>63</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w:t>
      </w:r>
      <w:r>
        <w:rPr>
          <w:rFonts w:hint="eastAsia" w:ascii="宋体" w:hAnsi="宋体" w:cs="宋体-18030"/>
          <w:bCs/>
          <w:color w:val="000000"/>
          <w:szCs w:val="21"/>
        </w:rPr>
        <w:t>院内公开</w:t>
      </w:r>
      <w:r>
        <w:rPr>
          <w:rFonts w:hint="eastAsia" w:ascii="宋体" w:hAnsi="宋体" w:cs="Arial"/>
          <w:color w:val="000000"/>
          <w:kern w:val="0"/>
          <w:szCs w:val="21"/>
        </w:rPr>
        <w:t xml:space="preserve">招标采购，欢迎合格供应商对下列产品和有关服务进行谈判。公告如下：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7"/>
        <w:tblpPr w:leftFromText="180" w:rightFromText="180" w:vertAnchor="text" w:horzAnchor="margin" w:tblpXSpec="center" w:tblpY="173"/>
        <w:tblW w:w="97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737"/>
        <w:gridCol w:w="645"/>
        <w:gridCol w:w="1155"/>
        <w:gridCol w:w="1673"/>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项目名称</w:t>
            </w:r>
          </w:p>
        </w:tc>
        <w:tc>
          <w:tcPr>
            <w:tcW w:w="73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数量</w:t>
            </w:r>
          </w:p>
        </w:tc>
        <w:tc>
          <w:tcPr>
            <w:tcW w:w="64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单位</w:t>
            </w:r>
          </w:p>
        </w:tc>
        <w:tc>
          <w:tcPr>
            <w:tcW w:w="115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是否进口</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使用科室</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hint="eastAsia" w:ascii="宋体" w:hAnsi="宋体" w:eastAsia="宋体" w:cs="宋体-18030"/>
                <w:bCs/>
                <w:color w:val="000000"/>
                <w:szCs w:val="21"/>
                <w:lang w:val="en-US" w:eastAsia="zh-CN"/>
              </w:rPr>
              <w:t>高级心肺复苏模拟人</w:t>
            </w:r>
          </w:p>
        </w:tc>
        <w:tc>
          <w:tcPr>
            <w:tcW w:w="73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hint="eastAsia" w:ascii="宋体" w:hAnsi="宋体" w:cs="宋体-18030"/>
                <w:bCs/>
                <w:color w:val="000000"/>
                <w:szCs w:val="21"/>
              </w:rPr>
              <w:t>1</w:t>
            </w:r>
          </w:p>
        </w:tc>
        <w:tc>
          <w:tcPr>
            <w:tcW w:w="645" w:type="dxa"/>
            <w:vAlign w:val="center"/>
          </w:tcPr>
          <w:p>
            <w:pPr>
              <w:widowControl/>
              <w:shd w:val="clear" w:color="auto" w:fill="FFFFFF"/>
              <w:spacing w:before="100" w:beforeAutospacing="1" w:after="100" w:afterAutospacing="1"/>
              <w:jc w:val="center"/>
              <w:rPr>
                <w:rFonts w:hint="eastAsia" w:ascii="宋体" w:hAnsi="宋体" w:eastAsia="宋体" w:cs="宋体-18030"/>
                <w:bCs/>
                <w:color w:val="000000"/>
                <w:szCs w:val="21"/>
                <w:lang w:eastAsia="zh-CN"/>
              </w:rPr>
            </w:pPr>
            <w:r>
              <w:rPr>
                <w:rFonts w:hint="eastAsia" w:ascii="宋体" w:hAnsi="宋体" w:cs="宋体-18030"/>
                <w:bCs/>
                <w:color w:val="000000"/>
                <w:szCs w:val="21"/>
                <w:lang w:val="en-US" w:eastAsia="zh-CN"/>
              </w:rPr>
              <w:t>套</w:t>
            </w:r>
          </w:p>
        </w:tc>
        <w:tc>
          <w:tcPr>
            <w:tcW w:w="1155"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ascii="宋体" w:hAnsi="宋体" w:cs="宋体-18030"/>
                <w:bCs/>
                <w:szCs w:val="21"/>
              </w:rPr>
              <w:t>否</w:t>
            </w:r>
          </w:p>
        </w:tc>
        <w:tc>
          <w:tcPr>
            <w:tcW w:w="1673" w:type="dxa"/>
            <w:vAlign w:val="center"/>
          </w:tcPr>
          <w:p>
            <w:pPr>
              <w:widowControl/>
              <w:shd w:val="clear" w:color="auto" w:fill="FFFFFF"/>
              <w:spacing w:before="100" w:beforeAutospacing="1" w:after="100" w:afterAutospacing="1"/>
              <w:jc w:val="center"/>
              <w:rPr>
                <w:rFonts w:hint="default"/>
                <w:lang w:val="en-US" w:eastAsia="zh-CN"/>
              </w:rPr>
            </w:pPr>
            <w:r>
              <w:rPr>
                <w:rFonts w:hint="eastAsia"/>
                <w:lang w:val="en-US" w:eastAsia="zh-CN"/>
              </w:rPr>
              <w:t>急诊医学科</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szCs w:val="21"/>
              </w:rPr>
              <w:t xml:space="preserve"> 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6"/>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6"/>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6"/>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9.本项目不接受进口产品投标。</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8</w:t>
      </w:r>
      <w:r>
        <w:rPr>
          <w:rFonts w:hint="eastAsia" w:ascii="宋体" w:hAnsi="宋体"/>
        </w:rPr>
        <w:t>月</w:t>
      </w:r>
      <w:r>
        <w:rPr>
          <w:rFonts w:hint="eastAsia" w:ascii="宋体" w:hAnsi="宋体"/>
          <w:lang w:val="en-US" w:eastAsia="zh-CN"/>
        </w:rPr>
        <w:t>25</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9</w:t>
      </w:r>
      <w:r>
        <w:rPr>
          <w:rFonts w:ascii="宋体" w:hAnsi="宋体"/>
        </w:rPr>
        <w:t>月</w:t>
      </w:r>
      <w:r>
        <w:rPr>
          <w:rFonts w:hint="eastAsia" w:ascii="宋体" w:hAnsi="宋体"/>
          <w:lang w:val="en-US" w:eastAsia="zh-CN"/>
        </w:rPr>
        <w:t>4</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立即发送报名资料PDF版+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493" w:firstLineChars="2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魏老师</w:t>
      </w:r>
      <w:r>
        <w:rPr>
          <w:rFonts w:ascii="宋体" w:hAnsi="宋体" w:cs="Arial"/>
          <w:color w:val="000000"/>
          <w:kern w:val="0"/>
          <w:szCs w:val="21"/>
        </w:rPr>
        <w:t>)</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r>
        <w:rPr>
          <w:rFonts w:hint="eastAsia" w:ascii="宋体" w:hAnsi="宋体" w:cs="宋体-18030"/>
          <w:b/>
          <w:bCs/>
          <w:color w:val="000000"/>
          <w:szCs w:val="21"/>
        </w:rPr>
        <w:t>七、采购部门（</w:t>
      </w:r>
      <w:r>
        <w:rPr>
          <w:rFonts w:hint="eastAsia" w:ascii="宋体" w:hAnsi="宋体" w:cs="宋体-18030"/>
          <w:b/>
          <w:bCs/>
          <w:color w:val="000000"/>
          <w:szCs w:val="21"/>
          <w:lang w:val="en-US" w:eastAsia="zh-CN"/>
        </w:rPr>
        <w:t>总务</w:t>
      </w:r>
      <w:r>
        <w:rPr>
          <w:rFonts w:hint="eastAsia" w:ascii="宋体" w:hAnsi="宋体" w:cs="宋体-18030"/>
          <w:b/>
          <w:bCs/>
          <w:color w:val="000000"/>
          <w:szCs w:val="21"/>
        </w:rPr>
        <w:t>科）联系电话：</w:t>
      </w:r>
      <w:r>
        <w:rPr>
          <w:rFonts w:hint="eastAsia" w:ascii="宋体" w:hAnsi="宋体" w:cs="宋体-18030"/>
          <w:bCs/>
          <w:color w:val="000000"/>
          <w:szCs w:val="21"/>
        </w:rPr>
        <w:t>0755-27788311转</w:t>
      </w:r>
      <w:r>
        <w:rPr>
          <w:rFonts w:hint="eastAsia" w:ascii="宋体" w:hAnsi="宋体" w:cs="宋体-18030"/>
          <w:bCs/>
          <w:color w:val="000000"/>
          <w:szCs w:val="21"/>
          <w:lang w:val="en-US" w:eastAsia="zh-CN"/>
        </w:rPr>
        <w:t>3036</w:t>
      </w:r>
      <w:r>
        <w:rPr>
          <w:rFonts w:hint="eastAsia" w:ascii="宋体" w:hAnsi="宋体" w:cs="宋体-18030"/>
          <w:bCs/>
          <w:color w:val="000000"/>
          <w:szCs w:val="21"/>
        </w:rPr>
        <w:t>（</w:t>
      </w:r>
      <w:r>
        <w:rPr>
          <w:rFonts w:hint="eastAsia" w:ascii="宋体" w:hAnsi="宋体" w:cs="宋体-18030"/>
          <w:bCs/>
          <w:color w:val="000000"/>
          <w:szCs w:val="21"/>
          <w:lang w:val="en-US" w:eastAsia="zh-CN"/>
        </w:rPr>
        <w:t>庄</w:t>
      </w:r>
      <w:r>
        <w:rPr>
          <w:rFonts w:hint="eastAsia" w:ascii="宋体" w:hAnsi="宋体" w:cs="宋体-18030"/>
          <w:bCs/>
          <w:color w:val="000000"/>
          <w:szCs w:val="21"/>
        </w:rPr>
        <w:t>老师）</w:t>
      </w:r>
    </w:p>
    <w:p>
      <w:pPr>
        <w:widowControl/>
        <w:ind w:right="-166" w:rightChars="-79"/>
        <w:jc w:val="right"/>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8</w:t>
      </w:r>
      <w:r>
        <w:rPr>
          <w:rFonts w:ascii="宋体" w:hAnsi="宋体" w:cs="宋体-18030"/>
          <w:bCs/>
          <w:szCs w:val="21"/>
        </w:rPr>
        <w:t>月</w:t>
      </w:r>
      <w:r>
        <w:rPr>
          <w:rFonts w:hint="eastAsia" w:ascii="宋体" w:hAnsi="宋体" w:cs="宋体-18030"/>
          <w:bCs/>
          <w:szCs w:val="21"/>
          <w:lang w:val="en-US" w:eastAsia="zh-CN"/>
        </w:rPr>
        <w:t>25</w:t>
      </w:r>
      <w:bookmarkStart w:id="7" w:name="_GoBack"/>
      <w:bookmarkEnd w:id="7"/>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7"/>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809"/>
        <w:gridCol w:w="846"/>
        <w:gridCol w:w="5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92" w:type="dxa"/>
            <w:vMerge w:val="restart"/>
            <w:noWrap w:val="0"/>
            <w:vAlign w:val="center"/>
          </w:tcPr>
          <w:p>
            <w:pPr>
              <w:jc w:val="center"/>
              <w:rPr>
                <w:rFonts w:ascii="宋体" w:hAnsi="宋体"/>
                <w:color w:val="000000"/>
                <w:szCs w:val="21"/>
                <w:lang w:val="zh-CN"/>
              </w:rPr>
            </w:pPr>
            <w:r>
              <w:rPr>
                <w:rFonts w:hint="eastAsia" w:ascii="宋体" w:hAnsi="宋体"/>
                <w:b/>
                <w:szCs w:val="21"/>
              </w:rPr>
              <w:t>技术商务（65分）</w:t>
            </w:r>
          </w:p>
        </w:tc>
        <w:tc>
          <w:tcPr>
            <w:tcW w:w="1809" w:type="dxa"/>
            <w:noWrap w:val="0"/>
            <w:vAlign w:val="center"/>
          </w:tcPr>
          <w:p>
            <w:pPr>
              <w:wordWrap w:val="0"/>
              <w:jc w:val="center"/>
              <w:rPr>
                <w:rFonts w:ascii="宋体" w:hAnsi="宋体" w:cs="宋体"/>
                <w:szCs w:val="21"/>
              </w:rPr>
            </w:pPr>
            <w:r>
              <w:rPr>
                <w:szCs w:val="21"/>
              </w:rPr>
              <w:t>评分因素</w:t>
            </w:r>
          </w:p>
        </w:tc>
        <w:tc>
          <w:tcPr>
            <w:tcW w:w="846" w:type="dxa"/>
            <w:noWrap w:val="0"/>
            <w:vAlign w:val="center"/>
          </w:tcPr>
          <w:p>
            <w:pPr>
              <w:wordWrap w:val="0"/>
              <w:jc w:val="center"/>
              <w:rPr>
                <w:rFonts w:ascii="宋体" w:hAnsi="宋体" w:cs="宋体"/>
                <w:szCs w:val="21"/>
              </w:rPr>
            </w:pPr>
            <w:r>
              <w:rPr>
                <w:rFonts w:hint="eastAsia" w:ascii="宋体" w:hAnsi="宋体" w:cs="宋体"/>
                <w:szCs w:val="21"/>
              </w:rPr>
              <w:t>分值</w:t>
            </w:r>
          </w:p>
        </w:tc>
        <w:tc>
          <w:tcPr>
            <w:tcW w:w="5097" w:type="dxa"/>
            <w:noWrap w:val="0"/>
            <w:vAlign w:val="center"/>
          </w:tcPr>
          <w:p>
            <w:pPr>
              <w:wordWrap w:val="0"/>
              <w:jc w:val="center"/>
              <w:rPr>
                <w:rFonts w:ascii="宋体" w:hAnsi="宋体" w:cs="宋体"/>
                <w:szCs w:val="21"/>
              </w:rPr>
            </w:pPr>
            <w:r>
              <w:rPr>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92" w:type="dxa"/>
            <w:vMerge w:val="continue"/>
            <w:noWrap w:val="0"/>
            <w:textDirection w:val="tbRlV"/>
            <w:vAlign w:val="center"/>
          </w:tcPr>
          <w:p>
            <w:pPr>
              <w:jc w:val="center"/>
              <w:rPr>
                <w:rFonts w:ascii="宋体" w:hAnsi="宋体"/>
                <w:color w:val="000000"/>
                <w:szCs w:val="21"/>
                <w:lang w:val="zh-CN"/>
              </w:rPr>
            </w:pPr>
          </w:p>
        </w:tc>
        <w:tc>
          <w:tcPr>
            <w:tcW w:w="1809" w:type="dxa"/>
            <w:noWrap w:val="0"/>
            <w:vAlign w:val="center"/>
          </w:tcPr>
          <w:p>
            <w:pPr>
              <w:jc w:val="center"/>
              <w:rPr>
                <w:rFonts w:hint="default" w:ascii="宋体" w:hAnsi="宋体" w:eastAsia="宋体"/>
                <w:color w:val="000000"/>
                <w:szCs w:val="21"/>
                <w:lang w:val="en-US" w:eastAsia="zh-CN"/>
              </w:rPr>
            </w:pPr>
            <w:r>
              <w:rPr>
                <w:rFonts w:hint="eastAsia" w:ascii="宋体" w:hAnsi="宋体"/>
              </w:rPr>
              <w:t>▲</w:t>
            </w:r>
            <w:r>
              <w:rPr>
                <w:rFonts w:hint="eastAsia" w:ascii="宋体" w:hAnsi="宋体"/>
                <w:lang w:val="en-US" w:eastAsia="zh-CN"/>
              </w:rPr>
              <w:t>参数响应情况评价</w:t>
            </w:r>
          </w:p>
        </w:tc>
        <w:tc>
          <w:tcPr>
            <w:tcW w:w="846" w:type="dxa"/>
            <w:noWrap w:val="0"/>
            <w:vAlign w:val="center"/>
          </w:tcPr>
          <w:p>
            <w:pPr>
              <w:jc w:val="center"/>
              <w:rPr>
                <w:rFonts w:ascii="宋体" w:hAnsi="宋体"/>
                <w:color w:val="000000"/>
                <w:szCs w:val="21"/>
                <w:lang w:val="zh-CN"/>
              </w:rPr>
            </w:pPr>
            <w:r>
              <w:rPr>
                <w:rFonts w:hint="eastAsia" w:ascii="宋体" w:hAnsi="宋体"/>
                <w:color w:val="000000"/>
                <w:szCs w:val="21"/>
                <w:lang w:val="en-US" w:eastAsia="zh-CN"/>
              </w:rPr>
              <w:t>42</w:t>
            </w:r>
            <w:r>
              <w:rPr>
                <w:rFonts w:hint="eastAsia" w:ascii="宋体" w:hAnsi="宋体"/>
                <w:color w:val="000000"/>
                <w:szCs w:val="21"/>
                <w:lang w:val="zh-CN"/>
              </w:rPr>
              <w:t>分</w:t>
            </w:r>
          </w:p>
        </w:tc>
        <w:tc>
          <w:tcPr>
            <w:tcW w:w="5097" w:type="dxa"/>
            <w:noWrap w:val="0"/>
            <w:vAlign w:val="center"/>
          </w:tcPr>
          <w:p>
            <w:pPr>
              <w:snapToGrid w:val="0"/>
              <w:rPr>
                <w:rFonts w:hint="eastAsia" w:ascii="宋体" w:hAnsi="宋体" w:cs="宋体"/>
                <w:b/>
                <w:bCs/>
                <w:kern w:val="0"/>
                <w:szCs w:val="21"/>
              </w:rPr>
            </w:pPr>
            <w:r>
              <w:rPr>
                <w:rFonts w:hint="eastAsia" w:ascii="宋体" w:hAnsi="宋体" w:cs="宋体"/>
                <w:b/>
                <w:bCs/>
                <w:kern w:val="0"/>
                <w:szCs w:val="21"/>
              </w:rPr>
              <w:t>（一）评审内容：</w:t>
            </w:r>
          </w:p>
          <w:p>
            <w:pPr>
              <w:jc w:val="left"/>
              <w:rPr>
                <w:rFonts w:hint="eastAsia" w:ascii="宋体" w:hAnsi="宋体"/>
                <w:color w:val="000000"/>
                <w:szCs w:val="21"/>
                <w:lang w:val="zh-CN"/>
              </w:rPr>
            </w:pPr>
            <w:r>
              <w:rPr>
                <w:rFonts w:hint="eastAsia" w:ascii="宋体" w:hAnsi="宋体" w:cs="宋体"/>
                <w:kern w:val="0"/>
                <w:szCs w:val="21"/>
              </w:rPr>
              <w:t>考察投标人对招标文件</w:t>
            </w:r>
            <w:r>
              <w:rPr>
                <w:rFonts w:hint="eastAsia" w:ascii="宋体" w:hAnsi="宋体" w:cs="宋体"/>
                <w:kern w:val="0"/>
                <w:szCs w:val="21"/>
                <w:lang w:val="en-US" w:eastAsia="zh-CN"/>
              </w:rPr>
              <w:t>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lang w:eastAsia="zh-CN"/>
              </w:rPr>
              <w:t>（</w:t>
            </w:r>
            <w:r>
              <w:rPr>
                <w:rFonts w:hint="eastAsia" w:ascii="宋体" w:hAnsi="宋体" w:cs="宋体"/>
                <w:b/>
                <w:bCs/>
                <w:color w:val="auto"/>
                <w:kern w:val="0"/>
                <w:szCs w:val="21"/>
              </w:rPr>
              <w:t>二）评审依据：</w:t>
            </w:r>
          </w:p>
          <w:p>
            <w:pPr>
              <w:jc w:val="left"/>
              <w:rPr>
                <w:rFonts w:ascii="宋体" w:hAnsi="宋体"/>
                <w:color w:val="000000"/>
                <w:szCs w:val="21"/>
                <w:lang w:val="zh-CN"/>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42</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3.5</w:t>
            </w:r>
            <w:r>
              <w:rPr>
                <w:rFonts w:hint="eastAsia" w:ascii="宋体" w:hAnsi="宋体" w:cs="宋体"/>
                <w:color w:val="auto"/>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92" w:type="dxa"/>
            <w:vMerge w:val="continue"/>
            <w:noWrap w:val="0"/>
            <w:vAlign w:val="center"/>
          </w:tcPr>
          <w:p>
            <w:pPr>
              <w:jc w:val="center"/>
              <w:rPr>
                <w:rFonts w:ascii="宋体" w:hAnsi="宋体"/>
                <w:color w:val="000000"/>
                <w:szCs w:val="21"/>
                <w:lang w:val="zh-CN"/>
              </w:rPr>
            </w:pPr>
          </w:p>
        </w:tc>
        <w:tc>
          <w:tcPr>
            <w:tcW w:w="1809" w:type="dxa"/>
            <w:noWrap w:val="0"/>
            <w:vAlign w:val="center"/>
          </w:tcPr>
          <w:p>
            <w:pPr>
              <w:jc w:val="center"/>
              <w:rPr>
                <w:rFonts w:ascii="宋体" w:hAnsi="宋体"/>
                <w:color w:val="000000"/>
                <w:szCs w:val="21"/>
                <w:lang w:val="zh-CN"/>
              </w:rPr>
            </w:pPr>
            <w:r>
              <w:rPr>
                <w:rFonts w:hint="eastAsia" w:ascii="宋体" w:hAnsi="宋体" w:cs="宋体"/>
                <w:bCs/>
                <w:szCs w:val="21"/>
              </w:rPr>
              <w:t>非▲参数响应情况评价</w:t>
            </w:r>
          </w:p>
        </w:tc>
        <w:tc>
          <w:tcPr>
            <w:tcW w:w="846" w:type="dxa"/>
            <w:noWrap w:val="0"/>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8</w:t>
            </w:r>
            <w:r>
              <w:rPr>
                <w:rFonts w:hint="eastAsia" w:ascii="宋体" w:hAnsi="宋体"/>
                <w:color w:val="000000"/>
                <w:szCs w:val="21"/>
                <w:lang w:val="zh-CN"/>
              </w:rPr>
              <w:t>分</w:t>
            </w:r>
          </w:p>
        </w:tc>
        <w:tc>
          <w:tcPr>
            <w:tcW w:w="5097" w:type="dxa"/>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w:t>
            </w:r>
            <w:r>
              <w:rPr>
                <w:rFonts w:hint="eastAsia" w:ascii="宋体" w:hAnsi="宋体" w:cs="宋体"/>
                <w:kern w:val="0"/>
                <w:szCs w:val="21"/>
                <w:lang w:val="en-US" w:eastAsia="zh-CN"/>
              </w:rPr>
              <w:t>件中《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rPr>
                <w:rFonts w:hint="eastAsia" w:ascii="宋体" w:hAnsi="宋体"/>
                <w:color w:val="000000"/>
                <w:szCs w:val="21"/>
                <w:lang w:val="zh-CN"/>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0.5</w:t>
            </w:r>
            <w:r>
              <w:rPr>
                <w:rFonts w:hint="eastAsia" w:ascii="宋体" w:hAnsi="宋体" w:cs="宋体"/>
                <w:color w:val="auto"/>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92" w:type="dxa"/>
            <w:vMerge w:val="continue"/>
            <w:noWrap w:val="0"/>
            <w:vAlign w:val="center"/>
          </w:tcPr>
          <w:p>
            <w:pPr>
              <w:jc w:val="center"/>
              <w:rPr>
                <w:rFonts w:ascii="宋体" w:hAnsi="宋体"/>
                <w:color w:val="000000"/>
                <w:szCs w:val="21"/>
                <w:lang w:val="zh-CN"/>
              </w:rPr>
            </w:pPr>
          </w:p>
        </w:tc>
        <w:tc>
          <w:tcPr>
            <w:tcW w:w="1809" w:type="dxa"/>
            <w:noWrap w:val="0"/>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投标人</w:t>
            </w:r>
            <w:r>
              <w:rPr>
                <w:szCs w:val="21"/>
              </w:rPr>
              <w:t>承诺的售后服务内容和工作方案</w:t>
            </w:r>
          </w:p>
        </w:tc>
        <w:tc>
          <w:tcPr>
            <w:tcW w:w="846" w:type="dxa"/>
            <w:noWrap w:val="0"/>
            <w:vAlign w:val="center"/>
          </w:tcPr>
          <w:p>
            <w:pPr>
              <w:jc w:val="center"/>
              <w:rPr>
                <w:rFonts w:ascii="宋体" w:hAnsi="宋体"/>
                <w:color w:val="000000"/>
                <w:szCs w:val="21"/>
                <w:lang w:val="zh-CN"/>
              </w:rPr>
            </w:pPr>
            <w:r>
              <w:rPr>
                <w:rFonts w:hint="eastAsia" w:ascii="宋体" w:hAnsi="宋体"/>
                <w:color w:val="000000"/>
                <w:szCs w:val="21"/>
                <w:lang w:val="en-US" w:eastAsia="zh-CN"/>
              </w:rPr>
              <w:t>5</w:t>
            </w:r>
            <w:r>
              <w:rPr>
                <w:rFonts w:hint="eastAsia" w:ascii="宋体" w:hAnsi="宋体"/>
                <w:color w:val="000000"/>
                <w:szCs w:val="21"/>
                <w:lang w:val="zh-CN"/>
              </w:rPr>
              <w:t>分</w:t>
            </w:r>
          </w:p>
        </w:tc>
        <w:tc>
          <w:tcPr>
            <w:tcW w:w="5097" w:type="dxa"/>
            <w:noWrap w:val="0"/>
            <w:vAlign w:val="top"/>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color w:val="auto"/>
                <w:szCs w:val="21"/>
              </w:rPr>
            </w:pPr>
            <w:r>
              <w:rPr>
                <w:rFonts w:hint="eastAsia" w:ascii="宋体" w:hAnsi="宋体" w:cs="宋体"/>
                <w:bCs/>
                <w:color w:val="auto"/>
                <w:szCs w:val="21"/>
                <w:lang w:val="en-US" w:eastAsia="zh-CN"/>
              </w:rPr>
              <w:t>1.</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lang w:val="en-US" w:eastAsia="zh-CN"/>
              </w:rPr>
              <w:t>2.</w:t>
            </w:r>
            <w:r>
              <w:rPr>
                <w:rFonts w:hint="eastAsia" w:ascii="宋体" w:hAnsi="宋体" w:cs="宋体"/>
                <w:bCs/>
                <w:color w:val="auto"/>
                <w:szCs w:val="21"/>
              </w:rPr>
              <w:t>产品培训方案；</w:t>
            </w:r>
          </w:p>
          <w:p>
            <w:pPr>
              <w:pStyle w:val="2"/>
              <w:rPr>
                <w:rFonts w:hint="default"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kern w:val="2"/>
                <w:sz w:val="21"/>
                <w:szCs w:val="21"/>
                <w:lang w:val="en-US" w:eastAsia="zh-CN" w:bidi="ar-SA"/>
              </w:rPr>
              <w:t>3.服务响应时间及方式。</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Arial" w:hAnsi="Arial"/>
                <w:color w:val="auto"/>
                <w:szCs w:val="21"/>
                <w:lang w:val="en-US" w:eastAsia="zh-CN"/>
              </w:rPr>
              <w:t>以上内容</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w:t>
            </w:r>
            <w:r>
              <w:rPr>
                <w:rFonts w:hint="eastAsia" w:ascii="宋体" w:hAnsi="宋体" w:cs="宋体"/>
                <w:bCs/>
                <w:color w:val="auto"/>
                <w:lang w:eastAsia="zh-CN"/>
              </w:rPr>
              <w:t>，</w:t>
            </w:r>
            <w:r>
              <w:rPr>
                <w:rFonts w:hint="eastAsia" w:ascii="宋体" w:hAnsi="宋体" w:cs="宋体"/>
                <w:bCs/>
                <w:color w:val="auto"/>
              </w:rPr>
              <w:t>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宋体" w:hAnsi="宋体" w:eastAsia="宋体" w:cs="宋体"/>
                <w:bCs/>
                <w:color w:val="auto"/>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宋体" w:hAnsi="宋体" w:eastAsia="宋体" w:cs="宋体"/>
                <w:bCs/>
                <w:color w:val="auto"/>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宋体" w:hAnsi="宋体" w:eastAsia="宋体" w:cs="宋体"/>
                <w:bCs/>
                <w:color w:val="auto"/>
                <w:lang w:val="en-US" w:eastAsia="zh-CN"/>
              </w:rPr>
              <w:t>0.5</w:t>
            </w:r>
            <w:r>
              <w:rPr>
                <w:rFonts w:hint="eastAsia" w:ascii="Arial" w:hAnsi="Arial"/>
                <w:color w:val="auto"/>
                <w:szCs w:val="21"/>
              </w:rPr>
              <w:t>分；</w:t>
            </w:r>
          </w:p>
          <w:p>
            <w:pPr>
              <w:rPr>
                <w:rFonts w:ascii="宋体" w:hAnsi="宋体"/>
                <w:color w:val="000000"/>
                <w:szCs w:val="21"/>
                <w:lang w:val="zh-CN"/>
              </w:rPr>
            </w:pPr>
            <w:r>
              <w:rPr>
                <w:rFonts w:hint="eastAsia" w:ascii="Arial" w:hAnsi="Arial"/>
                <w:color w:val="auto"/>
                <w:szCs w:val="21"/>
              </w:rPr>
              <w:t>⑤方案极不合理、条理极不清晰、可操作极差的不得分。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92" w:type="dxa"/>
            <w:vMerge w:val="continue"/>
            <w:noWrap w:val="0"/>
            <w:vAlign w:val="center"/>
          </w:tcPr>
          <w:p>
            <w:pPr>
              <w:jc w:val="center"/>
              <w:rPr>
                <w:rFonts w:ascii="宋体" w:hAnsi="宋体"/>
                <w:color w:val="000000"/>
                <w:szCs w:val="21"/>
                <w:lang w:val="zh-CN"/>
              </w:rPr>
            </w:pPr>
          </w:p>
        </w:tc>
        <w:tc>
          <w:tcPr>
            <w:tcW w:w="1809" w:type="dxa"/>
            <w:noWrap w:val="0"/>
            <w:vAlign w:val="center"/>
          </w:tcPr>
          <w:p>
            <w:pPr>
              <w:jc w:val="center"/>
              <w:rPr>
                <w:rFonts w:hint="default" w:ascii="宋体" w:hAnsi="宋体" w:eastAsia="宋体"/>
                <w:color w:val="000000"/>
                <w:szCs w:val="21"/>
                <w:lang w:val="en-US" w:eastAsia="zh-CN"/>
              </w:rPr>
            </w:pPr>
            <w:r>
              <w:rPr>
                <w:rFonts w:hint="eastAsia" w:ascii="宋体" w:hAnsi="宋体"/>
                <w:color w:val="000000"/>
                <w:szCs w:val="21"/>
                <w:lang w:val="en-US" w:eastAsia="zh-CN"/>
              </w:rPr>
              <w:t>质量保障措施及方案</w:t>
            </w:r>
          </w:p>
        </w:tc>
        <w:tc>
          <w:tcPr>
            <w:tcW w:w="846" w:type="dxa"/>
            <w:noWrap w:val="0"/>
            <w:vAlign w:val="center"/>
          </w:tcPr>
          <w:p>
            <w:pPr>
              <w:jc w:val="center"/>
              <w:rPr>
                <w:rFonts w:ascii="宋体" w:hAnsi="宋体"/>
                <w:color w:val="000000"/>
                <w:szCs w:val="21"/>
                <w:lang w:val="zh-CN"/>
              </w:rPr>
            </w:pPr>
            <w:r>
              <w:rPr>
                <w:rFonts w:hint="eastAsia" w:ascii="宋体" w:hAnsi="宋体"/>
                <w:color w:val="000000"/>
                <w:szCs w:val="21"/>
                <w:lang w:val="en-US" w:eastAsia="zh-CN"/>
              </w:rPr>
              <w:t>5</w:t>
            </w:r>
            <w:r>
              <w:rPr>
                <w:rFonts w:hint="eastAsia" w:ascii="宋体" w:hAnsi="宋体"/>
                <w:color w:val="000000"/>
                <w:szCs w:val="21"/>
                <w:lang w:val="zh-CN"/>
              </w:rPr>
              <w:t>分</w:t>
            </w:r>
          </w:p>
        </w:tc>
        <w:tc>
          <w:tcPr>
            <w:tcW w:w="5097" w:type="dxa"/>
            <w:noWrap w:val="0"/>
            <w:vAlign w:val="top"/>
          </w:tcPr>
          <w:p>
            <w:pPr>
              <w:numPr>
                <w:ilvl w:val="0"/>
                <w:numId w:val="1"/>
              </w:numPr>
              <w:rPr>
                <w:rFonts w:hint="eastAsia"/>
                <w:b/>
                <w:bCs/>
                <w:lang w:val="zh-CN" w:eastAsia="zh-CN"/>
              </w:rPr>
            </w:pPr>
            <w:r>
              <w:rPr>
                <w:rFonts w:hint="eastAsia"/>
                <w:b/>
                <w:bCs/>
              </w:rPr>
              <w:t>评审内容</w:t>
            </w:r>
            <w:r>
              <w:rPr>
                <w:rFonts w:hint="eastAsia"/>
                <w:b/>
                <w:bCs/>
                <w:lang w:eastAsia="zh-CN"/>
              </w:rPr>
              <w:t>：</w:t>
            </w:r>
          </w:p>
          <w:p>
            <w:pPr>
              <w:spacing w:line="320" w:lineRule="exact"/>
              <w:rPr>
                <w:rFonts w:hint="eastAsia"/>
                <w:lang w:val="en-US" w:eastAsia="zh-CN"/>
              </w:rPr>
            </w:pPr>
            <w:r>
              <w:rPr>
                <w:rFonts w:hint="eastAsia"/>
                <w:lang w:val="en-US" w:eastAsia="zh-CN"/>
              </w:rPr>
              <w:t>考察投标人提供的质量保障措施及方案，包含以下内容：</w:t>
            </w:r>
          </w:p>
          <w:p>
            <w:pPr>
              <w:spacing w:line="320" w:lineRule="exact"/>
              <w:rPr>
                <w:rFonts w:hint="eastAsia"/>
                <w:lang w:val="en-US" w:eastAsia="zh-CN"/>
              </w:rPr>
            </w:pPr>
            <w:r>
              <w:rPr>
                <w:rFonts w:hint="eastAsia"/>
                <w:lang w:val="en-US" w:eastAsia="zh-CN"/>
              </w:rPr>
              <w:t>1.项目质量管理制度；</w:t>
            </w:r>
          </w:p>
          <w:p>
            <w:pPr>
              <w:spacing w:line="320" w:lineRule="exact"/>
              <w:rPr>
                <w:rFonts w:hint="eastAsia"/>
                <w:lang w:val="en-US" w:eastAsia="zh-CN"/>
              </w:rPr>
            </w:pPr>
            <w:r>
              <w:rPr>
                <w:rFonts w:hint="eastAsia"/>
                <w:lang w:val="en-US" w:eastAsia="zh-CN"/>
              </w:rPr>
              <w:t>2.货物质量检查、整改方案；</w:t>
            </w:r>
          </w:p>
          <w:p>
            <w:pPr>
              <w:spacing w:line="320" w:lineRule="exact"/>
              <w:rPr>
                <w:rFonts w:hint="eastAsia"/>
                <w:lang w:val="en-US" w:eastAsia="zh-CN"/>
              </w:rPr>
            </w:pPr>
            <w:r>
              <w:rPr>
                <w:rFonts w:hint="eastAsia"/>
                <w:lang w:val="en-US" w:eastAsia="zh-CN"/>
              </w:rPr>
              <w:t>3.项目成果安全性保障措施。</w:t>
            </w:r>
          </w:p>
          <w:p>
            <w:pPr>
              <w:numPr>
                <w:ilvl w:val="0"/>
                <w:numId w:val="1"/>
              </w:numPr>
              <w:rPr>
                <w:rFonts w:hint="default"/>
                <w:b/>
                <w:bCs/>
                <w:lang w:val="zh-CN"/>
              </w:rPr>
            </w:pPr>
            <w:r>
              <w:rPr>
                <w:rFonts w:hint="eastAsia"/>
                <w:b/>
                <w:bCs/>
              </w:rPr>
              <w:t>评审依据：</w:t>
            </w:r>
          </w:p>
          <w:p>
            <w:pPr>
              <w:snapToGrid w:val="0"/>
              <w:spacing w:line="280" w:lineRule="exact"/>
              <w:rPr>
                <w:rFonts w:hint="eastAsia" w:ascii="Arial" w:hAnsi="Arial" w:eastAsia="宋体" w:cs="Times New Roman"/>
                <w:color w:val="auto"/>
                <w:szCs w:val="21"/>
                <w:lang w:val="en-US" w:eastAsia="zh-CN"/>
              </w:rPr>
            </w:pPr>
            <w:r>
              <w:rPr>
                <w:rFonts w:hint="eastAsia" w:ascii="Arial" w:hAnsi="Arial" w:eastAsia="宋体" w:cs="Times New Roman"/>
                <w:color w:val="auto"/>
                <w:szCs w:val="21"/>
                <w:lang w:val="en-US" w:eastAsia="zh-CN"/>
              </w:rPr>
              <w:t>1、</w:t>
            </w:r>
            <w:r>
              <w:rPr>
                <w:rFonts w:hint="eastAsia" w:ascii="Arial" w:hAnsi="Arial"/>
                <w:color w:val="auto"/>
                <w:szCs w:val="21"/>
                <w:lang w:val="en-US" w:eastAsia="zh-CN"/>
              </w:rPr>
              <w:t>以上内容</w:t>
            </w:r>
            <w:r>
              <w:rPr>
                <w:rFonts w:hint="eastAsia" w:ascii="Arial" w:hAnsi="Arial" w:eastAsia="宋体" w:cs="Times New Roman"/>
                <w:color w:val="auto"/>
                <w:szCs w:val="21"/>
              </w:rPr>
              <w:t>满足任意一项得</w:t>
            </w:r>
            <w:r>
              <w:rPr>
                <w:rFonts w:hint="eastAsia" w:ascii="Arial" w:hAnsi="Arial" w:eastAsia="宋体" w:cs="Times New Roman"/>
                <w:color w:val="auto"/>
                <w:szCs w:val="21"/>
                <w:lang w:val="en-US" w:eastAsia="zh-CN"/>
              </w:rPr>
              <w:t>1</w:t>
            </w:r>
            <w:r>
              <w:rPr>
                <w:rFonts w:hint="eastAsia" w:ascii="Arial" w:hAnsi="Arial" w:eastAsia="宋体" w:cs="Times New Roman"/>
                <w:color w:val="auto"/>
                <w:szCs w:val="21"/>
              </w:rPr>
              <w:t>分，满足任意两项得</w:t>
            </w:r>
            <w:r>
              <w:rPr>
                <w:rFonts w:hint="eastAsia" w:ascii="Arial" w:hAnsi="Arial" w:eastAsia="宋体" w:cs="Times New Roman"/>
                <w:color w:val="auto"/>
                <w:szCs w:val="21"/>
                <w:lang w:val="en-US" w:eastAsia="zh-CN"/>
              </w:rPr>
              <w:t>2</w:t>
            </w:r>
            <w:r>
              <w:rPr>
                <w:rFonts w:hint="eastAsia" w:ascii="Arial" w:hAnsi="Arial" w:eastAsia="宋体" w:cs="Times New Roman"/>
                <w:color w:val="auto"/>
                <w:szCs w:val="21"/>
              </w:rPr>
              <w:t>分，满足三项得</w:t>
            </w:r>
            <w:r>
              <w:rPr>
                <w:rFonts w:hint="eastAsia" w:ascii="Arial" w:hAnsi="Arial" w:eastAsia="宋体" w:cs="Times New Roman"/>
                <w:color w:val="auto"/>
                <w:szCs w:val="21"/>
                <w:lang w:val="en-US" w:eastAsia="zh-CN"/>
              </w:rPr>
              <w:t>3</w:t>
            </w:r>
            <w:r>
              <w:rPr>
                <w:rFonts w:hint="eastAsia" w:ascii="Arial" w:hAnsi="Arial" w:eastAsia="宋体" w:cs="Times New Roman"/>
                <w:color w:val="auto"/>
                <w:szCs w:val="21"/>
              </w:rPr>
              <w:t>分</w:t>
            </w:r>
            <w:r>
              <w:rPr>
                <w:rFonts w:hint="eastAsia" w:ascii="Arial" w:hAnsi="Arial" w:eastAsia="宋体" w:cs="Times New Roman"/>
                <w:color w:val="auto"/>
                <w:szCs w:val="21"/>
                <w:lang w:eastAsia="zh-CN"/>
              </w:rPr>
              <w:t>，</w:t>
            </w:r>
            <w:r>
              <w:rPr>
                <w:rFonts w:hint="eastAsia" w:ascii="Arial" w:hAnsi="Arial" w:eastAsia="宋体" w:cs="Times New Roman"/>
                <w:color w:val="auto"/>
                <w:szCs w:val="21"/>
              </w:rPr>
              <w:t>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宋体" w:hAnsi="宋体" w:eastAsia="宋体" w:cs="宋体"/>
                <w:bCs/>
                <w:color w:val="auto"/>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宋体" w:hAnsi="宋体" w:eastAsia="宋体" w:cs="宋体"/>
                <w:bCs/>
                <w:color w:val="auto"/>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宋体" w:hAnsi="宋体" w:eastAsia="宋体" w:cs="宋体"/>
                <w:bCs/>
                <w:color w:val="auto"/>
                <w:lang w:val="en-US" w:eastAsia="zh-CN"/>
              </w:rPr>
              <w:t>0.5</w:t>
            </w:r>
            <w:r>
              <w:rPr>
                <w:rFonts w:hint="eastAsia" w:ascii="Arial" w:hAnsi="Arial"/>
                <w:color w:val="auto"/>
                <w:szCs w:val="21"/>
              </w:rPr>
              <w:t>分；</w:t>
            </w:r>
          </w:p>
          <w:p>
            <w:pPr>
              <w:pStyle w:val="2"/>
              <w:rPr>
                <w:rFonts w:hint="default"/>
                <w:lang w:val="en-US" w:eastAsia="zh-CN"/>
              </w:rPr>
            </w:pPr>
            <w:r>
              <w:rPr>
                <w:rFonts w:hint="eastAsia" w:ascii="Arial" w:hAnsi="Arial"/>
                <w:color w:val="auto"/>
                <w:szCs w:val="21"/>
              </w:rPr>
              <w:t>⑤方案极不合理、条理极不清晰、可操作极差的不得分。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92" w:type="dxa"/>
            <w:vMerge w:val="continue"/>
            <w:noWrap w:val="0"/>
            <w:vAlign w:val="center"/>
          </w:tcPr>
          <w:p>
            <w:pPr>
              <w:jc w:val="center"/>
              <w:rPr>
                <w:rFonts w:ascii="宋体" w:hAnsi="宋体"/>
                <w:color w:val="000000"/>
                <w:szCs w:val="21"/>
                <w:lang w:val="zh-CN"/>
              </w:rPr>
            </w:pPr>
          </w:p>
        </w:tc>
        <w:tc>
          <w:tcPr>
            <w:tcW w:w="1809" w:type="dxa"/>
            <w:noWrap w:val="0"/>
            <w:vAlign w:val="center"/>
          </w:tcPr>
          <w:p>
            <w:pPr>
              <w:jc w:val="center"/>
              <w:rPr>
                <w:rFonts w:hint="default" w:ascii="宋体" w:hAnsi="宋体" w:eastAsia="宋体"/>
                <w:color w:val="000000"/>
                <w:szCs w:val="21"/>
                <w:lang w:val="en-US" w:eastAsia="zh-CN"/>
              </w:rPr>
            </w:pPr>
            <w:r>
              <w:rPr>
                <w:rFonts w:hint="eastAsia" w:ascii="宋体" w:hAnsi="宋体"/>
                <w:szCs w:val="21"/>
              </w:rPr>
              <w:t>项目经验评价</w:t>
            </w:r>
          </w:p>
        </w:tc>
        <w:tc>
          <w:tcPr>
            <w:tcW w:w="846" w:type="dxa"/>
            <w:noWrap w:val="0"/>
            <w:vAlign w:val="center"/>
          </w:tcPr>
          <w:p>
            <w:pPr>
              <w:jc w:val="center"/>
              <w:rPr>
                <w:rFonts w:ascii="宋体" w:hAnsi="宋体"/>
                <w:color w:val="000000"/>
                <w:szCs w:val="21"/>
                <w:lang w:val="zh-CN"/>
              </w:rPr>
            </w:pPr>
            <w:r>
              <w:rPr>
                <w:rFonts w:hint="eastAsia" w:ascii="宋体" w:hAnsi="宋体"/>
                <w:color w:val="000000"/>
                <w:szCs w:val="21"/>
                <w:lang w:val="en-US" w:eastAsia="zh-CN"/>
              </w:rPr>
              <w:t>3</w:t>
            </w:r>
            <w:r>
              <w:rPr>
                <w:rFonts w:hint="eastAsia" w:ascii="宋体" w:hAnsi="宋体"/>
                <w:color w:val="000000"/>
                <w:szCs w:val="21"/>
                <w:lang w:val="zh-CN"/>
              </w:rPr>
              <w:t>分</w:t>
            </w:r>
          </w:p>
        </w:tc>
        <w:tc>
          <w:tcPr>
            <w:tcW w:w="5097" w:type="dxa"/>
            <w:noWrap w:val="0"/>
            <w:vAlign w:val="top"/>
          </w:tcPr>
          <w:p>
            <w:pPr>
              <w:snapToGrid w:val="0"/>
              <w:spacing w:line="260" w:lineRule="exact"/>
              <w:rPr>
                <w:rFonts w:hint="eastAsia" w:ascii="宋体" w:hAnsi="宋体" w:cs="宋体"/>
                <w:b/>
                <w:bCs/>
                <w:szCs w:val="21"/>
              </w:rPr>
            </w:pPr>
            <w:r>
              <w:rPr>
                <w:rFonts w:hint="eastAsia" w:ascii="宋体" w:hAnsi="宋体" w:cs="宋体"/>
                <w:b/>
                <w:bCs/>
                <w:szCs w:val="21"/>
                <w:lang w:eastAsia="zh-CN"/>
              </w:rPr>
              <w:t>（</w:t>
            </w:r>
            <w:r>
              <w:rPr>
                <w:rFonts w:hint="eastAsia" w:ascii="宋体" w:hAnsi="宋体" w:cs="宋体"/>
                <w:b/>
                <w:bCs/>
                <w:szCs w:val="21"/>
                <w:lang w:val="en-US" w:eastAsia="zh-CN"/>
              </w:rPr>
              <w:t>一</w:t>
            </w:r>
            <w:r>
              <w:rPr>
                <w:rFonts w:hint="eastAsia" w:ascii="宋体" w:hAnsi="宋体" w:cs="宋体"/>
                <w:b/>
                <w:bCs/>
                <w:szCs w:val="21"/>
                <w:lang w:eastAsia="zh-CN"/>
              </w:rPr>
              <w:t>）</w:t>
            </w:r>
            <w:r>
              <w:rPr>
                <w:rFonts w:ascii="宋体" w:hAnsi="宋体" w:cs="宋体"/>
                <w:b/>
                <w:bCs/>
                <w:szCs w:val="21"/>
              </w:rPr>
              <w:t>评审内容：</w:t>
            </w:r>
          </w:p>
          <w:p>
            <w:pPr>
              <w:snapToGrid w:val="0"/>
              <w:spacing w:line="260" w:lineRule="exact"/>
              <w:rPr>
                <w:rFonts w:hint="default" w:ascii="宋体" w:hAnsi="宋体" w:eastAsia="宋体" w:cs="Times New Roman"/>
                <w:color w:val="000000"/>
                <w:szCs w:val="21"/>
                <w:lang w:val="zh-CN"/>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hint="eastAsia" w:ascii="宋体" w:hAnsi="宋体" w:eastAsia="宋体" w:cs="宋体"/>
                <w:szCs w:val="21"/>
                <w:lang w:eastAsia="zh-CN"/>
              </w:rPr>
              <w:t>（</w:t>
            </w:r>
            <w:r>
              <w:rPr>
                <w:rFonts w:hint="eastAsia" w:ascii="宋体" w:hAnsi="宋体" w:eastAsia="宋体" w:cs="宋体"/>
                <w:szCs w:val="21"/>
                <w:lang w:val="en-US" w:eastAsia="zh-CN"/>
              </w:rPr>
              <w:t>高级心肺复苏模拟人）</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3</w:t>
            </w:r>
            <w:r>
              <w:rPr>
                <w:rFonts w:hint="eastAsia" w:ascii="宋体" w:hAnsi="宋体" w:cs="宋体"/>
                <w:szCs w:val="21"/>
              </w:rPr>
              <w:t>分。</w:t>
            </w:r>
          </w:p>
          <w:p>
            <w:pPr>
              <w:snapToGrid w:val="0"/>
              <w:spacing w:line="260" w:lineRule="exact"/>
              <w:rPr>
                <w:rFonts w:hint="default"/>
                <w:lang w:val="zh-CN"/>
              </w:rPr>
            </w:pPr>
            <w:r>
              <w:rPr>
                <w:rFonts w:hint="eastAsia" w:ascii="宋体" w:hAnsi="宋体" w:cs="宋体"/>
                <w:b/>
                <w:bCs/>
                <w:color w:val="auto"/>
                <w:szCs w:val="21"/>
                <w:lang w:eastAsia="zh-CN"/>
              </w:rPr>
              <w:t>（</w:t>
            </w:r>
            <w:r>
              <w:rPr>
                <w:rFonts w:hint="eastAsia" w:ascii="宋体" w:hAnsi="宋体" w:cs="宋体"/>
                <w:b/>
                <w:bCs/>
                <w:color w:val="auto"/>
                <w:szCs w:val="21"/>
                <w:lang w:val="en-US" w:eastAsia="zh-CN"/>
              </w:rPr>
              <w:t>二</w:t>
            </w:r>
            <w:r>
              <w:rPr>
                <w:rFonts w:hint="eastAsia" w:ascii="宋体" w:hAnsi="宋体" w:cs="宋体"/>
                <w:b/>
                <w:bCs/>
                <w:color w:val="auto"/>
                <w:szCs w:val="21"/>
                <w:lang w:eastAsia="zh-CN"/>
              </w:rPr>
              <w:t>）</w:t>
            </w:r>
            <w:r>
              <w:rPr>
                <w:rFonts w:ascii="宋体" w:hAnsi="宋体" w:cs="宋体"/>
                <w:b/>
                <w:bCs/>
                <w:color w:val="auto"/>
                <w:szCs w:val="21"/>
              </w:rPr>
              <w:t>评审依据：</w:t>
            </w:r>
          </w:p>
          <w:p>
            <w:pPr>
              <w:snapToGrid w:val="0"/>
              <w:contextualSpacing/>
              <w:rPr>
                <w:rFonts w:hint="eastAsia" w:ascii="宋体" w:hAnsi="宋体" w:eastAsia="宋体"/>
                <w:szCs w:val="21"/>
                <w:lang w:eastAsia="zh-CN"/>
              </w:rPr>
            </w:pPr>
            <w:r>
              <w:rPr>
                <w:rFonts w:hint="eastAsia" w:hAnsi="宋体" w:cs="宋体"/>
                <w:color w:val="auto"/>
                <w:kern w:val="2"/>
                <w:sz w:val="21"/>
                <w:szCs w:val="21"/>
              </w:rPr>
              <w:t>1、提供：中标通知书</w:t>
            </w:r>
            <w:r>
              <w:rPr>
                <w:rFonts w:hint="eastAsia" w:hAnsi="宋体" w:cs="宋体"/>
                <w:color w:val="auto"/>
                <w:kern w:val="2"/>
                <w:sz w:val="21"/>
                <w:szCs w:val="21"/>
                <w:lang w:val="en-US" w:eastAsia="zh-CN"/>
              </w:rPr>
              <w:t>或</w:t>
            </w:r>
            <w:r>
              <w:rPr>
                <w:rFonts w:hint="eastAsia" w:hAnsi="宋体" w:cs="宋体"/>
                <w:color w:val="auto"/>
                <w:kern w:val="2"/>
                <w:sz w:val="21"/>
                <w:szCs w:val="21"/>
              </w:rPr>
              <w:t>合同关键页（包括但不限于合同首页、内容页、签章页）</w:t>
            </w:r>
            <w:r>
              <w:rPr>
                <w:rFonts w:hint="eastAsia" w:hAnsi="宋体" w:cs="宋体"/>
                <w:color w:val="auto"/>
                <w:kern w:val="2"/>
                <w:sz w:val="21"/>
                <w:szCs w:val="21"/>
                <w:lang w:eastAsia="zh-CN"/>
              </w:rPr>
              <w:t>。</w:t>
            </w:r>
          </w:p>
          <w:p>
            <w:pPr>
              <w:rPr>
                <w:rFonts w:ascii="宋体" w:hAnsi="宋体"/>
                <w:color w:val="FF0000"/>
                <w:szCs w:val="21"/>
                <w:lang w:val="zh-CN"/>
              </w:rPr>
            </w:pPr>
            <w:r>
              <w:rPr>
                <w:rFonts w:hint="eastAsia" w:ascii="宋体" w:hAnsi="宋体"/>
                <w:szCs w:val="21"/>
              </w:rPr>
              <w:t>2.以上资料均要求提供扫描件加盖投标人公章，原件备查。评分中出现无证明资料或专家无法凭所提供资料判断是否得分的情况，一律作不得分处理。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92" w:type="dxa"/>
            <w:vMerge w:val="continue"/>
            <w:noWrap w:val="0"/>
            <w:vAlign w:val="center"/>
          </w:tcPr>
          <w:p>
            <w:pPr>
              <w:jc w:val="center"/>
              <w:rPr>
                <w:rFonts w:ascii="宋体" w:hAnsi="宋体"/>
                <w:color w:val="000000"/>
                <w:szCs w:val="21"/>
                <w:lang w:val="zh-CN"/>
              </w:rPr>
            </w:pPr>
          </w:p>
        </w:tc>
        <w:tc>
          <w:tcPr>
            <w:tcW w:w="1809" w:type="dxa"/>
            <w:noWrap w:val="0"/>
            <w:vAlign w:val="center"/>
          </w:tcPr>
          <w:p>
            <w:pPr>
              <w:jc w:val="center"/>
              <w:rPr>
                <w:rFonts w:hint="eastAsia" w:ascii="宋体" w:hAnsi="宋体" w:eastAsia="宋体"/>
                <w:color w:val="000000"/>
                <w:szCs w:val="21"/>
                <w:lang w:val="en-US" w:eastAsia="zh-CN"/>
              </w:rPr>
            </w:pPr>
            <w:r>
              <w:rPr>
                <w:rFonts w:hint="eastAsia"/>
                <w:lang w:val="en-US" w:eastAsia="zh-CN"/>
              </w:rPr>
              <w:t>诚信分</w:t>
            </w:r>
          </w:p>
        </w:tc>
        <w:tc>
          <w:tcPr>
            <w:tcW w:w="846" w:type="dxa"/>
            <w:noWrap w:val="0"/>
            <w:vAlign w:val="center"/>
          </w:tcPr>
          <w:p>
            <w:pPr>
              <w:jc w:val="center"/>
              <w:rPr>
                <w:rFonts w:ascii="宋体" w:hAnsi="宋体"/>
                <w:color w:val="000000"/>
                <w:szCs w:val="21"/>
                <w:lang w:val="zh-CN"/>
              </w:rPr>
            </w:pPr>
            <w:r>
              <w:rPr>
                <w:rFonts w:hint="eastAsia" w:ascii="宋体" w:hAnsi="宋体"/>
                <w:color w:val="000000"/>
                <w:szCs w:val="21"/>
                <w:lang w:val="en-US" w:eastAsia="zh-CN"/>
              </w:rPr>
              <w:t>2</w:t>
            </w:r>
            <w:r>
              <w:rPr>
                <w:rFonts w:hint="eastAsia" w:ascii="宋体" w:hAnsi="宋体"/>
                <w:color w:val="000000"/>
                <w:szCs w:val="21"/>
                <w:lang w:val="zh-CN"/>
              </w:rPr>
              <w:t>分</w:t>
            </w:r>
          </w:p>
        </w:tc>
        <w:tc>
          <w:tcPr>
            <w:tcW w:w="5097" w:type="dxa"/>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color="auto" w:fill="auto"/>
              </w:rPr>
            </w:pP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内容：</w:t>
            </w:r>
            <w:r>
              <w:br w:type="textWrapping"/>
            </w:r>
            <w:r>
              <w:rPr>
                <w:rFonts w:ascii="Calibri" w:hAnsi="Calibri" w:eastAsia="Calibri" w:cs="Calibri"/>
                <w:color w:val="auto"/>
                <w:spacing w:val="0"/>
                <w:position w:val="0"/>
                <w:sz w:val="21"/>
                <w:highlight w:val="none"/>
                <w:shd w:val="clear" w:color="auto"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color="auto" w:fill="auto"/>
                <w:lang w:val="en-US" w:eastAsia="zh-CN"/>
              </w:rPr>
              <w:t>2</w:t>
            </w:r>
            <w:r>
              <w:rPr>
                <w:rFonts w:ascii="Calibri" w:hAnsi="Calibri" w:eastAsia="Calibri" w:cs="Calibri"/>
                <w:color w:val="auto"/>
                <w:spacing w:val="0"/>
                <w:position w:val="0"/>
                <w:sz w:val="21"/>
                <w:highlight w:val="none"/>
                <w:shd w:val="clear" w:color="auto"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r>
              <w:br w:type="textWrapping"/>
            </w:r>
            <w:r>
              <w:rPr>
                <w:rFonts w:hint="eastAsia" w:ascii="Calibri" w:hAnsi="Calibri" w:eastAsia="Calibri" w:cs="Calibri"/>
                <w:color w:val="auto"/>
                <w:spacing w:val="0"/>
                <w:position w:val="0"/>
                <w:sz w:val="21"/>
                <w:highlight w:val="none"/>
                <w:shd w:val="clear" w:color="auto" w:fill="auto"/>
                <w:lang w:val="en-US" w:eastAsia="zh-CN"/>
              </w:rPr>
              <w:t>1.</w:t>
            </w:r>
            <w:r>
              <w:rPr>
                <w:rFonts w:ascii="Calibri" w:hAnsi="Calibri" w:eastAsia="Calibri" w:cs="Calibri"/>
                <w:color w:val="auto"/>
                <w:spacing w:val="0"/>
                <w:position w:val="0"/>
                <w:sz w:val="21"/>
                <w:highlight w:val="none"/>
                <w:shd w:val="clear" w:color="auto"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color="auto" w:fill="auto"/>
                <w:lang w:eastAsia="zh-CN"/>
              </w:rPr>
              <w:t>；</w:t>
            </w:r>
          </w:p>
          <w:p>
            <w:pPr>
              <w:rPr>
                <w:rFonts w:ascii="宋体" w:hAnsi="宋体"/>
                <w:color w:val="000000"/>
                <w:szCs w:val="21"/>
                <w:lang w:val="zh-CN"/>
              </w:rPr>
            </w:pPr>
            <w:r>
              <w:rPr>
                <w:rFonts w:hint="eastAsia" w:ascii="Calibri" w:hAnsi="Calibri" w:eastAsia="Calibri" w:cs="Calibri"/>
                <w:color w:val="auto"/>
                <w:spacing w:val="0"/>
                <w:position w:val="0"/>
                <w:sz w:val="21"/>
                <w:highlight w:val="none"/>
                <w:shd w:val="clear" w:color="auto"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2901" w:type="dxa"/>
            <w:gridSpan w:val="2"/>
            <w:noWrap w:val="0"/>
            <w:vAlign w:val="center"/>
          </w:tcPr>
          <w:p>
            <w:pPr>
              <w:jc w:val="center"/>
              <w:rPr>
                <w:rFonts w:ascii="宋体" w:hAnsi="宋体"/>
                <w:color w:val="000000"/>
                <w:szCs w:val="21"/>
                <w:lang w:val="zh-CN"/>
              </w:rPr>
            </w:pPr>
            <w:r>
              <w:rPr>
                <w:rFonts w:hint="eastAsia" w:ascii="宋体" w:hAnsi="宋体" w:cs="Arial"/>
                <w:b/>
                <w:bCs/>
                <w:color w:val="000000"/>
                <w:kern w:val="0"/>
                <w:szCs w:val="21"/>
              </w:rPr>
              <w:t>报价（35分）</w:t>
            </w:r>
          </w:p>
        </w:tc>
        <w:tc>
          <w:tcPr>
            <w:tcW w:w="5943" w:type="dxa"/>
            <w:gridSpan w:val="2"/>
            <w:noWrap w:val="0"/>
            <w:vAlign w:val="center"/>
          </w:tcPr>
          <w:p>
            <w:pPr>
              <w:rPr>
                <w:rFonts w:hint="eastAsia" w:ascii="Calibri" w:hAnsi="Calibri" w:eastAsia="Calibri" w:cs="Calibri"/>
                <w:color w:val="auto"/>
                <w:spacing w:val="0"/>
                <w:position w:val="0"/>
                <w:sz w:val="21"/>
                <w:highlight w:val="none"/>
                <w:shd w:val="clear" w:color="auto" w:fill="auto"/>
                <w:lang w:val="en-US" w:eastAsia="zh-CN"/>
              </w:rPr>
            </w:pPr>
            <w:r>
              <w:rPr>
                <w:rStyle w:val="53"/>
                <w:rFonts w:hint="default"/>
                <w:color w:val="000000" w:themeColor="text1"/>
                <w14:textFill>
                  <w14:solidFill>
                    <w14:schemeClr w14:val="tx1"/>
                  </w14:solidFill>
                </w14:textFill>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Style w:val="49"/>
                <w:rFonts w:hint="default" w:ascii="宋体" w:hAnsi="宋体" w:eastAsia="宋体"/>
                <w:color w:val="000000" w:themeColor="text1"/>
                <w:sz w:val="21"/>
                <w:szCs w:val="21"/>
                <w14:textFill>
                  <w14:solidFill>
                    <w14:schemeClr w14:val="tx1"/>
                  </w14:solidFill>
                </w14:textFill>
              </w:rPr>
              <w:t>(35</w:t>
            </w:r>
            <w:r>
              <w:rPr>
                <w:rStyle w:val="53"/>
                <w:rFonts w:hint="default"/>
                <w:color w:val="000000" w:themeColor="text1"/>
                <w14:textFill>
                  <w14:solidFill>
                    <w14:schemeClr w14:val="tx1"/>
                  </w14:solidFill>
                </w14:textFill>
              </w:rPr>
              <w:t>分</w:t>
            </w:r>
            <w:r>
              <w:rPr>
                <w:rStyle w:val="49"/>
                <w:rFonts w:hint="default" w:ascii="宋体" w:hAnsi="宋体" w:eastAsia="宋体"/>
                <w:color w:val="000000" w:themeColor="text1"/>
                <w:sz w:val="21"/>
                <w:szCs w:val="21"/>
                <w14:textFill>
                  <w14:solidFill>
                    <w14:schemeClr w14:val="tx1"/>
                  </w14:solidFill>
                </w14:textFill>
              </w:rPr>
              <w:t>)</w:t>
            </w:r>
            <w:r>
              <w:rPr>
                <w:rStyle w:val="53"/>
                <w:rFonts w:hint="default"/>
                <w:color w:val="000000" w:themeColor="text1"/>
                <w14:textFill>
                  <w14:solidFill>
                    <w14:schemeClr w14:val="tx1"/>
                  </w14:solidFill>
                </w14:textFill>
              </w:rPr>
              <w:t>。其他投标人的价格分按照下列公式计算：投标报价得分</w:t>
            </w:r>
            <w:r>
              <w:rPr>
                <w:rStyle w:val="49"/>
                <w:rFonts w:hint="default" w:ascii="宋体" w:hAnsi="宋体" w:eastAsia="宋体"/>
                <w:color w:val="000000" w:themeColor="text1"/>
                <w:sz w:val="21"/>
                <w:szCs w:val="21"/>
                <w14:textFill>
                  <w14:solidFill>
                    <w14:schemeClr w14:val="tx1"/>
                  </w14:solidFill>
                </w14:textFill>
              </w:rPr>
              <w:t>=(</w:t>
            </w:r>
            <w:r>
              <w:rPr>
                <w:rStyle w:val="53"/>
                <w:rFonts w:hint="default"/>
                <w:color w:val="000000" w:themeColor="text1"/>
                <w14:textFill>
                  <w14:solidFill>
                    <w14:schemeClr w14:val="tx1"/>
                  </w14:solidFill>
                </w14:textFill>
              </w:rPr>
              <w:t>评标基准价／投标报价</w:t>
            </w:r>
            <w:r>
              <w:rPr>
                <w:rStyle w:val="49"/>
                <w:rFonts w:hint="default" w:ascii="宋体" w:hAnsi="宋体" w:eastAsia="宋体"/>
                <w:color w:val="000000" w:themeColor="text1"/>
                <w:sz w:val="21"/>
                <w:szCs w:val="21"/>
                <w14:textFill>
                  <w14:solidFill>
                    <w14:schemeClr w14:val="tx1"/>
                  </w14:solidFill>
                </w14:textFill>
              </w:rPr>
              <w:t>)</w:t>
            </w:r>
            <w:r>
              <w:rPr>
                <w:rStyle w:val="53"/>
                <w:rFonts w:hint="default"/>
                <w:color w:val="000000" w:themeColor="text1"/>
                <w14:textFill>
                  <w14:solidFill>
                    <w14:schemeClr w14:val="tx1"/>
                  </w14:solidFill>
                </w14:textFill>
              </w:rPr>
              <w:t>×</w:t>
            </w:r>
            <w:r>
              <w:rPr>
                <w:rStyle w:val="49"/>
                <w:rFonts w:hint="default" w:ascii="宋体" w:hAnsi="宋体" w:eastAsia="宋体"/>
                <w:color w:val="000000" w:themeColor="text1"/>
                <w:sz w:val="21"/>
                <w:szCs w:val="21"/>
                <w14:textFill>
                  <w14:solidFill>
                    <w14:schemeClr w14:val="tx1"/>
                  </w14:solidFill>
                </w14:textFill>
              </w:rPr>
              <w:t>35</w:t>
            </w:r>
          </w:p>
        </w:tc>
      </w:tr>
    </w:tbl>
    <w:p>
      <w:pPr>
        <w:pStyle w:val="9"/>
        <w:ind w:left="0" w:leftChars="0" w:firstLine="0" w:firstLineChars="0"/>
      </w:pPr>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8"/>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4912"/>
        <w:gridCol w:w="4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60" w:type="dxa"/>
          </w:tcPr>
          <w:p>
            <w:pPr>
              <w:pStyle w:val="10"/>
              <w:jc w:val="center"/>
              <w:rPr>
                <w:rFonts w:hint="eastAsia" w:hAnsi="宋体"/>
                <w:b/>
                <w:kern w:val="0"/>
              </w:rPr>
            </w:pPr>
            <w:r>
              <w:rPr>
                <w:rFonts w:hint="eastAsia" w:hAnsi="宋体"/>
                <w:b/>
                <w:kern w:val="0"/>
              </w:rPr>
              <w:t>序号</w:t>
            </w:r>
          </w:p>
        </w:tc>
        <w:tc>
          <w:tcPr>
            <w:tcW w:w="4912" w:type="dxa"/>
          </w:tcPr>
          <w:p>
            <w:pPr>
              <w:pStyle w:val="10"/>
              <w:jc w:val="center"/>
              <w:rPr>
                <w:rFonts w:hint="eastAsia" w:hAnsi="宋体"/>
                <w:b/>
                <w:kern w:val="0"/>
              </w:rPr>
            </w:pPr>
            <w:r>
              <w:rPr>
                <w:rFonts w:hint="eastAsia" w:hAnsi="宋体"/>
                <w:b/>
                <w:kern w:val="0"/>
              </w:rPr>
              <w:t>采购项目名称</w:t>
            </w:r>
          </w:p>
        </w:tc>
        <w:tc>
          <w:tcPr>
            <w:tcW w:w="4425" w:type="dxa"/>
          </w:tcPr>
          <w:p>
            <w:pPr>
              <w:pStyle w:val="10"/>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60" w:type="dxa"/>
            <w:vAlign w:val="center"/>
          </w:tcPr>
          <w:p>
            <w:pPr>
              <w:pStyle w:val="10"/>
              <w:jc w:val="center"/>
              <w:rPr>
                <w:rFonts w:hint="eastAsia" w:hAnsi="宋体"/>
                <w:bCs/>
                <w:kern w:val="0"/>
              </w:rPr>
            </w:pPr>
            <w:r>
              <w:rPr>
                <w:rFonts w:hint="eastAsia" w:hAnsi="宋体"/>
                <w:bCs/>
                <w:kern w:val="0"/>
              </w:rPr>
              <w:t>1</w:t>
            </w:r>
          </w:p>
        </w:tc>
        <w:tc>
          <w:tcPr>
            <w:tcW w:w="4912" w:type="dxa"/>
            <w:vAlign w:val="center"/>
          </w:tcPr>
          <w:p>
            <w:pPr>
              <w:pStyle w:val="10"/>
              <w:ind w:firstLine="1260" w:firstLineChars="600"/>
              <w:rPr>
                <w:rFonts w:hint="eastAsia" w:hAnsi="宋体"/>
                <w:bCs/>
                <w:kern w:val="0"/>
              </w:rPr>
            </w:pPr>
            <w:r>
              <w:rPr>
                <w:rFonts w:hint="eastAsia" w:ascii="宋体" w:hAnsi="宋体" w:eastAsia="宋体" w:cs="宋体-18030"/>
                <w:bCs/>
                <w:color w:val="000000"/>
                <w:szCs w:val="21"/>
                <w:lang w:val="en-US" w:eastAsia="zh-CN"/>
              </w:rPr>
              <w:t>高级心肺复苏模拟人</w:t>
            </w:r>
          </w:p>
        </w:tc>
        <w:tc>
          <w:tcPr>
            <w:tcW w:w="4425" w:type="dxa"/>
            <w:vAlign w:val="center"/>
          </w:tcPr>
          <w:p>
            <w:pPr>
              <w:pStyle w:val="10"/>
              <w:jc w:val="center"/>
              <w:rPr>
                <w:rFonts w:hint="eastAsia" w:hAnsi="宋体"/>
                <w:bCs/>
                <w:kern w:val="0"/>
              </w:rPr>
            </w:pPr>
            <w:r>
              <w:rPr>
                <w:rFonts w:hint="eastAsia" w:hAnsi="宋体" w:cs="宋体-18030"/>
                <w:bCs/>
                <w:color w:val="000000"/>
              </w:rPr>
              <w:t>300000</w:t>
            </w:r>
          </w:p>
        </w:tc>
      </w:tr>
    </w:tbl>
    <w:p>
      <w:pPr>
        <w:spacing w:line="240" w:lineRule="atLeast"/>
        <w:jc w:val="center"/>
        <w:rPr>
          <w:b/>
          <w:bCs/>
          <w:sz w:val="30"/>
          <w:szCs w:val="30"/>
        </w:rPr>
      </w:pPr>
    </w:p>
    <w:p>
      <w:pPr>
        <w:numPr>
          <w:ilvl w:val="0"/>
          <w:numId w:val="3"/>
        </w:numPr>
        <w:jc w:val="center"/>
        <w:rPr>
          <w:rFonts w:hint="eastAsia"/>
          <w:b/>
          <w:bCs/>
          <w:sz w:val="30"/>
          <w:szCs w:val="30"/>
        </w:rPr>
      </w:pPr>
      <w:r>
        <w:rPr>
          <w:rFonts w:hint="eastAsia"/>
          <w:b/>
          <w:bCs/>
          <w:sz w:val="30"/>
          <w:szCs w:val="30"/>
        </w:rPr>
        <w:t>货物明细</w:t>
      </w:r>
    </w:p>
    <w:p>
      <w:pPr>
        <w:numPr>
          <w:ilvl w:val="0"/>
          <w:numId w:val="4"/>
        </w:numPr>
        <w:rPr>
          <w:rFonts w:hint="eastAsia" w:ascii="宋体" w:hAnsi="宋体" w:eastAsia="宋体" w:cs="宋体"/>
          <w:sz w:val="21"/>
          <w:szCs w:val="21"/>
        </w:rPr>
      </w:pPr>
      <w:r>
        <w:rPr>
          <w:rFonts w:hint="eastAsia" w:ascii="宋体" w:hAnsi="宋体" w:eastAsia="宋体" w:cs="宋体"/>
          <w:sz w:val="21"/>
          <w:szCs w:val="21"/>
        </w:rPr>
        <w:t>高级心肺复苏模拟人</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1台</w:t>
      </w:r>
    </w:p>
    <w:p>
      <w:pPr>
        <w:numPr>
          <w:ilvl w:val="0"/>
          <w:numId w:val="4"/>
        </w:numPr>
        <w:rPr>
          <w:rFonts w:hint="eastAsia" w:ascii="宋体" w:hAnsi="宋体" w:eastAsia="宋体" w:cs="宋体"/>
          <w:sz w:val="21"/>
          <w:szCs w:val="21"/>
        </w:rPr>
      </w:pPr>
      <w:r>
        <w:rPr>
          <w:rFonts w:hint="eastAsia" w:ascii="宋体" w:hAnsi="宋体" w:eastAsia="宋体" w:cs="宋体"/>
          <w:sz w:val="21"/>
          <w:szCs w:val="21"/>
          <w:lang w:val="en-US" w:eastAsia="zh-CN"/>
        </w:rPr>
        <w:t>导师便携</w:t>
      </w:r>
      <w:r>
        <w:rPr>
          <w:rFonts w:hint="eastAsia" w:ascii="宋体" w:hAnsi="宋体" w:eastAsia="宋体" w:cs="宋体"/>
          <w:sz w:val="21"/>
          <w:szCs w:val="21"/>
        </w:rPr>
        <w:t>操作终端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1台</w:t>
      </w:r>
    </w:p>
    <w:p>
      <w:pPr>
        <w:numPr>
          <w:ilvl w:val="0"/>
          <w:numId w:val="4"/>
        </w:numPr>
        <w:rPr>
          <w:rFonts w:hint="eastAsia" w:ascii="宋体" w:hAnsi="宋体" w:eastAsia="宋体" w:cs="宋体"/>
          <w:sz w:val="21"/>
          <w:szCs w:val="21"/>
        </w:rPr>
      </w:pPr>
      <w:r>
        <w:rPr>
          <w:rFonts w:hint="eastAsia" w:ascii="宋体" w:hAnsi="宋体" w:eastAsia="宋体" w:cs="宋体"/>
          <w:sz w:val="21"/>
          <w:szCs w:val="21"/>
        </w:rPr>
        <w:t>学员监护仪</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1套</w:t>
      </w:r>
    </w:p>
    <w:p>
      <w:pPr>
        <w:numPr>
          <w:ilvl w:val="0"/>
          <w:numId w:val="4"/>
        </w:numPr>
        <w:rPr>
          <w:rFonts w:hint="eastAsia" w:ascii="宋体" w:hAnsi="宋体" w:eastAsia="宋体" w:cs="宋体"/>
          <w:sz w:val="21"/>
          <w:szCs w:val="21"/>
        </w:rPr>
      </w:pPr>
      <w:r>
        <w:rPr>
          <w:rFonts w:hint="eastAsia" w:ascii="宋体" w:hAnsi="宋体" w:eastAsia="宋体" w:cs="宋体"/>
          <w:sz w:val="21"/>
          <w:szCs w:val="21"/>
        </w:rPr>
        <w:t>无线耳机或无线麦克风</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1套</w:t>
      </w:r>
    </w:p>
    <w:p>
      <w:pPr>
        <w:numPr>
          <w:ilvl w:val="0"/>
          <w:numId w:val="4"/>
        </w:numPr>
        <w:rPr>
          <w:rFonts w:hint="eastAsia" w:ascii="宋体" w:hAnsi="宋体" w:eastAsia="宋体" w:cs="宋体"/>
          <w:sz w:val="21"/>
          <w:szCs w:val="21"/>
        </w:rPr>
      </w:pPr>
      <w:r>
        <w:rPr>
          <w:rFonts w:hint="eastAsia" w:ascii="宋体" w:hAnsi="宋体" w:eastAsia="宋体" w:cs="宋体"/>
          <w:sz w:val="21"/>
          <w:szCs w:val="21"/>
        </w:rPr>
        <w:t>衣服</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1套</w:t>
      </w:r>
    </w:p>
    <w:p>
      <w:pPr>
        <w:numPr>
          <w:ilvl w:val="0"/>
          <w:numId w:val="4"/>
        </w:numPr>
        <w:rPr>
          <w:rFonts w:hint="eastAsia" w:ascii="宋体" w:hAnsi="宋体" w:eastAsia="宋体" w:cs="宋体"/>
          <w:sz w:val="21"/>
          <w:szCs w:val="21"/>
        </w:rPr>
      </w:pPr>
      <w:r>
        <w:rPr>
          <w:rFonts w:hint="eastAsia" w:ascii="宋体" w:hAnsi="宋体" w:eastAsia="宋体" w:cs="宋体"/>
          <w:sz w:val="21"/>
          <w:szCs w:val="21"/>
        </w:rPr>
        <w:t>人工呼吸器</w:t>
      </w:r>
      <w:r>
        <w:rPr>
          <w:rFonts w:hint="eastAsia" w:ascii="宋体" w:hAnsi="宋体" w:eastAsia="宋体" w:cs="宋体"/>
          <w:sz w:val="21"/>
          <w:szCs w:val="21"/>
          <w:lang w:val="en-US" w:eastAsia="zh-CN"/>
        </w:rPr>
        <w:t xml:space="preserve">            1</w:t>
      </w:r>
      <w:r>
        <w:rPr>
          <w:rFonts w:hint="eastAsia" w:ascii="宋体" w:hAnsi="宋体" w:eastAsia="宋体" w:cs="宋体"/>
          <w:sz w:val="21"/>
          <w:szCs w:val="21"/>
        </w:rPr>
        <w:t>个</w:t>
      </w:r>
    </w:p>
    <w:p>
      <w:pPr>
        <w:numPr>
          <w:ilvl w:val="0"/>
          <w:numId w:val="4"/>
        </w:numPr>
        <w:rPr>
          <w:rFonts w:hint="eastAsia" w:ascii="宋体" w:hAnsi="宋体" w:eastAsia="宋体" w:cs="宋体"/>
          <w:sz w:val="21"/>
          <w:szCs w:val="21"/>
        </w:rPr>
      </w:pPr>
      <w:r>
        <w:rPr>
          <w:rFonts w:hint="eastAsia" w:ascii="宋体" w:hAnsi="宋体" w:eastAsia="宋体" w:cs="宋体"/>
          <w:sz w:val="21"/>
          <w:szCs w:val="21"/>
        </w:rPr>
        <w:t>插管固定器</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1个</w:t>
      </w:r>
    </w:p>
    <w:p>
      <w:pPr>
        <w:pStyle w:val="2"/>
        <w:numPr>
          <w:ilvl w:val="0"/>
          <w:numId w:val="0"/>
        </w:numPr>
        <w:rPr>
          <w:rFonts w:hint="eastAsia"/>
        </w:rPr>
      </w:pPr>
      <w:r>
        <w:rPr>
          <w:rFonts w:hint="eastAsia" w:ascii="宋体" w:hAnsi="宋体" w:eastAsia="宋体" w:cs="宋体"/>
          <w:sz w:val="21"/>
          <w:szCs w:val="21"/>
          <w:lang w:val="en-US" w:eastAsia="zh-CN"/>
        </w:rPr>
        <w:t>8、</w:t>
      </w:r>
      <w:r>
        <w:rPr>
          <w:rFonts w:hint="eastAsia" w:ascii="宋体" w:hAnsi="宋体" w:eastAsia="宋体" w:cs="宋体"/>
          <w:sz w:val="21"/>
          <w:szCs w:val="21"/>
        </w:rPr>
        <w:t>多语言版配套使用软件</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1套</w:t>
      </w:r>
    </w:p>
    <w:p>
      <w:pPr>
        <w:jc w:val="center"/>
        <w:rPr>
          <w:rFonts w:hint="eastAsia" w:ascii="宋体" w:hAnsi="宋体" w:eastAsia="宋体" w:cs="宋体"/>
          <w:szCs w:val="22"/>
        </w:rPr>
      </w:pPr>
      <w:r>
        <w:rPr>
          <w:rFonts w:hint="eastAsia"/>
          <w:b/>
          <w:bCs/>
          <w:sz w:val="30"/>
          <w:szCs w:val="30"/>
        </w:rPr>
        <w:t>三、技术要求</w:t>
      </w:r>
    </w:p>
    <w:p>
      <w:pPr>
        <w:rPr>
          <w:rFonts w:hint="eastAsia" w:ascii="宋体" w:hAnsi="宋体" w:eastAsia="宋体" w:cs="宋体"/>
          <w:sz w:val="21"/>
          <w:szCs w:val="21"/>
        </w:rPr>
      </w:pPr>
      <w:bookmarkStart w:id="3" w:name="_Toc450137347"/>
      <w:bookmarkStart w:id="4" w:name="_Toc178049979"/>
      <w:bookmarkStart w:id="5" w:name="_Toc480449081"/>
      <w:r>
        <w:rPr>
          <w:rFonts w:hint="eastAsia" w:ascii="宋体" w:hAnsi="宋体" w:eastAsia="宋体" w:cs="宋体"/>
          <w:sz w:val="21"/>
          <w:szCs w:val="21"/>
        </w:rPr>
        <w:t>1、高级复苏模拟人具有可拆卸的手臂和可拆卸或折叠的腿部，重量≤40kg。为全身模型，可以用于各种的高级生命支持模拟培训场景，</w:t>
      </w:r>
      <w:r>
        <w:rPr>
          <w:rFonts w:hint="eastAsia" w:ascii="宋体" w:hAnsi="宋体" w:eastAsia="宋体" w:cs="宋体"/>
          <w:sz w:val="21"/>
          <w:szCs w:val="21"/>
          <w:lang w:val="en-US" w:eastAsia="zh-CN"/>
        </w:rPr>
        <w:t>内置电源</w:t>
      </w:r>
      <w:r>
        <w:rPr>
          <w:rFonts w:hint="eastAsia" w:ascii="宋体" w:hAnsi="宋体" w:eastAsia="宋体" w:cs="宋体"/>
          <w:sz w:val="21"/>
          <w:szCs w:val="21"/>
        </w:rPr>
        <w:t>可移动，及时提供真实的</w:t>
      </w:r>
      <w:r>
        <w:rPr>
          <w:rFonts w:hint="eastAsia" w:ascii="宋体" w:hAnsi="宋体" w:eastAsia="宋体" w:cs="宋体"/>
          <w:sz w:val="21"/>
          <w:szCs w:val="21"/>
          <w:lang w:val="en-US" w:eastAsia="zh-CN"/>
        </w:rPr>
        <w:t>操作培训信息</w:t>
      </w:r>
      <w:r>
        <w:rPr>
          <w:rFonts w:hint="eastAsia" w:ascii="宋体" w:hAnsi="宋体" w:eastAsia="宋体" w:cs="宋体"/>
          <w:sz w:val="21"/>
          <w:szCs w:val="21"/>
        </w:rPr>
        <w:t>反馈。</w:t>
      </w:r>
    </w:p>
    <w:p>
      <w:pPr>
        <w:rPr>
          <w:rFonts w:hint="eastAsia" w:ascii="宋体" w:hAnsi="宋体" w:eastAsia="宋体" w:cs="宋体"/>
          <w:sz w:val="21"/>
          <w:szCs w:val="21"/>
        </w:rPr>
      </w:pPr>
      <w:r>
        <w:rPr>
          <w:rFonts w:hint="eastAsia" w:ascii="宋体" w:hAnsi="宋体" w:eastAsia="宋体" w:cs="宋体"/>
          <w:sz w:val="21"/>
          <w:szCs w:val="21"/>
        </w:rPr>
        <w:t>▲2、模拟人配备</w:t>
      </w:r>
      <w:r>
        <w:rPr>
          <w:rFonts w:hint="eastAsia" w:ascii="宋体" w:hAnsi="宋体" w:eastAsia="宋体" w:cs="宋体"/>
          <w:sz w:val="21"/>
          <w:szCs w:val="21"/>
          <w:lang w:val="en-US" w:eastAsia="zh-CN"/>
        </w:rPr>
        <w:t>导师</w:t>
      </w:r>
      <w:r>
        <w:rPr>
          <w:rFonts w:hint="eastAsia" w:ascii="宋体" w:hAnsi="宋体" w:eastAsia="宋体" w:cs="宋体"/>
          <w:sz w:val="21"/>
          <w:szCs w:val="21"/>
        </w:rPr>
        <w:t>操作终端，可控制模拟人生命体征变化。利用评估软件提供导师对学生的评估报告和关键项目的记录清单。</w:t>
      </w:r>
    </w:p>
    <w:p>
      <w:pPr>
        <w:rPr>
          <w:rFonts w:hint="eastAsia" w:ascii="宋体" w:hAnsi="宋体" w:eastAsia="宋体" w:cs="宋体"/>
          <w:sz w:val="21"/>
          <w:szCs w:val="21"/>
        </w:rPr>
      </w:pPr>
      <w:r>
        <w:rPr>
          <w:rFonts w:hint="eastAsia" w:ascii="宋体" w:hAnsi="宋体" w:eastAsia="宋体" w:cs="宋体"/>
          <w:sz w:val="21"/>
          <w:szCs w:val="21"/>
        </w:rPr>
        <w:t>3、可以连接急救和创伤肢体模块，用作急救和创伤处理的培训。</w:t>
      </w:r>
    </w:p>
    <w:p>
      <w:pPr>
        <w:rPr>
          <w:rFonts w:hint="eastAsia" w:ascii="宋体" w:hAnsi="宋体" w:eastAsia="宋体" w:cs="宋体"/>
          <w:sz w:val="21"/>
          <w:szCs w:val="21"/>
        </w:rPr>
      </w:pPr>
      <w:r>
        <w:rPr>
          <w:rFonts w:hint="eastAsia" w:ascii="宋体" w:hAnsi="宋体" w:eastAsia="宋体" w:cs="宋体"/>
          <w:sz w:val="21"/>
          <w:szCs w:val="21"/>
        </w:rPr>
        <w:t>4、呼吸和气道功能：可控制的手动或自动气道开放/关闭。正确的按额托颌/下颚上推手法才能打开气道，操作会被自动感应和记录在日志中。可进行面罩、鼻导管通气。可使用食道气管复合管、喉罩通气、喉管通气。</w:t>
      </w:r>
    </w:p>
    <w:p>
      <w:pPr>
        <w:rPr>
          <w:rFonts w:hint="eastAsia" w:ascii="宋体" w:hAnsi="宋体" w:eastAsia="宋体" w:cs="宋体"/>
          <w:sz w:val="21"/>
          <w:szCs w:val="21"/>
          <w:lang w:val="en-US" w:eastAsia="zh-CN"/>
        </w:rPr>
      </w:pPr>
      <w:r>
        <w:rPr>
          <w:rFonts w:hint="eastAsia" w:ascii="宋体" w:hAnsi="宋体" w:eastAsia="宋体" w:cs="宋体"/>
          <w:sz w:val="21"/>
          <w:szCs w:val="21"/>
        </w:rPr>
        <w:t>▲5、可进行气管插管。配置与模型</w:t>
      </w:r>
      <w:r>
        <w:rPr>
          <w:rFonts w:hint="eastAsia" w:ascii="宋体" w:hAnsi="宋体" w:eastAsia="宋体" w:cs="宋体"/>
          <w:sz w:val="21"/>
          <w:szCs w:val="21"/>
          <w:lang w:val="en-US" w:eastAsia="zh-CN"/>
        </w:rPr>
        <w:t>原厂气管</w:t>
      </w:r>
      <w:r>
        <w:rPr>
          <w:rFonts w:hint="eastAsia" w:ascii="宋体" w:hAnsi="宋体" w:eastAsia="宋体" w:cs="宋体"/>
          <w:sz w:val="21"/>
          <w:szCs w:val="21"/>
        </w:rPr>
        <w:t>插管固定器：可用于多种单腔/复合气管插管、声门上气道装置或喉罩。兼容气道设备尺寸6.5 mm - 42 mm(外径)。插管固定器符合以下标准： ISO 13485；ISO 14971；ISO 10993-1。具备棘轮锁定功能，插管后可锁定气管插管。具备螺丝固定插管方式，可进一步锁定插管，预防滑脱。具有一键解除锁定按钮，方便拆除及更换固定器。</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提供模型原厂气管</w:t>
      </w:r>
      <w:r>
        <w:rPr>
          <w:rFonts w:hint="eastAsia" w:ascii="宋体" w:hAnsi="宋体" w:eastAsia="宋体" w:cs="宋体"/>
          <w:sz w:val="21"/>
          <w:szCs w:val="21"/>
        </w:rPr>
        <w:t>插管固定器</w:t>
      </w:r>
      <w:r>
        <w:rPr>
          <w:rFonts w:hint="eastAsia" w:ascii="宋体" w:hAnsi="宋体" w:eastAsia="宋体" w:cs="宋体"/>
          <w:sz w:val="21"/>
          <w:szCs w:val="21"/>
          <w:lang w:val="en-US" w:eastAsia="zh-CN"/>
        </w:rPr>
        <w:t>医疗器械备案凭证。）</w:t>
      </w:r>
    </w:p>
    <w:p>
      <w:pPr>
        <w:rPr>
          <w:rFonts w:hint="eastAsia" w:ascii="宋体" w:hAnsi="宋体" w:eastAsia="宋体" w:cs="宋体"/>
          <w:sz w:val="21"/>
          <w:szCs w:val="21"/>
        </w:rPr>
      </w:pPr>
      <w:r>
        <w:rPr>
          <w:rFonts w:hint="eastAsia" w:ascii="宋体" w:hAnsi="宋体" w:eastAsia="宋体" w:cs="宋体"/>
          <w:sz w:val="21"/>
          <w:szCs w:val="21"/>
        </w:rPr>
        <w:t>6、可实施环状软骨加压术（Sellick Maneuver）。可模拟通气过度产生胃胀气，轻按腹部即可排出胃内气体。具有自主呼吸，可模拟胸部起伏，起伏频率与呼吸频率一致。</w:t>
      </w:r>
    </w:p>
    <w:p>
      <w:pPr>
        <w:rPr>
          <w:rFonts w:hint="eastAsia" w:ascii="宋体" w:hAnsi="宋体" w:eastAsia="宋体" w:cs="宋体"/>
          <w:sz w:val="21"/>
          <w:szCs w:val="21"/>
        </w:rPr>
      </w:pPr>
      <w:r>
        <w:rPr>
          <w:rFonts w:hint="eastAsia" w:ascii="宋体" w:hAnsi="宋体" w:eastAsia="宋体" w:cs="宋体"/>
          <w:sz w:val="21"/>
          <w:szCs w:val="21"/>
        </w:rPr>
        <w:t>▲7、呼吸频率可调节，胸部起伏可关闭。脉搏血氧饱和度的监测：在连接病人后才出现血氧饱和度读数，并且可显示在监护仪上。有多种心电监护图形，QRS波形、基础心律及期前收缩可任意调节。</w:t>
      </w:r>
    </w:p>
    <w:p>
      <w:pPr>
        <w:rPr>
          <w:rFonts w:hint="eastAsia" w:ascii="宋体" w:hAnsi="宋体" w:eastAsia="宋体" w:cs="宋体"/>
          <w:sz w:val="21"/>
          <w:szCs w:val="21"/>
          <w:lang w:eastAsia="zh-CN"/>
        </w:rPr>
      </w:pPr>
      <w:r>
        <w:rPr>
          <w:rFonts w:hint="eastAsia" w:ascii="宋体" w:hAnsi="宋体" w:eastAsia="宋体" w:cs="宋体"/>
          <w:sz w:val="21"/>
          <w:szCs w:val="21"/>
        </w:rPr>
        <w:t>▲8、心脏特征模块：生命体征可随心电变化和治疗自动改变。可进行3/4导联心电图监护。拥有完整的心电图库，导师方面随时调出正常或异常心电图。包括： (1) 窦律 (2) 伴预激综合征(WPW) (3) 高血钾 (4) 延长 QT时间 (5) 心肌缺血 (6) 有下急性心肌梗死的窦律, ST抬高 (7) 伴有左束支阻滞 (8) 伴有右束支阻滞 (9) 心房心动过速 (10) 室上性心动过速 (11) 心房扑动 (12) 心房颤动(13) 交界性逸搏 (14) 一度房室传导阻滞 (15) 二度I型房室传导阻滞 (16) 二度II型房室传导阻滞 (17) 三度房室传导阻滞 (18) 室性心动过速 (19) 尖端扭转型室速(20) 交界性易搏 (21) 室颤 (22) 心搏停止 (23) 心室停顿 (24) 起搏器心室。</w:t>
      </w:r>
      <w:r>
        <w:rPr>
          <w:rFonts w:hint="eastAsia" w:ascii="宋体" w:hAnsi="宋体" w:eastAsia="宋体" w:cs="宋体"/>
          <w:sz w:val="21"/>
          <w:szCs w:val="21"/>
          <w:lang w:eastAsia="zh-CN"/>
        </w:rPr>
        <w:t>（</w:t>
      </w:r>
      <w:r>
        <w:rPr>
          <w:rFonts w:hint="eastAsia" w:ascii="宋体" w:hAnsi="宋体" w:eastAsia="宋体" w:cs="宋体"/>
          <w:sz w:val="21"/>
          <w:szCs w:val="21"/>
        </w:rPr>
        <w:t>投标时需提供产品说明书或产品彩页作为证明材料，证明材料内容需符合本项参数的全部内容。</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rPr>
        <w:t>9、CPR心肺复苏功能模块：CPR频率的评估为“正确按压频率在100~120次/分”。CPR按压自动产生脉搏、血压波形和心电图。可以监测真实的按压深度。</w:t>
      </w:r>
    </w:p>
    <w:p>
      <w:pPr>
        <w:rPr>
          <w:rFonts w:hint="eastAsia" w:ascii="宋体" w:hAnsi="宋体" w:eastAsia="宋体" w:cs="宋体"/>
          <w:sz w:val="21"/>
          <w:szCs w:val="21"/>
        </w:rPr>
      </w:pPr>
      <w:r>
        <w:rPr>
          <w:rFonts w:hint="eastAsia" w:ascii="宋体" w:hAnsi="宋体" w:eastAsia="宋体" w:cs="宋体"/>
          <w:sz w:val="21"/>
          <w:szCs w:val="21"/>
        </w:rPr>
        <w:t>▲10、可实时反馈心肺复苏的质量，包括按压深度、按压频率、按压手位信息、按压回弹是否完全、通气潮气量、通气频率等。有图形和文字界面两种方式。配置与模型</w:t>
      </w:r>
      <w:r>
        <w:rPr>
          <w:rFonts w:hint="eastAsia" w:ascii="宋体" w:hAnsi="宋体" w:eastAsia="宋体" w:cs="宋体"/>
          <w:sz w:val="21"/>
          <w:szCs w:val="21"/>
          <w:lang w:val="en-US" w:eastAsia="zh-CN"/>
        </w:rPr>
        <w:t>原厂</w:t>
      </w:r>
      <w:r>
        <w:rPr>
          <w:rFonts w:hint="eastAsia" w:ascii="宋体" w:hAnsi="宋体" w:eastAsia="宋体" w:cs="宋体"/>
          <w:sz w:val="21"/>
          <w:szCs w:val="21"/>
        </w:rPr>
        <w:t>人工呼吸器：透明面罩，带有多功能面罩盖子，便于对病人进行观察。人工呼吸器有力反馈的作用：如果面罩存在漏气时，球囊是软的；当面罩和口的吻合不漏气的情况下，球囊的手感是硬的。通气囊容积≥1600mL，储氧袋容积≥2600mL，适用对象：体重20kg以上的病人。通气囊直径在125~135mm范围内，通气囊长度在208~218mm范围内。人工呼吸器各部件连接处能够组装和拆解。</w:t>
      </w:r>
      <w:r>
        <w:rPr>
          <w:rFonts w:hint="eastAsia" w:ascii="宋体" w:hAnsi="宋体" w:eastAsia="宋体" w:cs="宋体"/>
          <w:sz w:val="21"/>
          <w:szCs w:val="21"/>
          <w:lang w:eastAsia="zh-CN"/>
        </w:rPr>
        <w:t>（</w:t>
      </w:r>
      <w:r>
        <w:rPr>
          <w:rFonts w:hint="eastAsia" w:ascii="宋体" w:hAnsi="宋体" w:eastAsia="宋体" w:cs="宋体"/>
          <w:sz w:val="21"/>
          <w:szCs w:val="21"/>
        </w:rPr>
        <w:t>投标时需提供产品说明书或产品彩页作为证明材料</w:t>
      </w:r>
      <w:r>
        <w:rPr>
          <w:rFonts w:hint="eastAsia" w:ascii="宋体" w:hAnsi="宋体" w:eastAsia="宋体" w:cs="宋体"/>
          <w:sz w:val="21"/>
          <w:szCs w:val="21"/>
          <w:lang w:val="en-US" w:eastAsia="zh-CN"/>
        </w:rPr>
        <w:t>和提供与模型原厂</w:t>
      </w:r>
      <w:r>
        <w:rPr>
          <w:rFonts w:hint="eastAsia" w:ascii="宋体" w:hAnsi="宋体" w:eastAsia="宋体" w:cs="宋体"/>
          <w:sz w:val="21"/>
          <w:szCs w:val="21"/>
        </w:rPr>
        <w:t>人工呼吸器</w:t>
      </w:r>
      <w:r>
        <w:rPr>
          <w:rFonts w:hint="eastAsia" w:ascii="宋体" w:hAnsi="宋体" w:eastAsia="宋体" w:cs="宋体"/>
          <w:sz w:val="21"/>
          <w:szCs w:val="21"/>
          <w:lang w:val="en-US" w:eastAsia="zh-CN"/>
        </w:rPr>
        <w:t>医疗器械备案凭证。</w:t>
      </w:r>
      <w:r>
        <w:rPr>
          <w:rFonts w:hint="eastAsia" w:ascii="宋体" w:hAnsi="宋体" w:eastAsia="宋体" w:cs="宋体"/>
          <w:sz w:val="21"/>
          <w:szCs w:val="21"/>
        </w:rPr>
        <w:t>，证明材料内容需符合本项参数的全部内容）。</w:t>
      </w:r>
    </w:p>
    <w:p>
      <w:pPr>
        <w:rPr>
          <w:rFonts w:hint="eastAsia" w:ascii="宋体" w:hAnsi="宋体" w:eastAsia="宋体" w:cs="宋体"/>
          <w:sz w:val="21"/>
          <w:szCs w:val="21"/>
        </w:rPr>
      </w:pPr>
      <w:r>
        <w:rPr>
          <w:rFonts w:hint="eastAsia" w:ascii="宋体" w:hAnsi="宋体" w:eastAsia="宋体" w:cs="宋体"/>
          <w:sz w:val="21"/>
          <w:szCs w:val="21"/>
        </w:rPr>
        <w:t>▲11、可实时反馈的心肺复苏按压深度评估为“正确按压深度为5~6cm”。可显示按压回弹的情况“完全回弹为正确回弹情况”。可与手动除颤仪、AED培训器配合使用，除颤仪心电监护探头连接模拟人后，可直接识别模拟人心电图。</w:t>
      </w:r>
      <w:r>
        <w:rPr>
          <w:rFonts w:hint="eastAsia" w:ascii="宋体" w:hAnsi="宋体" w:eastAsia="宋体" w:cs="宋体"/>
          <w:sz w:val="21"/>
          <w:szCs w:val="21"/>
          <w:lang w:eastAsia="zh-CN"/>
        </w:rPr>
        <w:t>（</w:t>
      </w:r>
      <w:r>
        <w:rPr>
          <w:rFonts w:hint="eastAsia" w:ascii="宋体" w:hAnsi="宋体" w:eastAsia="宋体" w:cs="宋体"/>
          <w:sz w:val="21"/>
          <w:szCs w:val="21"/>
        </w:rPr>
        <w:t>投标时需提供产品说明书或产品彩页作为证明材料，证明材料内容需符合本项参数的全部内容）。</w:t>
      </w:r>
    </w:p>
    <w:p>
      <w:pPr>
        <w:rPr>
          <w:rFonts w:hint="eastAsia" w:ascii="宋体" w:hAnsi="宋体" w:eastAsia="宋体" w:cs="宋体"/>
          <w:sz w:val="21"/>
          <w:szCs w:val="21"/>
          <w:lang w:eastAsia="zh-CN"/>
        </w:rPr>
      </w:pPr>
      <w:r>
        <w:rPr>
          <w:rFonts w:hint="eastAsia" w:ascii="宋体" w:hAnsi="宋体" w:eastAsia="宋体" w:cs="宋体"/>
          <w:sz w:val="21"/>
          <w:szCs w:val="21"/>
        </w:rPr>
        <w:t>▲12、CPR的结果可以出具独立的分析报告，分析学员CPR的质量，方便导师做课后的分析。CPR的考核标准可以自行设定，可以适应不同地区不同单位的考核标准。</w:t>
      </w:r>
      <w:r>
        <w:rPr>
          <w:rFonts w:hint="eastAsia" w:ascii="宋体" w:hAnsi="宋体" w:eastAsia="宋体" w:cs="宋体"/>
          <w:sz w:val="21"/>
          <w:szCs w:val="21"/>
          <w:lang w:eastAsia="zh-CN"/>
        </w:rPr>
        <w:t>（</w:t>
      </w:r>
      <w:r>
        <w:rPr>
          <w:rFonts w:hint="eastAsia" w:ascii="宋体" w:hAnsi="宋体" w:eastAsia="宋体" w:cs="宋体"/>
          <w:sz w:val="21"/>
          <w:szCs w:val="21"/>
        </w:rPr>
        <w:t>投标时需提供产品说明书或产品彩页作为证明材料，证明材料内容需符合本项参数的全部内容。</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13、终端导师机连接</w:t>
      </w:r>
      <w:r>
        <w:rPr>
          <w:rFonts w:hint="eastAsia" w:ascii="宋体" w:hAnsi="宋体" w:eastAsia="宋体" w:cs="宋体"/>
          <w:sz w:val="21"/>
          <w:szCs w:val="21"/>
        </w:rPr>
        <w:t>模型时</w:t>
      </w:r>
      <w:r>
        <w:rPr>
          <w:rFonts w:hint="eastAsia" w:ascii="宋体" w:hAnsi="宋体" w:eastAsia="宋体" w:cs="宋体"/>
          <w:sz w:val="21"/>
          <w:szCs w:val="21"/>
          <w:lang w:val="en-US" w:eastAsia="zh-CN"/>
        </w:rPr>
        <w:t>系统</w:t>
      </w:r>
      <w:r>
        <w:rPr>
          <w:rFonts w:hint="eastAsia" w:ascii="宋体" w:hAnsi="宋体" w:eastAsia="宋体" w:cs="宋体"/>
          <w:sz w:val="21"/>
          <w:szCs w:val="21"/>
        </w:rPr>
        <w:t>可以显示按压得分、通气得分、胸外按压时间比率、按压分数行可以显示中断按压的时间、频率、当按压手部位置错误时显示黄色的手掌或圆，当按压深度不够时显示向下的黄色箭头，当按压没有完全回弹时显示向上的黄色箭头。</w:t>
      </w:r>
      <w:r>
        <w:rPr>
          <w:rFonts w:hint="eastAsia" w:ascii="宋体" w:hAnsi="宋体" w:eastAsia="宋体" w:cs="宋体"/>
          <w:sz w:val="21"/>
          <w:szCs w:val="21"/>
          <w:lang w:eastAsia="zh-CN"/>
        </w:rPr>
        <w:t>（</w:t>
      </w:r>
      <w:r>
        <w:rPr>
          <w:rFonts w:hint="eastAsia" w:ascii="宋体" w:hAnsi="宋体" w:eastAsia="宋体" w:cs="宋体"/>
          <w:sz w:val="21"/>
          <w:szCs w:val="21"/>
        </w:rPr>
        <w:t>投标时需提供产品说明书或产品彩页作为证明材料，证明材料内容需符合本项参数的全部内容</w:t>
      </w:r>
      <w:r>
        <w:rPr>
          <w:rFonts w:hint="eastAsia" w:ascii="宋体" w:hAnsi="宋体" w:eastAsia="宋体" w:cs="宋体"/>
          <w:sz w:val="21"/>
          <w:szCs w:val="21"/>
          <w:lang w:eastAsia="zh-CN"/>
        </w:rPr>
        <w:t>。</w:t>
      </w:r>
      <w:r>
        <w:rPr>
          <w:rFonts w:hint="eastAsia" w:ascii="宋体" w:hAnsi="宋体" w:eastAsia="宋体" w:cs="宋体"/>
          <w:sz w:val="21"/>
          <w:szCs w:val="21"/>
        </w:rPr>
        <w:t>）</w:t>
      </w: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、可使用真实的除颤器除颤。可真实地释放除颤能量，模拟除颤真实场景。除颤效果可随治疗和情境需要进行设置并自动显示。</w:t>
      </w: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5</w:t>
      </w:r>
      <w:r>
        <w:rPr>
          <w:rFonts w:hint="eastAsia" w:ascii="宋体" w:hAnsi="宋体" w:eastAsia="宋体" w:cs="宋体"/>
          <w:sz w:val="21"/>
          <w:szCs w:val="21"/>
        </w:rPr>
        <w:t>、各种处理后相应的症状、体征和监测参数自动出现与病例所设置的病情相一致的变化。</w:t>
      </w: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6</w:t>
      </w:r>
      <w:r>
        <w:rPr>
          <w:rFonts w:hint="eastAsia" w:ascii="宋体" w:hAnsi="宋体" w:eastAsia="宋体" w:cs="宋体"/>
          <w:sz w:val="21"/>
          <w:szCs w:val="21"/>
        </w:rPr>
        <w:t>、循环系统特征功能模块：可使用袖带式血压计和监护仪进行无创血压的测量，袖带式血压计需通过听诊科罗特科夫音（被压迫动脉内，血液形成湍流造成血管壁振动所产生的声音）手动测量血压，音量可调节，血压读数需与当时病情一致。</w:t>
      </w:r>
    </w:p>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17</w:t>
      </w:r>
      <w:r>
        <w:rPr>
          <w:rFonts w:hint="eastAsia" w:ascii="宋体" w:hAnsi="宋体" w:eastAsia="宋体" w:cs="宋体"/>
          <w:sz w:val="21"/>
          <w:szCs w:val="21"/>
        </w:rPr>
        <w:t>、可触诊颈动脉、桡动脉的脉搏，并自动与心电图同步。脉搏会随病情的变化以及治疗而变化。可自动感应到触诊脉搏并记录。脉搏强度随血压变化，也可单独调节脉搏强度。</w:t>
      </w: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8</w:t>
      </w:r>
      <w:r>
        <w:rPr>
          <w:rFonts w:hint="eastAsia" w:ascii="宋体" w:hAnsi="宋体" w:eastAsia="宋体" w:cs="宋体"/>
          <w:sz w:val="21"/>
          <w:szCs w:val="21"/>
        </w:rPr>
        <w:t>、给药功能模块：单侧手臂可进行静脉穿刺，建立静脉通道。可进行静脉推注和静脉输液给药，包括限速或大量的静脉输液。可配合使用临床真实设备，如输液泵、注射泵。静脉手臂内埋有可触及的贵要静脉、头静脉、前臂正中静脉和手背静脉，穿刺范围包括手背、前臂和肘前窝。可进行多次穿刺，手臂和静脉也可单独更换。</w:t>
      </w: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9</w:t>
      </w:r>
      <w:r>
        <w:rPr>
          <w:rFonts w:hint="eastAsia" w:ascii="宋体" w:hAnsi="宋体" w:eastAsia="宋体" w:cs="宋体"/>
          <w:sz w:val="21"/>
          <w:szCs w:val="21"/>
        </w:rPr>
        <w:t>、骨髓穿刺（胫骨），模拟胫骨穿刺骨髓腔输液。可使用胫骨穿刺针进行胫骨穿刺，穿刺后可见回血 。双侧大腿可行肌内注射。肌肉注射垫可经受多次穿刺注射，可取出进行清洁、更换。</w:t>
      </w:r>
    </w:p>
    <w:p>
      <w:pPr>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、声音功能沟通</w:t>
      </w:r>
      <w:r>
        <w:rPr>
          <w:rFonts w:hint="eastAsia" w:ascii="宋体" w:hAnsi="宋体" w:eastAsia="宋体" w:cs="宋体"/>
          <w:sz w:val="21"/>
          <w:szCs w:val="21"/>
          <w:lang w:val="en-US" w:eastAsia="zh-CN"/>
        </w:rPr>
        <w:t>模块</w:t>
      </w:r>
      <w:r>
        <w:rPr>
          <w:rFonts w:hint="eastAsia" w:ascii="宋体" w:hAnsi="宋体" w:eastAsia="宋体" w:cs="宋体"/>
          <w:sz w:val="21"/>
          <w:szCs w:val="21"/>
        </w:rPr>
        <w:t>：头部有语音扬声器，模拟人可以实现实时对话。</w:t>
      </w:r>
    </w:p>
    <w:p>
      <w:pPr>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、可以可控的音量单次或连续重复播放预先录制的单个语音，包括：咳嗽、呻吟、呕吐、短促呼吸、尖叫、 “是” 、“否”，可以重复声音设置。能够使用无线耳机或者无线麦克风将语音传输到模拟人口部发出。模拟人的拾音器可以将学员声音传输至导师的耳机。录制声音通过模拟人口部发声。</w:t>
      </w:r>
      <w:r>
        <w:rPr>
          <w:rFonts w:hint="eastAsia" w:ascii="宋体" w:hAnsi="宋体" w:eastAsia="宋体" w:cs="宋体"/>
          <w:sz w:val="21"/>
          <w:szCs w:val="21"/>
          <w:lang w:eastAsia="zh-CN"/>
        </w:rPr>
        <w:t>（</w:t>
      </w:r>
      <w:r>
        <w:rPr>
          <w:rFonts w:hint="eastAsia" w:ascii="宋体" w:hAnsi="宋体" w:eastAsia="宋体" w:cs="宋体"/>
          <w:sz w:val="21"/>
          <w:szCs w:val="21"/>
        </w:rPr>
        <w:t>投标时需提供产品说明书或产品彩页作为证明材料，证明材料内容需符合本项参数的全部内容）。</w:t>
      </w:r>
    </w:p>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2</w:t>
      </w:r>
      <w:r>
        <w:rPr>
          <w:rFonts w:hint="eastAsia" w:ascii="宋体" w:hAnsi="宋体" w:eastAsia="宋体" w:cs="宋体"/>
          <w:sz w:val="21"/>
          <w:szCs w:val="21"/>
        </w:rPr>
        <w:t>、听诊心音：心音与心电图同步。心音包括：正常、主动脉狭窄、奥斯汀-弗林特杂音、摩擦音、二尖瓣脱垂、收缩期杂音、舒张期杂音、开瓣锐声。肺音：与呼吸音同步，范围包含0~60 bpm。可以选择单边或双边肺音。肺音包括：正常呼吸音、粗爆裂声、微爆裂声、胸膜摩擦（音）、肺炎、干啰音、喘鸣、喘息，左右呼吸音可以单独调节。</w:t>
      </w:r>
    </w:p>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3</w:t>
      </w:r>
      <w:r>
        <w:rPr>
          <w:rFonts w:hint="eastAsia" w:ascii="宋体" w:hAnsi="宋体" w:eastAsia="宋体" w:cs="宋体"/>
          <w:sz w:val="21"/>
          <w:szCs w:val="21"/>
        </w:rPr>
        <w:t>、手持式遥控器操作终端功能：可以配合高级复苏模拟人使用，反馈学员心肺复苏的质量。心肺复苏按压、回弹、频率、通气的数据均有显示。无线连接高级复苏模拟人。提供全触摸屏。可实时修改生命体征参数。病例进程可手动控制或自动运行。</w:t>
      </w:r>
    </w:p>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4</w:t>
      </w:r>
      <w:r>
        <w:rPr>
          <w:rFonts w:hint="eastAsia" w:ascii="宋体" w:hAnsi="宋体" w:eastAsia="宋体" w:cs="宋体"/>
          <w:sz w:val="21"/>
          <w:szCs w:val="21"/>
        </w:rPr>
        <w:t>、操作软件支持全球6种以上的语言，包括：中文、英语、日语、德语、法语、意大利语。可适应不同国家专家学术交流。</w:t>
      </w:r>
    </w:p>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5</w:t>
      </w:r>
      <w:r>
        <w:rPr>
          <w:rFonts w:hint="eastAsia" w:ascii="宋体" w:hAnsi="宋体" w:eastAsia="宋体" w:cs="宋体"/>
          <w:sz w:val="21"/>
          <w:szCs w:val="21"/>
        </w:rPr>
        <w:t>、病例编辑软件：病例系统支持编写生理驱动自动病例，模拟人运行病例之后，可以根据学员的操作自动做出对应的生理反应。全中文的病例编辑系统。独立的病例编辑系统，可以支持用户选择使用自己的电脑中编写病例。</w:t>
      </w:r>
    </w:p>
    <w:p>
      <w:pPr>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6</w:t>
      </w:r>
      <w:r>
        <w:rPr>
          <w:rFonts w:hint="eastAsia" w:ascii="宋体" w:hAnsi="宋体" w:eastAsia="宋体" w:cs="宋体"/>
          <w:sz w:val="21"/>
          <w:szCs w:val="21"/>
        </w:rPr>
        <w:t>、病例编辑系统支持监护仪的修改，可以修改监护仪的版面和参数格式。病例编辑系统支持主题模式编写，可以设定半自动的病例，方便较简单病例的实施。系统支持添加导师指导信息，可以在模拟人运行病例的过程中，显示提示信息，提示导师关于病例运行的信息。可以通过USB连接计算机进行病例编写及下载，拥有单独的病例编程及运行软件。</w:t>
      </w:r>
      <w:r>
        <w:rPr>
          <w:rFonts w:hint="eastAsia" w:ascii="宋体" w:hAnsi="宋体" w:eastAsia="宋体" w:cs="宋体"/>
          <w:sz w:val="21"/>
          <w:szCs w:val="21"/>
          <w:lang w:eastAsia="zh-CN"/>
        </w:rPr>
        <w:t>（</w:t>
      </w:r>
      <w:r>
        <w:rPr>
          <w:rFonts w:hint="eastAsia" w:ascii="宋体" w:hAnsi="宋体" w:eastAsia="宋体" w:cs="宋体"/>
          <w:sz w:val="21"/>
          <w:szCs w:val="21"/>
        </w:rPr>
        <w:t>投标时需提供产品说明书或产品彩页作为证明材料，证明材料内容需符合本项参数的全部内容</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27</w:t>
      </w:r>
      <w:r>
        <w:rPr>
          <w:rFonts w:hint="eastAsia" w:ascii="宋体" w:hAnsi="宋体" w:eastAsia="宋体" w:cs="宋体"/>
          <w:sz w:val="21"/>
          <w:szCs w:val="21"/>
        </w:rPr>
        <w:t>、胸皮的厚度约4毫米，分别模型左右双侧的肩部、胸部、腹部共有6各卡扣孔位。模型体内内置模拟人体生理结构的胸板，胸板和胸皮使用卡扣式安装，胸板内测安装按压感应模块，按压感应模块与模型主板使用RJ45网口连接。</w:t>
      </w:r>
      <w:r>
        <w:rPr>
          <w:rFonts w:hint="eastAsia" w:ascii="宋体" w:hAnsi="宋体" w:eastAsia="宋体" w:cs="宋体"/>
          <w:sz w:val="21"/>
          <w:szCs w:val="21"/>
          <w:lang w:eastAsia="zh-CN"/>
        </w:rPr>
        <w:t>（</w:t>
      </w:r>
      <w:r>
        <w:rPr>
          <w:rFonts w:hint="eastAsia" w:ascii="宋体" w:hAnsi="宋体" w:eastAsia="宋体" w:cs="宋体"/>
          <w:sz w:val="21"/>
          <w:szCs w:val="21"/>
        </w:rPr>
        <w:t>请提供模拟人体胸骨的胸板的照片和按压感应模块与模型主板的连接照片。证明材料内容需符合本项参数的全部内容）。</w:t>
      </w:r>
    </w:p>
    <w:p>
      <w:pPr>
        <w:pStyle w:val="5"/>
        <w:ind w:firstLine="0"/>
        <w:rPr>
          <w:rStyle w:val="30"/>
          <w:rFonts w:hint="eastAsia"/>
          <w:b/>
          <w:bCs/>
          <w:sz w:val="21"/>
          <w:szCs w:val="21"/>
        </w:rPr>
      </w:pPr>
      <w:r>
        <w:rPr>
          <w:rFonts w:hint="eastAsia" w:ascii="宋体" w:hAnsi="宋体" w:eastAsia="宋体" w:cs="宋体"/>
          <w:sz w:val="21"/>
          <w:szCs w:val="21"/>
          <w:lang w:val="en-US" w:eastAsia="zh-CN"/>
        </w:rPr>
        <w:t>28</w:t>
      </w:r>
      <w:r>
        <w:rPr>
          <w:rFonts w:hint="eastAsia" w:ascii="宋体" w:hAnsi="宋体" w:eastAsia="宋体" w:cs="宋体"/>
          <w:sz w:val="21"/>
          <w:szCs w:val="21"/>
        </w:rPr>
        <w:t>、模型内部内置可以更换的按压板，在按压板和胸板之间可以安装可更换的肺袋，按压板的下面配置模型按压深度的感应测量模块，提供实物图片。模型的开关位于模型的右侧，模型内部的排气管路排气口位于模型的右侧，排期管的直径约2厘米。</w:t>
      </w:r>
    </w:p>
    <w:p>
      <w:pPr>
        <w:widowControl/>
        <w:spacing w:before="90"/>
        <w:ind w:firstLine="301" w:firstLineChars="100"/>
        <w:jc w:val="center"/>
        <w:rPr>
          <w:b/>
          <w:bCs/>
          <w:sz w:val="30"/>
          <w:szCs w:val="30"/>
        </w:rPr>
      </w:pPr>
      <w:r>
        <w:rPr>
          <w:rFonts w:hint="eastAsia"/>
          <w:b/>
          <w:bCs/>
          <w:sz w:val="30"/>
          <w:szCs w:val="30"/>
        </w:rPr>
        <w:t>四、实质性条款</w:t>
      </w:r>
    </w:p>
    <w:tbl>
      <w:tblPr>
        <w:tblStyle w:val="17"/>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p>
        </w:tc>
      </w:tr>
    </w:tbl>
    <w:p>
      <w:pPr>
        <w:pStyle w:val="9"/>
        <w:ind w:left="-73" w:leftChars="-35" w:firstLine="422" w:firstLineChars="200"/>
        <w:rPr>
          <w:b/>
          <w:bCs/>
          <w:sz w:val="30"/>
          <w:szCs w:val="30"/>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5"/>
        <w:numPr>
          <w:ilvl w:val="0"/>
          <w:numId w:val="5"/>
        </w:numPr>
        <w:ind w:firstLine="0"/>
        <w:jc w:val="center"/>
        <w:rPr>
          <w:b/>
          <w:bCs/>
          <w:sz w:val="30"/>
          <w:szCs w:val="30"/>
        </w:rPr>
      </w:pPr>
      <w:r>
        <w:rPr>
          <w:rFonts w:hint="eastAsia"/>
          <w:b/>
          <w:bCs/>
          <w:sz w:val="30"/>
          <w:szCs w:val="30"/>
        </w:rPr>
        <w:t>商务条款要求</w:t>
      </w:r>
    </w:p>
    <w:bookmarkEnd w:id="3"/>
    <w:bookmarkEnd w:id="4"/>
    <w:bookmarkEnd w:id="5"/>
    <w:tbl>
      <w:tblPr>
        <w:tblStyle w:val="17"/>
        <w:tblW w:w="4591" w:type="pct"/>
        <w:tblInd w:w="4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
        <w:gridCol w:w="1540"/>
        <w:gridCol w:w="7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000" w:type="pct"/>
            <w:gridSpan w:val="3"/>
            <w:noWrap w:val="0"/>
            <w:vAlign w:val="center"/>
          </w:tcPr>
          <w:p>
            <w:pPr>
              <w:rPr>
                <w:rFonts w:ascii="宋体" w:hAnsi="宋体" w:cs="宋体"/>
                <w:szCs w:val="21"/>
              </w:rPr>
            </w:pPr>
            <w:r>
              <w:rPr>
                <w:rFonts w:hint="eastAsia" w:ascii="宋体" w:hAnsi="宋体" w:cs="宋体"/>
                <w:szCs w:val="21"/>
              </w:rPr>
              <w:t>（一）免费维保期内售后服务要求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96" w:type="pct"/>
            <w:vMerge w:val="restart"/>
            <w:noWrap w:val="0"/>
            <w:vAlign w:val="center"/>
          </w:tcPr>
          <w:p>
            <w:pPr>
              <w:jc w:val="center"/>
              <w:rPr>
                <w:rFonts w:ascii="宋体" w:hAnsi="宋体" w:cs="宋体"/>
                <w:szCs w:val="21"/>
              </w:rPr>
            </w:pPr>
            <w:r>
              <w:rPr>
                <w:rFonts w:hint="eastAsia" w:ascii="宋体" w:hAnsi="宋体" w:cs="宋体"/>
                <w:szCs w:val="21"/>
              </w:rPr>
              <w:t>1</w:t>
            </w:r>
          </w:p>
        </w:tc>
        <w:tc>
          <w:tcPr>
            <w:tcW w:w="785" w:type="pct"/>
            <w:vMerge w:val="restart"/>
            <w:noWrap w:val="0"/>
            <w:vAlign w:val="center"/>
          </w:tcPr>
          <w:p>
            <w:pPr>
              <w:jc w:val="center"/>
              <w:rPr>
                <w:rFonts w:ascii="宋体" w:hAnsi="宋体" w:cs="宋体"/>
                <w:bCs/>
                <w:kern w:val="0"/>
                <w:szCs w:val="21"/>
              </w:rPr>
            </w:pPr>
            <w:r>
              <w:rPr>
                <w:rFonts w:hint="eastAsia" w:ascii="宋体" w:hAnsi="宋体" w:cs="宋体"/>
                <w:kern w:val="0"/>
                <w:szCs w:val="21"/>
              </w:rPr>
              <w:t>维修及维护服务</w:t>
            </w:r>
          </w:p>
        </w:tc>
        <w:tc>
          <w:tcPr>
            <w:tcW w:w="4017" w:type="pct"/>
            <w:noWrap w:val="0"/>
            <w:vAlign w:val="top"/>
          </w:tcPr>
          <w:p>
            <w:pPr>
              <w:rPr>
                <w:rFonts w:ascii="宋体" w:hAnsi="宋体" w:cs="宋体"/>
                <w:kern w:val="0"/>
                <w:szCs w:val="21"/>
              </w:rPr>
            </w:pPr>
            <w:r>
              <w:rPr>
                <w:rFonts w:hint="eastAsia" w:ascii="宋体" w:hAnsi="宋体" w:cs="宋体"/>
                <w:kern w:val="0"/>
                <w:szCs w:val="21"/>
              </w:rPr>
              <w:t>1.1.</w:t>
            </w:r>
            <w:r>
              <w:rPr>
                <w:rFonts w:hint="eastAsia"/>
                <w:bCs/>
                <w:szCs w:val="21"/>
              </w:rPr>
              <w:t>货物免费保修</w:t>
            </w:r>
            <w:r>
              <w:rPr>
                <w:rFonts w:hint="eastAsia" w:ascii="宋体" w:hAnsi="宋体" w:cs="宋体"/>
                <w:bCs/>
                <w:szCs w:val="21"/>
              </w:rPr>
              <w:t>期</w:t>
            </w:r>
            <w:r>
              <w:rPr>
                <w:rFonts w:hint="eastAsia" w:ascii="宋体" w:hAnsi="宋体" w:cs="宋体"/>
                <w:bCs/>
                <w:szCs w:val="21"/>
                <w:lang w:val="en-US" w:eastAsia="zh-CN"/>
              </w:rPr>
              <w:t>3</w:t>
            </w:r>
            <w:r>
              <w:rPr>
                <w:rFonts w:hint="eastAsia" w:ascii="宋体" w:hAnsi="宋体" w:cs="宋体"/>
                <w:bCs/>
                <w:szCs w:val="21"/>
              </w:rPr>
              <w:t>年</w:t>
            </w:r>
            <w:r>
              <w:rPr>
                <w:rFonts w:hint="eastAsia"/>
                <w:bCs/>
                <w:szCs w:val="21"/>
              </w:rPr>
              <w:t>，时间自最终验收合格并交付使用之日起计算</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center"/>
              <w:rPr>
                <w:rFonts w:ascii="宋体" w:hAnsi="宋体" w:cs="宋体"/>
                <w:bCs/>
                <w:kern w:val="0"/>
                <w:szCs w:val="21"/>
              </w:rPr>
            </w:pPr>
          </w:p>
        </w:tc>
        <w:tc>
          <w:tcPr>
            <w:tcW w:w="4017" w:type="pct"/>
            <w:noWrap w:val="0"/>
            <w:vAlign w:val="top"/>
          </w:tcPr>
          <w:p>
            <w:pPr>
              <w:rPr>
                <w:rFonts w:ascii="宋体" w:hAnsi="宋体" w:cs="宋体"/>
                <w:kern w:val="0"/>
                <w:szCs w:val="21"/>
              </w:rPr>
            </w:pPr>
            <w:r>
              <w:rPr>
                <w:rFonts w:hint="eastAsia" w:ascii="宋体" w:hAnsi="宋体" w:cs="宋体"/>
                <w:kern w:val="0"/>
                <w:szCs w:val="21"/>
              </w:rPr>
              <w:t>1.</w:t>
            </w:r>
            <w:r>
              <w:rPr>
                <w:rFonts w:hint="eastAsia" w:ascii="宋体" w:hAnsi="宋体" w:cs="宋体"/>
                <w:kern w:val="0"/>
                <w:szCs w:val="21"/>
                <w:lang w:val="en-US" w:eastAsia="zh-CN"/>
              </w:rPr>
              <w:t>2</w:t>
            </w:r>
            <w:r>
              <w:rPr>
                <w:rFonts w:hint="eastAsia" w:ascii="宋体" w:hAnsi="宋体" w:eastAsia="宋体" w:cs="宋体"/>
                <w:kern w:val="0"/>
                <w:szCs w:val="21"/>
                <w:lang w:val="en-US" w:eastAsia="zh-CN"/>
              </w:rPr>
              <w:t>中标人将向采购人提供的售后技术支持服务，开通24小时热线电话接受采购人的电话技术咨询；如故障不能排除，中标人应在24小时内提供现场服务，待产品运行正常后撤离现场。</w:t>
            </w:r>
            <w:r>
              <w:rPr>
                <w:rFonts w:hint="eastAsia" w:ascii="宋体" w:hAnsi="宋体" w:cs="宋体"/>
                <w:kern w:val="0"/>
                <w:szCs w:val="21"/>
              </w:rPr>
              <w:t>（不可抗力情况除外）。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center"/>
              <w:rPr>
                <w:rFonts w:ascii="宋体" w:hAnsi="宋体" w:cs="宋体"/>
                <w:bCs/>
                <w:kern w:val="0"/>
                <w:szCs w:val="21"/>
              </w:rPr>
            </w:pPr>
          </w:p>
        </w:tc>
        <w:tc>
          <w:tcPr>
            <w:tcW w:w="4017" w:type="pct"/>
            <w:noWrap w:val="0"/>
            <w:vAlign w:val="top"/>
          </w:tcPr>
          <w:p>
            <w:pPr>
              <w:rPr>
                <w:rFonts w:ascii="宋体" w:hAnsi="宋体" w:cs="宋体"/>
                <w:kern w:val="0"/>
                <w:szCs w:val="21"/>
              </w:rPr>
            </w:pPr>
            <w:r>
              <w:rPr>
                <w:rFonts w:hint="eastAsia" w:ascii="宋体" w:hAnsi="宋体" w:cs="宋体"/>
                <w:kern w:val="0"/>
                <w:szCs w:val="21"/>
              </w:rPr>
              <w:t>1.</w:t>
            </w:r>
            <w:r>
              <w:rPr>
                <w:rFonts w:hint="eastAsia" w:ascii="宋体" w:hAnsi="宋体" w:cs="宋体"/>
                <w:kern w:val="0"/>
                <w:szCs w:val="21"/>
                <w:lang w:val="en-US" w:eastAsia="zh-CN"/>
              </w:rPr>
              <w:t>3</w:t>
            </w:r>
            <w:r>
              <w:rPr>
                <w:rFonts w:hint="eastAsia" w:ascii="宋体" w:hAnsi="宋体" w:cs="宋体"/>
                <w:kern w:val="0"/>
                <w:szCs w:val="21"/>
              </w:rPr>
              <w:t>免费维保期内，特殊情况下可提供备用机使用。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000" w:type="pct"/>
            <w:gridSpan w:val="3"/>
            <w:noWrap w:val="0"/>
            <w:vAlign w:val="center"/>
          </w:tcPr>
          <w:p>
            <w:pPr>
              <w:rPr>
                <w:rFonts w:ascii="宋体" w:hAnsi="宋体" w:cs="宋体"/>
                <w:szCs w:val="21"/>
              </w:rPr>
            </w:pPr>
            <w:r>
              <w:rPr>
                <w:rFonts w:hint="eastAsia" w:ascii="宋体" w:hAnsi="宋体" w:cs="宋体"/>
                <w:szCs w:val="21"/>
              </w:rPr>
              <w:t>（二）免费</w:t>
            </w:r>
            <w:r>
              <w:rPr>
                <w:rFonts w:hint="eastAsia" w:ascii="宋体" w:hAnsi="宋体" w:cs="宋体"/>
                <w:bCs/>
                <w:szCs w:val="21"/>
              </w:rPr>
              <w:t>维保</w:t>
            </w:r>
            <w:r>
              <w:rPr>
                <w:rFonts w:hint="eastAsia" w:ascii="宋体" w:hAnsi="宋体" w:cs="宋体"/>
                <w:szCs w:val="21"/>
              </w:rPr>
              <w:t>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6" w:type="pct"/>
            <w:vMerge w:val="restart"/>
            <w:noWrap w:val="0"/>
            <w:vAlign w:val="center"/>
          </w:tcPr>
          <w:p>
            <w:pPr>
              <w:jc w:val="center"/>
              <w:rPr>
                <w:rFonts w:ascii="宋体" w:hAnsi="宋体" w:cs="宋体"/>
                <w:szCs w:val="21"/>
              </w:rPr>
            </w:pPr>
            <w:r>
              <w:rPr>
                <w:rFonts w:hint="eastAsia" w:ascii="宋体" w:hAnsi="宋体" w:cs="宋体"/>
                <w:szCs w:val="21"/>
              </w:rPr>
              <w:t>1</w:t>
            </w:r>
          </w:p>
        </w:tc>
        <w:tc>
          <w:tcPr>
            <w:tcW w:w="785" w:type="pct"/>
            <w:vMerge w:val="restart"/>
            <w:noWrap w:val="0"/>
            <w:vAlign w:val="center"/>
          </w:tcPr>
          <w:p>
            <w:pPr>
              <w:jc w:val="center"/>
              <w:rPr>
                <w:rStyle w:val="20"/>
                <w:rFonts w:ascii="宋体" w:hAnsi="宋体" w:cs="宋体"/>
                <w:b w:val="0"/>
                <w:szCs w:val="21"/>
                <w:shd w:val="clear" w:color="auto" w:fill="FFFFFF"/>
              </w:rPr>
            </w:pPr>
            <w:r>
              <w:rPr>
                <w:rFonts w:hint="eastAsia" w:ascii="宋体" w:hAnsi="宋体" w:cs="宋体"/>
                <w:kern w:val="0"/>
                <w:szCs w:val="21"/>
              </w:rPr>
              <w:t>免费</w:t>
            </w:r>
            <w:r>
              <w:rPr>
                <w:rFonts w:hint="eastAsia" w:ascii="宋体" w:hAnsi="宋体" w:cs="宋体"/>
                <w:bCs/>
                <w:kern w:val="0"/>
                <w:szCs w:val="21"/>
              </w:rPr>
              <w:t>维保</w:t>
            </w:r>
            <w:r>
              <w:rPr>
                <w:rFonts w:hint="eastAsia" w:ascii="宋体" w:hAnsi="宋体" w:cs="宋体"/>
                <w:kern w:val="0"/>
                <w:szCs w:val="21"/>
              </w:rPr>
              <w:t>期外售后服务要求</w:t>
            </w:r>
          </w:p>
        </w:tc>
        <w:tc>
          <w:tcPr>
            <w:tcW w:w="4017" w:type="pct"/>
            <w:noWrap w:val="0"/>
            <w:vAlign w:val="top"/>
          </w:tcPr>
          <w:p>
            <w:pPr>
              <w:rPr>
                <w:rFonts w:ascii="宋体" w:hAnsi="宋体" w:cs="宋体"/>
                <w:kern w:val="0"/>
                <w:szCs w:val="21"/>
              </w:rPr>
            </w:pPr>
            <w:r>
              <w:rPr>
                <w:rFonts w:hint="eastAsia" w:ascii="宋体" w:hAnsi="宋体" w:cs="宋体"/>
                <w:kern w:val="0"/>
                <w:szCs w:val="21"/>
              </w:rPr>
              <w:t>1.1由中标人提供售后服务，2小时内响应，48小时维修到位（不可抗力情况除外）。消耗品和零配件供应及时，特殊情况下可提供备用机。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left"/>
              <w:rPr>
                <w:rFonts w:ascii="宋体" w:hAnsi="宋体" w:cs="宋体"/>
                <w:szCs w:val="21"/>
              </w:rPr>
            </w:pPr>
          </w:p>
        </w:tc>
        <w:tc>
          <w:tcPr>
            <w:tcW w:w="4017" w:type="pct"/>
            <w:noWrap w:val="0"/>
            <w:vAlign w:val="top"/>
          </w:tcPr>
          <w:p>
            <w:pPr>
              <w:rPr>
                <w:rFonts w:ascii="宋体" w:hAnsi="宋体" w:cs="宋体"/>
                <w:kern w:val="0"/>
                <w:szCs w:val="21"/>
              </w:rPr>
            </w:pPr>
            <w:r>
              <w:rPr>
                <w:rFonts w:hint="eastAsia" w:ascii="宋体" w:hAnsi="宋体" w:cs="宋体"/>
                <w:kern w:val="0"/>
                <w:szCs w:val="21"/>
              </w:rPr>
              <w:t>1.</w:t>
            </w:r>
            <w:r>
              <w:rPr>
                <w:rFonts w:hint="eastAsia" w:ascii="宋体" w:hAnsi="宋体" w:cs="宋体"/>
                <w:kern w:val="0"/>
                <w:szCs w:val="21"/>
                <w:lang w:val="en-US" w:eastAsia="zh-CN"/>
              </w:rPr>
              <w:t>2</w:t>
            </w:r>
            <w:r>
              <w:rPr>
                <w:rFonts w:hint="eastAsia" w:ascii="宋体" w:hAnsi="宋体" w:cs="宋体"/>
                <w:kern w:val="0"/>
                <w:szCs w:val="21"/>
              </w:rPr>
              <w:t>维保期满后，中标人应以优惠价供应维修零配件、消耗品和延续维保合同。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rPr>
                <w:rFonts w:ascii="宋体" w:hAnsi="宋体" w:cs="宋体"/>
                <w:szCs w:val="21"/>
              </w:rPr>
            </w:pPr>
          </w:p>
        </w:tc>
        <w:tc>
          <w:tcPr>
            <w:tcW w:w="4017" w:type="pct"/>
            <w:noWrap w:val="0"/>
            <w:vAlign w:val="top"/>
          </w:tcPr>
          <w:p>
            <w:pPr>
              <w:rPr>
                <w:rFonts w:ascii="宋体" w:hAnsi="宋体" w:cs="宋体"/>
                <w:kern w:val="0"/>
                <w:szCs w:val="21"/>
              </w:rPr>
            </w:pPr>
            <w:r>
              <w:rPr>
                <w:rFonts w:hint="eastAsia" w:ascii="宋体" w:hAnsi="宋体" w:cs="宋体"/>
                <w:kern w:val="0"/>
                <w:szCs w:val="21"/>
              </w:rPr>
              <w:t>1.</w:t>
            </w:r>
            <w:r>
              <w:rPr>
                <w:rFonts w:hint="eastAsia" w:ascii="宋体" w:hAnsi="宋体" w:cs="宋体"/>
                <w:kern w:val="0"/>
                <w:szCs w:val="21"/>
                <w:lang w:val="en-US" w:eastAsia="zh-CN"/>
              </w:rPr>
              <w:t>3</w:t>
            </w:r>
            <w:r>
              <w:rPr>
                <w:rFonts w:hint="eastAsia" w:ascii="宋体" w:hAnsi="宋体" w:cs="宋体"/>
                <w:kern w:val="0"/>
                <w:szCs w:val="21"/>
              </w:rPr>
              <w:t>中标人及设备制造商不得以任何理由不按时进行维修，不得要求采购人购买所谓“维保服务”（即：不论设备有无故障先买维保服务），不得在设备中嵌设任何不利于采购人使用与维修设备的障碍。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noWrap w:val="0"/>
            <w:vAlign w:val="center"/>
          </w:tcPr>
          <w:p>
            <w:pPr>
              <w:rPr>
                <w:rFonts w:ascii="宋体" w:hAnsi="宋体" w:cs="宋体"/>
                <w:szCs w:val="21"/>
              </w:rPr>
            </w:pPr>
            <w:r>
              <w:rPr>
                <w:rFonts w:hint="eastAsia" w:ascii="宋体" w:hAnsi="宋体" w:cs="宋体"/>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96" w:type="pct"/>
            <w:vMerge w:val="restart"/>
            <w:noWrap w:val="0"/>
            <w:vAlign w:val="center"/>
          </w:tcPr>
          <w:p>
            <w:pPr>
              <w:jc w:val="center"/>
              <w:rPr>
                <w:rFonts w:ascii="宋体" w:hAnsi="宋体" w:cs="宋体"/>
                <w:szCs w:val="21"/>
              </w:rPr>
            </w:pPr>
            <w:r>
              <w:rPr>
                <w:rFonts w:hint="eastAsia" w:ascii="宋体" w:hAnsi="宋体" w:cs="宋体"/>
                <w:szCs w:val="21"/>
              </w:rPr>
              <w:t>1</w:t>
            </w:r>
          </w:p>
        </w:tc>
        <w:tc>
          <w:tcPr>
            <w:tcW w:w="785" w:type="pct"/>
            <w:vMerge w:val="restart"/>
            <w:noWrap w:val="0"/>
            <w:vAlign w:val="center"/>
          </w:tcPr>
          <w:p>
            <w:pPr>
              <w:jc w:val="center"/>
              <w:rPr>
                <w:rFonts w:ascii="宋体" w:hAnsi="宋体" w:cs="宋体"/>
                <w:kern w:val="0"/>
                <w:szCs w:val="21"/>
              </w:rPr>
            </w:pPr>
            <w:r>
              <w:rPr>
                <w:rFonts w:hint="eastAsia" w:ascii="宋体" w:hAnsi="宋体" w:cs="宋体"/>
                <w:bCs/>
                <w:kern w:val="0"/>
                <w:szCs w:val="21"/>
              </w:rPr>
              <w:t>交货要求</w:t>
            </w:r>
          </w:p>
        </w:tc>
        <w:tc>
          <w:tcPr>
            <w:tcW w:w="4017" w:type="pct"/>
            <w:noWrap w:val="0"/>
            <w:vAlign w:val="top"/>
          </w:tcPr>
          <w:p>
            <w:pPr>
              <w:rPr>
                <w:rFonts w:ascii="宋体" w:hAnsi="宋体" w:cs="宋体"/>
                <w:szCs w:val="21"/>
              </w:rPr>
            </w:pPr>
            <w:r>
              <w:rPr>
                <w:rFonts w:hint="eastAsia" w:ascii="宋体" w:hAnsi="宋体" w:cs="宋体"/>
                <w:szCs w:val="21"/>
              </w:rPr>
              <w:t>1.1交货期及交货地点</w:t>
            </w:r>
          </w:p>
          <w:p>
            <w:pPr>
              <w:rPr>
                <w:rFonts w:ascii="宋体" w:hAnsi="宋体" w:cs="宋体"/>
                <w:szCs w:val="21"/>
              </w:rPr>
            </w:pPr>
            <w:r>
              <w:rPr>
                <w:rFonts w:hint="eastAsia" w:ascii="宋体" w:hAnsi="宋体" w:cs="宋体"/>
                <w:szCs w:val="21"/>
              </w:rPr>
              <w:t>★1.1.1中标人在签订合同之日起</w:t>
            </w:r>
            <w:r>
              <w:rPr>
                <w:rFonts w:hint="eastAsia" w:ascii="宋体" w:hAnsi="宋体" w:cs="宋体"/>
                <w:szCs w:val="21"/>
                <w:lang w:val="en-US" w:eastAsia="zh-CN"/>
              </w:rPr>
              <w:t>15</w:t>
            </w:r>
            <w:r>
              <w:rPr>
                <w:rFonts w:hint="eastAsia" w:ascii="宋体" w:hAnsi="宋体" w:cs="宋体"/>
                <w:szCs w:val="21"/>
              </w:rPr>
              <w:t>天</w:t>
            </w:r>
            <w:r>
              <w:rPr>
                <w:rFonts w:hint="eastAsia" w:ascii="宋体" w:hAnsi="宋体" w:cs="宋体"/>
              </w:rPr>
              <w:t>（日历日）</w:t>
            </w:r>
            <w:r>
              <w:rPr>
                <w:rFonts w:hint="eastAsia" w:ascii="宋体" w:hAnsi="宋体" w:cs="宋体"/>
                <w:szCs w:val="21"/>
              </w:rPr>
              <w:t>内交货。</w:t>
            </w:r>
          </w:p>
          <w:p>
            <w:pPr>
              <w:rPr>
                <w:rFonts w:hint="eastAsia" w:ascii="宋体" w:hAnsi="宋体" w:eastAsia="宋体" w:cs="宋体"/>
                <w:szCs w:val="21"/>
                <w:lang w:eastAsia="zh-CN"/>
              </w:rPr>
            </w:pPr>
            <w:r>
              <w:rPr>
                <w:rFonts w:hint="eastAsia" w:ascii="宋体" w:hAnsi="宋体" w:cs="宋体"/>
                <w:szCs w:val="21"/>
              </w:rPr>
              <w:t>1.1.2交货地点：深圳市宝安区人民医院</w:t>
            </w:r>
            <w:r>
              <w:rPr>
                <w:rFonts w:hint="eastAsia" w:ascii="宋体" w:hAnsi="宋体" w:cs="宋体"/>
                <w:szCs w:val="21"/>
                <w:lang w:eastAsia="zh-CN"/>
              </w:rPr>
              <w:t>（</w:t>
            </w:r>
            <w:r>
              <w:rPr>
                <w:rFonts w:hint="eastAsia" w:ascii="宋体" w:hAnsi="宋体" w:cs="宋体"/>
                <w:szCs w:val="21"/>
              </w:rPr>
              <w:t>具体由采购人指定。</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center"/>
              <w:rPr>
                <w:rFonts w:ascii="宋体" w:hAnsi="宋体" w:cs="宋体"/>
                <w:kern w:val="0"/>
                <w:szCs w:val="21"/>
              </w:rPr>
            </w:pPr>
          </w:p>
        </w:tc>
        <w:tc>
          <w:tcPr>
            <w:tcW w:w="4017" w:type="pct"/>
            <w:noWrap w:val="0"/>
            <w:vAlign w:val="top"/>
          </w:tcPr>
          <w:p>
            <w:pPr>
              <w:rPr>
                <w:rFonts w:ascii="宋体" w:hAnsi="宋体" w:cs="宋体"/>
                <w:szCs w:val="21"/>
              </w:rPr>
            </w:pPr>
            <w:r>
              <w:rPr>
                <w:rFonts w:hint="eastAsia" w:ascii="宋体" w:hAnsi="宋体" w:cs="宋体"/>
                <w:szCs w:val="21"/>
              </w:rPr>
              <w:t>1.2中标人应提供货物的技术文件，包括但不限于设备配置清单、产品说明书、图纸、操作手册、维护手册（含维修密码及接口数据）、质量保证文件、服务指南等，所有外文资料须提供中文译本。文件应随货物一并交付至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center"/>
              <w:rPr>
                <w:rFonts w:ascii="宋体" w:hAnsi="宋体" w:cs="宋体"/>
                <w:kern w:val="0"/>
                <w:szCs w:val="21"/>
              </w:rPr>
            </w:pPr>
          </w:p>
        </w:tc>
        <w:tc>
          <w:tcPr>
            <w:tcW w:w="4017" w:type="pct"/>
            <w:noWrap w:val="0"/>
            <w:vAlign w:val="top"/>
          </w:tcPr>
          <w:p>
            <w:pPr>
              <w:rPr>
                <w:rFonts w:ascii="宋体" w:hAnsi="宋体" w:cs="宋体"/>
                <w:szCs w:val="21"/>
              </w:rPr>
            </w:pPr>
            <w:r>
              <w:rPr>
                <w:rFonts w:hint="eastAsia" w:ascii="宋体" w:hAnsi="宋体" w:cs="宋体"/>
                <w:szCs w:val="21"/>
              </w:rPr>
              <w:t>1.3提供的货物必须为全新、经检验合格的产品。其中，进口设备必须具有报关证明文件、原产地证明和商检合格证明文件。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96" w:type="pct"/>
            <w:vMerge w:val="restart"/>
            <w:noWrap w:val="0"/>
            <w:vAlign w:val="center"/>
          </w:tcPr>
          <w:p>
            <w:pPr>
              <w:jc w:val="center"/>
              <w:rPr>
                <w:rFonts w:ascii="宋体" w:hAnsi="宋体" w:cs="宋体"/>
                <w:szCs w:val="21"/>
              </w:rPr>
            </w:pPr>
            <w:r>
              <w:rPr>
                <w:rFonts w:hint="eastAsia" w:ascii="宋体" w:hAnsi="宋体" w:cs="宋体"/>
                <w:szCs w:val="21"/>
              </w:rPr>
              <w:t>2</w:t>
            </w:r>
          </w:p>
        </w:tc>
        <w:tc>
          <w:tcPr>
            <w:tcW w:w="785" w:type="pct"/>
            <w:vMerge w:val="restart"/>
            <w:noWrap w:val="0"/>
            <w:vAlign w:val="center"/>
          </w:tcPr>
          <w:p>
            <w:pPr>
              <w:jc w:val="center"/>
              <w:rPr>
                <w:rFonts w:ascii="宋体" w:hAnsi="宋体" w:cs="宋体"/>
                <w:kern w:val="0"/>
                <w:szCs w:val="21"/>
              </w:rPr>
            </w:pPr>
            <w:r>
              <w:rPr>
                <w:rFonts w:hint="eastAsia" w:ascii="宋体" w:hAnsi="宋体" w:cs="宋体"/>
                <w:kern w:val="0"/>
                <w:szCs w:val="21"/>
              </w:rPr>
              <w:t>运输、安装和验收</w:t>
            </w:r>
          </w:p>
        </w:tc>
        <w:tc>
          <w:tcPr>
            <w:tcW w:w="4017" w:type="pct"/>
            <w:noWrap w:val="0"/>
            <w:vAlign w:val="top"/>
          </w:tcPr>
          <w:p>
            <w:pPr>
              <w:rPr>
                <w:rFonts w:ascii="宋体" w:hAnsi="宋体" w:cs="宋体"/>
                <w:szCs w:val="21"/>
              </w:rPr>
            </w:pPr>
            <w:r>
              <w:rPr>
                <w:rFonts w:hint="eastAsia" w:ascii="宋体" w:hAnsi="宋体" w:cs="宋体"/>
                <w:szCs w:val="21"/>
              </w:rPr>
              <w:t>2.1中标人负责将货物安全无损运抵采购人指定地点,并承担设备的包装、运输、保险、装卸、安装调试、培训、商检、关税、增值税和进口代理等费用。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center"/>
              <w:rPr>
                <w:rFonts w:ascii="宋体" w:hAnsi="宋体" w:cs="宋体"/>
                <w:kern w:val="0"/>
                <w:szCs w:val="21"/>
              </w:rPr>
            </w:pPr>
          </w:p>
        </w:tc>
        <w:tc>
          <w:tcPr>
            <w:tcW w:w="4017" w:type="pct"/>
            <w:noWrap w:val="0"/>
            <w:vAlign w:val="top"/>
          </w:tcPr>
          <w:p>
            <w:pPr>
              <w:rPr>
                <w:rFonts w:ascii="宋体" w:hAnsi="宋体" w:cs="宋体"/>
                <w:szCs w:val="21"/>
                <w:highlight w:val="yellow"/>
              </w:rPr>
            </w:pPr>
            <w:r>
              <w:rPr>
                <w:rFonts w:hint="eastAsia" w:ascii="宋体" w:hAnsi="宋体" w:cs="宋体"/>
                <w:szCs w:val="21"/>
              </w:rPr>
              <w:t>2.2采购人有权检验或测试货物，以确认货物是否符合合同规格的要求，并且不承担额外的费用。如果发现所交货物与投标文件中所承诺的不符或存在质量、技术缺陷等，采购人可以拒绝接收该货物，中标人应在7天（日历日）内采取补足、更换或退货等措施,以满足规格的要求，由此发生的一切损失和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center"/>
              <w:rPr>
                <w:rFonts w:ascii="宋体" w:hAnsi="宋体" w:cs="宋体"/>
                <w:kern w:val="0"/>
                <w:szCs w:val="21"/>
              </w:rPr>
            </w:pPr>
          </w:p>
        </w:tc>
        <w:tc>
          <w:tcPr>
            <w:tcW w:w="4017" w:type="pct"/>
            <w:noWrap w:val="0"/>
            <w:vAlign w:val="top"/>
          </w:tcPr>
          <w:p>
            <w:pPr>
              <w:rPr>
                <w:rFonts w:ascii="宋体" w:hAnsi="宋体" w:cs="宋体"/>
                <w:szCs w:val="21"/>
              </w:rPr>
            </w:pPr>
            <w:r>
              <w:rPr>
                <w:rFonts w:hint="eastAsia" w:ascii="宋体" w:hAnsi="宋体" w:cs="宋体"/>
                <w:szCs w:val="21"/>
              </w:rPr>
              <w:t>2.3中标人负责货物的现场安装和调试,提供货物安装、调试和维修所需的专用工具和辅助材料。中标人应在货物运至指定地点后一周内开始安装调试，并在7天（日历日）内安装调试完毕。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center"/>
              <w:rPr>
                <w:rFonts w:ascii="宋体" w:hAnsi="宋体" w:cs="宋体"/>
                <w:kern w:val="0"/>
                <w:szCs w:val="21"/>
              </w:rPr>
            </w:pPr>
          </w:p>
        </w:tc>
        <w:tc>
          <w:tcPr>
            <w:tcW w:w="4017" w:type="pct"/>
            <w:noWrap w:val="0"/>
            <w:vAlign w:val="top"/>
          </w:tcPr>
          <w:p>
            <w:pPr>
              <w:rPr>
                <w:rFonts w:ascii="宋体" w:hAnsi="宋体" w:cs="宋体"/>
                <w:szCs w:val="21"/>
              </w:rPr>
            </w:pPr>
            <w:r>
              <w:rPr>
                <w:rFonts w:hint="eastAsia" w:ascii="宋体" w:hAnsi="宋体" w:cs="宋体"/>
                <w:szCs w:val="21"/>
              </w:rPr>
              <w:t>2.4中标人货物经过双方检验认可后，签署验收报告，产品维保期自验收合格之日起算，由中标人提供产品维保文件。当满足以下条件时，采购人才向中标人签发货物验收报告：</w:t>
            </w:r>
          </w:p>
          <w:p>
            <w:pPr>
              <w:tabs>
                <w:tab w:val="left" w:pos="1260"/>
              </w:tabs>
              <w:rPr>
                <w:rFonts w:ascii="宋体" w:hAnsi="宋体" w:cs="宋体"/>
                <w:szCs w:val="21"/>
              </w:rPr>
            </w:pPr>
            <w:r>
              <w:rPr>
                <w:rFonts w:hint="eastAsia" w:ascii="宋体" w:hAnsi="宋体" w:cs="宋体"/>
                <w:szCs w:val="21"/>
              </w:rPr>
              <w:t>2.4.1中标人已按照合同规定提供了全部产品及完整的技术资料。</w:t>
            </w:r>
          </w:p>
          <w:p>
            <w:pPr>
              <w:tabs>
                <w:tab w:val="left" w:pos="1260"/>
              </w:tabs>
              <w:rPr>
                <w:rFonts w:ascii="宋体" w:hAnsi="宋体" w:cs="宋体"/>
                <w:szCs w:val="21"/>
              </w:rPr>
            </w:pPr>
            <w:r>
              <w:rPr>
                <w:rFonts w:hint="eastAsia" w:ascii="宋体" w:hAnsi="宋体" w:cs="宋体"/>
                <w:szCs w:val="21"/>
              </w:rPr>
              <w:t>2.4.2货物符合招标文件技术规格书的要求，性能满足要求。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96" w:type="pct"/>
            <w:noWrap w:val="0"/>
            <w:vAlign w:val="center"/>
          </w:tcPr>
          <w:p>
            <w:pPr>
              <w:jc w:val="center"/>
              <w:rPr>
                <w:rFonts w:ascii="宋体" w:hAnsi="宋体" w:cs="宋体"/>
                <w:szCs w:val="21"/>
              </w:rPr>
            </w:pPr>
            <w:r>
              <w:rPr>
                <w:rFonts w:hint="eastAsia" w:ascii="宋体" w:hAnsi="宋体" w:cs="宋体"/>
                <w:szCs w:val="21"/>
              </w:rPr>
              <w:t>3</w:t>
            </w:r>
          </w:p>
        </w:tc>
        <w:tc>
          <w:tcPr>
            <w:tcW w:w="785" w:type="pct"/>
            <w:noWrap w:val="0"/>
            <w:vAlign w:val="center"/>
          </w:tcPr>
          <w:p>
            <w:pPr>
              <w:jc w:val="center"/>
              <w:rPr>
                <w:rFonts w:ascii="宋体" w:hAnsi="宋体" w:cs="宋体"/>
                <w:kern w:val="0"/>
                <w:szCs w:val="21"/>
              </w:rPr>
            </w:pPr>
            <w:r>
              <w:rPr>
                <w:rFonts w:hint="eastAsia" w:ascii="宋体" w:hAnsi="宋体" w:cs="宋体"/>
                <w:kern w:val="0"/>
                <w:szCs w:val="21"/>
              </w:rPr>
              <w:t>培训</w:t>
            </w:r>
          </w:p>
        </w:tc>
        <w:tc>
          <w:tcPr>
            <w:tcW w:w="4017" w:type="pct"/>
            <w:noWrap w:val="0"/>
            <w:vAlign w:val="center"/>
          </w:tcPr>
          <w:p>
            <w:pPr>
              <w:rPr>
                <w:rFonts w:ascii="宋体" w:hAnsi="宋体" w:cs="宋体"/>
                <w:szCs w:val="21"/>
              </w:rPr>
            </w:pPr>
            <w:r>
              <w:rPr>
                <w:rFonts w:hint="eastAsia" w:ascii="宋体" w:hAnsi="宋体" w:cs="宋体"/>
                <w:szCs w:val="21"/>
              </w:rPr>
              <w:t>3.1根据采购人要求安排免费上门培训，确保采购人能熟练操作设备。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96" w:type="pct"/>
            <w:vMerge w:val="restart"/>
            <w:noWrap w:val="0"/>
            <w:vAlign w:val="center"/>
          </w:tcPr>
          <w:p>
            <w:pPr>
              <w:jc w:val="center"/>
              <w:rPr>
                <w:rFonts w:ascii="宋体" w:hAnsi="宋体" w:cs="宋体"/>
                <w:szCs w:val="21"/>
              </w:rPr>
            </w:pPr>
            <w:r>
              <w:rPr>
                <w:rFonts w:hint="eastAsia" w:ascii="宋体" w:hAnsi="宋体" w:cs="宋体"/>
                <w:szCs w:val="21"/>
              </w:rPr>
              <w:t>4</w:t>
            </w:r>
          </w:p>
        </w:tc>
        <w:tc>
          <w:tcPr>
            <w:tcW w:w="785" w:type="pct"/>
            <w:vMerge w:val="restart"/>
            <w:noWrap w:val="0"/>
            <w:vAlign w:val="center"/>
          </w:tcPr>
          <w:p>
            <w:pPr>
              <w:jc w:val="center"/>
              <w:rPr>
                <w:rFonts w:ascii="宋体" w:hAnsi="宋体" w:cs="宋体"/>
                <w:bCs/>
                <w:szCs w:val="21"/>
              </w:rPr>
            </w:pPr>
            <w:r>
              <w:rPr>
                <w:rFonts w:hint="eastAsia" w:ascii="宋体" w:hAnsi="宋体" w:cs="宋体"/>
                <w:szCs w:val="21"/>
              </w:rPr>
              <w:t>知识产权</w:t>
            </w:r>
          </w:p>
        </w:tc>
        <w:tc>
          <w:tcPr>
            <w:tcW w:w="4017" w:type="pct"/>
            <w:noWrap w:val="0"/>
            <w:vAlign w:val="top"/>
          </w:tcPr>
          <w:p>
            <w:pPr>
              <w:rPr>
                <w:rFonts w:ascii="宋体" w:hAnsi="宋体" w:cs="宋体"/>
                <w:szCs w:val="21"/>
              </w:rPr>
            </w:pPr>
            <w:r>
              <w:rPr>
                <w:rFonts w:hint="eastAsia" w:ascii="宋体" w:hAnsi="宋体" w:cs="宋体"/>
                <w:szCs w:val="21"/>
              </w:rPr>
              <w:t>4.1中标人应保证采购人在使用该货物或其任何一部分时，免受第三方提出的侵犯其专利权、商标权、著作权或其它知识产权的起诉。中标人保证所提供软件的合法性，所发生的任何知识产权纠纷与采购人无关。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center"/>
              <w:rPr>
                <w:rFonts w:ascii="宋体" w:hAnsi="宋体" w:cs="宋体"/>
                <w:bCs/>
                <w:szCs w:val="21"/>
              </w:rPr>
            </w:pPr>
          </w:p>
        </w:tc>
        <w:tc>
          <w:tcPr>
            <w:tcW w:w="4017" w:type="pct"/>
            <w:noWrap w:val="0"/>
            <w:vAlign w:val="top"/>
          </w:tcPr>
          <w:p>
            <w:pPr>
              <w:rPr>
                <w:rFonts w:ascii="宋体" w:hAnsi="宋体" w:cs="宋体"/>
                <w:szCs w:val="21"/>
              </w:rPr>
            </w:pPr>
            <w:r>
              <w:rPr>
                <w:rFonts w:hint="eastAsia" w:ascii="宋体" w:hAnsi="宋体" w:cs="宋体"/>
                <w:szCs w:val="21"/>
              </w:rPr>
              <w:t>4.2采购人购买产品后，有权对该产品与其他设备进行配套、整合或适当改进，而免受侵犯专利权的起诉。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6" w:type="pct"/>
            <w:noWrap w:val="0"/>
            <w:vAlign w:val="center"/>
          </w:tcPr>
          <w:p>
            <w:pPr>
              <w:jc w:val="center"/>
              <w:rPr>
                <w:rFonts w:ascii="宋体" w:hAnsi="宋体" w:cs="宋体"/>
                <w:szCs w:val="21"/>
              </w:rPr>
            </w:pPr>
            <w:r>
              <w:rPr>
                <w:rFonts w:hint="eastAsia" w:ascii="宋体" w:hAnsi="宋体" w:cs="宋体"/>
                <w:szCs w:val="21"/>
              </w:rPr>
              <w:t>5</w:t>
            </w:r>
          </w:p>
        </w:tc>
        <w:tc>
          <w:tcPr>
            <w:tcW w:w="785" w:type="pct"/>
            <w:noWrap w:val="0"/>
            <w:vAlign w:val="center"/>
          </w:tcPr>
          <w:p>
            <w:pPr>
              <w:jc w:val="center"/>
              <w:rPr>
                <w:rFonts w:ascii="宋体" w:hAnsi="宋体" w:cs="宋体"/>
                <w:szCs w:val="21"/>
              </w:rPr>
            </w:pPr>
            <w:r>
              <w:rPr>
                <w:rFonts w:hint="eastAsia" w:ascii="宋体" w:hAnsi="宋体" w:cs="宋体"/>
                <w:szCs w:val="21"/>
              </w:rPr>
              <w:t>付款方式</w:t>
            </w:r>
          </w:p>
        </w:tc>
        <w:tc>
          <w:tcPr>
            <w:tcW w:w="4017" w:type="pct"/>
            <w:noWrap w:val="0"/>
            <w:vAlign w:val="center"/>
          </w:tcPr>
          <w:p>
            <w:pPr>
              <w:rPr>
                <w:rFonts w:ascii="宋体" w:hAnsi="宋体" w:cs="宋体"/>
                <w:szCs w:val="21"/>
              </w:rPr>
            </w:pPr>
            <w:r>
              <w:rPr>
                <w:rFonts w:hint="eastAsia" w:ascii="宋体" w:hAnsi="宋体" w:cs="宋体"/>
                <w:szCs w:val="21"/>
              </w:rPr>
              <w:t>5.1</w:t>
            </w:r>
            <w:r>
              <w:rPr>
                <w:rFonts w:hint="eastAsia" w:ascii="宋体" w:hAnsi="宋体" w:eastAsia="宋体" w:cs="宋体"/>
                <w:szCs w:val="21"/>
                <w:lang w:val="en-US" w:eastAsia="zh-CN"/>
              </w:rPr>
              <w:t>合同签订后7个工作日内，采购人向中标人支付合同总价【50】%的款项；全部货物送到采购人指定地点、完成安装并验收合格后7个工作日内，采购人向中标人支付合同总价【50】%的款项</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6" w:type="pct"/>
            <w:vMerge w:val="restart"/>
            <w:noWrap w:val="0"/>
            <w:vAlign w:val="center"/>
          </w:tcPr>
          <w:p>
            <w:pPr>
              <w:jc w:val="center"/>
              <w:rPr>
                <w:rFonts w:ascii="宋体" w:hAnsi="宋体" w:cs="宋体"/>
                <w:szCs w:val="21"/>
              </w:rPr>
            </w:pPr>
            <w:r>
              <w:rPr>
                <w:rFonts w:hint="eastAsia" w:ascii="宋体" w:hAnsi="宋体" w:cs="宋体"/>
                <w:szCs w:val="21"/>
              </w:rPr>
              <w:t>6</w:t>
            </w:r>
          </w:p>
        </w:tc>
        <w:tc>
          <w:tcPr>
            <w:tcW w:w="785" w:type="pct"/>
            <w:vMerge w:val="restart"/>
            <w:noWrap w:val="0"/>
            <w:vAlign w:val="center"/>
          </w:tcPr>
          <w:p>
            <w:pPr>
              <w:jc w:val="center"/>
              <w:rPr>
                <w:rFonts w:ascii="宋体" w:hAnsi="宋体" w:cs="宋体"/>
                <w:szCs w:val="21"/>
              </w:rPr>
            </w:pPr>
            <w:r>
              <w:rPr>
                <w:rFonts w:hint="eastAsia" w:ascii="宋体" w:hAnsi="宋体" w:cs="宋体"/>
                <w:szCs w:val="21"/>
              </w:rPr>
              <w:t>违约责任</w:t>
            </w:r>
          </w:p>
        </w:tc>
        <w:tc>
          <w:tcPr>
            <w:tcW w:w="4017" w:type="pct"/>
            <w:noWrap w:val="0"/>
            <w:vAlign w:val="top"/>
          </w:tcPr>
          <w:p>
            <w:pPr>
              <w:rPr>
                <w:rFonts w:ascii="宋体" w:hAnsi="宋体" w:cs="宋体"/>
                <w:szCs w:val="21"/>
              </w:rPr>
            </w:pPr>
            <w:r>
              <w:rPr>
                <w:rFonts w:hint="eastAsia" w:ascii="宋体" w:hAnsi="宋体" w:cs="宋体"/>
                <w:szCs w:val="21"/>
              </w:rPr>
              <w:t>6.1如中标人未按照投标文件中承诺的时间交货或提供服务，中标人应承担延期交货和延期服务的违约责任，并赔偿采购人因此造成的实际经济损失。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center"/>
          </w:tcPr>
          <w:p>
            <w:pPr>
              <w:jc w:val="center"/>
              <w:rPr>
                <w:rFonts w:ascii="宋体" w:hAnsi="宋体" w:cs="宋体"/>
                <w:kern w:val="0"/>
                <w:szCs w:val="21"/>
              </w:rPr>
            </w:pPr>
          </w:p>
        </w:tc>
        <w:tc>
          <w:tcPr>
            <w:tcW w:w="4017" w:type="pct"/>
            <w:noWrap w:val="0"/>
            <w:vAlign w:val="top"/>
          </w:tcPr>
          <w:p>
            <w:pPr>
              <w:rPr>
                <w:rFonts w:ascii="宋体" w:hAnsi="宋体" w:cs="宋体"/>
                <w:szCs w:val="21"/>
              </w:rPr>
            </w:pPr>
            <w:r>
              <w:rPr>
                <w:rFonts w:hint="eastAsia" w:ascii="宋体" w:hAnsi="宋体" w:cs="宋体"/>
                <w:szCs w:val="21"/>
              </w:rPr>
              <w:t>6.2中标人所交设备的品种、型号、规格、质量、功能、技术参数等方面不能实质性满足招标文件要约的，采购人有权拒绝收货，中标人向采购人偿付项目采购金额百分之五的违约金；造成严重后果的，根据《深圳经济特区政府采购条例》第五十七条第（二）款规定，由主管部门对中标人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top"/>
          </w:tcPr>
          <w:p>
            <w:pPr>
              <w:jc w:val="center"/>
              <w:rPr>
                <w:rFonts w:ascii="宋体" w:hAnsi="宋体" w:cs="宋体"/>
                <w:kern w:val="0"/>
                <w:szCs w:val="21"/>
              </w:rPr>
            </w:pPr>
          </w:p>
        </w:tc>
        <w:tc>
          <w:tcPr>
            <w:tcW w:w="4017" w:type="pct"/>
            <w:noWrap w:val="0"/>
            <w:vAlign w:val="top"/>
          </w:tcPr>
          <w:p>
            <w:pPr>
              <w:rPr>
                <w:rFonts w:ascii="宋体" w:hAnsi="宋体" w:cs="宋体"/>
                <w:szCs w:val="21"/>
              </w:rPr>
            </w:pPr>
            <w:r>
              <w:rPr>
                <w:rFonts w:hint="eastAsia" w:ascii="宋体" w:hAnsi="宋体" w:cs="宋体"/>
                <w:szCs w:val="21"/>
              </w:rPr>
              <w:t>6.3中标人不能交付设备的，中标人向采购人偿付项目采购金额百分之五的违约金；造成严重后果的，根据《深圳经济特区政府采购条例》第五十七条第（二）款规定，由主管部门对中标人进行处罚。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6" w:type="pct"/>
            <w:vMerge w:val="continue"/>
            <w:noWrap w:val="0"/>
            <w:vAlign w:val="center"/>
          </w:tcPr>
          <w:p>
            <w:pPr>
              <w:jc w:val="center"/>
              <w:rPr>
                <w:rFonts w:ascii="宋体" w:hAnsi="宋体" w:cs="宋体"/>
                <w:szCs w:val="21"/>
              </w:rPr>
            </w:pPr>
          </w:p>
        </w:tc>
        <w:tc>
          <w:tcPr>
            <w:tcW w:w="785" w:type="pct"/>
            <w:vMerge w:val="continue"/>
            <w:noWrap w:val="0"/>
            <w:vAlign w:val="top"/>
          </w:tcPr>
          <w:p>
            <w:pPr>
              <w:jc w:val="center"/>
              <w:rPr>
                <w:rFonts w:ascii="宋体" w:hAnsi="宋体" w:cs="宋体"/>
                <w:kern w:val="0"/>
                <w:szCs w:val="21"/>
              </w:rPr>
            </w:pPr>
          </w:p>
        </w:tc>
        <w:tc>
          <w:tcPr>
            <w:tcW w:w="4017" w:type="pct"/>
            <w:noWrap w:val="0"/>
            <w:vAlign w:val="top"/>
          </w:tcPr>
          <w:p>
            <w:pPr>
              <w:rPr>
                <w:rFonts w:ascii="宋体" w:hAnsi="宋体" w:cs="宋体"/>
                <w:szCs w:val="21"/>
              </w:rPr>
            </w:pPr>
            <w:r>
              <w:rPr>
                <w:rFonts w:hint="eastAsia" w:ascii="宋体" w:hAnsi="宋体" w:cs="宋体"/>
                <w:szCs w:val="21"/>
              </w:rPr>
              <w:t>6.4中标人逾期未交设备的，中标人向采购人每日偿付设备款千分之五的违约金。中标人超过交货期限30日（日历日）仍未交货，采购人有权解除合同。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6" w:type="pct"/>
            <w:noWrap w:val="0"/>
            <w:vAlign w:val="center"/>
          </w:tcPr>
          <w:p>
            <w:pPr>
              <w:jc w:val="center"/>
              <w:rPr>
                <w:rFonts w:ascii="宋体" w:hAnsi="宋体" w:cs="宋体"/>
                <w:szCs w:val="21"/>
              </w:rPr>
            </w:pPr>
            <w:r>
              <w:rPr>
                <w:rFonts w:hint="eastAsia" w:ascii="宋体" w:hAnsi="宋体" w:cs="宋体"/>
                <w:szCs w:val="21"/>
              </w:rPr>
              <w:t>7</w:t>
            </w:r>
          </w:p>
        </w:tc>
        <w:tc>
          <w:tcPr>
            <w:tcW w:w="785" w:type="pct"/>
            <w:noWrap w:val="0"/>
            <w:vAlign w:val="center"/>
          </w:tcPr>
          <w:p>
            <w:pPr>
              <w:jc w:val="center"/>
              <w:rPr>
                <w:rFonts w:ascii="宋体" w:hAnsi="宋体" w:cs="宋体"/>
                <w:kern w:val="0"/>
                <w:szCs w:val="21"/>
              </w:rPr>
            </w:pPr>
            <w:r>
              <w:rPr>
                <w:rFonts w:hint="eastAsia" w:ascii="宋体" w:hAnsi="宋体" w:cs="宋体"/>
                <w:kern w:val="0"/>
                <w:szCs w:val="21"/>
              </w:rPr>
              <w:t>其他</w:t>
            </w:r>
          </w:p>
        </w:tc>
        <w:tc>
          <w:tcPr>
            <w:tcW w:w="4017" w:type="pct"/>
            <w:noWrap w:val="0"/>
            <w:vAlign w:val="center"/>
          </w:tcPr>
          <w:p>
            <w:pPr>
              <w:rPr>
                <w:rFonts w:ascii="宋体" w:hAnsi="宋体" w:cs="宋体"/>
                <w:szCs w:val="21"/>
              </w:rPr>
            </w:pPr>
            <w:r>
              <w:rPr>
                <w:rFonts w:hint="eastAsia" w:ascii="宋体" w:hAnsi="宋体" w:cs="宋体"/>
                <w:szCs w:val="21"/>
              </w:rPr>
              <w:t>7.1中标人应按其投标文件中的承诺，进行其他售后服务工作。</w:t>
            </w:r>
          </w:p>
        </w:tc>
      </w:tr>
    </w:tbl>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4"/>
        </w:rPr>
      </w:pPr>
      <w:r>
        <w:rPr>
          <w:rFonts w:ascii="宋体" w:hAnsi="宋体" w:cs="宋体-18030"/>
          <w:b/>
          <w:bCs/>
          <w:sz w:val="24"/>
        </w:rPr>
        <w:t>深圳市宝安区人民医院</w:t>
      </w:r>
      <w:r>
        <w:rPr>
          <w:rFonts w:ascii="宋体" w:hAnsi="宋体"/>
          <w:b/>
          <w:bCs/>
          <w:sz w:val="24"/>
        </w:rPr>
        <w:t>202</w:t>
      </w:r>
      <w:r>
        <w:rPr>
          <w:rFonts w:hint="eastAsia" w:ascii="宋体" w:hAnsi="宋体"/>
          <w:b/>
          <w:bCs/>
          <w:sz w:val="24"/>
        </w:rPr>
        <w:t>5</w:t>
      </w:r>
      <w:r>
        <w:rPr>
          <w:rFonts w:ascii="宋体" w:hAnsi="宋体"/>
          <w:b/>
          <w:bCs/>
          <w:sz w:val="24"/>
        </w:rPr>
        <w:t>年第</w:t>
      </w:r>
      <w:r>
        <w:rPr>
          <w:rFonts w:hint="eastAsia" w:ascii="宋体" w:hAnsi="宋体"/>
          <w:b/>
          <w:bCs/>
          <w:sz w:val="24"/>
          <w:lang w:val="en-US" w:eastAsia="zh-CN"/>
        </w:rPr>
        <w:t>63</w:t>
      </w:r>
      <w:r>
        <w:rPr>
          <w:rFonts w:ascii="宋体" w:hAnsi="宋体"/>
          <w:b/>
          <w:bCs/>
          <w:sz w:val="24"/>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rPr>
        <w:t>5</w:t>
      </w:r>
      <w:r>
        <w:rPr>
          <w:rFonts w:ascii="宋体" w:hAnsi="宋体"/>
          <w:b/>
          <w:bCs/>
          <w:sz w:val="30"/>
          <w:szCs w:val="30"/>
        </w:rPr>
        <w:t>-</w:t>
      </w:r>
      <w:r>
        <w:rPr>
          <w:rFonts w:hint="eastAsia" w:ascii="宋体" w:hAnsi="宋体"/>
          <w:b/>
          <w:bCs/>
          <w:sz w:val="30"/>
          <w:szCs w:val="30"/>
          <w:lang w:val="en-US" w:eastAsia="zh-CN"/>
        </w:rPr>
        <w:t>63</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3"/>
          <w:rFonts w:hint="eastAsia" w:eastAsia="宋体"/>
          <w:color w:val="000000"/>
        </w:rPr>
      </w:pP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项目名称:</w:t>
      </w:r>
      <w:r>
        <w:rPr>
          <w:rFonts w:ascii="宋体" w:hAnsi="宋体" w:cs="宋体-18030"/>
          <w:bCs/>
          <w:color w:val="000000"/>
          <w:szCs w:val="21"/>
          <w:u w:val="single"/>
        </w:rPr>
        <w:t xml:space="preserve">  </w:t>
      </w:r>
      <w:r>
        <w:rPr>
          <w:rStyle w:val="23"/>
          <w:rFonts w:eastAsia="宋体"/>
          <w:color w:val="000000"/>
          <w:szCs w:val="28"/>
          <w:u w:val="single"/>
        </w:rPr>
        <w:t xml:space="preserve">  </w:t>
      </w:r>
      <w:r>
        <w:rPr>
          <w:rStyle w:val="23"/>
          <w:rFonts w:hint="eastAsia"/>
          <w:color w:val="000000"/>
          <w:szCs w:val="28"/>
          <w:u w:val="single"/>
        </w:rPr>
        <w:t xml:space="preserve">               </w:t>
      </w:r>
      <w:r>
        <w:rPr>
          <w:rStyle w:val="23"/>
          <w:rFonts w:eastAsia="宋体"/>
          <w:color w:val="000000"/>
          <w:szCs w:val="28"/>
          <w:u w:val="single"/>
        </w:rPr>
        <w:t xml:space="preserve">           </w:t>
      </w:r>
      <w:r>
        <w:rPr>
          <w:rFonts w:ascii="宋体" w:hAnsi="宋体" w:cs="宋体-18030"/>
          <w:bCs/>
          <w:color w:val="000000"/>
          <w:szCs w:val="21"/>
          <w:u w:val="single"/>
        </w:rPr>
        <w:t xml:space="preserve"> </w:t>
      </w:r>
    </w:p>
    <w:p>
      <w:pPr>
        <w:widowControl/>
        <w:spacing w:line="500" w:lineRule="exact"/>
        <w:ind w:firstLine="970" w:firstLineChars="345"/>
      </w:pPr>
      <w:r>
        <w:rPr>
          <w:rStyle w:val="23"/>
          <w:rFonts w:eastAsia="宋体"/>
          <w:color w:val="000000"/>
          <w:szCs w:val="28"/>
        </w:rPr>
        <w:t>投标单位:</w:t>
      </w:r>
      <w:r>
        <w:rPr>
          <w:rStyle w:val="23"/>
          <w:rFonts w:eastAsia="宋体"/>
          <w:color w:val="000000"/>
          <w:szCs w:val="28"/>
          <w:u w:val="single"/>
        </w:rPr>
        <w:t xml:space="preserve">                                 </w:t>
      </w:r>
      <w:r>
        <w:rPr>
          <w:rFonts w:hint="eastAsia"/>
        </w:rPr>
        <w:t xml:space="preserve"> </w:t>
      </w:r>
    </w:p>
    <w:p>
      <w:pPr>
        <w:widowControl/>
        <w:spacing w:line="500" w:lineRule="exact"/>
        <w:ind w:firstLine="567" w:firstLineChars="270"/>
        <w:rPr>
          <w:rStyle w:val="23"/>
          <w:rFonts w:hint="eastAsia" w:eastAsia="宋体"/>
          <w:color w:val="000000"/>
          <w:szCs w:val="28"/>
        </w:rPr>
      </w:pPr>
      <w:r>
        <w:rPr>
          <w:rFonts w:hint="eastAsia"/>
        </w:rPr>
        <w:t xml:space="preserve">  </w:t>
      </w:r>
      <w:r>
        <w:rPr>
          <w:rStyle w:val="23"/>
          <w:rFonts w:hint="eastAsia" w:eastAsia="宋体"/>
          <w:color w:val="000000"/>
          <w:szCs w:val="28"/>
        </w:rPr>
        <w:t xml:space="preserve"> 生产厂家：</w:t>
      </w:r>
      <w:r>
        <w:rPr>
          <w:rStyle w:val="23"/>
          <w:rFonts w:hint="eastAsia" w:eastAsia="宋体"/>
          <w:color w:val="000000"/>
          <w:szCs w:val="28"/>
          <w:u w:val="single"/>
        </w:rPr>
        <w:t xml:space="preserve">                                </w:t>
      </w:r>
      <w:r>
        <w:rPr>
          <w:rStyle w:val="23"/>
          <w:rFonts w:hint="eastAsia" w:eastAsia="宋体"/>
          <w:color w:val="000000"/>
          <w:szCs w:val="28"/>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联系人:  </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联系电话:</w:t>
      </w:r>
      <w:r>
        <w:rPr>
          <w:rStyle w:val="23"/>
          <w:rFonts w:eastAsia="宋体"/>
          <w:color w:val="000000"/>
          <w:szCs w:val="28"/>
          <w:u w:val="single"/>
        </w:rPr>
        <w:t xml:space="preserve">                </w:t>
      </w:r>
      <w:r>
        <w:rPr>
          <w:rStyle w:val="23"/>
          <w:rFonts w:eastAsia="宋体"/>
          <w:b w:val="0"/>
          <w:color w:val="000000"/>
          <w:sz w:val="18"/>
          <w:szCs w:val="18"/>
        </w:rPr>
        <w:t>(手机)</w:t>
      </w:r>
      <w:r>
        <w:rPr>
          <w:rStyle w:val="23"/>
          <w:rFonts w:eastAsia="宋体"/>
          <w:color w:val="000000"/>
          <w:szCs w:val="28"/>
          <w:u w:val="single"/>
        </w:rPr>
        <w:t xml:space="preserve">            </w:t>
      </w:r>
      <w:r>
        <w:rPr>
          <w:rStyle w:val="23"/>
          <w:rFonts w:eastAsia="宋体"/>
          <w:b w:val="0"/>
          <w:color w:val="000000"/>
          <w:sz w:val="18"/>
          <w:szCs w:val="18"/>
        </w:rPr>
        <w:t>(办公)</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地址:</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日期:202</w:t>
      </w:r>
      <w:r>
        <w:rPr>
          <w:rStyle w:val="23"/>
          <w:rFonts w:hint="eastAsia"/>
          <w:color w:val="000000"/>
          <w:szCs w:val="28"/>
        </w:rPr>
        <w:t>5</w:t>
      </w:r>
      <w:r>
        <w:rPr>
          <w:rStyle w:val="23"/>
          <w:rFonts w:eastAsia="宋体"/>
          <w:color w:val="000000"/>
          <w:szCs w:val="28"/>
        </w:rPr>
        <w:t>年</w:t>
      </w:r>
      <w:r>
        <w:rPr>
          <w:rStyle w:val="23"/>
          <w:rFonts w:eastAsia="宋体"/>
          <w:color w:val="000000"/>
          <w:szCs w:val="28"/>
          <w:u w:val="single"/>
        </w:rPr>
        <w:t xml:space="preserve">    </w:t>
      </w:r>
      <w:r>
        <w:rPr>
          <w:rStyle w:val="23"/>
          <w:rFonts w:eastAsia="宋体"/>
          <w:color w:val="000000"/>
          <w:szCs w:val="28"/>
        </w:rPr>
        <w:t>月</w:t>
      </w:r>
      <w:r>
        <w:rPr>
          <w:rStyle w:val="23"/>
          <w:rFonts w:eastAsia="宋体"/>
          <w:color w:val="000000"/>
          <w:szCs w:val="28"/>
          <w:u w:val="single"/>
        </w:rPr>
        <w:t xml:space="preserve">    </w:t>
      </w:r>
      <w:r>
        <w:rPr>
          <w:rStyle w:val="23"/>
          <w:rFonts w:eastAsia="宋体"/>
          <w:color w:val="000000"/>
          <w:szCs w:val="28"/>
        </w:rPr>
        <w:t xml:space="preserve">日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                                           </w:t>
      </w:r>
    </w:p>
    <w:p>
      <w:pPr>
        <w:widowControl/>
        <w:spacing w:line="500" w:lineRule="exact"/>
        <w:jc w:val="left"/>
        <w:rPr>
          <w:rStyle w:val="23"/>
          <w:rFonts w:hint="eastAsia" w:cs="宋体"/>
          <w:color w:val="000000"/>
          <w:szCs w:val="28"/>
        </w:rPr>
      </w:pPr>
      <w:r>
        <w:rPr>
          <w:rStyle w:val="23"/>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3"/>
          <w:rFonts w:hint="eastAsia" w:cs="宋体"/>
          <w:color w:val="000000"/>
          <w:szCs w:val="28"/>
        </w:rPr>
        <w:t>一</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报名时</w:t>
      </w:r>
      <w:r>
        <w:rPr>
          <w:rStyle w:val="23"/>
          <w:rFonts w:hint="eastAsia" w:cs="宋体"/>
          <w:color w:val="000000"/>
          <w:szCs w:val="28"/>
        </w:rPr>
        <w:t xml:space="preserve">,提交 </w:t>
      </w:r>
      <w:r>
        <w:rPr>
          <w:rStyle w:val="23"/>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3"/>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Fonts w:hint="eastAsia" w:ascii="宋体" w:hAnsi="宋体" w:eastAsia="黑体" w:cs="宋体"/>
          <w:b/>
          <w:bCs/>
          <w:color w:val="000000"/>
          <w:kern w:val="44"/>
          <w:sz w:val="28"/>
          <w:szCs w:val="28"/>
        </w:rPr>
      </w:pPr>
      <w:r>
        <w:rPr>
          <w:rFonts w:ascii="宋体" w:hAnsi="宋体" w:eastAsia="黑体" w:cs="宋体"/>
          <w:b/>
          <w:bCs/>
          <w:color w:val="000000"/>
          <w:kern w:val="44"/>
          <w:sz w:val="28"/>
          <w:szCs w:val="28"/>
        </w:rPr>
        <w:t>二、投标与评标同步进行，</w:t>
      </w:r>
      <w:r>
        <w:rPr>
          <w:rFonts w:hint="eastAsia" w:ascii="宋体" w:hAnsi="宋体" w:cs="宋体"/>
          <w:color w:val="000000"/>
          <w:kern w:val="44"/>
          <w:sz w:val="28"/>
          <w:szCs w:val="28"/>
        </w:rPr>
        <w:t>投标商报名成功后请自行关注我院公告信息</w:t>
      </w:r>
    </w:p>
    <w:p>
      <w:pPr>
        <w:widowControl/>
        <w:spacing w:line="500" w:lineRule="exact"/>
        <w:jc w:val="left"/>
        <w:rPr>
          <w:rStyle w:val="23"/>
          <w:rFonts w:hint="eastAsia" w:cs="宋体"/>
          <w:color w:val="000000"/>
          <w:szCs w:val="28"/>
        </w:rPr>
      </w:pPr>
      <w:r>
        <w:rPr>
          <w:rStyle w:val="23"/>
          <w:rFonts w:hint="eastAsia" w:cs="宋体"/>
          <w:color w:val="000000"/>
          <w:szCs w:val="28"/>
        </w:rPr>
        <w:t>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谈判现场</w:t>
      </w:r>
      <w:r>
        <w:rPr>
          <w:rStyle w:val="23"/>
          <w:rFonts w:hint="eastAsia" w:cs="宋体"/>
          <w:color w:val="000000"/>
          <w:szCs w:val="28"/>
        </w:rPr>
        <w:t>,需提交6份密封投标书（2正4副）(胶装成册)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1份密封报价单、招标文件PDF版</w:t>
      </w:r>
      <w:r>
        <w:rPr>
          <w:rStyle w:val="23"/>
          <w:rFonts w:hint="eastAsia" w:ascii="微软雅黑" w:hAnsi="微软雅黑" w:eastAsia="微软雅黑" w:cs="微软雅黑"/>
          <w:color w:val="000000"/>
          <w:szCs w:val="28"/>
        </w:rPr>
        <w:t>｡</w:t>
      </w:r>
    </w:p>
    <w:p>
      <w:pPr>
        <w:widowControl/>
        <w:spacing w:line="360" w:lineRule="atLeast"/>
        <w:rPr>
          <w:rStyle w:val="23"/>
          <w:rFonts w:hint="eastAsia" w:ascii="微软雅黑" w:hAnsi="微软雅黑" w:eastAsia="微软雅黑" w:cs="微软雅黑"/>
          <w:szCs w:val="28"/>
        </w:rPr>
      </w:pPr>
      <w:r>
        <w:rPr>
          <w:rStyle w:val="23"/>
          <w:rFonts w:hint="eastAsia" w:cs="宋体"/>
          <w:szCs w:val="28"/>
        </w:rPr>
        <w:t>三</w:t>
      </w:r>
      <w:r>
        <w:rPr>
          <w:rStyle w:val="23"/>
          <w:rFonts w:hint="eastAsia" w:ascii="微软雅黑" w:hAnsi="微软雅黑" w:eastAsia="微软雅黑" w:cs="微软雅黑"/>
          <w:szCs w:val="28"/>
        </w:rPr>
        <w:t>､</w:t>
      </w:r>
      <w:r>
        <w:rPr>
          <w:rStyle w:val="23"/>
          <w:rFonts w:hint="eastAsia" w:ascii="黑体" w:hAnsi="黑体" w:cs="黑体"/>
          <w:szCs w:val="28"/>
        </w:rPr>
        <w:t>节约纸张</w:t>
      </w:r>
      <w:r>
        <w:rPr>
          <w:rStyle w:val="23"/>
          <w:rFonts w:hint="eastAsia" w:cs="宋体"/>
          <w:szCs w:val="28"/>
        </w:rPr>
        <w:t>,请双面打印</w:t>
      </w:r>
      <w:r>
        <w:rPr>
          <w:rStyle w:val="23"/>
          <w:rFonts w:hint="eastAsia" w:ascii="微软雅黑" w:hAnsi="微软雅黑" w:eastAsia="微软雅黑" w:cs="微软雅黑"/>
          <w:szCs w:val="28"/>
        </w:rPr>
        <w:t>｡</w:t>
      </w:r>
    </w:p>
    <w:p>
      <w:pPr>
        <w:widowControl/>
        <w:spacing w:line="500" w:lineRule="exact"/>
        <w:jc w:val="left"/>
        <w:rPr>
          <w:rStyle w:val="23"/>
          <w:rFonts w:hint="eastAsia" w:eastAsia="宋体"/>
          <w:color w:val="FF0000"/>
          <w:szCs w:val="28"/>
        </w:rPr>
      </w:pPr>
      <w:r>
        <w:rPr>
          <w:rStyle w:val="23"/>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5"/>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5"/>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7"/>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5"/>
        <w:rPr>
          <w:rFonts w:hint="eastAsia" w:ascii="宋体" w:hAnsi="宋体" w:eastAsia="宋体"/>
          <w:smallCaps/>
          <w:sz w:val="24"/>
        </w:rPr>
      </w:pPr>
      <w:r>
        <w:rPr>
          <w:rFonts w:hint="eastAsia" w:ascii="宋体" w:hAnsi="宋体" w:eastAsia="宋体"/>
          <w:szCs w:val="21"/>
        </w:rPr>
        <w:t>六、</w:t>
      </w:r>
      <w:r>
        <w:rPr>
          <w:rStyle w:val="57"/>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0"/>
        <w:rPr>
          <w:color w:val="FF0000"/>
          <w:sz w:val="24"/>
          <w:szCs w:val="24"/>
        </w:rPr>
      </w:pPr>
      <w:r>
        <w:rPr>
          <w:rFonts w:hint="eastAsia"/>
          <w:color w:val="FF0000"/>
          <w:sz w:val="24"/>
          <w:szCs w:val="24"/>
          <w:highlight w:val="yellow"/>
        </w:rPr>
        <w:t>（此警示条款需与投标文件一起装订入册）</w:t>
      </w: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3"/>
          <w:rFonts w:hint="eastAsia"/>
          <w:sz w:val="36"/>
          <w:szCs w:val="36"/>
        </w:rPr>
      </w:pPr>
      <w:r>
        <w:rPr>
          <w:rStyle w:val="23"/>
          <w:sz w:val="36"/>
          <w:szCs w:val="36"/>
        </w:rPr>
        <w:t>目  录</w:t>
      </w:r>
    </w:p>
    <w:p>
      <w:pPr>
        <w:numPr>
          <w:ilvl w:val="0"/>
          <w:numId w:val="6"/>
        </w:numPr>
        <w:spacing w:after="60"/>
        <w:contextualSpacing/>
        <w:rPr>
          <w:rFonts w:hint="eastAsia" w:ascii="宋体" w:hAnsi="宋体"/>
          <w:szCs w:val="21"/>
        </w:rPr>
      </w:pPr>
      <w:r>
        <w:rPr>
          <w:rFonts w:hint="eastAsia" w:ascii="宋体" w:hAnsi="宋体"/>
          <w:szCs w:val="21"/>
        </w:rPr>
        <w:t>评标指引表</w:t>
      </w:r>
    </w:p>
    <w:p>
      <w:pPr>
        <w:numPr>
          <w:ilvl w:val="0"/>
          <w:numId w:val="6"/>
        </w:numPr>
        <w:snapToGrid w:val="0"/>
        <w:ind w:left="0" w:firstLine="0"/>
        <w:contextualSpacing/>
        <w:rPr>
          <w:rFonts w:hint="eastAsia" w:ascii="宋体" w:hAnsi="宋体"/>
          <w:szCs w:val="21"/>
        </w:rPr>
      </w:pPr>
      <w:r>
        <w:rPr>
          <w:rFonts w:hint="eastAsia" w:ascii="宋体" w:hAnsi="宋体"/>
          <w:szCs w:val="21"/>
        </w:rPr>
        <w:t>采购需求偏离表（2.1.</w:t>
      </w:r>
      <w:r>
        <w:rPr>
          <w:rFonts w:hint="eastAsia" w:ascii="宋体" w:hAnsi="宋体" w:cs="宋体-18030"/>
          <w:color w:val="000000"/>
          <w:szCs w:val="21"/>
        </w:rPr>
        <w:t>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6"/>
        </w:numPr>
        <w:spacing w:after="60"/>
        <w:contextualSpacing/>
        <w:rPr>
          <w:rFonts w:hint="eastAsia" w:ascii="宋体" w:hAnsi="宋体"/>
          <w:szCs w:val="21"/>
        </w:rPr>
      </w:pPr>
      <w:r>
        <w:rPr>
          <w:rFonts w:hint="eastAsia" w:ascii="宋体" w:hAnsi="宋体"/>
          <w:szCs w:val="21"/>
        </w:rPr>
        <w:t>投标函</w:t>
      </w:r>
    </w:p>
    <w:p>
      <w:pPr>
        <w:numPr>
          <w:ilvl w:val="0"/>
          <w:numId w:val="6"/>
        </w:numPr>
        <w:spacing w:after="60"/>
        <w:contextualSpacing/>
        <w:rPr>
          <w:rFonts w:hint="eastAsia" w:ascii="宋体" w:hAnsi="宋体"/>
          <w:szCs w:val="21"/>
        </w:rPr>
      </w:pPr>
      <w:r>
        <w:rPr>
          <w:rFonts w:hint="eastAsia" w:ascii="宋体" w:hAnsi="宋体"/>
          <w:szCs w:val="21"/>
        </w:rPr>
        <w:t>投标履约承诺函</w:t>
      </w:r>
    </w:p>
    <w:p>
      <w:pPr>
        <w:numPr>
          <w:ilvl w:val="0"/>
          <w:numId w:val="6"/>
        </w:numPr>
        <w:spacing w:after="60"/>
        <w:contextualSpacing/>
      </w:pPr>
      <w:r>
        <w:rPr>
          <w:rFonts w:hint="eastAsia" w:ascii="宋体" w:hAnsi="宋体"/>
          <w:szCs w:val="21"/>
        </w:rPr>
        <w:t>关于围标串标风险防控的承诺函</w:t>
      </w:r>
    </w:p>
    <w:p>
      <w:pPr>
        <w:numPr>
          <w:ilvl w:val="0"/>
          <w:numId w:val="6"/>
        </w:numPr>
        <w:spacing w:after="6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6"/>
        </w:numPr>
        <w:spacing w:after="60"/>
        <w:contextualSpacing/>
        <w:rPr>
          <w:rFonts w:hint="eastAsia" w:ascii="宋体" w:hAnsi="宋体"/>
          <w:szCs w:val="21"/>
        </w:rPr>
      </w:pPr>
      <w:r>
        <w:rPr>
          <w:rFonts w:hint="eastAsia" w:ascii="宋体" w:hAnsi="宋体"/>
          <w:szCs w:val="21"/>
        </w:rPr>
        <w:t>供应商基本情况表</w:t>
      </w:r>
    </w:p>
    <w:p>
      <w:pPr>
        <w:numPr>
          <w:ilvl w:val="0"/>
          <w:numId w:val="6"/>
        </w:numPr>
        <w:spacing w:after="60"/>
        <w:contextualSpacing/>
        <w:rPr>
          <w:rFonts w:hint="eastAsia" w:ascii="宋体" w:hAnsi="宋体"/>
          <w:szCs w:val="21"/>
        </w:rPr>
      </w:pPr>
      <w:r>
        <w:rPr>
          <w:rFonts w:hint="eastAsia" w:ascii="宋体" w:hAnsi="宋体"/>
          <w:szCs w:val="21"/>
        </w:rPr>
        <w:t>法定代表人、主要经营负责人、项目投标授权代表人近一个月社会保险证明</w:t>
      </w:r>
    </w:p>
    <w:p>
      <w:pPr>
        <w:numPr>
          <w:ilvl w:val="0"/>
          <w:numId w:val="6"/>
        </w:numPr>
        <w:spacing w:after="60"/>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6"/>
        </w:numPr>
        <w:spacing w:after="60"/>
        <w:contextualSpacing/>
        <w:rPr>
          <w:rFonts w:hint="eastAsia" w:ascii="宋体" w:hAnsi="宋体"/>
          <w:szCs w:val="21"/>
        </w:rPr>
      </w:pPr>
      <w:r>
        <w:rPr>
          <w:rFonts w:hint="eastAsia" w:ascii="宋体" w:hAnsi="宋体"/>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pPr>
        <w:numPr>
          <w:ilvl w:val="0"/>
          <w:numId w:val="6"/>
        </w:numPr>
        <w:spacing w:after="60"/>
        <w:contextualSpacing/>
        <w:rPr>
          <w:rFonts w:hint="eastAsia" w:ascii="宋体" w:hAnsi="宋体"/>
          <w:szCs w:val="21"/>
        </w:rPr>
      </w:pPr>
      <w:r>
        <w:rPr>
          <w:rFonts w:hint="eastAsia" w:ascii="宋体" w:hAnsi="宋体"/>
          <w:szCs w:val="21"/>
        </w:rPr>
        <w:t>质量检测报告</w:t>
      </w:r>
    </w:p>
    <w:p>
      <w:pPr>
        <w:numPr>
          <w:ilvl w:val="0"/>
          <w:numId w:val="6"/>
        </w:numPr>
        <w:spacing w:after="60"/>
        <w:contextualSpacing/>
        <w:rPr>
          <w:rFonts w:hint="eastAsia" w:ascii="宋体" w:hAnsi="宋体"/>
          <w:szCs w:val="21"/>
        </w:rPr>
      </w:pPr>
      <w:r>
        <w:rPr>
          <w:rFonts w:hint="eastAsia" w:ascii="宋体" w:hAnsi="宋体"/>
          <w:szCs w:val="21"/>
        </w:rPr>
        <w:t>产品质量承诺函</w:t>
      </w:r>
    </w:p>
    <w:p>
      <w:pPr>
        <w:numPr>
          <w:ilvl w:val="0"/>
          <w:numId w:val="6"/>
        </w:numPr>
        <w:spacing w:after="6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6"/>
        </w:numPr>
        <w:spacing w:after="60"/>
        <w:contextualSpacing/>
        <w:rPr>
          <w:rFonts w:hint="eastAsia" w:ascii="宋体" w:hAnsi="宋体"/>
          <w:szCs w:val="21"/>
        </w:rPr>
      </w:pPr>
      <w:r>
        <w:rPr>
          <w:rFonts w:hint="eastAsia" w:ascii="宋体" w:hAnsi="宋体"/>
          <w:szCs w:val="21"/>
        </w:rPr>
        <w:t>项目负责人和主要技术人员情况表及近一个月社会保险证明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培训及售后服务计划</w:t>
      </w:r>
    </w:p>
    <w:p>
      <w:pPr>
        <w:spacing w:after="60"/>
        <w:contextualSpacing/>
        <w:rPr>
          <w:rFonts w:hint="eastAsia" w:ascii="宋体" w:hAnsi="宋体"/>
          <w:szCs w:val="21"/>
        </w:rPr>
      </w:pPr>
      <w:r>
        <w:rPr>
          <w:rFonts w:hint="eastAsia" w:ascii="宋体" w:hAnsi="宋体"/>
          <w:szCs w:val="21"/>
        </w:rPr>
        <w:t>16</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7</w:t>
      </w:r>
      <w:r>
        <w:rPr>
          <w:rFonts w:ascii="宋体" w:hAnsi="宋体"/>
          <w:szCs w:val="21"/>
        </w:rPr>
        <w:t>.</w:t>
      </w:r>
      <w:r>
        <w:rPr>
          <w:rFonts w:hint="eastAsia" w:ascii="宋体" w:hAnsi="宋体"/>
          <w:szCs w:val="21"/>
        </w:rPr>
        <w:t xml:space="preserve"> 提供通过15.1“信用中国”网（</w:t>
      </w:r>
      <w:r>
        <w:rPr>
          <w:rFonts w:hint="eastAsia" w:ascii="宋体" w:hAnsi="宋体"/>
          <w:szCs w:val="21"/>
        </w:rPr>
        <w:fldChar w:fldCharType="begin"/>
      </w:r>
      <w:r>
        <w:rPr>
          <w:rFonts w:ascii="宋体" w:hAnsi="宋体"/>
          <w:szCs w:val="21"/>
        </w:rPr>
        <w:instrText xml:space="preserve">HYPERLINK "http://www.creditchina.gov.cn)</w:instrText>
      </w:r>
    </w:p>
    <w:p>
      <w:pPr>
        <w:snapToGrid w:val="0"/>
        <w:contextualSpacing/>
        <w:rPr>
          <w:rStyle w:val="21"/>
          <w:rFonts w:hint="eastAsia" w:ascii="宋体" w:hAnsi="宋体" w:cs="微软雅黑"/>
          <w:color w:val="auto"/>
          <w:szCs w:val="21"/>
        </w:rPr>
      </w:pPr>
      <w:r>
        <w:rPr>
          <w:rFonts w:hint="eastAsia" w:ascii="宋体" w:hAnsi="宋体" w:cs="微软雅黑"/>
          <w:szCs w:val="21"/>
        </w:rPr>
        <w:instrText xml:space="preserve">2. </w:instrText>
      </w:r>
      <w:r>
        <w:rPr>
          <w:rFonts w:hint="eastAsia" w:ascii="宋体" w:hAnsi="宋体" w:cs="宋体"/>
          <w:szCs w:val="21"/>
        </w:rPr>
        <w:instrText xml:space="preserve">中国政府采购网</w:instrText>
      </w:r>
      <w:r>
        <w:rPr>
          <w:rFonts w:ascii="宋体" w:hAnsi="宋体"/>
          <w:szCs w:val="21"/>
        </w:rPr>
        <w:instrText xml:space="preserve">"</w:instrText>
      </w:r>
      <w:r>
        <w:rPr>
          <w:rFonts w:hint="eastAsia" w:ascii="宋体" w:hAnsi="宋体"/>
          <w:szCs w:val="21"/>
        </w:rPr>
        <w:fldChar w:fldCharType="separate"/>
      </w:r>
      <w:r>
        <w:rPr>
          <w:rStyle w:val="21"/>
          <w:rFonts w:ascii="宋体" w:hAnsi="宋体"/>
          <w:color w:val="auto"/>
          <w:szCs w:val="21"/>
        </w:rPr>
        <w:t>www.creditchina.gov.cn)</w:t>
      </w:r>
    </w:p>
    <w:p>
      <w:pPr>
        <w:snapToGrid w:val="0"/>
        <w:ind w:firstLine="1260" w:firstLineChars="600"/>
        <w:contextualSpacing/>
        <w:rPr>
          <w:rFonts w:hint="eastAsia" w:ascii="宋体" w:hAnsi="宋体"/>
          <w:szCs w:val="21"/>
        </w:rPr>
      </w:pPr>
      <w:r>
        <w:rPr>
          <w:rStyle w:val="21"/>
          <w:rFonts w:hint="eastAsia" w:ascii="宋体" w:hAnsi="宋体" w:cs="微软雅黑"/>
          <w:color w:val="auto"/>
          <w:szCs w:val="21"/>
        </w:rPr>
        <w:t xml:space="preserve">15.2 </w:t>
      </w:r>
      <w:r>
        <w:rPr>
          <w:rStyle w:val="21"/>
          <w:rFonts w:hint="eastAsia" w:ascii="宋体" w:hAnsi="宋体" w:cs="宋体"/>
          <w:color w:val="auto"/>
          <w:szCs w:val="21"/>
        </w:rPr>
        <w:t>中国政府采购网</w:t>
      </w:r>
      <w:r>
        <w:rPr>
          <w:rFonts w:hint="eastAsia" w:ascii="宋体" w:hAnsi="宋体"/>
          <w:szCs w:val="21"/>
        </w:rPr>
        <w:fldChar w:fldCharType="end"/>
      </w:r>
      <w:r>
        <w:rPr>
          <w:rFonts w:ascii="宋体" w:hAnsi="宋体"/>
          <w:szCs w:val="21"/>
        </w:rPr>
        <w:t xml:space="preserve"> (</w:t>
      </w:r>
      <w:r>
        <w:fldChar w:fldCharType="begin"/>
      </w:r>
      <w:r>
        <w:instrText xml:space="preserve"> HYPERLINK "http://www.ccgp.gov.cn)、" </w:instrText>
      </w:r>
      <w:r>
        <w:fldChar w:fldCharType="separate"/>
      </w:r>
      <w:r>
        <w:rPr>
          <w:rStyle w:val="21"/>
          <w:rFonts w:ascii="宋体" w:hAnsi="宋体"/>
          <w:color w:val="auto"/>
          <w:szCs w:val="21"/>
        </w:rPr>
        <w:t>www.ccgp.gov.cn</w:t>
      </w:r>
      <w:r>
        <w:rPr>
          <w:rStyle w:val="21"/>
          <w:rFonts w:hint="eastAsia" w:ascii="宋体" w:hAnsi="宋体"/>
          <w:color w:val="auto"/>
          <w:szCs w:val="21"/>
        </w:rPr>
        <w:t>)</w:t>
      </w:r>
      <w:r>
        <w:rPr>
          <w:rStyle w:val="21"/>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15.3深圳市政府采购监管网(http:/zfcg.sz.gov. cn/cgjg/cxda.</w:t>
      </w:r>
      <w:r>
        <w:rPr>
          <w:rFonts w:ascii="宋体" w:hAnsi="宋体"/>
          <w:szCs w:val="21"/>
        </w:rPr>
        <w:t xml:space="preserve">index.html) </w:t>
      </w:r>
    </w:p>
    <w:p>
      <w:pPr>
        <w:snapToGrid w:val="0"/>
        <w:ind w:firstLine="1260" w:firstLineChars="600"/>
        <w:contextualSpacing/>
        <w:rPr>
          <w:rStyle w:val="53"/>
          <w:rFonts w:hint="default"/>
        </w:rPr>
      </w:pPr>
      <w:r>
        <w:rPr>
          <w:rFonts w:hint="eastAsia" w:ascii="宋体" w:hAnsi="宋体"/>
          <w:szCs w:val="21"/>
        </w:rPr>
        <w:t>15.4</w:t>
      </w:r>
      <w:r>
        <w:rPr>
          <w:rStyle w:val="53"/>
          <w:rFonts w:hint="default"/>
        </w:rPr>
        <w:t>深圳信用网</w:t>
      </w:r>
      <w:r>
        <w:rPr>
          <w:rStyle w:val="53"/>
          <w:rFonts w:hint="default"/>
          <w:color w:val="auto"/>
        </w:rPr>
        <w:t>（</w:t>
      </w:r>
      <w:r>
        <w:fldChar w:fldCharType="begin"/>
      </w:r>
      <w:r>
        <w:instrText xml:space="preserve"> HYPERLINK "https://www.szcredit.org.cn/?cdType=sgsl&amp;type=XZXK" \l "/xyfw" </w:instrText>
      </w:r>
      <w:r>
        <w:fldChar w:fldCharType="separate"/>
      </w:r>
      <w:r>
        <w:rPr>
          <w:rStyle w:val="21"/>
          <w:rFonts w:ascii="宋体" w:hAnsi="宋体" w:cs="宋体"/>
          <w:color w:val="auto"/>
          <w:szCs w:val="21"/>
        </w:rPr>
        <w:t>https://www.szcredit.org.cn/?cdType=sgsl&amp;type=XZXK#/xyfw</w:t>
      </w:r>
      <w:r>
        <w:rPr>
          <w:rStyle w:val="21"/>
          <w:rFonts w:ascii="宋体" w:hAnsi="宋体" w:cs="宋体"/>
          <w:color w:val="auto"/>
          <w:szCs w:val="21"/>
        </w:rPr>
        <w:fldChar w:fldCharType="end"/>
      </w:r>
      <w:r>
        <w:rPr>
          <w:rStyle w:val="53"/>
          <w:rFonts w:hint="default"/>
        </w:rPr>
        <w:t>）</w:t>
      </w:r>
    </w:p>
    <w:p>
      <w:pPr>
        <w:snapToGrid w:val="0"/>
        <w:ind w:firstLine="1260" w:firstLineChars="600"/>
        <w:contextualSpacing/>
        <w:rPr>
          <w:rFonts w:hint="eastAsia" w:ascii="宋体" w:hAnsi="宋体"/>
          <w:szCs w:val="21"/>
        </w:rPr>
      </w:pPr>
      <w:r>
        <w:rPr>
          <w:rStyle w:val="53"/>
          <w:rFonts w:hint="default"/>
        </w:rPr>
        <w:t>15.5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1"/>
          <w:rFonts w:ascii="宋体" w:hAnsi="宋体"/>
          <w:color w:val="auto"/>
          <w:szCs w:val="21"/>
        </w:rPr>
        <w:t>https://www.gsxt.gov.cnindex.html</w:t>
      </w:r>
      <w:r>
        <w:rPr>
          <w:rStyle w:val="21"/>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35"/>
        <w:snapToGrid w:val="0"/>
        <w:spacing w:line="240" w:lineRule="exact"/>
        <w:ind w:firstLine="0" w:firstLineChars="0"/>
        <w:contextualSpacing/>
        <w:rPr>
          <w:rFonts w:hint="eastAsia" w:ascii="宋体" w:hAnsi="宋体"/>
          <w:szCs w:val="21"/>
        </w:rPr>
      </w:pPr>
      <w:r>
        <w:rPr>
          <w:rFonts w:hint="eastAsia" w:ascii="宋体" w:hAnsi="宋体"/>
          <w:szCs w:val="21"/>
        </w:rPr>
        <w:t>19.</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20.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spacing w:after="60"/>
        <w:contextualSpacing/>
        <w:rPr>
          <w:rFonts w:hint="eastAsia" w:ascii="宋体" w:hAnsi="宋体"/>
          <w:szCs w:val="21"/>
        </w:rPr>
      </w:pPr>
      <w:r>
        <w:rPr>
          <w:rFonts w:hint="eastAsia" w:ascii="宋体" w:hAnsi="宋体"/>
          <w:szCs w:val="21"/>
        </w:rPr>
        <w:t>21.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spacing w:after="60"/>
        <w:contextualSpacing/>
        <w:rPr>
          <w:rFonts w:hint="eastAsia" w:ascii="宋体" w:hAnsi="宋体"/>
          <w:szCs w:val="21"/>
        </w:rPr>
      </w:pPr>
      <w:r>
        <w:rPr>
          <w:rFonts w:hint="eastAsia" w:ascii="宋体" w:hAnsi="宋体"/>
          <w:szCs w:val="21"/>
        </w:rPr>
        <w:t>22.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pStyle w:val="10"/>
      </w:pP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7"/>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最近一个月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0"/>
      </w:pPr>
    </w:p>
    <w:p>
      <w:pPr>
        <w:pStyle w:val="10"/>
      </w:pPr>
    </w:p>
    <w:p>
      <w:pPr>
        <w:pStyle w:val="10"/>
      </w:pPr>
    </w:p>
    <w:p>
      <w:pPr>
        <w:pStyle w:val="1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货物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17"/>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vAlign w:val="center"/>
          </w:tcPr>
          <w:p>
            <w:pPr>
              <w:jc w:val="center"/>
              <w:rPr>
                <w:b/>
                <w:bCs/>
                <w:color w:val="000000"/>
              </w:rPr>
            </w:pPr>
            <w:r>
              <w:rPr>
                <w:rFonts w:hint="eastAsia" w:eastAsiaTheme="minorEastAsia"/>
                <w:b/>
                <w:bCs/>
                <w:color w:val="000000"/>
              </w:rPr>
              <w:t>项目</w:t>
            </w:r>
            <w:r>
              <w:rPr>
                <w:rFonts w:eastAsiaTheme="minorEastAsia"/>
                <w:b/>
                <w:bCs/>
                <w:color w:val="000000"/>
              </w:rPr>
              <w:t>名称</w:t>
            </w:r>
          </w:p>
        </w:tc>
        <w:tc>
          <w:tcPr>
            <w:tcW w:w="709" w:type="dxa"/>
            <w:vAlign w:val="center"/>
          </w:tcPr>
          <w:p>
            <w:pPr>
              <w:jc w:val="center"/>
              <w:rPr>
                <w:b/>
                <w:bCs/>
                <w:color w:val="000000"/>
              </w:rPr>
            </w:pPr>
            <w:r>
              <w:rPr>
                <w:rFonts w:hint="eastAsia"/>
                <w:b/>
                <w:bCs/>
                <w:color w:val="000000"/>
              </w:rPr>
              <w:t>序号</w:t>
            </w:r>
          </w:p>
        </w:tc>
        <w:tc>
          <w:tcPr>
            <w:tcW w:w="2410" w:type="dxa"/>
            <w:vAlign w:val="center"/>
          </w:tcPr>
          <w:p>
            <w:pPr>
              <w:jc w:val="center"/>
              <w:rPr>
                <w:b/>
                <w:bCs/>
                <w:color w:val="000000"/>
              </w:rPr>
            </w:pPr>
            <w:r>
              <w:rPr>
                <w:rFonts w:hint="eastAsia" w:eastAsiaTheme="minorEastAsia"/>
                <w:b/>
                <w:bCs/>
                <w:color w:val="000000"/>
              </w:rPr>
              <w:t>招标货物</w:t>
            </w:r>
            <w:r>
              <w:rPr>
                <w:rFonts w:eastAsiaTheme="minorEastAsia"/>
                <w:b/>
                <w:bCs/>
                <w:color w:val="000000"/>
              </w:rPr>
              <w:t>名称</w:t>
            </w:r>
          </w:p>
        </w:tc>
        <w:tc>
          <w:tcPr>
            <w:tcW w:w="2126" w:type="dxa"/>
            <w:vAlign w:val="center"/>
          </w:tcPr>
          <w:p>
            <w:pPr>
              <w:jc w:val="center"/>
              <w:rPr>
                <w:b/>
                <w:bCs/>
                <w:color w:val="000000"/>
              </w:rPr>
            </w:pPr>
            <w:r>
              <w:rPr>
                <w:rFonts w:eastAsiaTheme="minorEastAsia"/>
                <w:b/>
                <w:bCs/>
                <w:color w:val="000000"/>
              </w:rPr>
              <w:t>对应投标</w:t>
            </w:r>
            <w:r>
              <w:rPr>
                <w:rFonts w:hint="eastAsia" w:eastAsiaTheme="minorEastAsia"/>
                <w:b/>
                <w:bCs/>
                <w:color w:val="000000"/>
              </w:rPr>
              <w:t>货物</w:t>
            </w:r>
            <w:r>
              <w:rPr>
                <w:rFonts w:eastAsiaTheme="minorEastAsia"/>
                <w:b/>
                <w:bCs/>
                <w:color w:val="000000"/>
              </w:rPr>
              <w:t>名称</w:t>
            </w:r>
          </w:p>
        </w:tc>
        <w:tc>
          <w:tcPr>
            <w:tcW w:w="638" w:type="dxa"/>
            <w:vAlign w:val="center"/>
          </w:tcPr>
          <w:p>
            <w:pPr>
              <w:jc w:val="center"/>
              <w:rPr>
                <w:b/>
                <w:bCs/>
                <w:color w:val="000000"/>
              </w:rPr>
            </w:pPr>
            <w:r>
              <w:rPr>
                <w:rFonts w:eastAsiaTheme="minorEastAsia"/>
                <w:b/>
                <w:bCs/>
                <w:color w:val="000000"/>
              </w:rPr>
              <w:t>数量</w:t>
            </w:r>
          </w:p>
        </w:tc>
        <w:tc>
          <w:tcPr>
            <w:tcW w:w="709" w:type="dxa"/>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hint="eastAsia" w:ascii="宋体" w:hAnsi="宋体"/>
          <w:b/>
          <w:sz w:val="24"/>
        </w:rPr>
        <w:t>★货物</w:t>
      </w:r>
      <w:r>
        <w:rPr>
          <w:rFonts w:ascii="宋体" w:hAnsi="宋体"/>
          <w:b/>
          <w:sz w:val="24"/>
        </w:rPr>
        <w:t>名称应按“招标文件”中</w:t>
      </w:r>
      <w:r>
        <w:rPr>
          <w:rFonts w:hint="eastAsia" w:ascii="宋体" w:hAnsi="宋体"/>
          <w:b/>
          <w:sz w:val="24"/>
        </w:rPr>
        <w:t>货物</w:t>
      </w:r>
      <w:r>
        <w:rPr>
          <w:rFonts w:ascii="宋体" w:hAnsi="宋体"/>
          <w:b/>
          <w:sz w:val="24"/>
        </w:rPr>
        <w:t>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10"/>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7"/>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b/>
          <w:bCs/>
          <w:kern w:val="0"/>
          <w:sz w:val="24"/>
        </w:rPr>
        <w:br w:type="page"/>
      </w: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outlineLvl w:val="0"/>
        <w:rPr>
          <w:rFonts w:cs="宋体"/>
          <w:bCs/>
          <w:color w:val="000000"/>
          <w:szCs w:val="21"/>
        </w:rPr>
      </w:pPr>
      <w:r>
        <w:rPr>
          <w:rFonts w:hint="eastAsia" w:cs="宋体"/>
          <w:bCs/>
          <w:color w:val="000000"/>
          <w:szCs w:val="21"/>
        </w:rPr>
        <w:t>此表可延长</w:t>
      </w:r>
    </w:p>
    <w:p>
      <w:pPr>
        <w:pStyle w:val="10"/>
        <w:ind w:left="-567" w:firstLine="283"/>
        <w:jc w:val="left"/>
      </w:pPr>
    </w:p>
    <w:p>
      <w:pPr>
        <w:pStyle w:val="10"/>
        <w:ind w:left="-567" w:firstLine="283"/>
        <w:jc w:val="left"/>
      </w:pPr>
      <w:r>
        <w:rPr>
          <w:rFonts w:hint="eastAsia"/>
        </w:rPr>
        <w:t>填写说明:</w:t>
      </w:r>
    </w:p>
    <w:p>
      <w:pPr>
        <w:pStyle w:val="10"/>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3. 评审委员会有权对投标响应情况作出判断。</w:t>
      </w:r>
    </w:p>
    <w:p>
      <w:pPr>
        <w:pStyle w:val="10"/>
        <w:ind w:left="-283" w:leftChars="-135" w:firstLine="493"/>
        <w:jc w:val="left"/>
      </w:pPr>
      <w:r>
        <w:rPr>
          <w:rFonts w:hint="eastAsia"/>
        </w:rPr>
        <w:t>4. 实质性响应条款“投标响应情况”与投标文件其它内容冲突的，以实质性响应条款“投标响应情况”为准。</w:t>
      </w:r>
    </w:p>
    <w:p>
      <w:pPr>
        <w:pStyle w:val="10"/>
        <w:ind w:left="-351" w:leftChars="-167"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rPr>
          <w:b/>
          <w:bCs/>
          <w:kern w:val="0"/>
          <w:sz w:val="24"/>
        </w:rPr>
      </w:pPr>
    </w:p>
    <w:p>
      <w:pPr>
        <w:pStyle w:val="9"/>
        <w:ind w:left="1060" w:hanging="640"/>
      </w:pPr>
    </w:p>
    <w:p>
      <w:pPr>
        <w:pStyle w:val="10"/>
        <w:ind w:left="1060" w:hanging="640"/>
        <w:jc w:val="center"/>
      </w:pPr>
    </w:p>
    <w:p>
      <w:pPr>
        <w:pStyle w:val="9"/>
        <w:ind w:left="1060" w:hanging="640"/>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0"/>
      </w:pPr>
    </w:p>
    <w:p>
      <w:pPr>
        <w:pStyle w:val="10"/>
      </w:pPr>
    </w:p>
    <w:p>
      <w:pPr>
        <w:pStyle w:val="10"/>
      </w:pPr>
    </w:p>
    <w:p>
      <w:pPr>
        <w:pStyle w:val="1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0"/>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rPr>
          <w:rFonts w:hint="eastAsia" w:ascii="宋体" w:hAnsi="宋体" w:cs="Arial"/>
          <w:b/>
          <w:color w:val="000000"/>
          <w:sz w:val="28"/>
          <w:szCs w:val="28"/>
        </w:rPr>
      </w:pPr>
      <w:r>
        <w:rPr>
          <w:rFonts w:hint="eastAsia" w:ascii="宋体" w:hAnsi="宋体" w:cs="Arial"/>
          <w:b/>
          <w:color w:val="000000"/>
          <w:sz w:val="28"/>
          <w:szCs w:val="28"/>
        </w:rPr>
        <w:br w:type="page"/>
      </w:r>
      <w:r>
        <w:rPr>
          <w:rFonts w:hint="eastAsia" w:ascii="宋体" w:hAnsi="宋体" w:cs="Arial"/>
          <w:b/>
          <w:color w:val="000000"/>
          <w:sz w:val="28"/>
          <w:szCs w:val="28"/>
        </w:rPr>
        <w:t>五、关于围标串标风险防控的承诺函</w:t>
      </w: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numPr>
          <w:ilvl w:val="0"/>
          <w:numId w:val="5"/>
        </w:numPr>
        <w:jc w:val="cente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contextualSpacing/>
        <w:rPr>
          <w:color w:val="FF0000"/>
        </w:rPr>
      </w:pPr>
      <w:r>
        <w:rPr>
          <w:rFonts w:hint="eastAsia"/>
          <w:color w:val="FF0000"/>
        </w:rPr>
        <w:t>1. 本项目投标授权代表为法定代表人（负责人）的，无需提供《投标文件签署授权委托书》。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numPr>
          <w:ilvl w:val="0"/>
          <w:numId w:val="5"/>
        </w:numPr>
        <w:jc w:val="center"/>
        <w:rPr>
          <w:rFonts w:cs="Arial"/>
          <w:b/>
          <w:color w:val="000000"/>
          <w:sz w:val="28"/>
          <w:szCs w:val="28"/>
        </w:rPr>
      </w:pPr>
      <w:r>
        <w:rPr>
          <w:rFonts w:cs="Arial"/>
          <w:b/>
          <w:color w:val="000000"/>
          <w:sz w:val="28"/>
          <w:szCs w:val="28"/>
        </w:rPr>
        <w:br w:type="page"/>
      </w:r>
      <w:r>
        <w:rPr>
          <w:rFonts w:hint="eastAsia" w:cs="Arial"/>
          <w:b/>
          <w:color w:val="000000"/>
          <w:sz w:val="28"/>
          <w:szCs w:val="28"/>
        </w:rPr>
        <w:t>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7"/>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2"/>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2"/>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2"/>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2"/>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2"/>
              <w:kinsoku w:val="0"/>
              <w:overflowPunct w:val="0"/>
              <w:spacing w:line="232" w:lineRule="exact"/>
              <w:ind w:left="103"/>
              <w:rPr>
                <w:rFonts w:hint="eastAsia" w:ascii="宋体" w:hAnsi="宋体" w:eastAsia="宋体" w:cs="Microsoft JhengHei"/>
                <w:sz w:val="21"/>
                <w:szCs w:val="21"/>
              </w:rPr>
            </w:pPr>
          </w:p>
          <w:p>
            <w:pPr>
              <w:pStyle w:val="62"/>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2"/>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2"/>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2"/>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9"/>
        <w:ind w:left="1" w:leftChars="0" w:firstLine="0" w:firstLineChars="0"/>
        <w:jc w:val="left"/>
        <w:rPr>
          <w:rFonts w:hint="eastAsia" w:ascii="宋体" w:hAnsi="宋体" w:eastAsia="宋体"/>
          <w:b/>
          <w:sz w:val="21"/>
          <w:szCs w:val="21"/>
        </w:rPr>
      </w:pPr>
      <w:r>
        <w:rPr>
          <w:rFonts w:hint="eastAsia" w:ascii="宋体" w:hAnsi="宋体" w:eastAsia="宋体"/>
          <w:b/>
          <w:sz w:val="21"/>
          <w:szCs w:val="21"/>
        </w:rPr>
        <w:t>备注：只要填写在《供应商基本情况表》的人员都要提供近一个月社保缴交凭证证明，未提供按招标文件资格审查处理，视为投标无效。</w:t>
      </w:r>
    </w:p>
    <w:p>
      <w:pPr>
        <w:rPr>
          <w:rFonts w:cs="Arial"/>
          <w:b/>
          <w:color w:val="000000"/>
          <w:sz w:val="28"/>
          <w:szCs w:val="28"/>
        </w:rPr>
      </w:pPr>
      <w:r>
        <w:rPr>
          <w:rFonts w:hint="eastAsia" w:cs="Arial"/>
          <w:b/>
          <w:color w:val="000000"/>
          <w:sz w:val="28"/>
          <w:szCs w:val="28"/>
        </w:rPr>
        <w:br w:type="page"/>
      </w:r>
    </w:p>
    <w:p>
      <w:pPr>
        <w:spacing w:after="60"/>
        <w:ind w:left="440"/>
        <w:contextualSpacing/>
        <w:rPr>
          <w:rFonts w:hint="eastAsia" w:ascii="宋体" w:hAnsi="宋体"/>
          <w:szCs w:val="21"/>
        </w:rPr>
      </w:pPr>
      <w:r>
        <w:rPr>
          <w:rFonts w:hint="eastAsia" w:cs="Arial"/>
          <w:b/>
          <w:color w:val="000000"/>
          <w:sz w:val="28"/>
          <w:szCs w:val="28"/>
        </w:rPr>
        <w:t>八、</w:t>
      </w:r>
      <w:r>
        <w:rPr>
          <w:rFonts w:hint="eastAsia"/>
          <w:b/>
          <w:color w:val="000000"/>
          <w:sz w:val="28"/>
          <w:szCs w:val="28"/>
        </w:rPr>
        <w:t>法定代表人、主要经营负责人、项目投标授权代表人近一个月社会保险证明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rPr>
          <w:rFonts w:cs="Arial"/>
          <w:b/>
          <w:color w:val="000000"/>
          <w:sz w:val="28"/>
          <w:szCs w:val="28"/>
        </w:rPr>
      </w:pPr>
      <w:r>
        <w:rPr>
          <w:rFonts w:hint="eastAsia" w:cs="Arial"/>
          <w:b/>
          <w:color w:val="000000"/>
          <w:sz w:val="28"/>
          <w:szCs w:val="28"/>
        </w:rPr>
        <w:br w:type="page"/>
      </w:r>
    </w:p>
    <w:p>
      <w:pPr>
        <w:spacing w:after="60" w:line="360" w:lineRule="auto"/>
        <w:jc w:val="center"/>
        <w:rPr>
          <w:color w:val="000000"/>
          <w:szCs w:val="21"/>
        </w:rPr>
      </w:pPr>
      <w:r>
        <w:rPr>
          <w:rFonts w:hint="eastAsia" w:cs="Arial"/>
          <w:b/>
          <w:color w:val="000000"/>
          <w:sz w:val="28"/>
          <w:szCs w:val="28"/>
        </w:rPr>
        <w:t>九､企业法人有统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0"/>
      </w:pPr>
    </w:p>
    <w:p>
      <w:pPr>
        <w:pStyle w:val="10"/>
      </w:pPr>
    </w:p>
    <w:p>
      <w:pPr>
        <w:spacing w:after="60" w:line="360" w:lineRule="auto"/>
        <w:jc w:val="left"/>
        <w:rPr>
          <w:b/>
          <w:color w:val="000000"/>
          <w:sz w:val="28"/>
          <w:szCs w:val="28"/>
        </w:rPr>
      </w:pPr>
    </w:p>
    <w:p>
      <w:pPr>
        <w:spacing w:after="60" w:line="360" w:lineRule="auto"/>
        <w:jc w:val="center"/>
        <w:rPr>
          <w:color w:val="000000"/>
          <w:szCs w:val="21"/>
        </w:rPr>
      </w:pPr>
      <w:r>
        <w:rPr>
          <w:rFonts w:hint="eastAsia"/>
          <w:b/>
          <w:color w:val="000000"/>
          <w:sz w:val="28"/>
          <w:szCs w:val="28"/>
        </w:rPr>
        <w:t>十、企业法人有统一社会信用代码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pPr>
        <w:spacing w:after="60" w:line="360" w:lineRule="auto"/>
        <w:ind w:right="-286" w:rightChars="-136" w:firstLine="281" w:firstLineChars="10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b/>
          <w:color w:val="000000"/>
          <w:sz w:val="28"/>
          <w:szCs w:val="28"/>
        </w:rPr>
        <w:t>十一､</w:t>
      </w:r>
      <w:r>
        <w:rPr>
          <w:rFonts w:hint="eastAsia" w:ascii="宋体" w:hAnsi="宋体" w:cs="宋体"/>
          <w:b/>
          <w:color w:val="000000"/>
          <w:sz w:val="28"/>
          <w:szCs w:val="28"/>
        </w:rPr>
        <w:t>质量检测报告</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jc w:val="center"/>
        <w:rPr>
          <w:rFonts w:hint="eastAsia" w:ascii="宋体" w:hAnsi="宋体" w:cs="微软雅黑"/>
          <w:b/>
          <w:color w:val="000000"/>
          <w:sz w:val="28"/>
          <w:szCs w:val="28"/>
        </w:rPr>
      </w:pPr>
      <w:r>
        <w:rPr>
          <w:rFonts w:hint="eastAsia"/>
          <w:b/>
          <w:color w:val="000000"/>
          <w:sz w:val="28"/>
          <w:szCs w:val="28"/>
        </w:rPr>
        <w:t>十二</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产品质量承诺函</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78" w:afterLines="25" w:line="300" w:lineRule="auto"/>
        <w:ind w:left="420" w:firstLine="562" w:firstLineChars="200"/>
        <w:rPr>
          <w:rFonts w:cs="Arial"/>
          <w:b/>
          <w:sz w:val="28"/>
          <w:szCs w:val="28"/>
        </w:rPr>
      </w:pPr>
      <w:r>
        <w:rPr>
          <w:rFonts w:hint="eastAsia" w:ascii="宋体" w:hAnsi="宋体" w:cs="宋体"/>
          <w:b/>
          <w:color w:val="000000"/>
          <w:sz w:val="28"/>
          <w:szCs w:val="28"/>
        </w:rPr>
        <w:t>十三、同类项目成功案例一览表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十四、项目负责人和主要技术人员情况表及近一个月社会保险证明</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jc w:val="center"/>
        <w:rPr>
          <w:b/>
          <w:color w:val="000000"/>
          <w:sz w:val="28"/>
          <w:szCs w:val="28"/>
        </w:rPr>
      </w:pPr>
      <w:r>
        <w:rPr>
          <w:rFonts w:hint="eastAsia"/>
          <w:b/>
          <w:color w:val="000000"/>
          <w:sz w:val="28"/>
          <w:szCs w:val="28"/>
        </w:rPr>
        <w:t>十五、培训及售后服务计划</w:t>
      </w:r>
      <w:r>
        <w:rPr>
          <w:b/>
          <w:color w:val="000000"/>
          <w:sz w:val="28"/>
          <w:szCs w:val="28"/>
        </w:rPr>
        <w:cr/>
      </w: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1、项目实施方案</w:t>
      </w:r>
    </w:p>
    <w:p>
      <w:pPr>
        <w:pStyle w:val="9"/>
        <w:ind w:left="1060" w:hanging="640"/>
      </w:pPr>
    </w:p>
    <w:p>
      <w:pPr>
        <w:spacing w:after="60"/>
        <w:ind w:firstLine="420" w:firstLineChars="200"/>
        <w:rPr>
          <w:rFonts w:cs="Arial"/>
          <w:color w:val="000000"/>
        </w:rPr>
      </w:pPr>
      <w:r>
        <w:rPr>
          <w:rFonts w:hint="eastAsia" w:cs="Arial"/>
          <w:color w:val="000000"/>
        </w:rPr>
        <w:t>2、售后服务维护人员配置；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5、主要零配件价格（保质期内、保质期外）；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6、</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7、保修服务计划；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8、故障响应时间；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9、售后维修的详细地址及联系电话；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10、其它服务承诺。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十六</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十七</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1"/>
          <w:rFonts w:ascii="宋体" w:hAnsi="宋体"/>
          <w:b/>
          <w:bCs/>
          <w:color w:val="auto"/>
          <w:sz w:val="28"/>
          <w:szCs w:val="28"/>
          <w:u w:val="none"/>
        </w:rPr>
        <w:t>https://www.szcredit.org.cn/?cdType=sgsl&amp;type=XZXK#/xyfw</w:t>
      </w:r>
      <w:r>
        <w:rPr>
          <w:rStyle w:val="21"/>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7"/>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0"/>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0"/>
      </w:pPr>
    </w:p>
    <w:p>
      <w:pPr>
        <w:jc w:val="center"/>
        <w:rPr>
          <w:rFonts w:hint="eastAsia" w:ascii="宋体" w:hAnsi="宋体" w:cs="Arial"/>
          <w:b/>
          <w:sz w:val="24"/>
        </w:rPr>
      </w:pPr>
      <w:r>
        <w:rPr>
          <w:rFonts w:hint="eastAsia" w:ascii="宋体" w:hAnsi="宋体" w:cs="Arial"/>
          <w:b/>
          <w:sz w:val="24"/>
        </w:rPr>
        <w:t>4. 深圳信用网</w:t>
      </w:r>
    </w:p>
    <w:p>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1"/>
          <w:b/>
          <w:bCs/>
          <w:color w:val="auto"/>
          <w:sz w:val="24"/>
          <w:szCs w:val="24"/>
        </w:rPr>
        <w:t>https://www.szcredit.org.cn/?cdType=sgsl&amp;type=XZXK#/xyfw</w:t>
      </w:r>
      <w:r>
        <w:rPr>
          <w:rStyle w:val="21"/>
          <w:b/>
          <w:bCs/>
          <w:color w:val="auto"/>
          <w:sz w:val="24"/>
          <w:szCs w:val="24"/>
        </w:rPr>
        <w:fldChar w:fldCharType="end"/>
      </w:r>
      <w:r>
        <w:rPr>
          <w:rFonts w:hint="eastAsia"/>
          <w:b/>
          <w:bCs/>
          <w:sz w:val="24"/>
          <w:szCs w:val="24"/>
        </w:rPr>
        <w:t>）</w:t>
      </w:r>
    </w:p>
    <w:p>
      <w:pPr>
        <w:pStyle w:val="10"/>
        <w:rPr>
          <w:b/>
          <w:bCs/>
          <w:sz w:val="24"/>
          <w:szCs w:val="24"/>
        </w:rPr>
      </w:pPr>
      <w:r>
        <w:rPr>
          <w:rFonts w:hint="eastAsia"/>
          <w:b/>
          <w:bCs/>
          <w:sz w:val="24"/>
          <w:szCs w:val="24"/>
        </w:rPr>
        <w:t>示例图片：</w:t>
      </w:r>
    </w:p>
    <w:p>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0"/>
        <w:jc w:val="center"/>
        <w:rPr>
          <w:b/>
          <w:bCs/>
          <w:sz w:val="24"/>
          <w:szCs w:val="24"/>
        </w:rPr>
      </w:pPr>
    </w:p>
    <w:p>
      <w:pPr>
        <w:pStyle w:val="10"/>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十八</w:t>
      </w:r>
      <w:r>
        <w:rPr>
          <w:rFonts w:hint="eastAsia" w:ascii="微软雅黑" w:hAnsi="微软雅黑" w:eastAsia="微软雅黑" w:cs="微软雅黑"/>
          <w:b/>
          <w:color w:val="000000"/>
          <w:sz w:val="28"/>
          <w:szCs w:val="28"/>
        </w:rPr>
        <w:t>､</w:t>
      </w:r>
      <w:r>
        <w:rPr>
          <w:rFonts w:hint="eastAsia"/>
          <w:b/>
          <w:bCs/>
          <w:sz w:val="28"/>
          <w:szCs w:val="28"/>
        </w:rPr>
        <w:t>通过认证的证书（原件备验交扫描件）</w:t>
      </w: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十九、其他:投标资格证明文件,投标服务符合“招标文件”规定的证明文件,及投标人认为必要提供的其他内容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cs="Arial"/>
          <w:b/>
          <w:color w:val="000000"/>
          <w:sz w:val="28"/>
          <w:szCs w:val="28"/>
        </w:rPr>
      </w:pPr>
      <w:r>
        <w:rPr>
          <w:rFonts w:hint="eastAsia" w:ascii="宋体" w:hAnsi="宋体" w:cs="Arial"/>
          <w:b/>
          <w:color w:val="000000"/>
          <w:sz w:val="28"/>
          <w:szCs w:val="28"/>
        </w:rPr>
        <w:t>二十、产品说明书（能证明具备所要求的参数）</w:t>
      </w:r>
    </w:p>
    <w:p>
      <w:pPr>
        <w:spacing w:after="60" w:line="360" w:lineRule="exact"/>
        <w:ind w:left="1521" w:hanging="1521" w:hangingChars="541"/>
        <w:rPr>
          <w:rFonts w:hint="eastAsia" w:ascii="宋体" w:hAnsi="宋体"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jc w:val="center"/>
        <w:rPr>
          <w:b/>
          <w:bCs/>
          <w:sz w:val="28"/>
          <w:szCs w:val="28"/>
        </w:rPr>
      </w:pPr>
      <w:r>
        <w:rPr>
          <w:rFonts w:hint="eastAsia"/>
          <w:b/>
          <w:bCs/>
          <w:sz w:val="28"/>
          <w:szCs w:val="28"/>
        </w:rPr>
        <w:t>二十一、产品彩页（能证明具备所要求的参数的彩色原件）</w:t>
      </w:r>
    </w:p>
    <w:p>
      <w:pPr>
        <w:spacing w:after="60" w:line="360" w:lineRule="exact"/>
        <w:ind w:left="1521" w:hanging="1521" w:hangingChars="541"/>
        <w:rPr>
          <w:rFonts w:hint="eastAsia" w:ascii="宋体" w:hAnsi="宋体"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二十二</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w:t>
      </w:r>
      <w:r>
        <w:rPr>
          <w:rFonts w:hint="eastAsia" w:ascii="宋体" w:hAnsi="宋体" w:cs="Arial"/>
          <w:b/>
          <w:color w:val="000000"/>
          <w:sz w:val="28"/>
          <w:szCs w:val="28"/>
        </w:rPr>
        <w:t>5</w:t>
      </w:r>
      <w:r>
        <w:rPr>
          <w:rFonts w:ascii="宋体" w:hAnsi="宋体" w:cs="Arial"/>
          <w:b/>
          <w:color w:val="000000"/>
          <w:sz w:val="28"/>
          <w:szCs w:val="28"/>
        </w:rPr>
        <w:t>-</w:t>
      </w:r>
      <w:r>
        <w:rPr>
          <w:rFonts w:hint="eastAsia" w:ascii="宋体" w:hAnsi="宋体" w:cs="Arial"/>
          <w:b/>
          <w:color w:val="000000"/>
          <w:sz w:val="28"/>
          <w:szCs w:val="28"/>
          <w:lang w:val="en-US" w:eastAsia="zh-CN"/>
        </w:rPr>
        <w:t>63</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tbl>
      <w:tblPr>
        <w:tblStyle w:val="17"/>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r>
    </w:tbl>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tbl>
      <w:tblPr>
        <w:tblStyle w:val="17"/>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序号</w:t>
            </w:r>
          </w:p>
        </w:tc>
        <w:tc>
          <w:tcPr>
            <w:tcW w:w="2390" w:type="dxa"/>
            <w:vAlign w:val="center"/>
          </w:tcPr>
          <w:p>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pPr>
              <w:contextualSpacing/>
              <w:jc w:val="center"/>
              <w:rPr>
                <w:rFonts w:hint="eastAsia" w:ascii="宋体" w:hAnsi="宋体"/>
                <w:szCs w:val="21"/>
              </w:rPr>
            </w:pPr>
            <w:r>
              <w:rPr>
                <w:rFonts w:hint="eastAsia" w:ascii="宋体" w:hAnsi="宋体"/>
                <w:szCs w:val="21"/>
              </w:rPr>
              <w:t>品牌</w:t>
            </w:r>
          </w:p>
        </w:tc>
        <w:tc>
          <w:tcPr>
            <w:tcW w:w="1446" w:type="dxa"/>
            <w:vAlign w:val="center"/>
          </w:tcPr>
          <w:p>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pPr>
              <w:contextualSpacing/>
              <w:jc w:val="center"/>
              <w:rPr>
                <w:rFonts w:hint="eastAsia" w:ascii="宋体" w:hAnsi="宋体"/>
                <w:szCs w:val="21"/>
              </w:rPr>
            </w:pPr>
            <w:r>
              <w:rPr>
                <w:rFonts w:hint="eastAsia" w:ascii="宋体" w:hAnsi="宋体"/>
                <w:szCs w:val="21"/>
              </w:rPr>
              <w:t>单位</w:t>
            </w:r>
          </w:p>
        </w:tc>
        <w:tc>
          <w:tcPr>
            <w:tcW w:w="1134" w:type="dxa"/>
            <w:vAlign w:val="center"/>
          </w:tcPr>
          <w:p>
            <w:pPr>
              <w:contextualSpacing/>
              <w:jc w:val="center"/>
              <w:rPr>
                <w:rFonts w:hint="eastAsia" w:ascii="宋体" w:hAnsi="宋体"/>
                <w:szCs w:val="21"/>
              </w:rPr>
            </w:pPr>
            <w:r>
              <w:rPr>
                <w:rFonts w:hint="eastAsia" w:ascii="宋体" w:hAnsi="宋体"/>
                <w:szCs w:val="21"/>
              </w:rPr>
              <w:t>数量</w:t>
            </w:r>
          </w:p>
        </w:tc>
        <w:tc>
          <w:tcPr>
            <w:tcW w:w="1276" w:type="dxa"/>
            <w:vAlign w:val="center"/>
          </w:tcPr>
          <w:p>
            <w:pPr>
              <w:contextualSpacing/>
              <w:jc w:val="center"/>
              <w:rPr>
                <w:rFonts w:hint="eastAsia" w:ascii="宋体" w:hAnsi="宋体"/>
                <w:szCs w:val="21"/>
              </w:rPr>
            </w:pPr>
            <w:r>
              <w:rPr>
                <w:rFonts w:hint="eastAsia" w:ascii="宋体" w:hAnsi="宋体"/>
                <w:szCs w:val="21"/>
              </w:rPr>
              <w:t>生产厂家</w:t>
            </w:r>
          </w:p>
        </w:tc>
        <w:tc>
          <w:tcPr>
            <w:tcW w:w="1276" w:type="dxa"/>
            <w:vAlign w:val="center"/>
          </w:tcPr>
          <w:p>
            <w:pPr>
              <w:contextualSpacing/>
              <w:jc w:val="center"/>
              <w:rPr>
                <w:rFonts w:hint="eastAsia" w:ascii="宋体" w:hAnsi="宋体"/>
                <w:szCs w:val="21"/>
              </w:rPr>
            </w:pPr>
            <w:r>
              <w:rPr>
                <w:rFonts w:hint="eastAsia" w:ascii="宋体" w:hAnsi="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1.</w:t>
            </w:r>
          </w:p>
        </w:tc>
        <w:tc>
          <w:tcPr>
            <w:tcW w:w="2390" w:type="dxa"/>
            <w:vAlign w:val="center"/>
          </w:tcPr>
          <w:p>
            <w:pPr>
              <w:contextualSpacing/>
              <w:jc w:val="center"/>
              <w:rPr>
                <w:rFonts w:hint="eastAsia" w:ascii="宋体" w:hAnsi="宋体"/>
                <w:szCs w:val="21"/>
              </w:rPr>
            </w:pPr>
            <w:r>
              <w:rPr>
                <w:rFonts w:hint="eastAsia" w:ascii="宋体" w:hAnsi="宋体"/>
                <w:szCs w:val="21"/>
              </w:rPr>
              <w:t> </w:t>
            </w:r>
          </w:p>
        </w:tc>
        <w:tc>
          <w:tcPr>
            <w:tcW w:w="844" w:type="dxa"/>
            <w:vAlign w:val="center"/>
          </w:tcPr>
          <w:p>
            <w:pPr>
              <w:contextualSpacing/>
              <w:jc w:val="center"/>
              <w:rPr>
                <w:rFonts w:hint="eastAsia" w:ascii="宋体" w:hAnsi="宋体"/>
                <w:szCs w:val="21"/>
              </w:rPr>
            </w:pPr>
          </w:p>
        </w:tc>
        <w:tc>
          <w:tcPr>
            <w:tcW w:w="1446" w:type="dxa"/>
            <w:vAlign w:val="center"/>
          </w:tcPr>
          <w:p>
            <w:pPr>
              <w:contextualSpacing/>
              <w:jc w:val="center"/>
              <w:rPr>
                <w:rFonts w:hint="eastAsia" w:ascii="宋体" w:hAnsi="宋体"/>
                <w:szCs w:val="21"/>
              </w:rPr>
            </w:pPr>
            <w:r>
              <w:rPr>
                <w:rFonts w:hint="eastAsia" w:ascii="宋体" w:hAnsi="宋体"/>
                <w:szCs w:val="21"/>
              </w:rPr>
              <w:t> </w:t>
            </w:r>
          </w:p>
        </w:tc>
        <w:tc>
          <w:tcPr>
            <w:tcW w:w="1557" w:type="dxa"/>
            <w:vAlign w:val="center"/>
          </w:tcPr>
          <w:p>
            <w:pPr>
              <w:contextualSpacing/>
              <w:jc w:val="center"/>
              <w:rPr>
                <w:rFonts w:hint="eastAsia" w:ascii="宋体" w:hAnsi="宋体"/>
                <w:szCs w:val="21"/>
              </w:rPr>
            </w:pPr>
            <w:r>
              <w:rPr>
                <w:rFonts w:hint="eastAsia" w:ascii="宋体" w:hAnsi="宋体"/>
                <w:szCs w:val="21"/>
              </w:rPr>
              <w:t> </w:t>
            </w:r>
          </w:p>
        </w:tc>
        <w:tc>
          <w:tcPr>
            <w:tcW w:w="1134" w:type="dxa"/>
          </w:tcPr>
          <w:p>
            <w:pPr>
              <w:contextualSpacing/>
              <w:jc w:val="center"/>
              <w:rPr>
                <w:rFonts w:hint="eastAsia" w:ascii="宋体" w:hAnsi="宋体"/>
                <w:szCs w:val="21"/>
              </w:rPr>
            </w:pPr>
          </w:p>
        </w:tc>
        <w:tc>
          <w:tcPr>
            <w:tcW w:w="1276" w:type="dxa"/>
            <w:vAlign w:val="center"/>
          </w:tcPr>
          <w:p>
            <w:pPr>
              <w:contextualSpacing/>
              <w:jc w:val="center"/>
              <w:rPr>
                <w:rFonts w:hint="eastAsia" w:ascii="宋体" w:hAnsi="宋体"/>
                <w:szCs w:val="21"/>
              </w:rPr>
            </w:pPr>
            <w:r>
              <w:rPr>
                <w:rFonts w:hint="eastAsia" w:ascii="宋体" w:hAnsi="宋体"/>
                <w:szCs w:val="21"/>
              </w:rPr>
              <w:t> </w:t>
            </w:r>
          </w:p>
        </w:tc>
        <w:tc>
          <w:tcPr>
            <w:tcW w:w="1276" w:type="dxa"/>
            <w:vAlign w:val="center"/>
          </w:tcPr>
          <w:p>
            <w:pPr>
              <w:contextualSpacing/>
              <w:jc w:val="center"/>
              <w:rPr>
                <w:rFonts w:hint="eastAsia" w:ascii="宋体" w:hAnsi="宋体"/>
                <w:szCs w:val="21"/>
              </w:rPr>
            </w:pPr>
            <w:r>
              <w:rPr>
                <w:rFonts w:hint="eastAsia" w:ascii="宋体" w:hAnsi="宋体"/>
                <w:szCs w:val="21"/>
              </w:rPr>
              <w:t> </w:t>
            </w:r>
          </w:p>
        </w:tc>
      </w:tr>
    </w:tbl>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50FE7"/>
    <w:multiLevelType w:val="singleLevel"/>
    <w:tmpl w:val="A9050FE7"/>
    <w:lvl w:ilvl="0" w:tentative="0">
      <w:start w:val="5"/>
      <w:numFmt w:val="chineseCounting"/>
      <w:suff w:val="nothing"/>
      <w:lvlText w:val="%1、"/>
      <w:lvlJc w:val="left"/>
      <w:rPr>
        <w:rFonts w:hint="eastAsia"/>
      </w:rPr>
    </w:lvl>
  </w:abstractNum>
  <w:abstractNum w:abstractNumId="1">
    <w:nsid w:val="CBA2DD24"/>
    <w:multiLevelType w:val="singleLevel"/>
    <w:tmpl w:val="CBA2DD24"/>
    <w:lvl w:ilvl="0" w:tentative="0">
      <w:start w:val="2"/>
      <w:numFmt w:val="chineseCounting"/>
      <w:suff w:val="nothing"/>
      <w:lvlText w:val="%1、"/>
      <w:lvlJc w:val="left"/>
      <w:rPr>
        <w:rFonts w:hint="eastAsia"/>
      </w:rPr>
    </w:lvl>
  </w:abstractNum>
  <w:abstractNum w:abstractNumId="2">
    <w:nsid w:val="F2788091"/>
    <w:multiLevelType w:val="singleLevel"/>
    <w:tmpl w:val="F2788091"/>
    <w:lvl w:ilvl="0" w:tentative="0">
      <w:start w:val="1"/>
      <w:numFmt w:val="decimal"/>
      <w:suff w:val="nothing"/>
      <w:lvlText w:val="%1、"/>
      <w:lvlJc w:val="left"/>
    </w:lvl>
  </w:abstractNum>
  <w:abstractNum w:abstractNumId="3">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1ED7BD7A"/>
    <w:multiLevelType w:val="singleLevel"/>
    <w:tmpl w:val="1ED7BD7A"/>
    <w:lvl w:ilvl="0" w:tentative="0">
      <w:start w:val="1"/>
      <w:numFmt w:val="chineseCounting"/>
      <w:suff w:val="nothing"/>
      <w:lvlText w:val="（%1）"/>
      <w:lvlJc w:val="left"/>
      <w:rPr>
        <w:rFonts w:hint="eastAsia"/>
        <w:b/>
        <w:bCs/>
      </w:rPr>
    </w:lvl>
  </w:abstractNum>
  <w:abstractNum w:abstractNumId="5">
    <w:nsid w:val="41E76412"/>
    <w:multiLevelType w:val="singleLevel"/>
    <w:tmpl w:val="41E76412"/>
    <w:lvl w:ilvl="0" w:tentative="0">
      <w:start w:val="1"/>
      <w:numFmt w:val="chineseCounting"/>
      <w:suff w:val="nothing"/>
      <w:lvlText w:val="（%1）"/>
      <w:lvlJc w:val="left"/>
      <w:rPr>
        <w:rFonts w:hint="eastAsia"/>
      </w:rPr>
    </w:lvl>
  </w:abstractNum>
  <w:abstractNum w:abstractNumId="6">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873"/>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9AA"/>
    <w:rsid w:val="000D3E7C"/>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25402"/>
    <w:rsid w:val="00132A81"/>
    <w:rsid w:val="00134BA3"/>
    <w:rsid w:val="00136177"/>
    <w:rsid w:val="001412BC"/>
    <w:rsid w:val="00143BB1"/>
    <w:rsid w:val="00146473"/>
    <w:rsid w:val="00147465"/>
    <w:rsid w:val="00147BEE"/>
    <w:rsid w:val="001502BE"/>
    <w:rsid w:val="00151EE0"/>
    <w:rsid w:val="0015597D"/>
    <w:rsid w:val="00156F90"/>
    <w:rsid w:val="00165544"/>
    <w:rsid w:val="001658AA"/>
    <w:rsid w:val="001710BF"/>
    <w:rsid w:val="00177F0B"/>
    <w:rsid w:val="001803FD"/>
    <w:rsid w:val="00184C93"/>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430E0"/>
    <w:rsid w:val="00243CF0"/>
    <w:rsid w:val="00247B32"/>
    <w:rsid w:val="00251F4F"/>
    <w:rsid w:val="00254127"/>
    <w:rsid w:val="00255EFC"/>
    <w:rsid w:val="002612ED"/>
    <w:rsid w:val="002627A3"/>
    <w:rsid w:val="00263CB1"/>
    <w:rsid w:val="00264C15"/>
    <w:rsid w:val="00266AA2"/>
    <w:rsid w:val="0026737D"/>
    <w:rsid w:val="00267DB3"/>
    <w:rsid w:val="00272284"/>
    <w:rsid w:val="002828EA"/>
    <w:rsid w:val="0028321D"/>
    <w:rsid w:val="002906B4"/>
    <w:rsid w:val="002A30CA"/>
    <w:rsid w:val="002A576F"/>
    <w:rsid w:val="002A7FFB"/>
    <w:rsid w:val="002B1321"/>
    <w:rsid w:val="002B338D"/>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2F77CB"/>
    <w:rsid w:val="00301716"/>
    <w:rsid w:val="00303567"/>
    <w:rsid w:val="0030760C"/>
    <w:rsid w:val="00316F98"/>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1395"/>
    <w:rsid w:val="003847C7"/>
    <w:rsid w:val="003861BC"/>
    <w:rsid w:val="0038782E"/>
    <w:rsid w:val="00391D8A"/>
    <w:rsid w:val="003967D0"/>
    <w:rsid w:val="00397601"/>
    <w:rsid w:val="0039771C"/>
    <w:rsid w:val="00397E8F"/>
    <w:rsid w:val="003A04F7"/>
    <w:rsid w:val="003A1A71"/>
    <w:rsid w:val="003A3084"/>
    <w:rsid w:val="003A4B11"/>
    <w:rsid w:val="003A7359"/>
    <w:rsid w:val="003B0C63"/>
    <w:rsid w:val="003B1F6C"/>
    <w:rsid w:val="003B2BFA"/>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1582"/>
    <w:rsid w:val="00545EE8"/>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700642"/>
    <w:rsid w:val="0070452E"/>
    <w:rsid w:val="00704F00"/>
    <w:rsid w:val="0072640C"/>
    <w:rsid w:val="00731346"/>
    <w:rsid w:val="007316C8"/>
    <w:rsid w:val="007329FB"/>
    <w:rsid w:val="0073320B"/>
    <w:rsid w:val="007336E0"/>
    <w:rsid w:val="007376FD"/>
    <w:rsid w:val="0074275C"/>
    <w:rsid w:val="00742F7B"/>
    <w:rsid w:val="007460B8"/>
    <w:rsid w:val="00747B37"/>
    <w:rsid w:val="0075120A"/>
    <w:rsid w:val="007530B3"/>
    <w:rsid w:val="0075319F"/>
    <w:rsid w:val="00757378"/>
    <w:rsid w:val="00764F53"/>
    <w:rsid w:val="00766945"/>
    <w:rsid w:val="00771A63"/>
    <w:rsid w:val="00772B18"/>
    <w:rsid w:val="00772B6C"/>
    <w:rsid w:val="00774762"/>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1226"/>
    <w:rsid w:val="007C4E98"/>
    <w:rsid w:val="007C6255"/>
    <w:rsid w:val="007C6CC9"/>
    <w:rsid w:val="007D16E4"/>
    <w:rsid w:val="007D38A8"/>
    <w:rsid w:val="007D6FA6"/>
    <w:rsid w:val="007E002C"/>
    <w:rsid w:val="007E1B58"/>
    <w:rsid w:val="007E3BC2"/>
    <w:rsid w:val="007F05EB"/>
    <w:rsid w:val="007F170F"/>
    <w:rsid w:val="007F33DB"/>
    <w:rsid w:val="007F35FE"/>
    <w:rsid w:val="007F3E26"/>
    <w:rsid w:val="007F6A7F"/>
    <w:rsid w:val="008046DC"/>
    <w:rsid w:val="00811F91"/>
    <w:rsid w:val="00812196"/>
    <w:rsid w:val="00820145"/>
    <w:rsid w:val="0082199A"/>
    <w:rsid w:val="0082496A"/>
    <w:rsid w:val="00825161"/>
    <w:rsid w:val="00825E48"/>
    <w:rsid w:val="00825EFA"/>
    <w:rsid w:val="008316A4"/>
    <w:rsid w:val="00832D0C"/>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5BE9"/>
    <w:rsid w:val="008A608B"/>
    <w:rsid w:val="008B00E9"/>
    <w:rsid w:val="008B0CED"/>
    <w:rsid w:val="008B4387"/>
    <w:rsid w:val="008B62F6"/>
    <w:rsid w:val="008B64A2"/>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200B3"/>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2BC0"/>
    <w:rsid w:val="00993EDC"/>
    <w:rsid w:val="00995CC7"/>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524C"/>
    <w:rsid w:val="00A07083"/>
    <w:rsid w:val="00A071A4"/>
    <w:rsid w:val="00A153F7"/>
    <w:rsid w:val="00A15F3E"/>
    <w:rsid w:val="00A20524"/>
    <w:rsid w:val="00A22419"/>
    <w:rsid w:val="00A26D5D"/>
    <w:rsid w:val="00A32389"/>
    <w:rsid w:val="00A32F02"/>
    <w:rsid w:val="00A34B22"/>
    <w:rsid w:val="00A40AA0"/>
    <w:rsid w:val="00A40AD9"/>
    <w:rsid w:val="00A441BE"/>
    <w:rsid w:val="00A47DD1"/>
    <w:rsid w:val="00A5339F"/>
    <w:rsid w:val="00A53A85"/>
    <w:rsid w:val="00A5739F"/>
    <w:rsid w:val="00A63D50"/>
    <w:rsid w:val="00A6432B"/>
    <w:rsid w:val="00A7031B"/>
    <w:rsid w:val="00A719F8"/>
    <w:rsid w:val="00A71BFA"/>
    <w:rsid w:val="00A74528"/>
    <w:rsid w:val="00A85260"/>
    <w:rsid w:val="00A863DA"/>
    <w:rsid w:val="00A86CBE"/>
    <w:rsid w:val="00A91433"/>
    <w:rsid w:val="00A92517"/>
    <w:rsid w:val="00A9414B"/>
    <w:rsid w:val="00A964BF"/>
    <w:rsid w:val="00AA2EDB"/>
    <w:rsid w:val="00AA53BC"/>
    <w:rsid w:val="00AB1041"/>
    <w:rsid w:val="00AB47D4"/>
    <w:rsid w:val="00AC1B72"/>
    <w:rsid w:val="00AC3B41"/>
    <w:rsid w:val="00AC51FB"/>
    <w:rsid w:val="00AD1DDF"/>
    <w:rsid w:val="00AD7280"/>
    <w:rsid w:val="00AE153E"/>
    <w:rsid w:val="00AE465F"/>
    <w:rsid w:val="00AE49CD"/>
    <w:rsid w:val="00AE628E"/>
    <w:rsid w:val="00AE7804"/>
    <w:rsid w:val="00AF1891"/>
    <w:rsid w:val="00AF3EE9"/>
    <w:rsid w:val="00AF7E05"/>
    <w:rsid w:val="00B20579"/>
    <w:rsid w:val="00B20625"/>
    <w:rsid w:val="00B22ED9"/>
    <w:rsid w:val="00B241B8"/>
    <w:rsid w:val="00B246D5"/>
    <w:rsid w:val="00B26E31"/>
    <w:rsid w:val="00B33C2C"/>
    <w:rsid w:val="00B35D03"/>
    <w:rsid w:val="00B37B7B"/>
    <w:rsid w:val="00B40DEF"/>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33D4"/>
    <w:rsid w:val="00BC3C50"/>
    <w:rsid w:val="00BC45D4"/>
    <w:rsid w:val="00BC4A3F"/>
    <w:rsid w:val="00BC56D4"/>
    <w:rsid w:val="00BC6DBB"/>
    <w:rsid w:val="00BC7B6F"/>
    <w:rsid w:val="00BD02FF"/>
    <w:rsid w:val="00BD03D1"/>
    <w:rsid w:val="00BD5655"/>
    <w:rsid w:val="00BE1468"/>
    <w:rsid w:val="00BE1C1E"/>
    <w:rsid w:val="00BE47AA"/>
    <w:rsid w:val="00BE772C"/>
    <w:rsid w:val="00BF04EB"/>
    <w:rsid w:val="00BF0BE4"/>
    <w:rsid w:val="00BF0D2F"/>
    <w:rsid w:val="00BF6979"/>
    <w:rsid w:val="00C0174B"/>
    <w:rsid w:val="00C034EC"/>
    <w:rsid w:val="00C07A77"/>
    <w:rsid w:val="00C11107"/>
    <w:rsid w:val="00C16B4D"/>
    <w:rsid w:val="00C23529"/>
    <w:rsid w:val="00C33189"/>
    <w:rsid w:val="00C34DFC"/>
    <w:rsid w:val="00C429D0"/>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411CD"/>
    <w:rsid w:val="00D4224C"/>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2AD4"/>
    <w:rsid w:val="00DB69F9"/>
    <w:rsid w:val="00DC32C6"/>
    <w:rsid w:val="00DD1A68"/>
    <w:rsid w:val="00DD7687"/>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E7B"/>
    <w:rsid w:val="00E6315C"/>
    <w:rsid w:val="00E63B86"/>
    <w:rsid w:val="00E6586F"/>
    <w:rsid w:val="00E7319A"/>
    <w:rsid w:val="00E734CF"/>
    <w:rsid w:val="00E766FC"/>
    <w:rsid w:val="00E8011C"/>
    <w:rsid w:val="00E80FC7"/>
    <w:rsid w:val="00E814B9"/>
    <w:rsid w:val="00E81DCD"/>
    <w:rsid w:val="00E81E86"/>
    <w:rsid w:val="00E8232E"/>
    <w:rsid w:val="00E82AA9"/>
    <w:rsid w:val="00E90B2F"/>
    <w:rsid w:val="00E938E5"/>
    <w:rsid w:val="00E9423E"/>
    <w:rsid w:val="00EA1DE9"/>
    <w:rsid w:val="00EA5463"/>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60C4"/>
    <w:rsid w:val="00F27450"/>
    <w:rsid w:val="00F30095"/>
    <w:rsid w:val="00F3011A"/>
    <w:rsid w:val="00F35B01"/>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BCF65D2"/>
    <w:rsid w:val="0C8C4337"/>
    <w:rsid w:val="0D460729"/>
    <w:rsid w:val="1382082B"/>
    <w:rsid w:val="139D148E"/>
    <w:rsid w:val="153E3549"/>
    <w:rsid w:val="168F3C34"/>
    <w:rsid w:val="16BD3332"/>
    <w:rsid w:val="17A85E3B"/>
    <w:rsid w:val="17C15149"/>
    <w:rsid w:val="17F64BD8"/>
    <w:rsid w:val="1984103F"/>
    <w:rsid w:val="19C31523"/>
    <w:rsid w:val="1A3569FD"/>
    <w:rsid w:val="1A663D17"/>
    <w:rsid w:val="1E37428D"/>
    <w:rsid w:val="1E8245AD"/>
    <w:rsid w:val="21976E26"/>
    <w:rsid w:val="279C4678"/>
    <w:rsid w:val="28321027"/>
    <w:rsid w:val="287B37A3"/>
    <w:rsid w:val="29126661"/>
    <w:rsid w:val="299D5ED5"/>
    <w:rsid w:val="29B63249"/>
    <w:rsid w:val="29F8398C"/>
    <w:rsid w:val="2B3118FD"/>
    <w:rsid w:val="2B9061A5"/>
    <w:rsid w:val="2BB1421C"/>
    <w:rsid w:val="2C9C28DE"/>
    <w:rsid w:val="307C56EC"/>
    <w:rsid w:val="317F1137"/>
    <w:rsid w:val="329C76FF"/>
    <w:rsid w:val="33024CDA"/>
    <w:rsid w:val="34620081"/>
    <w:rsid w:val="34D7691B"/>
    <w:rsid w:val="34E13287"/>
    <w:rsid w:val="364D2448"/>
    <w:rsid w:val="3A227ADB"/>
    <w:rsid w:val="3E0F43E9"/>
    <w:rsid w:val="3FD75602"/>
    <w:rsid w:val="410B5E77"/>
    <w:rsid w:val="41FD2F74"/>
    <w:rsid w:val="42E3216A"/>
    <w:rsid w:val="431B22E5"/>
    <w:rsid w:val="43EC179D"/>
    <w:rsid w:val="48247EFA"/>
    <w:rsid w:val="49A308A5"/>
    <w:rsid w:val="49E22A33"/>
    <w:rsid w:val="4B8A7F8A"/>
    <w:rsid w:val="4C8B0026"/>
    <w:rsid w:val="4D6C5536"/>
    <w:rsid w:val="4E4C7A1B"/>
    <w:rsid w:val="4E8F1C60"/>
    <w:rsid w:val="51981FF4"/>
    <w:rsid w:val="51FF032F"/>
    <w:rsid w:val="52AF039A"/>
    <w:rsid w:val="564F6EA2"/>
    <w:rsid w:val="57AE3F11"/>
    <w:rsid w:val="5A3D7F5A"/>
    <w:rsid w:val="5BE97A9D"/>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58C107C"/>
    <w:rsid w:val="766B693D"/>
    <w:rsid w:val="799F3D56"/>
    <w:rsid w:val="7C2C6CA8"/>
    <w:rsid w:val="7D5A2277"/>
    <w:rsid w:val="7EBE700C"/>
    <w:rsid w:val="7F421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3"/>
    <w:qFormat/>
    <w:uiPriority w:val="1"/>
    <w:pPr>
      <w:spacing w:after="120"/>
    </w:pPr>
  </w:style>
  <w:style w:type="paragraph" w:styleId="5">
    <w:name w:val="Normal Indent"/>
    <w:basedOn w:val="1"/>
    <w:link w:val="25"/>
    <w:qFormat/>
    <w:uiPriority w:val="0"/>
    <w:pPr>
      <w:ind w:firstLine="420"/>
    </w:pPr>
    <w:rPr>
      <w:szCs w:val="20"/>
    </w:rPr>
  </w:style>
  <w:style w:type="paragraph" w:styleId="6">
    <w:name w:val="annotation text"/>
    <w:basedOn w:val="1"/>
    <w:link w:val="41"/>
    <w:qFormat/>
    <w:uiPriority w:val="99"/>
    <w:pPr>
      <w:jc w:val="left"/>
    </w:pPr>
  </w:style>
  <w:style w:type="paragraph" w:styleId="7">
    <w:name w:val="index 6"/>
    <w:basedOn w:val="1"/>
    <w:next w:val="1"/>
    <w:qFormat/>
    <w:uiPriority w:val="0"/>
  </w:style>
  <w:style w:type="paragraph" w:styleId="8">
    <w:name w:val="Body Text Indent"/>
    <w:basedOn w:val="1"/>
    <w:link w:val="55"/>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6"/>
    <w:qFormat/>
    <w:uiPriority w:val="0"/>
    <w:rPr>
      <w:rFonts w:ascii="宋体" w:hAnsi="Courier New" w:cs="宋体"/>
      <w:szCs w:val="21"/>
    </w:rPr>
  </w:style>
  <w:style w:type="paragraph" w:styleId="11">
    <w:name w:val="Date"/>
    <w:basedOn w:val="1"/>
    <w:next w:val="1"/>
    <w:link w:val="40"/>
    <w:semiHidden/>
    <w:unhideWhenUsed/>
    <w:qFormat/>
    <w:uiPriority w:val="99"/>
    <w:pPr>
      <w:ind w:left="100" w:leftChars="2500"/>
    </w:pPr>
  </w:style>
  <w:style w:type="paragraph" w:styleId="12">
    <w:name w:val="Balloon Text"/>
    <w:basedOn w:val="1"/>
    <w:link w:val="44"/>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6">
    <w:name w:val="Body Text First Indent 2"/>
    <w:basedOn w:val="8"/>
    <w:link w:val="56"/>
    <w:semiHidden/>
    <w:unhideWhenUsed/>
    <w:qFormat/>
    <w:uiPriority w:val="99"/>
    <w:pPr>
      <w:ind w:firstLine="420" w:firstLineChars="200"/>
    </w:p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22"/>
    <w:rPr>
      <w:b/>
      <w:bCs/>
    </w:rPr>
  </w:style>
  <w:style w:type="character" w:styleId="21">
    <w:name w:val="Hyperlink"/>
    <w:qFormat/>
    <w:uiPriority w:val="99"/>
    <w:rPr>
      <w:color w:val="0000FF"/>
      <w:u w:val="single"/>
    </w:rPr>
  </w:style>
  <w:style w:type="paragraph" w:customStyle="1" w:styleId="22">
    <w:name w:val="Default"/>
    <w:next w:val="7"/>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3">
    <w:name w:val="标题 1 Char"/>
    <w:qFormat/>
    <w:uiPriority w:val="0"/>
    <w:rPr>
      <w:rFonts w:ascii="宋体" w:hAnsi="宋体" w:eastAsia="黑体"/>
      <w:b/>
      <w:bCs/>
      <w:kern w:val="44"/>
      <w:sz w:val="28"/>
      <w:szCs w:val="44"/>
      <w:lang w:val="en-US" w:eastAsia="zh-CN" w:bidi="ar-SA"/>
    </w:rPr>
  </w:style>
  <w:style w:type="character" w:customStyle="1" w:styleId="24">
    <w:name w:val="纯文本 字符"/>
    <w:basedOn w:val="19"/>
    <w:qFormat/>
    <w:uiPriority w:val="0"/>
    <w:rPr>
      <w:rFonts w:hAnsi="Courier New" w:cs="Courier New" w:asciiTheme="minorEastAsia"/>
      <w:szCs w:val="24"/>
    </w:rPr>
  </w:style>
  <w:style w:type="character" w:customStyle="1" w:styleId="25">
    <w:name w:val="正文缩进 字符"/>
    <w:basedOn w:val="19"/>
    <w:link w:val="5"/>
    <w:qFormat/>
    <w:uiPriority w:val="0"/>
    <w:rPr>
      <w:rFonts w:ascii="Times New Roman" w:hAnsi="Times New Roman" w:eastAsia="宋体" w:cs="Times New Roman"/>
      <w:szCs w:val="20"/>
    </w:rPr>
  </w:style>
  <w:style w:type="character" w:customStyle="1" w:styleId="26">
    <w:name w:val="纯文本 字符1"/>
    <w:basedOn w:val="19"/>
    <w:link w:val="10"/>
    <w:qFormat/>
    <w:uiPriority w:val="0"/>
    <w:rPr>
      <w:rFonts w:ascii="宋体" w:hAnsi="Courier New" w:eastAsia="宋体" w:cs="宋体"/>
      <w:szCs w:val="21"/>
    </w:rPr>
  </w:style>
  <w:style w:type="character" w:customStyle="1" w:styleId="27">
    <w:name w:val="页眉 字符"/>
    <w:basedOn w:val="19"/>
    <w:link w:val="14"/>
    <w:qFormat/>
    <w:uiPriority w:val="99"/>
    <w:rPr>
      <w:rFonts w:ascii="Times New Roman" w:hAnsi="Times New Roman" w:eastAsia="宋体" w:cs="Times New Roman"/>
      <w:sz w:val="18"/>
      <w:szCs w:val="18"/>
    </w:rPr>
  </w:style>
  <w:style w:type="character" w:customStyle="1" w:styleId="28">
    <w:name w:val="页脚 字符"/>
    <w:basedOn w:val="19"/>
    <w:link w:val="13"/>
    <w:qFormat/>
    <w:uiPriority w:val="99"/>
    <w:rPr>
      <w:rFonts w:ascii="Times New Roman" w:hAnsi="Times New Roman" w:eastAsia="宋体" w:cs="Times New Roman"/>
      <w:sz w:val="18"/>
      <w:szCs w:val="18"/>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正文缩进 Char1 Char"/>
    <w:basedOn w:val="19"/>
    <w:qFormat/>
    <w:uiPriority w:val="0"/>
    <w:rPr>
      <w:kern w:val="2"/>
      <w:sz w:val="21"/>
    </w:rPr>
  </w:style>
  <w:style w:type="character" w:customStyle="1" w:styleId="31">
    <w:name w:val="纯文本 Char"/>
    <w:basedOn w:val="19"/>
    <w:qFormat/>
    <w:uiPriority w:val="0"/>
    <w:rPr>
      <w:rFonts w:ascii="宋体" w:hAnsi="Courier New" w:cs="宋体"/>
      <w:kern w:val="2"/>
      <w:sz w:val="21"/>
      <w:szCs w:val="21"/>
    </w:rPr>
  </w:style>
  <w:style w:type="paragraph" w:customStyle="1" w:styleId="32">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3">
    <w:name w:val="正文文本 字符"/>
    <w:basedOn w:val="19"/>
    <w:link w:val="2"/>
    <w:qFormat/>
    <w:uiPriority w:val="1"/>
    <w:rPr>
      <w:rFonts w:ascii="Times New Roman" w:hAnsi="Times New Roman" w:eastAsia="宋体" w:cs="Times New Roman"/>
      <w:szCs w:val="24"/>
    </w:rPr>
  </w:style>
  <w:style w:type="character" w:customStyle="1" w:styleId="34">
    <w:name w:val="列表段落 字符"/>
    <w:link w:val="35"/>
    <w:qFormat/>
    <w:uiPriority w:val="34"/>
    <w:rPr>
      <w:szCs w:val="24"/>
    </w:rPr>
  </w:style>
  <w:style w:type="paragraph" w:styleId="35">
    <w:name w:val="List Paragraph"/>
    <w:basedOn w:val="1"/>
    <w:link w:val="34"/>
    <w:qFormat/>
    <w:uiPriority w:val="34"/>
    <w:pPr>
      <w:ind w:firstLine="420" w:firstLineChars="200"/>
    </w:pPr>
    <w:rPr>
      <w:rFonts w:asciiTheme="minorHAnsi" w:hAnsiTheme="minorHAnsi" w:eastAsiaTheme="minorEastAsia" w:cstheme="minorBidi"/>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002级标题"/>
    <w:basedOn w:val="1"/>
    <w:qFormat/>
    <w:uiPriority w:val="0"/>
    <w:pPr>
      <w:widowControl/>
      <w:spacing w:before="120" w:after="120"/>
      <w:ind w:firstLine="200"/>
      <w:jc w:val="left"/>
      <w:outlineLvl w:val="1"/>
    </w:pPr>
    <w:rPr>
      <w:rFonts w:ascii="Calibri" w:hAnsi="Calibri"/>
      <w:b/>
    </w:rPr>
  </w:style>
  <w:style w:type="character" w:customStyle="1" w:styleId="40">
    <w:name w:val="日期 字符"/>
    <w:basedOn w:val="19"/>
    <w:link w:val="11"/>
    <w:semiHidden/>
    <w:qFormat/>
    <w:uiPriority w:val="99"/>
    <w:rPr>
      <w:rFonts w:ascii="Times New Roman" w:hAnsi="Times New Roman" w:eastAsia="宋体" w:cs="Times New Roman"/>
      <w:szCs w:val="24"/>
    </w:rPr>
  </w:style>
  <w:style w:type="character" w:customStyle="1" w:styleId="41">
    <w:name w:val="批注文字 字符"/>
    <w:basedOn w:val="19"/>
    <w:link w:val="6"/>
    <w:qFormat/>
    <w:uiPriority w:val="99"/>
    <w:rPr>
      <w:rFonts w:ascii="Times New Roman" w:hAnsi="Times New Roman" w:eastAsia="宋体" w:cs="Times New Roman"/>
      <w:szCs w:val="24"/>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正文文本 Char1"/>
    <w:qFormat/>
    <w:uiPriority w:val="99"/>
    <w:rPr>
      <w:kern w:val="2"/>
      <w:sz w:val="21"/>
      <w:szCs w:val="24"/>
    </w:rPr>
  </w:style>
  <w:style w:type="character" w:customStyle="1" w:styleId="44">
    <w:name w:val="批注框文本 字符"/>
    <w:basedOn w:val="19"/>
    <w:link w:val="12"/>
    <w:semiHidden/>
    <w:qFormat/>
    <w:uiPriority w:val="99"/>
    <w:rPr>
      <w:rFonts w:ascii="Times New Roman" w:hAnsi="Times New Roman" w:eastAsia="宋体" w:cs="Times New Roman"/>
      <w:sz w:val="18"/>
      <w:szCs w:val="18"/>
    </w:rPr>
  </w:style>
  <w:style w:type="character" w:customStyle="1" w:styleId="45">
    <w:name w:val="_正文段落 Char"/>
    <w:link w:val="46"/>
    <w:qFormat/>
    <w:uiPriority w:val="0"/>
    <w:rPr>
      <w:sz w:val="24"/>
      <w:szCs w:val="24"/>
    </w:rPr>
  </w:style>
  <w:style w:type="paragraph" w:customStyle="1" w:styleId="46">
    <w:name w:val="_正文段落"/>
    <w:basedOn w:val="1"/>
    <w:link w:val="45"/>
    <w:qFormat/>
    <w:uiPriority w:val="0"/>
    <w:pPr>
      <w:snapToGrid w:val="0"/>
      <w:spacing w:before="240" w:after="120" w:line="360" w:lineRule="auto"/>
      <w:ind w:firstLine="200" w:firstLineChars="200"/>
      <w:jc w:val="left"/>
    </w:pPr>
    <w:rPr>
      <w:kern w:val="0"/>
      <w:sz w:val="24"/>
    </w:rPr>
  </w:style>
  <w:style w:type="paragraph" w:customStyle="1" w:styleId="47">
    <w:name w:val="列出段落1"/>
    <w:basedOn w:val="1"/>
    <w:link w:val="59"/>
    <w:qFormat/>
    <w:uiPriority w:val="0"/>
    <w:pPr>
      <w:ind w:firstLine="420" w:firstLineChars="200"/>
    </w:pPr>
    <w:rPr>
      <w:rFonts w:ascii="Calibri" w:hAnsi="Calibri"/>
      <w:szCs w:val="22"/>
    </w:rPr>
  </w:style>
  <w:style w:type="paragraph" w:customStyle="1" w:styleId="48">
    <w:name w:val="表格"/>
    <w:basedOn w:val="1"/>
    <w:qFormat/>
    <w:uiPriority w:val="0"/>
    <w:pPr>
      <w:spacing w:line="360" w:lineRule="auto"/>
    </w:pPr>
    <w:rPr>
      <w:rFonts w:ascii="仿宋_GB2312" w:hAnsi="宋体" w:eastAsia="仿宋_GB2312"/>
      <w:bCs/>
      <w:color w:val="333333"/>
      <w:kern w:val="0"/>
      <w:sz w:val="28"/>
    </w:rPr>
  </w:style>
  <w:style w:type="character" w:customStyle="1" w:styleId="49">
    <w:name w:val="font31"/>
    <w:basedOn w:val="19"/>
    <w:qFormat/>
    <w:uiPriority w:val="0"/>
    <w:rPr>
      <w:rFonts w:hint="eastAsia" w:ascii="微软雅黑" w:hAnsi="微软雅黑" w:eastAsia="微软雅黑" w:cs="微软雅黑"/>
      <w:color w:val="FF0000"/>
      <w:sz w:val="24"/>
      <w:szCs w:val="24"/>
      <w:u w:val="none"/>
    </w:rPr>
  </w:style>
  <w:style w:type="character" w:customStyle="1" w:styleId="50">
    <w:name w:val="font01"/>
    <w:basedOn w:val="19"/>
    <w:qFormat/>
    <w:uiPriority w:val="0"/>
    <w:rPr>
      <w:rFonts w:hint="eastAsia" w:ascii="微软雅黑" w:hAnsi="微软雅黑" w:eastAsia="微软雅黑" w:cs="微软雅黑"/>
      <w:color w:val="000000"/>
      <w:sz w:val="24"/>
      <w:szCs w:val="24"/>
      <w:u w:val="none"/>
    </w:rPr>
  </w:style>
  <w:style w:type="paragraph" w:customStyle="1" w:styleId="51">
    <w:name w:val="正文文本首行缩进 21"/>
    <w:basedOn w:val="1"/>
    <w:qFormat/>
    <w:uiPriority w:val="0"/>
    <w:pPr>
      <w:spacing w:line="500" w:lineRule="exact"/>
      <w:ind w:firstLine="420" w:firstLineChars="200"/>
    </w:pPr>
    <w:rPr>
      <w:rFonts w:ascii="Calibri" w:hAnsi="Calibri"/>
      <w:szCs w:val="22"/>
    </w:rPr>
  </w:style>
  <w:style w:type="table" w:customStyle="1" w:styleId="52">
    <w:name w:val="标书网格型表格正文1"/>
    <w:basedOn w:val="17"/>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font21"/>
    <w:qFormat/>
    <w:uiPriority w:val="0"/>
    <w:rPr>
      <w:rFonts w:hint="eastAsia" w:ascii="宋体" w:hAnsi="宋体" w:eastAsia="宋体" w:cs="宋体"/>
      <w:color w:val="000000"/>
      <w:sz w:val="21"/>
      <w:szCs w:val="21"/>
      <w:u w:val="none"/>
    </w:rPr>
  </w:style>
  <w:style w:type="character" w:customStyle="1" w:styleId="54">
    <w:name w:val="NormalCharacter"/>
    <w:qFormat/>
    <w:uiPriority w:val="0"/>
  </w:style>
  <w:style w:type="character" w:customStyle="1" w:styleId="55">
    <w:name w:val="正文文本缩进 字符"/>
    <w:basedOn w:val="19"/>
    <w:link w:val="8"/>
    <w:semiHidden/>
    <w:qFormat/>
    <w:uiPriority w:val="99"/>
    <w:rPr>
      <w:kern w:val="2"/>
      <w:sz w:val="21"/>
      <w:szCs w:val="24"/>
    </w:rPr>
  </w:style>
  <w:style w:type="character" w:customStyle="1" w:styleId="56">
    <w:name w:val="正文文本首行缩进 2 字符"/>
    <w:basedOn w:val="55"/>
    <w:link w:val="16"/>
    <w:semiHidden/>
    <w:qFormat/>
    <w:uiPriority w:val="99"/>
    <w:rPr>
      <w:kern w:val="2"/>
      <w:sz w:val="21"/>
      <w:szCs w:val="24"/>
    </w:rPr>
  </w:style>
  <w:style w:type="character" w:customStyle="1" w:styleId="57">
    <w:name w:val="不明显参考1"/>
    <w:qFormat/>
    <w:uiPriority w:val="31"/>
    <w:rPr>
      <w:smallCaps/>
      <w:color w:val="5A5A5A"/>
    </w:rPr>
  </w:style>
  <w:style w:type="character" w:customStyle="1" w:styleId="58">
    <w:name w:val="未处理的提及1"/>
    <w:basedOn w:val="19"/>
    <w:semiHidden/>
    <w:unhideWhenUsed/>
    <w:qFormat/>
    <w:uiPriority w:val="99"/>
    <w:rPr>
      <w:color w:val="605E5C"/>
      <w:shd w:val="clear" w:color="auto" w:fill="E1DFDD"/>
    </w:rPr>
  </w:style>
  <w:style w:type="character" w:customStyle="1" w:styleId="59">
    <w:name w:val="列出段落 字符"/>
    <w:link w:val="47"/>
    <w:qFormat/>
    <w:uiPriority w:val="0"/>
    <w:rPr>
      <w:rFonts w:ascii="Calibri" w:hAnsi="Calibri"/>
      <w:kern w:val="2"/>
      <w:sz w:val="21"/>
      <w:szCs w:val="22"/>
    </w:rPr>
  </w:style>
  <w:style w:type="character" w:customStyle="1" w:styleId="60">
    <w:name w:val="正文缩进 Char"/>
    <w:qFormat/>
    <w:locked/>
    <w:uiPriority w:val="0"/>
    <w:rPr>
      <w:rFonts w:ascii="Times New Roman" w:hAnsi="Times New Roman"/>
      <w:kern w:val="2"/>
      <w:sz w:val="21"/>
    </w:rPr>
  </w:style>
  <w:style w:type="character" w:customStyle="1" w:styleId="61">
    <w:name w:val="font41"/>
    <w:basedOn w:val="19"/>
    <w:qFormat/>
    <w:uiPriority w:val="0"/>
    <w:rPr>
      <w:rFonts w:hint="eastAsia" w:ascii="宋体" w:hAnsi="宋体" w:eastAsia="宋体" w:cs="宋体"/>
      <w:color w:val="000000"/>
      <w:sz w:val="24"/>
      <w:szCs w:val="24"/>
      <w:u w:val="none"/>
    </w:rPr>
  </w:style>
  <w:style w:type="paragraph" w:customStyle="1" w:styleId="62">
    <w:name w:val="Table Paragraph"/>
    <w:basedOn w:val="1"/>
    <w:qFormat/>
    <w:uiPriority w:val="1"/>
    <w:pPr>
      <w:autoSpaceDE w:val="0"/>
      <w:autoSpaceDN w:val="0"/>
      <w:adjustRightInd w:val="0"/>
      <w:jc w:val="left"/>
    </w:pPr>
    <w:rPr>
      <w:rFonts w:eastAsiaTheme="minorEastAsia"/>
      <w:kern w:val="0"/>
      <w:sz w:val="24"/>
      <w14:ligatures w14:val="standardContextual"/>
    </w:rPr>
  </w:style>
  <w:style w:type="paragraph" w:customStyle="1" w:styleId="63">
    <w:name w:val="Table Text"/>
    <w:basedOn w:val="1"/>
    <w:semiHidden/>
    <w:qFormat/>
    <w:uiPriority w:val="0"/>
    <w:rPr>
      <w:rFonts w:ascii="宋体" w:hAnsi="宋体" w:cs="宋体"/>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44</Pages>
  <Words>21356</Words>
  <Characters>22620</Characters>
  <Lines>175</Lines>
  <Paragraphs>49</Paragraphs>
  <TotalTime>21</TotalTime>
  <ScaleCrop>false</ScaleCrop>
  <LinksUpToDate>false</LinksUpToDate>
  <CharactersWithSpaces>25402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WLW</cp:lastModifiedBy>
  <cp:lastPrinted>2025-08-21T07:58:00Z</cp:lastPrinted>
  <dcterms:modified xsi:type="dcterms:W3CDTF">2025-08-22T06:46:51Z</dcterms:modified>
  <dc:title>院内招标采购公告</dc:title>
  <cp:revision>595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46C89CCCE22D4804A6BFB116F9955797</vt:lpwstr>
  </property>
</Properties>
</file>