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2"/>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5</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8"/>
          <w:rFonts w:hint="default"/>
          <w:color w:val="000000"/>
          <w:szCs w:val="28"/>
          <w:lang w:val="en-US" w:eastAsia="zh-CN"/>
        </w:rPr>
      </w:pPr>
    </w:p>
    <w:p w14:paraId="47AEEB51">
      <w:pPr>
        <w:pStyle w:val="10"/>
        <w:rPr>
          <w:rStyle w:val="18"/>
          <w:color w:val="000000"/>
          <w:szCs w:val="28"/>
        </w:rPr>
      </w:pPr>
    </w:p>
    <w:p w14:paraId="65A0EA51">
      <w:pPr>
        <w:pStyle w:val="10"/>
        <w:rPr>
          <w:rStyle w:val="18"/>
          <w:color w:val="000000"/>
          <w:szCs w:val="28"/>
        </w:rPr>
      </w:pPr>
    </w:p>
    <w:p w14:paraId="4B2F013C">
      <w:pPr>
        <w:pStyle w:val="10"/>
        <w:rPr>
          <w:rStyle w:val="18"/>
          <w:color w:val="000000"/>
          <w:szCs w:val="28"/>
        </w:rPr>
      </w:pPr>
    </w:p>
    <w:p w14:paraId="481E1B8E">
      <w:pPr>
        <w:pStyle w:val="10"/>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3"/>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1"/>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76B69C5B">
      <w:pPr>
        <w:pStyle w:val="3"/>
        <w:rPr>
          <w:rFonts w:hint="eastAsia" w:ascii="宋体" w:hAnsi="宋体" w:eastAsia="宋体" w:cs="宋体"/>
          <w:bCs/>
          <w:color w:val="FF0000"/>
          <w:kern w:val="0"/>
          <w:sz w:val="21"/>
          <w:szCs w:val="21"/>
          <w:lang w:val="en-US" w:eastAsia="zh-CN" w:bidi="ar-SA"/>
        </w:rPr>
      </w:pPr>
    </w:p>
    <w:p w14:paraId="04BA9E88">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p w14:paraId="31C679F8">
      <w:pPr>
        <w:numPr>
          <w:ilvl w:val="0"/>
          <w:numId w:val="0"/>
        </w:numPr>
        <w:rPr>
          <w:rFonts w:hint="eastAsia" w:ascii="宋体" w:hAnsi="宋体" w:eastAsia="宋体" w:cs="Times New Roman"/>
          <w:b/>
          <w:bCs/>
          <w:color w:val="FF0000"/>
          <w:szCs w:val="21"/>
          <w:lang w:val="en-US" w:eastAsia="zh-CN"/>
        </w:rPr>
      </w:pPr>
      <w:r>
        <w:rPr>
          <w:rFonts w:hint="eastAsia" w:ascii="宋体" w:hAnsi="宋体" w:cs="Times New Roman"/>
          <w:b/>
          <w:bCs/>
          <w:color w:val="FF0000"/>
          <w:szCs w:val="21"/>
          <w:lang w:val="en-US" w:eastAsia="zh-CN"/>
        </w:rPr>
        <w:t>（1）货物总清单</w:t>
      </w:r>
    </w:p>
    <w:tbl>
      <w:tblPr>
        <w:tblStyle w:val="12"/>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307"/>
        <w:gridCol w:w="948"/>
        <w:gridCol w:w="1376"/>
        <w:gridCol w:w="1376"/>
        <w:gridCol w:w="1376"/>
      </w:tblGrid>
      <w:tr w14:paraId="0531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jc w:val="center"/>
        </w:trPr>
        <w:tc>
          <w:tcPr>
            <w:tcW w:w="507" w:type="dxa"/>
            <w:noWrap w:val="0"/>
            <w:vAlign w:val="center"/>
          </w:tcPr>
          <w:p w14:paraId="7589152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307" w:type="dxa"/>
            <w:noWrap w:val="0"/>
            <w:vAlign w:val="center"/>
          </w:tcPr>
          <w:p w14:paraId="1EFBF2E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48" w:type="dxa"/>
            <w:noWrap w:val="0"/>
            <w:vAlign w:val="center"/>
          </w:tcPr>
          <w:p w14:paraId="222039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376" w:type="dxa"/>
            <w:noWrap w:val="0"/>
            <w:vAlign w:val="center"/>
          </w:tcPr>
          <w:p w14:paraId="60085EA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单位</w:t>
            </w:r>
          </w:p>
        </w:tc>
        <w:tc>
          <w:tcPr>
            <w:tcW w:w="1376" w:type="dxa"/>
            <w:noWrap w:val="0"/>
            <w:vAlign w:val="center"/>
          </w:tcPr>
          <w:p w14:paraId="4D5FE2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568B3DD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eastAsia="zh-CN"/>
              </w:rPr>
            </w:pPr>
            <w:r>
              <w:rPr>
                <w:rFonts w:hint="eastAsia" w:eastAsia="宋体"/>
                <w:b/>
                <w:bCs/>
                <w:color w:val="FF0000"/>
                <w:sz w:val="21"/>
                <w:szCs w:val="21"/>
                <w:lang w:val="en-US" w:eastAsia="zh-CN"/>
              </w:rPr>
              <w:t>（人民币元）</w:t>
            </w:r>
          </w:p>
        </w:tc>
        <w:tc>
          <w:tcPr>
            <w:tcW w:w="1376" w:type="dxa"/>
            <w:noWrap w:val="0"/>
            <w:vAlign w:val="center"/>
          </w:tcPr>
          <w:p w14:paraId="0D4FC2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b/>
                <w:bCs/>
                <w:color w:val="FF0000"/>
                <w:sz w:val="21"/>
                <w:szCs w:val="21"/>
                <w:lang w:val="en-US" w:eastAsia="zh-CN"/>
              </w:rPr>
            </w:pPr>
            <w:r>
              <w:rPr>
                <w:rFonts w:hint="eastAsia"/>
                <w:b/>
                <w:bCs/>
                <w:color w:val="FF0000"/>
                <w:sz w:val="21"/>
                <w:szCs w:val="21"/>
                <w:lang w:val="en-US" w:eastAsia="zh-CN"/>
              </w:rPr>
              <w:t>备注</w:t>
            </w:r>
          </w:p>
        </w:tc>
      </w:tr>
      <w:tr w14:paraId="36A0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jc w:val="center"/>
        </w:trPr>
        <w:tc>
          <w:tcPr>
            <w:tcW w:w="507" w:type="dxa"/>
            <w:noWrap w:val="0"/>
            <w:vAlign w:val="center"/>
          </w:tcPr>
          <w:p w14:paraId="434493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307" w:type="dxa"/>
            <w:noWrap w:val="0"/>
            <w:vAlign w:val="center"/>
          </w:tcPr>
          <w:p w14:paraId="35DAA4A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bCs/>
                <w:color w:val="FF0000"/>
                <w:kern w:val="0"/>
                <w:sz w:val="21"/>
                <w:szCs w:val="21"/>
                <w:highlight w:val="none"/>
                <w:lang w:val="en-US" w:eastAsia="zh-CN"/>
              </w:rPr>
            </w:pPr>
            <w:r>
              <w:rPr>
                <w:rFonts w:hint="eastAsia" w:ascii="宋体" w:hAnsi="宋体"/>
                <w:color w:val="FF0000"/>
                <w:szCs w:val="21"/>
                <w:highlight w:val="none"/>
                <w:lang w:val="en-US" w:eastAsia="zh-CN"/>
              </w:rPr>
              <w:t>供应室医用灭菌包装材料年</w:t>
            </w:r>
            <w:r>
              <w:rPr>
                <w:rFonts w:hint="eastAsia" w:ascii="宋体" w:hAnsi="宋体" w:cs="Times New Roman"/>
                <w:color w:val="FF0000"/>
                <w:szCs w:val="21"/>
                <w:highlight w:val="none"/>
                <w:lang w:val="en-US" w:eastAsia="zh-CN"/>
              </w:rPr>
              <w:t>度供应</w:t>
            </w:r>
            <w:r>
              <w:rPr>
                <w:rFonts w:hint="eastAsia" w:ascii="宋体" w:hAnsi="宋体"/>
                <w:color w:val="FF0000"/>
                <w:szCs w:val="21"/>
                <w:highlight w:val="none"/>
                <w:lang w:val="en-US" w:eastAsia="zh-CN"/>
              </w:rPr>
              <w:t>服务商项目</w:t>
            </w:r>
          </w:p>
        </w:tc>
        <w:tc>
          <w:tcPr>
            <w:tcW w:w="948" w:type="dxa"/>
            <w:noWrap w:val="0"/>
            <w:vAlign w:val="center"/>
          </w:tcPr>
          <w:p w14:paraId="1E5564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1</w:t>
            </w:r>
          </w:p>
        </w:tc>
        <w:tc>
          <w:tcPr>
            <w:tcW w:w="1376" w:type="dxa"/>
            <w:noWrap w:val="0"/>
            <w:vAlign w:val="center"/>
          </w:tcPr>
          <w:p w14:paraId="37B59C9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批</w:t>
            </w:r>
          </w:p>
        </w:tc>
        <w:tc>
          <w:tcPr>
            <w:tcW w:w="1376" w:type="dxa"/>
            <w:noWrap w:val="0"/>
            <w:vAlign w:val="center"/>
          </w:tcPr>
          <w:p w14:paraId="0090F7C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186700</w:t>
            </w:r>
          </w:p>
        </w:tc>
        <w:tc>
          <w:tcPr>
            <w:tcW w:w="1376" w:type="dxa"/>
            <w:noWrap w:val="0"/>
            <w:vAlign w:val="center"/>
          </w:tcPr>
          <w:p w14:paraId="215A84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拒绝进口</w:t>
            </w:r>
          </w:p>
        </w:tc>
      </w:tr>
    </w:tbl>
    <w:p w14:paraId="543CB59B">
      <w:pPr>
        <w:numPr>
          <w:ilvl w:val="0"/>
          <w:numId w:val="0"/>
        </w:numPr>
        <w:rPr>
          <w:rFonts w:hint="eastAsia" w:ascii="宋体" w:hAnsi="宋体" w:cs="宋体"/>
          <w:bCs/>
          <w:color w:val="FF0000"/>
          <w:kern w:val="0"/>
          <w:sz w:val="21"/>
          <w:szCs w:val="21"/>
          <w:lang w:val="en-US" w:eastAsia="zh-CN"/>
        </w:rPr>
      </w:pPr>
    </w:p>
    <w:p w14:paraId="2899D190">
      <w:pPr>
        <w:numPr>
          <w:ilvl w:val="0"/>
          <w:numId w:val="0"/>
        </w:numPr>
        <w:rPr>
          <w:rFonts w:hint="eastAsia" w:ascii="宋体" w:hAnsi="宋体" w:cs="宋体"/>
          <w:b/>
          <w:bCs w:val="0"/>
          <w:color w:val="FF0000"/>
          <w:kern w:val="0"/>
          <w:sz w:val="21"/>
          <w:szCs w:val="21"/>
          <w:lang w:val="en-US" w:eastAsia="zh-CN"/>
        </w:rPr>
      </w:pPr>
      <w:r>
        <w:rPr>
          <w:rFonts w:hint="eastAsia" w:ascii="宋体" w:hAnsi="宋体" w:cs="宋体"/>
          <w:b/>
          <w:bCs w:val="0"/>
          <w:color w:val="FF0000"/>
          <w:kern w:val="0"/>
          <w:sz w:val="21"/>
          <w:szCs w:val="21"/>
          <w:lang w:val="en-US" w:eastAsia="zh-CN"/>
        </w:rPr>
        <w:t xml:space="preserve"> （2）采购货物清单明细</w:t>
      </w:r>
    </w:p>
    <w:tbl>
      <w:tblPr>
        <w:tblStyle w:val="12"/>
        <w:tblW w:w="9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43"/>
        <w:gridCol w:w="2579"/>
        <w:gridCol w:w="927"/>
        <w:gridCol w:w="876"/>
        <w:gridCol w:w="825"/>
        <w:gridCol w:w="931"/>
        <w:gridCol w:w="1371"/>
      </w:tblGrid>
      <w:tr w14:paraId="6E8C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92D9">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序号</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97E">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名称</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EDC">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规格（±0.01%）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462">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重量（g）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955">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cs="宋体"/>
                <w:b/>
                <w:bCs/>
                <w:i w:val="0"/>
                <w:iCs w:val="0"/>
                <w:color w:val="FF0000"/>
                <w:kern w:val="0"/>
                <w:sz w:val="21"/>
                <w:szCs w:val="21"/>
                <w:u w:val="none"/>
                <w:lang w:val="en-US" w:eastAsia="zh-CN" w:bidi="ar"/>
              </w:rPr>
              <w:t>单价最高</w:t>
            </w:r>
            <w:r>
              <w:rPr>
                <w:rFonts w:hint="eastAsia" w:ascii="宋体" w:hAnsi="宋体" w:eastAsia="宋体" w:cs="宋体"/>
                <w:b/>
                <w:bCs/>
                <w:i w:val="0"/>
                <w:iCs w:val="0"/>
                <w:color w:val="FF0000"/>
                <w:kern w:val="0"/>
                <w:sz w:val="21"/>
                <w:szCs w:val="21"/>
                <w:u w:val="none"/>
                <w:lang w:val="en-US" w:eastAsia="zh-CN" w:bidi="ar"/>
              </w:rPr>
              <w:t>限价（元）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987">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年预估</w:t>
            </w:r>
            <w:r>
              <w:rPr>
                <w:rFonts w:hint="eastAsia" w:ascii="宋体" w:hAnsi="宋体" w:cs="宋体"/>
                <w:b/>
                <w:bCs/>
                <w:i w:val="0"/>
                <w:iCs w:val="0"/>
                <w:color w:val="FF0000"/>
                <w:kern w:val="0"/>
                <w:sz w:val="21"/>
                <w:szCs w:val="21"/>
                <w:u w:val="none"/>
                <w:lang w:val="en-US" w:eastAsia="zh-CN" w:bidi="ar"/>
              </w:rPr>
              <w:t>使</w:t>
            </w:r>
            <w:r>
              <w:rPr>
                <w:rFonts w:hint="eastAsia" w:ascii="宋体" w:hAnsi="宋体" w:eastAsia="宋体" w:cs="宋体"/>
                <w:b/>
                <w:bCs/>
                <w:i w:val="0"/>
                <w:iCs w:val="0"/>
                <w:color w:val="FF0000"/>
                <w:kern w:val="0"/>
                <w:sz w:val="21"/>
                <w:szCs w:val="21"/>
                <w:u w:val="none"/>
                <w:lang w:val="en-US" w:eastAsia="zh-CN" w:bidi="ar"/>
              </w:rPr>
              <w:t>用量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3126">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EA99">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cs="宋体"/>
                <w:b/>
                <w:bCs/>
                <w:i w:val="0"/>
                <w:iCs w:val="0"/>
                <w:color w:val="FF0000"/>
                <w:kern w:val="0"/>
                <w:sz w:val="21"/>
                <w:szCs w:val="21"/>
                <w:u w:val="none"/>
                <w:lang w:val="en-US" w:eastAsia="zh-CN" w:bidi="ar"/>
              </w:rPr>
              <w:t>预算价</w:t>
            </w:r>
            <w:r>
              <w:rPr>
                <w:rFonts w:hint="eastAsia" w:ascii="宋体" w:hAnsi="宋体" w:eastAsia="宋体" w:cs="宋体"/>
                <w:b/>
                <w:bCs/>
                <w:i w:val="0"/>
                <w:iCs w:val="0"/>
                <w:color w:val="FF0000"/>
                <w:kern w:val="0"/>
                <w:sz w:val="21"/>
                <w:szCs w:val="21"/>
                <w:u w:val="none"/>
                <w:lang w:val="en-US" w:eastAsia="zh-CN" w:bidi="ar"/>
              </w:rPr>
              <w:t>（元）</w:t>
            </w:r>
          </w:p>
        </w:tc>
      </w:tr>
      <w:tr w14:paraId="4787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CE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F91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A9F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55mm*200m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0A2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F17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C5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381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DAE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636</w:t>
            </w:r>
          </w:p>
        </w:tc>
      </w:tr>
      <w:tr w14:paraId="4377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BEB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056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B81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55mm*250mm（±0.01%）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4D1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0D0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3CE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B94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E0D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1060</w:t>
            </w:r>
          </w:p>
        </w:tc>
      </w:tr>
      <w:tr w14:paraId="5AFE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005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0AD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0A2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55mm*300mm（±0.01%）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28E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A2D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1A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7C0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553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1060</w:t>
            </w:r>
          </w:p>
        </w:tc>
      </w:tr>
      <w:tr w14:paraId="3EBF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4C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44A0">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313">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75mm*200m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9AF">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EFC0">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145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F56">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52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FC8">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1C65">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FF0000"/>
                <w:kern w:val="0"/>
                <w:sz w:val="21"/>
                <w:szCs w:val="21"/>
                <w:highlight w:val="yellow"/>
                <w:u w:val="none"/>
                <w:lang w:val="en-US" w:eastAsia="zh-CN" w:bidi="ar"/>
              </w:rPr>
              <w:t>7540</w:t>
            </w:r>
          </w:p>
        </w:tc>
      </w:tr>
      <w:tr w14:paraId="25D0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C6D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6C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B7E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75mm*170mm（±0.01%）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FB09">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386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827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2B9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19D">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3625</w:t>
            </w:r>
          </w:p>
        </w:tc>
      </w:tr>
      <w:tr w14:paraId="46A0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F27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40B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7C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75mm*300mm（±0.01%）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EA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50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2D3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6F9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BD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1160</w:t>
            </w:r>
          </w:p>
        </w:tc>
      </w:tr>
      <w:tr w14:paraId="40B0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04E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DF3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524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75mm*250mm（±0.01%）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095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176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C6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4C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C97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870</w:t>
            </w:r>
          </w:p>
        </w:tc>
      </w:tr>
      <w:tr w14:paraId="2BF5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C7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CC7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FFB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100mm*200m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B77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10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F6BB">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FD8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845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3264</w:t>
            </w:r>
          </w:p>
        </w:tc>
      </w:tr>
      <w:tr w14:paraId="1C86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18C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A44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C5D">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100mm*230mm（±0.01%）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9FE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945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A1E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54B5">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26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4608</w:t>
            </w:r>
          </w:p>
        </w:tc>
      </w:tr>
      <w:tr w14:paraId="2C69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52F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90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FDAD">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100mm*270mm（±0.01%）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12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74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EB8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FFE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52D">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2304</w:t>
            </w:r>
          </w:p>
        </w:tc>
      </w:tr>
      <w:tr w14:paraId="2088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F02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B41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C9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150mm*200m（±0.01%）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61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46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44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E66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49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1440</w:t>
            </w:r>
          </w:p>
        </w:tc>
      </w:tr>
      <w:tr w14:paraId="20BD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EFD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A02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0B4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150mm*250mm（±0.01%）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AA2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321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9FB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108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644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2880</w:t>
            </w:r>
          </w:p>
        </w:tc>
      </w:tr>
      <w:tr w14:paraId="449E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A02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E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8AC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150mm*300mm（±0.01%）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224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E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3A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375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931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1728</w:t>
            </w:r>
          </w:p>
        </w:tc>
      </w:tr>
      <w:tr w14:paraId="698C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6D7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419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197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150mm*350mm（±0.01%）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67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14D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56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B3A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58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2592</w:t>
            </w:r>
          </w:p>
        </w:tc>
      </w:tr>
      <w:tr w14:paraId="18CA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DB9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ED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59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200mm*300mm（±0.01%）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FD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EB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68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4CC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C4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1925</w:t>
            </w:r>
          </w:p>
        </w:tc>
      </w:tr>
      <w:tr w14:paraId="72A0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BED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FF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F1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200mm*450mm（±0.01%）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BB9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FF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86D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93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86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3080</w:t>
            </w:r>
          </w:p>
        </w:tc>
      </w:tr>
      <w:tr w14:paraId="5871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193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D1F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DCC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200mm*200m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FA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E0F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965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61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9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3080</w:t>
            </w:r>
          </w:p>
        </w:tc>
      </w:tr>
      <w:tr w14:paraId="6264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047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271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13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250mm*200m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4C7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191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736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204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F90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4356</w:t>
            </w:r>
          </w:p>
        </w:tc>
      </w:tr>
      <w:tr w14:paraId="66B3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78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A30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CD7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250mm*370mm（±0.01%）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16B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15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0E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61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4F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4356</w:t>
            </w:r>
          </w:p>
        </w:tc>
      </w:tr>
      <w:tr w14:paraId="69C7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7F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949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68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250mm*450mm（±0.01%）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222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F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4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2B7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5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9680</w:t>
            </w:r>
          </w:p>
        </w:tc>
      </w:tr>
      <w:tr w14:paraId="0FEE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D52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77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02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300mm*200m（±0.01%）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88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4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493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D8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F3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84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2465</w:t>
            </w:r>
          </w:p>
        </w:tc>
      </w:tr>
      <w:tr w14:paraId="11B9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A94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B3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医用灭菌包装材料</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1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300mm*450mm（±0.01%）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A7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3E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493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70B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50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5E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3451</w:t>
            </w:r>
          </w:p>
        </w:tc>
      </w:tr>
      <w:tr w14:paraId="7124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83C">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23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14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8B4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75mm*100m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944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AD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330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8BD">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26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E36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0CE0">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highlight w:val="none"/>
                <w:u w:val="none"/>
                <w:lang w:val="en-US" w:eastAsia="zh-CN" w:bidi="ar"/>
              </w:rPr>
              <w:t>8580</w:t>
            </w:r>
          </w:p>
        </w:tc>
      </w:tr>
      <w:tr w14:paraId="041E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ACED">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A51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DC3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75mm*300mm（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3F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A8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330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BBD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9BF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F0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3300</w:t>
            </w:r>
          </w:p>
        </w:tc>
      </w:tr>
      <w:tr w14:paraId="7F24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1AB7">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25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6D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4B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100mm*100m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726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4BB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450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89C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30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4A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829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13500</w:t>
            </w:r>
          </w:p>
        </w:tc>
      </w:tr>
      <w:tr w14:paraId="10D5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FE6">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26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A5C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B67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100mm*210mm（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253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38A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450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68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A60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6B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3600</w:t>
            </w:r>
          </w:p>
        </w:tc>
      </w:tr>
      <w:tr w14:paraId="72B0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CC07">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27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B14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AA8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150mm*100m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E6A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68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B8B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15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8F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041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10200</w:t>
            </w:r>
          </w:p>
        </w:tc>
      </w:tr>
      <w:tr w14:paraId="20C8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3753">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28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BB3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B07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150mm*790mm（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F33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26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F8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6F7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D98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4760</w:t>
            </w:r>
          </w:p>
        </w:tc>
      </w:tr>
      <w:tr w14:paraId="033C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881F">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29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A1C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384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200mm*100m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022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A89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30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770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5D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21000</w:t>
            </w:r>
          </w:p>
        </w:tc>
      </w:tr>
      <w:tr w14:paraId="7BD6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4EA5">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B5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CCA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200mm*650mm（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C0A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70B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647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DB3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B75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7560</w:t>
            </w:r>
          </w:p>
        </w:tc>
      </w:tr>
      <w:tr w14:paraId="0D15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AA0A">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31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E7C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43C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250mm*100m （±0.01%）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A94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A3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980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58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FE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67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24500</w:t>
            </w:r>
          </w:p>
        </w:tc>
      </w:tr>
      <w:tr w14:paraId="753F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378">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32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75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AF7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250mm*350mm（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16A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109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980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24A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8B8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052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7840</w:t>
            </w:r>
          </w:p>
        </w:tc>
      </w:tr>
      <w:tr w14:paraId="0602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360C">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33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E77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42F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200mm*550mm（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B3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629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531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EE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49A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5880</w:t>
            </w:r>
          </w:p>
        </w:tc>
      </w:tr>
      <w:tr w14:paraId="54A0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429">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34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069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特卫强卷袋</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BD2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Style w:val="22"/>
                <w:rFonts w:hint="eastAsia" w:asciiTheme="minorEastAsia" w:hAnsiTheme="minorEastAsia" w:eastAsiaTheme="minorEastAsia" w:cstheme="minorEastAsia"/>
                <w:color w:val="FF0000"/>
                <w:sz w:val="21"/>
                <w:szCs w:val="21"/>
                <w:lang w:val="en-US" w:eastAsia="zh-CN" w:bidi="ar"/>
              </w:rPr>
              <w:t>250mm*480mm（</w:t>
            </w:r>
            <w:r>
              <w:rPr>
                <w:rStyle w:val="23"/>
                <w:rFonts w:hint="eastAsia" w:asciiTheme="minorEastAsia" w:hAnsiTheme="minorEastAsia" w:eastAsiaTheme="minorEastAsia" w:cstheme="minorEastAsia"/>
                <w:color w:val="FF0000"/>
                <w:sz w:val="21"/>
                <w:szCs w:val="21"/>
                <w:lang w:val="en-US" w:eastAsia="zh-CN" w:bidi="ar"/>
              </w:rPr>
              <w:t>±0.01%）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D28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74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980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C54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5BC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DC2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Theme="minorEastAsia" w:hAnsiTheme="minorEastAsia" w:eastAsiaTheme="minorEastAsia" w:cstheme="minorEastAsia"/>
                <w:i w:val="0"/>
                <w:iCs w:val="0"/>
                <w:color w:val="FF0000"/>
                <w:kern w:val="0"/>
                <w:sz w:val="21"/>
                <w:szCs w:val="21"/>
                <w:u w:val="none"/>
                <w:lang w:val="en-US" w:eastAsia="zh-CN" w:bidi="ar"/>
              </w:rPr>
              <w:t>8820</w:t>
            </w:r>
          </w:p>
        </w:tc>
      </w:tr>
    </w:tbl>
    <w:p w14:paraId="75BF181C">
      <w:pPr>
        <w:widowControl/>
        <w:snapToGrid w:val="0"/>
        <w:spacing w:line="360" w:lineRule="auto"/>
        <w:ind w:left="2" w:firstLine="422" w:firstLineChars="201"/>
        <w:jc w:val="left"/>
        <w:rPr>
          <w:rFonts w:hint="eastAsia" w:ascii="宋体" w:hAnsi="宋体" w:eastAsia="宋体" w:cs="Times New Roman"/>
          <w:b/>
          <w:color w:val="auto"/>
          <w:kern w:val="2"/>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4F96F97E">
      <w:pPr>
        <w:widowControl/>
        <w:snapToGrid w:val="0"/>
        <w:spacing w:line="360" w:lineRule="auto"/>
        <w:ind w:left="2" w:firstLine="424" w:firstLineChars="201"/>
        <w:jc w:val="left"/>
        <w:rPr>
          <w:rFonts w:hint="eastAsia" w:ascii="宋体" w:hAnsi="宋体" w:cs="宋体"/>
          <w:bCs/>
          <w:color w:val="FF0000"/>
          <w:kern w:val="0"/>
          <w:sz w:val="21"/>
          <w:szCs w:val="21"/>
          <w:lang w:val="en-US" w:eastAsia="zh-CN"/>
        </w:rPr>
      </w:pP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u w:val="single"/>
          <w:lang w:val="en-US" w:eastAsia="zh-CN"/>
        </w:rPr>
        <w:t>特卫强卷袋</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rPr>
        <w:t xml:space="preserve"> 。</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6967210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7C488A6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hint="eastAsia" w:ascii="宋体" w:hAnsi="宋体" w:cs="宋体"/>
          <w:bCs/>
          <w:color w:val="FF0000"/>
          <w:kern w:val="0"/>
          <w:sz w:val="21"/>
          <w:szCs w:val="21"/>
          <w:lang w:val="en-US" w:eastAsia="zh-CN"/>
        </w:rPr>
        <w:t>〔2007〕119号</w:t>
      </w:r>
      <w:r>
        <w:rPr>
          <w:rFonts w:hint="eastAsia" w:ascii="宋体" w:hAnsi="宋体" w:eastAsia="宋体" w:cs="宋体"/>
          <w:bCs/>
          <w:color w:val="FF0000"/>
          <w:kern w:val="0"/>
          <w:sz w:val="21"/>
          <w:szCs w:val="21"/>
          <w:lang w:val="en-US" w:eastAsia="zh-CN"/>
        </w:rPr>
        <w:t>文”和“财办库</w:t>
      </w:r>
      <w:r>
        <w:rPr>
          <w:rFonts w:hint="eastAsia" w:ascii="宋体" w:hAnsi="宋体" w:cs="宋体"/>
          <w:bCs/>
          <w:color w:val="FF0000"/>
          <w:kern w:val="0"/>
          <w:sz w:val="21"/>
          <w:szCs w:val="21"/>
          <w:lang w:val="en-US" w:eastAsia="zh-CN"/>
        </w:rPr>
        <w:t>〔2008〕248号</w:t>
      </w:r>
      <w:r>
        <w:rPr>
          <w:rFonts w:hint="eastAsia" w:ascii="宋体" w:hAnsi="宋体" w:eastAsia="宋体" w:cs="宋体"/>
          <w:bCs/>
          <w:color w:val="FF0000"/>
          <w:kern w:val="0"/>
          <w:sz w:val="21"/>
          <w:szCs w:val="21"/>
          <w:lang w:val="en-US" w:eastAsia="zh-CN"/>
        </w:rPr>
        <w:t>文”的相关规定为准。</w:t>
      </w:r>
    </w:p>
    <w:p w14:paraId="309A81D6">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r>
        <w:rPr>
          <w:rFonts w:hint="eastAsia" w:ascii="宋体" w:hAnsi="宋体" w:cs="Times New Roman"/>
          <w:b/>
          <w:bCs/>
          <w:color w:val="FF0000"/>
          <w:szCs w:val="21"/>
          <w:lang w:val="en-US" w:eastAsia="zh-CN"/>
        </w:rPr>
        <w:t xml:space="preserve"> /</w:t>
      </w:r>
    </w:p>
    <w:p w14:paraId="221DC910">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60AA5F67">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长期</w:t>
      </w:r>
      <w:r>
        <w:rPr>
          <w:rFonts w:hint="eastAsia" w:ascii="宋体" w:hAnsi="宋体" w:eastAsia="宋体" w:cs="宋体"/>
          <w:bCs/>
          <w:color w:val="FF0000"/>
          <w:kern w:val="0"/>
          <w:sz w:val="21"/>
          <w:szCs w:val="21"/>
          <w:lang w:val="en-US" w:eastAsia="zh-CN" w:bidi="ar-SA"/>
        </w:rPr>
        <w:t>货物</w:t>
      </w:r>
    </w:p>
    <w:p w14:paraId="4FA30632">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71D553C3">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w:t>
      </w:r>
      <w:r>
        <w:rPr>
          <w:rFonts w:hint="eastAsia" w:ascii="宋体" w:hAnsi="宋体" w:cs="宋体"/>
          <w:bCs/>
          <w:color w:val="FF0000"/>
          <w:kern w:val="0"/>
          <w:sz w:val="21"/>
          <w:szCs w:val="21"/>
          <w:lang w:val="en-US" w:eastAsia="zh-CN" w:bidi="ar-SA"/>
        </w:rPr>
        <w:t>其他组织</w:t>
      </w:r>
      <w:r>
        <w:rPr>
          <w:rFonts w:hint="eastAsia" w:ascii="宋体" w:hAnsi="宋体" w:eastAsia="宋体" w:cs="宋体"/>
          <w:bCs/>
          <w:color w:val="FF0000"/>
          <w:kern w:val="0"/>
          <w:sz w:val="21"/>
          <w:szCs w:val="21"/>
          <w:lang w:val="en-US" w:eastAsia="zh-CN" w:bidi="ar-SA"/>
        </w:rPr>
        <w:t>（提供营业执照或事业单位法人证等法人证明扫描件，原件备查）；</w:t>
      </w:r>
    </w:p>
    <w:p w14:paraId="6E582B72">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067710AA">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0A8F67A5">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3A9CC255">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5DB22A2">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w:t>
      </w:r>
      <w:r>
        <w:rPr>
          <w:rFonts w:hint="eastAsia" w:ascii="宋体" w:hAnsi="宋体" w:cs="宋体"/>
          <w:bCs/>
          <w:color w:val="FF0000"/>
          <w:kern w:val="0"/>
          <w:sz w:val="21"/>
          <w:szCs w:val="21"/>
          <w:lang w:val="en-US" w:eastAsia="zh-CN" w:bidi="ar-SA"/>
        </w:rPr>
        <w:t>购的</w:t>
      </w:r>
      <w:r>
        <w:rPr>
          <w:rFonts w:hint="eastAsia" w:ascii="宋体" w:hAnsi="宋体" w:eastAsia="宋体" w:cs="宋体"/>
          <w:bCs/>
          <w:color w:val="FF0000"/>
          <w:kern w:val="0"/>
          <w:sz w:val="21"/>
          <w:szCs w:val="21"/>
          <w:lang w:val="en-US" w:eastAsia="zh-CN" w:bidi="ar-SA"/>
        </w:rPr>
        <w:t>，为采购项目提供整体设计、规范编制或者项目管理、监理、检测等服务的供应商，不得再参加该采购项目的其他采购活动（由供应商在《政府采购投标及履约承诺函》中作出声明）；</w:t>
      </w:r>
    </w:p>
    <w:p w14:paraId="674FB3D9">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4686C637">
      <w:pPr>
        <w:pStyle w:val="8"/>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0A12BD28">
      <w:pPr>
        <w:numPr>
          <w:ilvl w:val="0"/>
          <w:numId w:val="0"/>
        </w:numPr>
        <w:ind w:leftChars="0"/>
        <w:jc w:val="both"/>
        <w:rPr>
          <w:rFonts w:hint="eastAsia" w:ascii="宋体" w:hAnsi="宋体" w:eastAsia="宋体" w:cs="宋体"/>
          <w:bCs/>
          <w:color w:val="FF0000"/>
          <w:kern w:val="0"/>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p w14:paraId="1849CEE5">
      <w:pPr>
        <w:pStyle w:val="9"/>
        <w:numPr>
          <w:ilvl w:val="0"/>
          <w:numId w:val="0"/>
        </w:numPr>
        <w:ind w:leftChars="0"/>
        <w:rPr>
          <w:rFonts w:hint="eastAsia"/>
          <w:b/>
          <w:bCs/>
          <w:lang w:val="en-US" w:eastAsia="zh-CN"/>
        </w:rPr>
      </w:pPr>
      <w:r>
        <w:rPr>
          <w:rFonts w:hint="eastAsia"/>
          <w:b/>
          <w:bCs/>
          <w:lang w:val="en-US" w:eastAsia="zh-CN"/>
        </w:rPr>
        <w:t>（一）技术要求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12"/>
        <w:gridCol w:w="5654"/>
      </w:tblGrid>
      <w:tr w14:paraId="2E92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tcPr>
          <w:p w14:paraId="0017316D">
            <w:pPr>
              <w:spacing w:line="240" w:lineRule="auto"/>
              <w:jc w:val="center"/>
              <w:rPr>
                <w:rFonts w:hint="default" w:ascii="黑体" w:hAnsi="黑体" w:eastAsia="黑体"/>
                <w:b w:val="0"/>
                <w:bCs/>
                <w:color w:val="FF0000"/>
                <w:sz w:val="28"/>
                <w:szCs w:val="13"/>
                <w:vertAlign w:val="baseline"/>
                <w:lang w:val="en-US" w:eastAsia="zh-CN"/>
              </w:rPr>
            </w:pPr>
            <w:r>
              <w:rPr>
                <w:rFonts w:hint="eastAsia" w:ascii="黑体" w:hAnsi="黑体" w:eastAsia="黑体"/>
                <w:b w:val="0"/>
                <w:bCs/>
                <w:color w:val="FF0000"/>
                <w:sz w:val="28"/>
                <w:szCs w:val="13"/>
                <w:vertAlign w:val="baseline"/>
                <w:lang w:val="en-US" w:eastAsia="zh-CN"/>
              </w:rPr>
              <w:t>序号</w:t>
            </w:r>
          </w:p>
        </w:tc>
        <w:tc>
          <w:tcPr>
            <w:tcW w:w="2483" w:type="dxa"/>
          </w:tcPr>
          <w:p w14:paraId="7DDAD11A">
            <w:pPr>
              <w:spacing w:line="240" w:lineRule="auto"/>
              <w:jc w:val="center"/>
              <w:rPr>
                <w:rFonts w:hint="default" w:ascii="黑体" w:hAnsi="黑体" w:eastAsia="黑体"/>
                <w:b w:val="0"/>
                <w:bCs/>
                <w:color w:val="FF0000"/>
                <w:sz w:val="28"/>
                <w:szCs w:val="13"/>
                <w:vertAlign w:val="baseline"/>
                <w:lang w:val="en-US" w:eastAsia="zh-CN"/>
              </w:rPr>
            </w:pPr>
            <w:r>
              <w:rPr>
                <w:rFonts w:hint="eastAsia" w:ascii="黑体" w:hAnsi="黑体" w:eastAsia="黑体"/>
                <w:b w:val="0"/>
                <w:bCs/>
                <w:color w:val="FF0000"/>
                <w:sz w:val="28"/>
                <w:szCs w:val="13"/>
                <w:vertAlign w:val="baseline"/>
                <w:lang w:val="en-US" w:eastAsia="zh-CN"/>
              </w:rPr>
              <w:t>产品名称</w:t>
            </w:r>
          </w:p>
        </w:tc>
        <w:tc>
          <w:tcPr>
            <w:tcW w:w="7567" w:type="dxa"/>
          </w:tcPr>
          <w:p w14:paraId="3FDF1463">
            <w:pPr>
              <w:spacing w:line="240" w:lineRule="auto"/>
              <w:jc w:val="center"/>
              <w:rPr>
                <w:rFonts w:hint="default" w:ascii="黑体" w:hAnsi="黑体" w:eastAsia="黑体"/>
                <w:b w:val="0"/>
                <w:bCs/>
                <w:color w:val="FF0000"/>
                <w:sz w:val="28"/>
                <w:szCs w:val="13"/>
                <w:vertAlign w:val="baseline"/>
                <w:lang w:val="en-US" w:eastAsia="zh-CN"/>
              </w:rPr>
            </w:pPr>
            <w:r>
              <w:rPr>
                <w:rFonts w:hint="eastAsia" w:ascii="黑体" w:hAnsi="黑体" w:eastAsia="黑体"/>
                <w:b w:val="0"/>
                <w:bCs/>
                <w:color w:val="FF0000"/>
                <w:sz w:val="28"/>
                <w:szCs w:val="13"/>
                <w:vertAlign w:val="baseline"/>
                <w:lang w:val="en-US" w:eastAsia="zh-CN"/>
              </w:rPr>
              <w:t>技术参数</w:t>
            </w:r>
          </w:p>
        </w:tc>
      </w:tr>
      <w:tr w14:paraId="6103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966" w:type="dxa"/>
          </w:tcPr>
          <w:p w14:paraId="11968D69">
            <w:pPr>
              <w:spacing w:line="240" w:lineRule="auto"/>
              <w:rPr>
                <w:rFonts w:hint="eastAsia" w:ascii="宋体" w:hAnsi="宋体" w:eastAsia="宋体" w:cs="宋体"/>
                <w:b/>
                <w:color w:val="FF0000"/>
                <w:sz w:val="21"/>
                <w:szCs w:val="21"/>
                <w:vertAlign w:val="baseline"/>
                <w:lang w:val="en-US" w:eastAsia="zh-CN"/>
              </w:rPr>
            </w:pPr>
          </w:p>
          <w:p w14:paraId="4F9B199A">
            <w:pPr>
              <w:spacing w:line="240" w:lineRule="auto"/>
              <w:rPr>
                <w:rFonts w:hint="eastAsia" w:ascii="宋体" w:hAnsi="宋体" w:eastAsia="宋体" w:cs="宋体"/>
                <w:b/>
                <w:color w:val="FF0000"/>
                <w:sz w:val="21"/>
                <w:szCs w:val="21"/>
                <w:vertAlign w:val="baseline"/>
                <w:lang w:val="en-US" w:eastAsia="zh-CN"/>
              </w:rPr>
            </w:pPr>
          </w:p>
          <w:p w14:paraId="51054EA3">
            <w:pPr>
              <w:spacing w:line="240" w:lineRule="auto"/>
              <w:rPr>
                <w:rFonts w:hint="eastAsia" w:ascii="宋体" w:hAnsi="宋体" w:eastAsia="宋体" w:cs="宋体"/>
                <w:b/>
                <w:color w:val="FF0000"/>
                <w:sz w:val="21"/>
                <w:szCs w:val="21"/>
                <w:vertAlign w:val="baseline"/>
                <w:lang w:val="en-US" w:eastAsia="zh-CN"/>
              </w:rPr>
            </w:pPr>
          </w:p>
          <w:p w14:paraId="04E5AD4D">
            <w:pPr>
              <w:spacing w:line="240" w:lineRule="auto"/>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 xml:space="preserve">  </w:t>
            </w:r>
          </w:p>
          <w:p w14:paraId="57038497">
            <w:pPr>
              <w:spacing w:line="240" w:lineRule="auto"/>
              <w:rPr>
                <w:rFonts w:hint="eastAsia" w:ascii="宋体" w:hAnsi="宋体" w:eastAsia="宋体" w:cs="宋体"/>
                <w:b/>
                <w:color w:val="FF0000"/>
                <w:sz w:val="21"/>
                <w:szCs w:val="21"/>
                <w:vertAlign w:val="baseline"/>
                <w:lang w:val="en-US" w:eastAsia="zh-CN"/>
              </w:rPr>
            </w:pPr>
          </w:p>
          <w:p w14:paraId="3F10765A">
            <w:pPr>
              <w:spacing w:line="240" w:lineRule="auto"/>
              <w:rPr>
                <w:rFonts w:hint="eastAsia" w:ascii="宋体" w:hAnsi="宋体" w:eastAsia="宋体" w:cs="宋体"/>
                <w:b/>
                <w:color w:val="FF0000"/>
                <w:sz w:val="21"/>
                <w:szCs w:val="21"/>
                <w:vertAlign w:val="baseline"/>
                <w:lang w:val="en-US" w:eastAsia="zh-CN"/>
              </w:rPr>
            </w:pPr>
          </w:p>
          <w:p w14:paraId="65D68820">
            <w:pPr>
              <w:spacing w:line="240" w:lineRule="auto"/>
              <w:rPr>
                <w:rFonts w:hint="eastAsia" w:ascii="宋体" w:hAnsi="宋体" w:eastAsia="宋体" w:cs="宋体"/>
                <w:b/>
                <w:color w:val="FF0000"/>
                <w:sz w:val="21"/>
                <w:szCs w:val="21"/>
                <w:vertAlign w:val="baseline"/>
                <w:lang w:val="en-US" w:eastAsia="zh-CN"/>
              </w:rPr>
            </w:pPr>
          </w:p>
          <w:p w14:paraId="2E11917E">
            <w:pPr>
              <w:spacing w:line="240" w:lineRule="auto"/>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 xml:space="preserve"> </w:t>
            </w:r>
          </w:p>
          <w:p w14:paraId="504FDE56">
            <w:pPr>
              <w:spacing w:line="240" w:lineRule="auto"/>
              <w:rPr>
                <w:rFonts w:hint="eastAsia" w:ascii="宋体" w:hAnsi="宋体" w:eastAsia="宋体" w:cs="宋体"/>
                <w:b/>
                <w:color w:val="FF0000"/>
                <w:sz w:val="21"/>
                <w:szCs w:val="21"/>
                <w:vertAlign w:val="baseline"/>
                <w:lang w:val="en-US" w:eastAsia="zh-CN"/>
              </w:rPr>
            </w:pPr>
          </w:p>
          <w:p w14:paraId="3F1EB7A5">
            <w:pPr>
              <w:spacing w:line="240" w:lineRule="auto"/>
              <w:ind w:firstLine="211" w:firstLineChars="100"/>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 xml:space="preserve"> 1</w:t>
            </w:r>
          </w:p>
        </w:tc>
        <w:tc>
          <w:tcPr>
            <w:tcW w:w="2483" w:type="dxa"/>
          </w:tcPr>
          <w:p w14:paraId="0AADB83F">
            <w:pPr>
              <w:spacing w:line="240" w:lineRule="auto"/>
              <w:rPr>
                <w:rFonts w:hint="eastAsia" w:ascii="宋体" w:hAnsi="宋体" w:eastAsia="宋体" w:cs="宋体"/>
                <w:i w:val="0"/>
                <w:iCs w:val="0"/>
                <w:color w:val="FF0000"/>
                <w:kern w:val="0"/>
                <w:sz w:val="21"/>
                <w:szCs w:val="21"/>
                <w:u w:val="none"/>
                <w:lang w:val="en-US" w:eastAsia="zh-CN" w:bidi="ar"/>
              </w:rPr>
            </w:pPr>
          </w:p>
          <w:p w14:paraId="0A9E2D2F">
            <w:pPr>
              <w:spacing w:line="240" w:lineRule="auto"/>
              <w:rPr>
                <w:rFonts w:hint="eastAsia" w:ascii="宋体" w:hAnsi="宋体" w:eastAsia="宋体" w:cs="宋体"/>
                <w:i w:val="0"/>
                <w:iCs w:val="0"/>
                <w:color w:val="FF0000"/>
                <w:kern w:val="0"/>
                <w:sz w:val="21"/>
                <w:szCs w:val="21"/>
                <w:u w:val="none"/>
                <w:lang w:val="en-US" w:eastAsia="zh-CN" w:bidi="ar"/>
              </w:rPr>
            </w:pPr>
          </w:p>
          <w:p w14:paraId="25BD38A8">
            <w:pPr>
              <w:spacing w:line="240" w:lineRule="auto"/>
              <w:rPr>
                <w:rFonts w:hint="eastAsia" w:ascii="宋体" w:hAnsi="宋体" w:eastAsia="宋体" w:cs="宋体"/>
                <w:i w:val="0"/>
                <w:iCs w:val="0"/>
                <w:color w:val="FF0000"/>
                <w:kern w:val="0"/>
                <w:sz w:val="21"/>
                <w:szCs w:val="21"/>
                <w:u w:val="none"/>
                <w:lang w:val="en-US" w:eastAsia="zh-CN" w:bidi="ar"/>
              </w:rPr>
            </w:pPr>
          </w:p>
          <w:p w14:paraId="76D2A0BF">
            <w:pPr>
              <w:spacing w:line="240" w:lineRule="auto"/>
              <w:rPr>
                <w:rFonts w:hint="eastAsia" w:ascii="宋体" w:hAnsi="宋体" w:eastAsia="宋体" w:cs="宋体"/>
                <w:i w:val="0"/>
                <w:iCs w:val="0"/>
                <w:color w:val="FF0000"/>
                <w:kern w:val="0"/>
                <w:sz w:val="21"/>
                <w:szCs w:val="21"/>
                <w:u w:val="none"/>
                <w:lang w:val="en-US" w:eastAsia="zh-CN" w:bidi="ar"/>
              </w:rPr>
            </w:pPr>
          </w:p>
          <w:p w14:paraId="2956669A">
            <w:pPr>
              <w:spacing w:line="240" w:lineRule="auto"/>
              <w:rPr>
                <w:rFonts w:hint="eastAsia" w:ascii="宋体" w:hAnsi="宋体" w:eastAsia="宋体" w:cs="宋体"/>
                <w:i w:val="0"/>
                <w:iCs w:val="0"/>
                <w:color w:val="FF0000"/>
                <w:kern w:val="0"/>
                <w:sz w:val="21"/>
                <w:szCs w:val="21"/>
                <w:u w:val="none"/>
                <w:lang w:val="en-US" w:eastAsia="zh-CN" w:bidi="ar"/>
              </w:rPr>
            </w:pPr>
          </w:p>
          <w:p w14:paraId="53B955EF">
            <w:pPr>
              <w:spacing w:line="240" w:lineRule="auto"/>
              <w:rPr>
                <w:rFonts w:hint="eastAsia" w:ascii="宋体" w:hAnsi="宋体" w:eastAsia="宋体" w:cs="宋体"/>
                <w:i w:val="0"/>
                <w:iCs w:val="0"/>
                <w:color w:val="FF0000"/>
                <w:kern w:val="0"/>
                <w:sz w:val="21"/>
                <w:szCs w:val="21"/>
                <w:u w:val="none"/>
                <w:lang w:val="en-US" w:eastAsia="zh-CN" w:bidi="ar"/>
              </w:rPr>
            </w:pPr>
          </w:p>
          <w:p w14:paraId="31022BFD">
            <w:pPr>
              <w:spacing w:line="240" w:lineRule="auto"/>
              <w:rPr>
                <w:rFonts w:hint="eastAsia" w:ascii="宋体" w:hAnsi="宋体" w:eastAsia="宋体" w:cs="宋体"/>
                <w:i w:val="0"/>
                <w:iCs w:val="0"/>
                <w:color w:val="FF0000"/>
                <w:kern w:val="0"/>
                <w:sz w:val="21"/>
                <w:szCs w:val="21"/>
                <w:u w:val="none"/>
                <w:lang w:val="en-US" w:eastAsia="zh-CN" w:bidi="ar"/>
              </w:rPr>
            </w:pPr>
          </w:p>
          <w:p w14:paraId="2C79567F">
            <w:pPr>
              <w:spacing w:line="240" w:lineRule="auto"/>
              <w:rPr>
                <w:rFonts w:hint="eastAsia" w:ascii="宋体" w:hAnsi="宋体" w:eastAsia="宋体" w:cs="宋体"/>
                <w:i w:val="0"/>
                <w:iCs w:val="0"/>
                <w:color w:val="FF0000"/>
                <w:kern w:val="0"/>
                <w:sz w:val="21"/>
                <w:szCs w:val="21"/>
                <w:u w:val="none"/>
                <w:lang w:val="en-US" w:eastAsia="zh-CN" w:bidi="ar"/>
              </w:rPr>
            </w:pPr>
          </w:p>
          <w:p w14:paraId="683F419C">
            <w:pPr>
              <w:spacing w:line="240" w:lineRule="auto"/>
              <w:rPr>
                <w:rFonts w:hint="eastAsia" w:ascii="宋体" w:hAnsi="宋体" w:eastAsia="宋体" w:cs="宋体"/>
                <w:i w:val="0"/>
                <w:iCs w:val="0"/>
                <w:color w:val="FF0000"/>
                <w:kern w:val="0"/>
                <w:sz w:val="21"/>
                <w:szCs w:val="21"/>
                <w:u w:val="none"/>
                <w:lang w:val="en-US" w:eastAsia="zh-CN" w:bidi="ar"/>
              </w:rPr>
            </w:pPr>
          </w:p>
          <w:p w14:paraId="3E05EF59">
            <w:pPr>
              <w:spacing w:line="240" w:lineRule="auto"/>
              <w:rPr>
                <w:rFonts w:hint="eastAsia" w:ascii="宋体" w:hAnsi="宋体" w:eastAsia="宋体" w:cs="宋体"/>
                <w:b/>
                <w:color w:val="FF0000"/>
                <w:sz w:val="21"/>
                <w:szCs w:val="21"/>
                <w:vertAlign w:val="baseline"/>
                <w:lang w:eastAsia="zh-CN"/>
              </w:rPr>
            </w:pPr>
            <w:r>
              <w:rPr>
                <w:rFonts w:hint="eastAsia" w:ascii="宋体" w:hAnsi="宋体" w:eastAsia="宋体" w:cs="宋体"/>
                <w:i w:val="0"/>
                <w:iCs w:val="0"/>
                <w:color w:val="FF0000"/>
                <w:kern w:val="0"/>
                <w:sz w:val="21"/>
                <w:szCs w:val="21"/>
                <w:u w:val="none"/>
                <w:lang w:val="en-US" w:eastAsia="zh-CN" w:bidi="ar"/>
              </w:rPr>
              <w:t>医用灭菌包装材料</w:t>
            </w:r>
          </w:p>
        </w:tc>
        <w:tc>
          <w:tcPr>
            <w:tcW w:w="7567" w:type="dxa"/>
          </w:tcPr>
          <w:p w14:paraId="0124467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1"/>
                <w:szCs w:val="21"/>
                <w:lang w:eastAsia="zh-CN"/>
              </w:rPr>
            </w:pP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rPr>
              <w:t>▲灭菌适应性，</w:t>
            </w:r>
            <w:r>
              <w:rPr>
                <w:rFonts w:hint="eastAsia" w:ascii="宋体" w:hAnsi="宋体" w:eastAsia="宋体" w:cs="宋体"/>
                <w:color w:val="FF0000"/>
                <w:sz w:val="21"/>
                <w:szCs w:val="21"/>
              </w:rPr>
              <w:t>需同时适用于高温压力蒸汽灭菌，低温环氧乙烷灭菌和低温甲醛蒸汽灭菌三种灭菌方式</w:t>
            </w:r>
            <w:r>
              <w:rPr>
                <w:rFonts w:hint="eastAsia" w:ascii="宋体" w:hAnsi="宋体" w:eastAsia="宋体" w:cs="宋体"/>
                <w:color w:val="FF0000"/>
                <w:sz w:val="21"/>
                <w:szCs w:val="21"/>
                <w:lang w:eastAsia="zh-CN"/>
              </w:rPr>
              <w:t>。</w:t>
            </w:r>
          </w:p>
          <w:p w14:paraId="5B7C810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Style w:val="24"/>
                <w:rFonts w:hint="eastAsia" w:ascii="宋体" w:hAnsi="宋体" w:eastAsia="宋体" w:cs="宋体"/>
                <w:color w:val="FF0000"/>
                <w:sz w:val="21"/>
                <w:szCs w:val="21"/>
                <w:lang w:val="en-US" w:eastAsia="zh-CN" w:bidi="ar"/>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自带高温蒸汽灭菌、低温环氧乙烷灭菌、低温甲醛灭菌指示色块，用于判断是否已经灭菌。每个色块面积不小于100mm</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w:t>
            </w:r>
          </w:p>
          <w:p w14:paraId="78BF0A91">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b/>
                <w:bCs/>
                <w:color w:val="FF0000"/>
                <w:sz w:val="21"/>
                <w:szCs w:val="21"/>
                <w:lang w:val="en-US" w:eastAsia="zh-CN"/>
              </w:rPr>
              <w:t>3、</w:t>
            </w:r>
            <w:r>
              <w:rPr>
                <w:rFonts w:hint="eastAsia" w:ascii="宋体" w:hAnsi="宋体" w:eastAsia="宋体" w:cs="宋体"/>
                <w:b/>
                <w:bCs/>
                <w:color w:val="FF0000"/>
                <w:sz w:val="21"/>
                <w:szCs w:val="21"/>
              </w:rPr>
              <w:t>指示油墨无铅验证，</w:t>
            </w:r>
            <w:r>
              <w:rPr>
                <w:rFonts w:hint="eastAsia" w:ascii="宋体" w:hAnsi="宋体" w:eastAsia="宋体" w:cs="宋体"/>
                <w:color w:val="FF0000"/>
                <w:sz w:val="21"/>
                <w:szCs w:val="21"/>
              </w:rPr>
              <w:t>化学指示油墨应不小于100mm</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，不含铅和其他有害重金属，</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需提供第三方</w:t>
            </w:r>
            <w:r>
              <w:rPr>
                <w:rFonts w:hint="eastAsia" w:ascii="宋体" w:hAnsi="宋体" w:eastAsia="宋体" w:cs="宋体"/>
                <w:color w:val="FF0000"/>
                <w:sz w:val="21"/>
                <w:szCs w:val="21"/>
                <w:lang w:val="en-US" w:eastAsia="zh-CN"/>
              </w:rPr>
              <w:t>CMA</w:t>
            </w:r>
            <w:r>
              <w:rPr>
                <w:rFonts w:hint="eastAsia" w:ascii="宋体" w:hAnsi="宋体" w:eastAsia="宋体" w:cs="宋体"/>
                <w:color w:val="FF0000"/>
                <w:sz w:val="21"/>
                <w:szCs w:val="21"/>
              </w:rPr>
              <w:t>验证报告</w:t>
            </w:r>
            <w:r>
              <w:rPr>
                <w:rFonts w:hint="eastAsia" w:ascii="宋体" w:hAnsi="宋体" w:eastAsia="宋体" w:cs="宋体"/>
                <w:color w:val="FF0000"/>
                <w:sz w:val="21"/>
                <w:szCs w:val="21"/>
                <w:lang w:val="en-US" w:eastAsia="zh-CN"/>
              </w:rPr>
              <w:t>)。</w:t>
            </w:r>
          </w:p>
          <w:p w14:paraId="271F5901">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产品需提供消毒产品卫生安全评价报告，双重包装时灭菌因子穿透试验第三方</w:t>
            </w:r>
            <w:r>
              <w:rPr>
                <w:rFonts w:hint="eastAsia" w:ascii="宋体" w:hAnsi="宋体" w:eastAsia="宋体" w:cs="宋体"/>
                <w:color w:val="FF0000"/>
                <w:sz w:val="21"/>
                <w:szCs w:val="21"/>
                <w:lang w:val="en-US" w:eastAsia="zh-CN"/>
              </w:rPr>
              <w:t>CMA</w:t>
            </w:r>
            <w:r>
              <w:rPr>
                <w:rFonts w:hint="eastAsia" w:ascii="宋体" w:hAnsi="宋体" w:eastAsia="宋体" w:cs="宋体"/>
                <w:color w:val="FF0000"/>
                <w:sz w:val="21"/>
                <w:szCs w:val="21"/>
              </w:rPr>
              <w:t>检验报告，毒理学特性评价检测报告</w:t>
            </w:r>
          </w:p>
          <w:p w14:paraId="1FF2BDB9">
            <w:pPr>
              <w:pStyle w:val="25"/>
              <w:numPr>
                <w:ilvl w:val="0"/>
                <w:numId w:val="0"/>
              </w:numPr>
              <w:spacing w:line="240" w:lineRule="auto"/>
              <w:ind w:leftChars="0"/>
              <w:jc w:val="left"/>
              <w:rPr>
                <w:rFonts w:hint="eastAsia" w:ascii="宋体" w:hAnsi="宋体" w:eastAsia="宋体" w:cs="宋体"/>
                <w:color w:val="FF0000"/>
                <w:sz w:val="21"/>
                <w:szCs w:val="21"/>
                <w:highlight w:val="yellow"/>
                <w:lang w:eastAsia="zh-CN"/>
              </w:rPr>
            </w:pPr>
            <w:r>
              <w:rPr>
                <w:rFonts w:hint="eastAsia" w:ascii="宋体" w:hAnsi="宋体" w:eastAsia="宋体" w:cs="宋体"/>
                <w:b/>
                <w:bCs/>
                <w:color w:val="FF0000"/>
                <w:sz w:val="21"/>
                <w:szCs w:val="21"/>
                <w:highlight w:val="yellow"/>
                <w:lang w:val="en-US" w:eastAsia="zh-CN"/>
              </w:rPr>
              <w:t>5、</w:t>
            </w:r>
            <w:r>
              <w:rPr>
                <w:rFonts w:hint="eastAsia" w:ascii="宋体" w:hAnsi="宋体" w:eastAsia="宋体" w:cs="宋体"/>
                <w:b/>
                <w:bCs/>
                <w:color w:val="FF0000"/>
                <w:sz w:val="21"/>
                <w:szCs w:val="21"/>
                <w:highlight w:val="yellow"/>
              </w:rPr>
              <w:t>原材料要求，</w:t>
            </w:r>
            <w:r>
              <w:rPr>
                <w:rFonts w:hint="eastAsia" w:ascii="宋体" w:hAnsi="宋体" w:eastAsia="宋体" w:cs="宋体"/>
                <w:color w:val="FF0000"/>
                <w:sz w:val="21"/>
                <w:szCs w:val="21"/>
                <w:highlight w:val="yellow"/>
              </w:rPr>
              <w:t>采用≥70gms医用透析纸</w:t>
            </w:r>
            <w:r>
              <w:rPr>
                <w:rFonts w:hint="eastAsia" w:ascii="宋体" w:hAnsi="宋体" w:cs="宋体"/>
                <w:color w:val="FF0000"/>
                <w:sz w:val="21"/>
                <w:szCs w:val="21"/>
                <w:highlight w:val="yellow"/>
                <w:lang w:eastAsia="zh-CN"/>
              </w:rPr>
              <w:t>。</w:t>
            </w:r>
          </w:p>
          <w:p w14:paraId="793269BC">
            <w:pPr>
              <w:widowControl/>
              <w:spacing w:line="240" w:lineRule="auto"/>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rPr>
              <w:t>6、</w:t>
            </w:r>
            <w:r>
              <w:rPr>
                <w:rFonts w:hint="eastAsia" w:ascii="宋体" w:hAnsi="宋体" w:eastAsia="宋体" w:cs="宋体"/>
                <w:b/>
                <w:bCs/>
                <w:color w:val="FF0000"/>
                <w:sz w:val="21"/>
                <w:szCs w:val="21"/>
              </w:rPr>
              <w:t>▲</w:t>
            </w:r>
            <w:r>
              <w:rPr>
                <w:rFonts w:hint="eastAsia" w:ascii="宋体" w:hAnsi="宋体" w:eastAsia="宋体" w:cs="宋体"/>
                <w:color w:val="FF0000"/>
                <w:kern w:val="0"/>
                <w:sz w:val="21"/>
                <w:szCs w:val="21"/>
              </w:rPr>
              <w:t>提供产品生产要求的</w:t>
            </w:r>
            <w:r>
              <w:rPr>
                <w:rFonts w:hint="eastAsia" w:ascii="宋体" w:hAnsi="宋体" w:eastAsia="宋体" w:cs="宋体"/>
                <w:b/>
                <w:bCs/>
                <w:color w:val="FF0000"/>
                <w:kern w:val="0"/>
                <w:sz w:val="21"/>
                <w:szCs w:val="21"/>
              </w:rPr>
              <w:t>十万级净化车间检测报告</w:t>
            </w:r>
            <w:r>
              <w:rPr>
                <w:rFonts w:hint="eastAsia" w:ascii="宋体" w:hAnsi="宋体" w:eastAsia="宋体" w:cs="宋体"/>
                <w:color w:val="FF0000"/>
                <w:kern w:val="0"/>
                <w:sz w:val="21"/>
                <w:szCs w:val="21"/>
              </w:rPr>
              <w:t>，以保证包装材料表面的洁净度。（须提供CMA或CNAS资质的检测中心检验报告复印件）</w:t>
            </w:r>
          </w:p>
          <w:p w14:paraId="51B9B2C5">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7、提供产品</w:t>
            </w:r>
            <w:r>
              <w:rPr>
                <w:rFonts w:hint="eastAsia" w:ascii="宋体" w:hAnsi="宋体" w:eastAsia="宋体" w:cs="宋体"/>
                <w:color w:val="FF0000"/>
                <w:sz w:val="21"/>
                <w:szCs w:val="21"/>
                <w:lang w:eastAsia="zh-CN"/>
              </w:rPr>
              <w:t>产品PH、硫酸盐、氯化物、荧光物</w:t>
            </w:r>
            <w:r>
              <w:rPr>
                <w:rFonts w:hint="eastAsia" w:ascii="宋体" w:hAnsi="宋体" w:eastAsia="宋体" w:cs="宋体"/>
                <w:color w:val="FF0000"/>
                <w:sz w:val="21"/>
                <w:szCs w:val="21"/>
                <w:lang w:val="en-US" w:eastAsia="zh-CN"/>
              </w:rPr>
              <w:t>CMA</w:t>
            </w:r>
            <w:r>
              <w:rPr>
                <w:rFonts w:hint="eastAsia" w:ascii="宋体" w:hAnsi="宋体" w:eastAsia="宋体" w:cs="宋体"/>
                <w:color w:val="FF0000"/>
                <w:sz w:val="21"/>
                <w:szCs w:val="21"/>
                <w:lang w:eastAsia="zh-CN"/>
              </w:rPr>
              <w:t>检测报告。</w:t>
            </w:r>
          </w:p>
          <w:p w14:paraId="3BECC614">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8、提供产品</w:t>
            </w:r>
            <w:r>
              <w:rPr>
                <w:rFonts w:hint="eastAsia" w:ascii="宋体" w:hAnsi="宋体" w:eastAsia="宋体" w:cs="宋体"/>
                <w:color w:val="FF0000"/>
                <w:sz w:val="21"/>
                <w:szCs w:val="21"/>
                <w:lang w:eastAsia="zh-CN"/>
              </w:rPr>
              <w:t>皮肤致敏试验报告、皮肤刺激试验报告、细胞毒性试验报告</w:t>
            </w:r>
            <w:r>
              <w:rPr>
                <w:rFonts w:hint="eastAsia" w:ascii="宋体" w:hAnsi="宋体" w:eastAsia="宋体" w:cs="宋体"/>
                <w:color w:val="FF0000"/>
                <w:sz w:val="21"/>
                <w:szCs w:val="21"/>
                <w:lang w:val="en-US" w:eastAsia="zh-CN"/>
              </w:rPr>
              <w:t>等CMA检测报告</w:t>
            </w:r>
            <w:r>
              <w:rPr>
                <w:rFonts w:hint="eastAsia" w:ascii="宋体" w:hAnsi="宋体" w:eastAsia="宋体" w:cs="宋体"/>
                <w:color w:val="FF0000"/>
                <w:sz w:val="21"/>
                <w:szCs w:val="21"/>
                <w:lang w:eastAsia="zh-CN"/>
              </w:rPr>
              <w:t>。</w:t>
            </w:r>
          </w:p>
          <w:p w14:paraId="0C128703">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9、按科室要求将袋卷裁成个体袋，要求个体袋为刀模定制，一体成型。</w:t>
            </w:r>
          </w:p>
          <w:p w14:paraId="77FFB7A2">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10、个体袋</w:t>
            </w:r>
            <w:r>
              <w:rPr>
                <w:rFonts w:hint="eastAsia" w:ascii="宋体" w:hAnsi="宋体" w:eastAsia="宋体" w:cs="宋体"/>
                <w:color w:val="FF0000"/>
                <w:sz w:val="21"/>
                <w:szCs w:val="21"/>
              </w:rPr>
              <w:t>弧形密封线设计，封边预留撕开口，方便临床无菌开启。</w:t>
            </w:r>
          </w:p>
          <w:p w14:paraId="19F493EC">
            <w:pPr>
              <w:pStyle w:val="25"/>
              <w:numPr>
                <w:ilvl w:val="0"/>
                <w:numId w:val="0"/>
              </w:numPr>
              <w:spacing w:line="240" w:lineRule="auto"/>
              <w:ind w:leftChars="0"/>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11、个体袋</w:t>
            </w:r>
            <w:r>
              <w:rPr>
                <w:rFonts w:hint="eastAsia" w:ascii="宋体" w:hAnsi="宋体" w:eastAsia="宋体" w:cs="宋体"/>
                <w:color w:val="FF0000"/>
                <w:sz w:val="21"/>
                <w:szCs w:val="21"/>
              </w:rPr>
              <w:t>两端“拇指切”设计，便于器械的装填和无菌开启</w:t>
            </w:r>
            <w:r>
              <w:rPr>
                <w:rFonts w:hint="eastAsia" w:ascii="宋体" w:hAnsi="宋体" w:eastAsia="宋体" w:cs="宋体"/>
                <w:color w:val="FF0000"/>
                <w:sz w:val="21"/>
                <w:szCs w:val="21"/>
                <w:lang w:eastAsia="zh-CN"/>
              </w:rPr>
              <w:t>。</w:t>
            </w:r>
          </w:p>
          <w:p w14:paraId="014355B6">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12、▲个体袋</w:t>
            </w:r>
            <w:r>
              <w:rPr>
                <w:rFonts w:hint="eastAsia" w:ascii="宋体" w:hAnsi="宋体" w:eastAsia="宋体" w:cs="宋体"/>
                <w:color w:val="FF0000"/>
                <w:sz w:val="21"/>
                <w:szCs w:val="21"/>
              </w:rPr>
              <w:t>增加防穿刺缓冲压纹设计，有效减少器械装填时对封纹的冲击，降低爆包概率。</w:t>
            </w:r>
          </w:p>
          <w:p w14:paraId="06503B5B">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13、▲个体袋</w:t>
            </w:r>
            <w:r>
              <w:rPr>
                <w:rFonts w:hint="eastAsia" w:ascii="宋体" w:hAnsi="宋体" w:eastAsia="宋体" w:cs="宋体"/>
                <w:color w:val="FF0000"/>
                <w:sz w:val="21"/>
                <w:szCs w:val="21"/>
              </w:rPr>
              <w:t>每个袋子上都印有规格尺寸，便于工作人员区分选用。</w:t>
            </w:r>
          </w:p>
          <w:p w14:paraId="38DEEA2D">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14、▲每个个体袋上有产品批号信息。</w:t>
            </w:r>
          </w:p>
          <w:p w14:paraId="72E60FA3">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15、个体袋</w:t>
            </w:r>
            <w:r>
              <w:rPr>
                <w:rFonts w:hint="eastAsia" w:ascii="宋体" w:hAnsi="宋体" w:eastAsia="宋体" w:cs="宋体"/>
                <w:color w:val="FF0000"/>
                <w:sz w:val="21"/>
                <w:szCs w:val="21"/>
              </w:rPr>
              <w:t>标注准确的封口位置，方便包装员调整封口机封口位置，使包装袋封口整齐统一。</w:t>
            </w:r>
          </w:p>
          <w:p w14:paraId="2199ACD2">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16、▲个体袋</w:t>
            </w:r>
            <w:r>
              <w:rPr>
                <w:rFonts w:hint="eastAsia" w:ascii="宋体" w:hAnsi="宋体" w:eastAsia="宋体" w:cs="宋体"/>
                <w:color w:val="FF0000"/>
                <w:sz w:val="21"/>
                <w:szCs w:val="21"/>
              </w:rPr>
              <w:t>袋顶两侧的点封设计有效防尘，减少无菌开启时灰尘污染的风险。</w:t>
            </w:r>
          </w:p>
          <w:p w14:paraId="57EA990F">
            <w:pPr>
              <w:pStyle w:val="25"/>
              <w:numPr>
                <w:ilvl w:val="0"/>
                <w:numId w:val="0"/>
              </w:numPr>
              <w:spacing w:line="240" w:lineRule="auto"/>
              <w:ind w:leftChars="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17、提供全国消毒产品网上备案信息服务平台备案截图。</w:t>
            </w:r>
          </w:p>
          <w:p w14:paraId="1BBF2E45">
            <w:pPr>
              <w:pStyle w:val="25"/>
              <w:numPr>
                <w:ilvl w:val="0"/>
                <w:numId w:val="0"/>
              </w:numPr>
              <w:spacing w:line="240" w:lineRule="auto"/>
              <w:ind w:leftChars="0"/>
              <w:jc w:val="left"/>
              <w:rPr>
                <w:rFonts w:hint="eastAsia" w:ascii="宋体" w:hAnsi="宋体" w:eastAsia="宋体" w:cs="宋体"/>
                <w:b/>
                <w:color w:val="FF0000"/>
                <w:sz w:val="21"/>
                <w:szCs w:val="21"/>
                <w:vertAlign w:val="baseline"/>
                <w:lang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8</w:t>
            </w:r>
            <w:r>
              <w:rPr>
                <w:rFonts w:hint="eastAsia" w:ascii="宋体" w:hAnsi="宋体" w:eastAsia="宋体" w:cs="宋体"/>
                <w:color w:val="FF0000"/>
                <w:sz w:val="21"/>
                <w:szCs w:val="21"/>
                <w:lang w:val="en-US" w:eastAsia="zh-CN"/>
              </w:rPr>
              <w:t>、特殊规格型号可</w:t>
            </w:r>
            <w:r>
              <w:rPr>
                <w:rFonts w:hint="eastAsia" w:ascii="宋体" w:hAnsi="宋体" w:eastAsia="宋体" w:cs="宋体"/>
                <w:color w:val="FF0000"/>
                <w:sz w:val="21"/>
                <w:szCs w:val="21"/>
                <w:lang w:eastAsia="zh-CN"/>
              </w:rPr>
              <w:t>按使用科室需求</w:t>
            </w:r>
            <w:r>
              <w:rPr>
                <w:rFonts w:hint="eastAsia" w:ascii="宋体" w:hAnsi="宋体" w:eastAsia="宋体" w:cs="宋体"/>
                <w:color w:val="FF0000"/>
                <w:sz w:val="21"/>
                <w:szCs w:val="21"/>
                <w:lang w:val="en-US" w:eastAsia="zh-CN"/>
              </w:rPr>
              <w:t>提供</w:t>
            </w:r>
            <w:r>
              <w:rPr>
                <w:rFonts w:hint="eastAsia" w:ascii="宋体" w:hAnsi="宋体" w:eastAsia="宋体" w:cs="宋体"/>
                <w:color w:val="FF0000"/>
                <w:sz w:val="21"/>
                <w:szCs w:val="21"/>
                <w:lang w:eastAsia="zh-CN"/>
              </w:rPr>
              <w:t>裁剪</w:t>
            </w:r>
            <w:r>
              <w:rPr>
                <w:rFonts w:hint="eastAsia" w:ascii="宋体" w:hAnsi="宋体" w:eastAsia="宋体" w:cs="宋体"/>
                <w:color w:val="FF0000"/>
                <w:sz w:val="21"/>
                <w:szCs w:val="21"/>
                <w:lang w:val="en-US" w:eastAsia="zh-CN"/>
              </w:rPr>
              <w:t>服务。</w:t>
            </w:r>
          </w:p>
        </w:tc>
      </w:tr>
      <w:tr w14:paraId="417A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66" w:type="dxa"/>
          </w:tcPr>
          <w:p w14:paraId="29D34581">
            <w:pPr>
              <w:spacing w:line="240" w:lineRule="auto"/>
              <w:ind w:left="718" w:leftChars="342" w:firstLine="0" w:firstLineChars="0"/>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 xml:space="preserve">       </w:t>
            </w:r>
          </w:p>
          <w:p w14:paraId="6292AA0F">
            <w:pPr>
              <w:spacing w:line="240" w:lineRule="auto"/>
              <w:ind w:left="718" w:leftChars="342" w:firstLine="0" w:firstLineChars="0"/>
              <w:rPr>
                <w:rFonts w:hint="eastAsia" w:ascii="宋体" w:hAnsi="宋体" w:eastAsia="宋体" w:cs="宋体"/>
                <w:b/>
                <w:color w:val="FF0000"/>
                <w:sz w:val="21"/>
                <w:szCs w:val="21"/>
                <w:vertAlign w:val="baseline"/>
                <w:lang w:val="en-US" w:eastAsia="zh-CN"/>
              </w:rPr>
            </w:pPr>
          </w:p>
          <w:p w14:paraId="4C917A57">
            <w:pPr>
              <w:spacing w:line="240" w:lineRule="auto"/>
              <w:ind w:left="718" w:leftChars="342" w:firstLine="0" w:firstLineChars="0"/>
              <w:rPr>
                <w:rFonts w:hint="eastAsia" w:ascii="宋体" w:hAnsi="宋体" w:eastAsia="宋体" w:cs="宋体"/>
                <w:b/>
                <w:color w:val="FF0000"/>
                <w:sz w:val="21"/>
                <w:szCs w:val="21"/>
                <w:vertAlign w:val="baseline"/>
                <w:lang w:val="en-US" w:eastAsia="zh-CN"/>
              </w:rPr>
            </w:pPr>
          </w:p>
          <w:p w14:paraId="108FDB3B">
            <w:pPr>
              <w:spacing w:line="240" w:lineRule="auto"/>
              <w:ind w:left="718" w:leftChars="342" w:firstLine="0" w:firstLineChars="0"/>
              <w:rPr>
                <w:rFonts w:hint="eastAsia" w:ascii="宋体" w:hAnsi="宋体" w:eastAsia="宋体" w:cs="宋体"/>
                <w:b/>
                <w:color w:val="FF0000"/>
                <w:sz w:val="21"/>
                <w:szCs w:val="21"/>
                <w:vertAlign w:val="baseline"/>
                <w:lang w:val="en-US" w:eastAsia="zh-CN"/>
              </w:rPr>
            </w:pPr>
          </w:p>
          <w:p w14:paraId="1073B5F5">
            <w:pPr>
              <w:spacing w:line="240" w:lineRule="auto"/>
              <w:ind w:left="718" w:leftChars="342" w:firstLine="0" w:firstLineChars="0"/>
              <w:rPr>
                <w:rFonts w:hint="eastAsia" w:ascii="宋体" w:hAnsi="宋体" w:eastAsia="宋体" w:cs="宋体"/>
                <w:b/>
                <w:color w:val="FF0000"/>
                <w:sz w:val="21"/>
                <w:szCs w:val="21"/>
                <w:vertAlign w:val="baseline"/>
                <w:lang w:val="en-US" w:eastAsia="zh-CN"/>
              </w:rPr>
            </w:pPr>
          </w:p>
          <w:p w14:paraId="155CC72F">
            <w:pPr>
              <w:spacing w:line="240" w:lineRule="auto"/>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 xml:space="preserve">  </w:t>
            </w:r>
          </w:p>
          <w:p w14:paraId="5634993A">
            <w:pPr>
              <w:spacing w:line="240" w:lineRule="auto"/>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 xml:space="preserve"> </w:t>
            </w:r>
          </w:p>
          <w:p w14:paraId="19164D95">
            <w:pPr>
              <w:spacing w:line="240" w:lineRule="auto"/>
              <w:rPr>
                <w:rFonts w:hint="eastAsia" w:ascii="宋体" w:hAnsi="宋体" w:eastAsia="宋体" w:cs="宋体"/>
                <w:b/>
                <w:color w:val="FF0000"/>
                <w:sz w:val="21"/>
                <w:szCs w:val="21"/>
                <w:vertAlign w:val="baseline"/>
                <w:lang w:val="en-US" w:eastAsia="zh-CN"/>
              </w:rPr>
            </w:pPr>
          </w:p>
          <w:p w14:paraId="7F9F2F25">
            <w:pPr>
              <w:spacing w:line="240" w:lineRule="auto"/>
              <w:rPr>
                <w:rFonts w:hint="eastAsia" w:ascii="宋体" w:hAnsi="宋体" w:eastAsia="宋体" w:cs="宋体"/>
                <w:b/>
                <w:color w:val="FF0000"/>
                <w:sz w:val="21"/>
                <w:szCs w:val="21"/>
                <w:vertAlign w:val="baseline"/>
                <w:lang w:val="en-US" w:eastAsia="zh-CN"/>
              </w:rPr>
            </w:pPr>
          </w:p>
          <w:p w14:paraId="345B190E">
            <w:pPr>
              <w:spacing w:line="240" w:lineRule="auto"/>
              <w:rPr>
                <w:rFonts w:hint="eastAsia" w:ascii="宋体" w:hAnsi="宋体" w:eastAsia="宋体" w:cs="宋体"/>
                <w:b/>
                <w:color w:val="FF0000"/>
                <w:sz w:val="21"/>
                <w:szCs w:val="21"/>
                <w:vertAlign w:val="baseline"/>
                <w:lang w:val="en-US" w:eastAsia="zh-CN"/>
              </w:rPr>
            </w:pPr>
          </w:p>
          <w:p w14:paraId="63286924">
            <w:pPr>
              <w:spacing w:line="240" w:lineRule="auto"/>
              <w:rPr>
                <w:rFonts w:hint="eastAsia" w:ascii="宋体" w:hAnsi="宋体" w:eastAsia="宋体" w:cs="宋体"/>
                <w:b/>
                <w:color w:val="FF0000"/>
                <w:sz w:val="21"/>
                <w:szCs w:val="21"/>
                <w:vertAlign w:val="baseline"/>
                <w:lang w:val="en-US" w:eastAsia="zh-CN"/>
              </w:rPr>
            </w:pPr>
          </w:p>
          <w:p w14:paraId="1F8A28E0">
            <w:pPr>
              <w:spacing w:line="240" w:lineRule="auto"/>
              <w:ind w:firstLine="422" w:firstLineChars="200"/>
              <w:rPr>
                <w:rFonts w:hint="eastAsia" w:ascii="宋体" w:hAnsi="宋体" w:eastAsia="宋体" w:cs="宋体"/>
                <w:b/>
                <w:color w:val="FF0000"/>
                <w:sz w:val="21"/>
                <w:szCs w:val="21"/>
                <w:vertAlign w:val="baseline"/>
                <w:lang w:val="en-US" w:eastAsia="zh-CN"/>
              </w:rPr>
            </w:pPr>
            <w:r>
              <w:rPr>
                <w:rFonts w:hint="eastAsia" w:ascii="宋体" w:hAnsi="宋体" w:eastAsia="宋体" w:cs="宋体"/>
                <w:b/>
                <w:color w:val="FF0000"/>
                <w:sz w:val="21"/>
                <w:szCs w:val="21"/>
                <w:vertAlign w:val="baseline"/>
                <w:lang w:val="en-US" w:eastAsia="zh-CN"/>
              </w:rPr>
              <w:t>2</w:t>
            </w:r>
          </w:p>
        </w:tc>
        <w:tc>
          <w:tcPr>
            <w:tcW w:w="2483" w:type="dxa"/>
          </w:tcPr>
          <w:p w14:paraId="0EAD071B">
            <w:pPr>
              <w:spacing w:line="240" w:lineRule="auto"/>
              <w:rPr>
                <w:rFonts w:hint="eastAsia" w:ascii="宋体" w:hAnsi="宋体" w:eastAsia="宋体" w:cs="宋体"/>
                <w:i w:val="0"/>
                <w:iCs w:val="0"/>
                <w:color w:val="FF0000"/>
                <w:kern w:val="0"/>
                <w:sz w:val="21"/>
                <w:szCs w:val="21"/>
                <w:u w:val="none"/>
                <w:lang w:val="en-US" w:eastAsia="zh-CN" w:bidi="ar"/>
              </w:rPr>
            </w:pPr>
          </w:p>
          <w:p w14:paraId="60496381">
            <w:pPr>
              <w:spacing w:line="240" w:lineRule="auto"/>
              <w:rPr>
                <w:rFonts w:hint="eastAsia" w:ascii="宋体" w:hAnsi="宋体" w:eastAsia="宋体" w:cs="宋体"/>
                <w:i w:val="0"/>
                <w:iCs w:val="0"/>
                <w:color w:val="FF0000"/>
                <w:kern w:val="0"/>
                <w:sz w:val="21"/>
                <w:szCs w:val="21"/>
                <w:u w:val="none"/>
                <w:lang w:val="en-US" w:eastAsia="zh-CN" w:bidi="ar"/>
              </w:rPr>
            </w:pPr>
          </w:p>
          <w:p w14:paraId="5548325D">
            <w:pPr>
              <w:spacing w:line="240" w:lineRule="auto"/>
              <w:rPr>
                <w:rFonts w:hint="eastAsia" w:ascii="宋体" w:hAnsi="宋体" w:eastAsia="宋体" w:cs="宋体"/>
                <w:i w:val="0"/>
                <w:iCs w:val="0"/>
                <w:color w:val="FF0000"/>
                <w:kern w:val="0"/>
                <w:sz w:val="21"/>
                <w:szCs w:val="21"/>
                <w:u w:val="none"/>
                <w:lang w:val="en-US" w:eastAsia="zh-CN" w:bidi="ar"/>
              </w:rPr>
            </w:pPr>
          </w:p>
          <w:p w14:paraId="44C9B0DD">
            <w:pPr>
              <w:spacing w:line="240" w:lineRule="auto"/>
              <w:rPr>
                <w:rFonts w:hint="eastAsia" w:ascii="宋体" w:hAnsi="宋体" w:eastAsia="宋体" w:cs="宋体"/>
                <w:i w:val="0"/>
                <w:iCs w:val="0"/>
                <w:color w:val="FF0000"/>
                <w:kern w:val="0"/>
                <w:sz w:val="21"/>
                <w:szCs w:val="21"/>
                <w:u w:val="none"/>
                <w:lang w:val="en-US" w:eastAsia="zh-CN" w:bidi="ar"/>
              </w:rPr>
            </w:pPr>
          </w:p>
          <w:p w14:paraId="31561FE6">
            <w:pPr>
              <w:spacing w:line="240" w:lineRule="auto"/>
              <w:rPr>
                <w:rFonts w:hint="eastAsia" w:ascii="宋体" w:hAnsi="宋体" w:eastAsia="宋体" w:cs="宋体"/>
                <w:i w:val="0"/>
                <w:iCs w:val="0"/>
                <w:color w:val="FF0000"/>
                <w:kern w:val="0"/>
                <w:sz w:val="21"/>
                <w:szCs w:val="21"/>
                <w:u w:val="none"/>
                <w:lang w:val="en-US" w:eastAsia="zh-CN" w:bidi="ar"/>
              </w:rPr>
            </w:pPr>
          </w:p>
          <w:p w14:paraId="5EF890A4">
            <w:pPr>
              <w:spacing w:line="240" w:lineRule="auto"/>
              <w:rPr>
                <w:rFonts w:hint="eastAsia" w:ascii="宋体" w:hAnsi="宋体" w:eastAsia="宋体" w:cs="宋体"/>
                <w:i w:val="0"/>
                <w:iCs w:val="0"/>
                <w:color w:val="FF0000"/>
                <w:kern w:val="0"/>
                <w:sz w:val="21"/>
                <w:szCs w:val="21"/>
                <w:u w:val="none"/>
                <w:lang w:val="en-US" w:eastAsia="zh-CN" w:bidi="ar"/>
              </w:rPr>
            </w:pPr>
          </w:p>
          <w:p w14:paraId="64636227">
            <w:pPr>
              <w:spacing w:line="240" w:lineRule="auto"/>
              <w:rPr>
                <w:rFonts w:hint="eastAsia" w:ascii="宋体" w:hAnsi="宋体" w:eastAsia="宋体" w:cs="宋体"/>
                <w:i w:val="0"/>
                <w:iCs w:val="0"/>
                <w:color w:val="FF0000"/>
                <w:kern w:val="0"/>
                <w:sz w:val="21"/>
                <w:szCs w:val="21"/>
                <w:u w:val="none"/>
                <w:lang w:val="en-US" w:eastAsia="zh-CN" w:bidi="ar"/>
              </w:rPr>
            </w:pPr>
          </w:p>
          <w:p w14:paraId="47C6A5FC">
            <w:pPr>
              <w:spacing w:line="240" w:lineRule="auto"/>
              <w:rPr>
                <w:rFonts w:hint="eastAsia" w:ascii="宋体" w:hAnsi="宋体" w:eastAsia="宋体" w:cs="宋体"/>
                <w:i w:val="0"/>
                <w:iCs w:val="0"/>
                <w:color w:val="FF0000"/>
                <w:kern w:val="0"/>
                <w:sz w:val="21"/>
                <w:szCs w:val="21"/>
                <w:u w:val="none"/>
                <w:lang w:val="en-US" w:eastAsia="zh-CN" w:bidi="ar"/>
              </w:rPr>
            </w:pPr>
          </w:p>
          <w:p w14:paraId="360619A1">
            <w:pPr>
              <w:spacing w:line="240" w:lineRule="auto"/>
              <w:rPr>
                <w:rFonts w:hint="eastAsia" w:ascii="宋体" w:hAnsi="宋体" w:eastAsia="宋体" w:cs="宋体"/>
                <w:i w:val="0"/>
                <w:iCs w:val="0"/>
                <w:color w:val="FF0000"/>
                <w:kern w:val="0"/>
                <w:sz w:val="21"/>
                <w:szCs w:val="21"/>
                <w:u w:val="none"/>
                <w:lang w:val="en-US" w:eastAsia="zh-CN" w:bidi="ar"/>
              </w:rPr>
            </w:pPr>
          </w:p>
          <w:p w14:paraId="72D25900">
            <w:pPr>
              <w:spacing w:line="240" w:lineRule="auto"/>
              <w:rPr>
                <w:rFonts w:hint="eastAsia" w:ascii="宋体" w:hAnsi="宋体" w:eastAsia="宋体" w:cs="宋体"/>
                <w:i w:val="0"/>
                <w:iCs w:val="0"/>
                <w:color w:val="FF0000"/>
                <w:kern w:val="0"/>
                <w:sz w:val="21"/>
                <w:szCs w:val="21"/>
                <w:u w:val="none"/>
                <w:lang w:val="en-US" w:eastAsia="zh-CN" w:bidi="ar"/>
              </w:rPr>
            </w:pPr>
          </w:p>
          <w:p w14:paraId="0655B709">
            <w:pPr>
              <w:spacing w:line="240" w:lineRule="auto"/>
              <w:ind w:firstLine="210" w:firstLineChars="100"/>
              <w:rPr>
                <w:rFonts w:hint="eastAsia" w:ascii="宋体" w:hAnsi="宋体" w:eastAsia="宋体" w:cs="宋体"/>
                <w:i w:val="0"/>
                <w:iCs w:val="0"/>
                <w:color w:val="FF0000"/>
                <w:kern w:val="0"/>
                <w:sz w:val="21"/>
                <w:szCs w:val="21"/>
                <w:u w:val="none"/>
                <w:lang w:val="en-US" w:eastAsia="zh-CN" w:bidi="ar"/>
              </w:rPr>
            </w:pPr>
          </w:p>
          <w:p w14:paraId="6504D8E1">
            <w:pPr>
              <w:spacing w:line="240" w:lineRule="auto"/>
              <w:ind w:firstLine="210" w:firstLineChars="100"/>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特卫强卷袋</w:t>
            </w:r>
          </w:p>
        </w:tc>
        <w:tc>
          <w:tcPr>
            <w:tcW w:w="7567" w:type="dxa"/>
          </w:tcPr>
          <w:p w14:paraId="26E32F5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p>
          <w:p w14:paraId="58D0F7BD">
            <w:pPr>
              <w:pStyle w:val="2"/>
              <w:numPr>
                <w:ilvl w:val="0"/>
                <w:numId w:val="0"/>
              </w:numPr>
              <w:spacing w:line="24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1、产品符合GB/T19633、和YY/T0698-5要求，适用于过氧化氢低温等离子灭菌，灭菌指示油墨经过第三方验证符合GB18282.1的要求。（提供CMA检测报告）。</w:t>
            </w:r>
          </w:p>
          <w:p w14:paraId="35B4D987">
            <w:pPr>
              <w:pStyle w:val="2"/>
              <w:numPr>
                <w:ilvl w:val="0"/>
                <w:numId w:val="0"/>
              </w:numPr>
              <w:spacing w:line="24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2、▲原材料要求，需使用1059B型或1073B型Tyvek，材料为透气材料（提供证明文件）。</w:t>
            </w:r>
          </w:p>
          <w:p w14:paraId="2EE5C95A">
            <w:pPr>
              <w:pStyle w:val="2"/>
              <w:numPr>
                <w:ilvl w:val="0"/>
                <w:numId w:val="0"/>
              </w:numPr>
              <w:spacing w:line="24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3、▲产品中铅、镉、汞、六价铬含量总和≤100mg/kg（提供CMA检测报告）。</w:t>
            </w:r>
          </w:p>
          <w:p w14:paraId="7C949F3A">
            <w:pPr>
              <w:pStyle w:val="2"/>
              <w:numPr>
                <w:ilvl w:val="0"/>
                <w:numId w:val="0"/>
              </w:numPr>
              <w:spacing w:line="24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4、▲提供产品物理和化学特性CMA检测报告。</w:t>
            </w:r>
          </w:p>
          <w:p w14:paraId="6A4671C9">
            <w:pPr>
              <w:pStyle w:val="2"/>
              <w:numPr>
                <w:ilvl w:val="0"/>
                <w:numId w:val="0"/>
              </w:numPr>
              <w:spacing w:line="24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5、产品有卷材和平口袋成品可选。</w:t>
            </w:r>
          </w:p>
          <w:p w14:paraId="79E63E8A">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6、个体袋为刀模定制，一体成型。</w:t>
            </w:r>
          </w:p>
          <w:p w14:paraId="69C38F20">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7、▲个体袋弧形密封线设计，封边预留撕开口，方便临床无菌开启。</w:t>
            </w:r>
          </w:p>
          <w:p w14:paraId="1833C501">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8、个体袋两端“拇指切”设计，便于器械的装填和无菌开启</w:t>
            </w:r>
          </w:p>
          <w:p w14:paraId="5A3F5CBE">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9、▲个体袋增加防穿刺缓冲压纹设计，有效减少器械装填时对封纹的冲击，降低爆包概率。</w:t>
            </w:r>
          </w:p>
          <w:p w14:paraId="66B3F8EF">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10、▲个体袋每个袋子上都印有规格尺寸，便于工作人员区分选用。</w:t>
            </w:r>
          </w:p>
          <w:p w14:paraId="5FD96777">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11、个体袋标注准确的封口位置，方便包装员调整封口机封口位置，使包装袋封口整齐统一。</w:t>
            </w:r>
          </w:p>
          <w:p w14:paraId="7EE73C2F">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12、▲个体袋袋顶两侧的点封设计有效防尘，减少无菌开启时灰尘污染的风险。</w:t>
            </w:r>
          </w:p>
          <w:p w14:paraId="79543D67">
            <w:pPr>
              <w:widowControl/>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13、提供产品生产要求的十万级净化车间检测报告，以保证包装材料表面的洁净度。（须提供CMA或CNAS资质的检测中心检验报告复印件）</w:t>
            </w:r>
          </w:p>
          <w:p w14:paraId="01ECDF5E">
            <w:pPr>
              <w:pStyle w:val="25"/>
              <w:numPr>
                <w:ilvl w:val="0"/>
                <w:numId w:val="0"/>
              </w:numPr>
              <w:spacing w:line="240" w:lineRule="auto"/>
              <w:ind w:leftChars="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14、提供全国消毒产品网上备案信息服务平台备案截图。</w:t>
            </w:r>
          </w:p>
          <w:p w14:paraId="7DB377E5">
            <w:pPr>
              <w:pStyle w:val="2"/>
              <w:numPr>
                <w:ilvl w:val="0"/>
                <w:numId w:val="0"/>
              </w:numPr>
              <w:spacing w:line="240" w:lineRule="auto"/>
              <w:rPr>
                <w:rFonts w:hint="eastAsia" w:ascii="宋体" w:hAnsi="宋体" w:eastAsia="宋体" w:cs="宋体"/>
                <w:b/>
                <w:color w:val="FF0000"/>
                <w:sz w:val="21"/>
                <w:szCs w:val="21"/>
                <w:vertAlign w:val="baseline"/>
                <w:lang w:eastAsia="zh-CN"/>
              </w:rPr>
            </w:pPr>
            <w:r>
              <w:rPr>
                <w:rFonts w:hint="eastAsia" w:ascii="宋体" w:hAnsi="宋体" w:eastAsia="宋体" w:cs="宋体"/>
                <w:color w:val="FF0000"/>
                <w:kern w:val="2"/>
                <w:sz w:val="21"/>
                <w:szCs w:val="21"/>
                <w:lang w:val="en-US" w:eastAsia="zh-CN" w:bidi="ar-SA"/>
              </w:rPr>
              <w:t>1</w:t>
            </w:r>
            <w:r>
              <w:rPr>
                <w:rFonts w:hint="eastAsia" w:ascii="宋体" w:hAnsi="宋体" w:cs="宋体"/>
                <w:color w:val="FF0000"/>
                <w:kern w:val="2"/>
                <w:sz w:val="21"/>
                <w:szCs w:val="21"/>
                <w:lang w:val="en-US" w:eastAsia="zh-CN" w:bidi="ar-SA"/>
              </w:rPr>
              <w:t>5</w:t>
            </w:r>
            <w:r>
              <w:rPr>
                <w:rFonts w:hint="eastAsia" w:ascii="宋体" w:hAnsi="宋体" w:eastAsia="宋体" w:cs="宋体"/>
                <w:color w:val="FF0000"/>
                <w:kern w:val="2"/>
                <w:sz w:val="21"/>
                <w:szCs w:val="21"/>
                <w:lang w:val="en-US" w:eastAsia="zh-CN" w:bidi="ar-SA"/>
              </w:rPr>
              <w:t>、特殊规格型号可按使用科室需求提供裁剪服务。</w:t>
            </w:r>
          </w:p>
        </w:tc>
      </w:tr>
    </w:tbl>
    <w:p w14:paraId="39B8B454">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cs="Times New Roman"/>
          <w:b/>
          <w:bCs/>
          <w:color w:val="FF0000"/>
          <w:szCs w:val="21"/>
          <w:lang w:val="en-US" w:eastAsia="zh-CN"/>
        </w:rPr>
      </w:pPr>
      <w:r>
        <w:rPr>
          <w:rFonts w:hint="eastAsia" w:ascii="宋体" w:hAnsi="宋体" w:cs="Times New Roman"/>
          <w:b/>
          <w:bCs/>
          <w:color w:val="FF0000"/>
          <w:szCs w:val="21"/>
          <w:lang w:val="en-US" w:eastAsia="zh-CN"/>
        </w:rPr>
        <w:t>（二）样品要求</w:t>
      </w:r>
    </w:p>
    <w:tbl>
      <w:tblPr>
        <w:tblStyle w:val="13"/>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232"/>
        <w:gridCol w:w="2147"/>
        <w:gridCol w:w="1576"/>
        <w:gridCol w:w="1278"/>
      </w:tblGrid>
      <w:tr w14:paraId="202E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88" w:type="dxa"/>
            <w:vAlign w:val="center"/>
          </w:tcPr>
          <w:p w14:paraId="4AABD3BD">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序号</w:t>
            </w:r>
          </w:p>
        </w:tc>
        <w:tc>
          <w:tcPr>
            <w:tcW w:w="2919" w:type="dxa"/>
            <w:vAlign w:val="center"/>
          </w:tcPr>
          <w:p w14:paraId="038B69A9">
            <w:pPr>
              <w:pStyle w:val="2"/>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名称</w:t>
            </w:r>
          </w:p>
        </w:tc>
        <w:tc>
          <w:tcPr>
            <w:tcW w:w="2375" w:type="dxa"/>
            <w:vAlign w:val="center"/>
          </w:tcPr>
          <w:p w14:paraId="3AA1ED46">
            <w:pPr>
              <w:pStyle w:val="2"/>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规格</w:t>
            </w:r>
          </w:p>
        </w:tc>
        <w:tc>
          <w:tcPr>
            <w:tcW w:w="1938" w:type="dxa"/>
            <w:vAlign w:val="center"/>
          </w:tcPr>
          <w:p w14:paraId="77E3F4B1">
            <w:pPr>
              <w:pStyle w:val="2"/>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克重（g）</w:t>
            </w:r>
          </w:p>
        </w:tc>
        <w:tc>
          <w:tcPr>
            <w:tcW w:w="1700" w:type="dxa"/>
            <w:vAlign w:val="center"/>
          </w:tcPr>
          <w:p w14:paraId="1A2D5159">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数量</w:t>
            </w:r>
          </w:p>
        </w:tc>
      </w:tr>
      <w:tr w14:paraId="54FF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88" w:type="dxa"/>
            <w:vAlign w:val="center"/>
          </w:tcPr>
          <w:p w14:paraId="76F8F94C">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1</w:t>
            </w:r>
          </w:p>
        </w:tc>
        <w:tc>
          <w:tcPr>
            <w:tcW w:w="2919" w:type="dxa"/>
            <w:vAlign w:val="center"/>
          </w:tcPr>
          <w:p w14:paraId="70305B81">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highlight w:val="none"/>
                <w:lang w:val="en-US" w:eastAsia="zh-CN"/>
              </w:rPr>
              <w:t>医用灭菌包装材料（卷）</w:t>
            </w:r>
          </w:p>
        </w:tc>
        <w:tc>
          <w:tcPr>
            <w:tcW w:w="2375" w:type="dxa"/>
            <w:vAlign w:val="center"/>
          </w:tcPr>
          <w:p w14:paraId="4B13E933">
            <w:pPr>
              <w:pStyle w:val="2"/>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55mm*200m</w:t>
            </w:r>
          </w:p>
        </w:tc>
        <w:tc>
          <w:tcPr>
            <w:tcW w:w="1938" w:type="dxa"/>
            <w:vAlign w:val="center"/>
          </w:tcPr>
          <w:p w14:paraId="64E6DEE9">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≥70</w:t>
            </w:r>
          </w:p>
        </w:tc>
        <w:tc>
          <w:tcPr>
            <w:tcW w:w="1700" w:type="dxa"/>
            <w:vAlign w:val="center"/>
          </w:tcPr>
          <w:p w14:paraId="4B3C82CC">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1卷</w:t>
            </w:r>
          </w:p>
        </w:tc>
      </w:tr>
      <w:tr w14:paraId="769C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8" w:type="dxa"/>
            <w:vAlign w:val="center"/>
          </w:tcPr>
          <w:p w14:paraId="11D4B9E4">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2</w:t>
            </w:r>
          </w:p>
        </w:tc>
        <w:tc>
          <w:tcPr>
            <w:tcW w:w="2919" w:type="dxa"/>
            <w:vAlign w:val="center"/>
          </w:tcPr>
          <w:p w14:paraId="4AF53263">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highlight w:val="none"/>
                <w:lang w:val="en-US" w:eastAsia="zh-CN"/>
              </w:rPr>
              <w:t>医用灭菌包装材料（个体袋）</w:t>
            </w:r>
          </w:p>
        </w:tc>
        <w:tc>
          <w:tcPr>
            <w:tcW w:w="2375" w:type="dxa"/>
            <w:vAlign w:val="center"/>
          </w:tcPr>
          <w:p w14:paraId="1368C0CC">
            <w:pPr>
              <w:pStyle w:val="2"/>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100mm*200m</w:t>
            </w:r>
          </w:p>
        </w:tc>
        <w:tc>
          <w:tcPr>
            <w:tcW w:w="1938" w:type="dxa"/>
            <w:vAlign w:val="center"/>
          </w:tcPr>
          <w:p w14:paraId="20FDF190">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≥70</w:t>
            </w:r>
          </w:p>
        </w:tc>
        <w:tc>
          <w:tcPr>
            <w:tcW w:w="1700" w:type="dxa"/>
            <w:vAlign w:val="center"/>
          </w:tcPr>
          <w:p w14:paraId="2F4F898F">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1卷</w:t>
            </w:r>
          </w:p>
        </w:tc>
      </w:tr>
      <w:tr w14:paraId="6B3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Align w:val="center"/>
          </w:tcPr>
          <w:p w14:paraId="0FA8A5EE">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3</w:t>
            </w:r>
          </w:p>
        </w:tc>
        <w:tc>
          <w:tcPr>
            <w:tcW w:w="2919" w:type="dxa"/>
            <w:vAlign w:val="center"/>
          </w:tcPr>
          <w:p w14:paraId="0E47FA43">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highlight w:val="none"/>
                <w:lang w:val="en-US" w:eastAsia="zh-CN"/>
              </w:rPr>
              <w:t>特卫强卷袋</w:t>
            </w:r>
          </w:p>
        </w:tc>
        <w:tc>
          <w:tcPr>
            <w:tcW w:w="2375" w:type="dxa"/>
            <w:vAlign w:val="center"/>
          </w:tcPr>
          <w:p w14:paraId="172809C7">
            <w:pPr>
              <w:pStyle w:val="2"/>
              <w:ind w:firstLine="420" w:firstLineChars="20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75mm*100m</w:t>
            </w:r>
          </w:p>
        </w:tc>
        <w:tc>
          <w:tcPr>
            <w:tcW w:w="1938" w:type="dxa"/>
            <w:vAlign w:val="center"/>
          </w:tcPr>
          <w:p w14:paraId="5F8DD1B2">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≥60</w:t>
            </w:r>
          </w:p>
        </w:tc>
        <w:tc>
          <w:tcPr>
            <w:tcW w:w="1700" w:type="dxa"/>
            <w:vAlign w:val="center"/>
          </w:tcPr>
          <w:p w14:paraId="6605D110">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1卷</w:t>
            </w:r>
          </w:p>
        </w:tc>
      </w:tr>
      <w:tr w14:paraId="35D3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vAlign w:val="center"/>
          </w:tcPr>
          <w:p w14:paraId="75526467">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4</w:t>
            </w:r>
          </w:p>
        </w:tc>
        <w:tc>
          <w:tcPr>
            <w:tcW w:w="2919" w:type="dxa"/>
            <w:vAlign w:val="center"/>
          </w:tcPr>
          <w:p w14:paraId="42B57F80">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highlight w:val="none"/>
                <w:lang w:val="en-US" w:eastAsia="zh-CN"/>
              </w:rPr>
              <w:t>特卫强卷袋</w:t>
            </w:r>
          </w:p>
        </w:tc>
        <w:tc>
          <w:tcPr>
            <w:tcW w:w="2375" w:type="dxa"/>
            <w:vAlign w:val="center"/>
          </w:tcPr>
          <w:p w14:paraId="4C2D75DB">
            <w:pPr>
              <w:pStyle w:val="2"/>
              <w:ind w:firstLine="420" w:firstLineChars="20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75mm*200mm</w:t>
            </w:r>
          </w:p>
        </w:tc>
        <w:tc>
          <w:tcPr>
            <w:tcW w:w="1938" w:type="dxa"/>
            <w:vAlign w:val="center"/>
          </w:tcPr>
          <w:p w14:paraId="72A8AB70">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≥60</w:t>
            </w:r>
          </w:p>
        </w:tc>
        <w:tc>
          <w:tcPr>
            <w:tcW w:w="1700" w:type="dxa"/>
            <w:vAlign w:val="center"/>
          </w:tcPr>
          <w:p w14:paraId="63A4D74D">
            <w:pPr>
              <w:pStyle w:val="2"/>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1卷</w:t>
            </w:r>
          </w:p>
        </w:tc>
      </w:tr>
    </w:tbl>
    <w:p w14:paraId="360C3C81">
      <w:pPr>
        <w:numPr>
          <w:ilvl w:val="0"/>
          <w:numId w:val="2"/>
        </w:numPr>
        <w:adjustRightInd w:val="0"/>
        <w:snapToGrid w:val="0"/>
        <w:spacing w:line="240" w:lineRule="auto"/>
        <w:ind w:leftChars="0" w:firstLine="420" w:firstLineChars="200"/>
        <w:rPr>
          <w:rFonts w:hint="eastAsia" w:ascii="宋体" w:hAnsi="宋体" w:eastAsia="宋体" w:cs="宋体"/>
          <w:b w:val="0"/>
          <w:bCs/>
          <w:color w:val="00B050"/>
          <w:kern w:val="0"/>
          <w:sz w:val="21"/>
          <w:szCs w:val="21"/>
          <w:highlight w:val="none"/>
          <w:lang w:val="en-US" w:eastAsia="zh-CN" w:bidi="ar-SA"/>
        </w:rPr>
      </w:pPr>
      <w:r>
        <w:rPr>
          <w:rFonts w:hint="eastAsia" w:ascii="宋体" w:hAnsi="宋体" w:eastAsia="宋体" w:cs="宋体"/>
          <w:b w:val="0"/>
          <w:bCs/>
          <w:color w:val="00B050"/>
          <w:kern w:val="0"/>
          <w:sz w:val="21"/>
          <w:szCs w:val="21"/>
          <w:highlight w:val="none"/>
          <w:lang w:val="en-US" w:eastAsia="zh-CN" w:bidi="ar-SA"/>
        </w:rPr>
        <w:t>一般性规定和要求：投标样品清单包含“项目名称及项目编号、样品名称、投标人名称”等信息。</w:t>
      </w:r>
      <w:r>
        <w:rPr>
          <w:rFonts w:hint="eastAsia" w:ascii="宋体" w:hAnsi="宋体" w:eastAsia="宋体" w:cs="宋体"/>
          <w:b/>
          <w:bCs w:val="0"/>
          <w:color w:val="00B050"/>
          <w:kern w:val="0"/>
          <w:sz w:val="21"/>
          <w:szCs w:val="21"/>
          <w:highlight w:val="green"/>
          <w:lang w:val="en-US" w:eastAsia="zh-CN" w:bidi="ar-SA"/>
        </w:rPr>
        <w:t>投标样品上必须标注“样品名称”信息。</w:t>
      </w:r>
    </w:p>
    <w:p w14:paraId="135F34BC">
      <w:pPr>
        <w:numPr>
          <w:ilvl w:val="0"/>
          <w:numId w:val="0"/>
        </w:numPr>
        <w:adjustRightInd w:val="0"/>
        <w:snapToGrid w:val="0"/>
        <w:spacing w:line="240" w:lineRule="auto"/>
        <w:ind w:leftChars="200"/>
        <w:rPr>
          <w:rFonts w:hint="default"/>
          <w:lang w:val="en-US" w:eastAsia="zh-CN"/>
        </w:rPr>
      </w:pPr>
      <w:r>
        <w:rPr>
          <w:rFonts w:hint="eastAsia" w:ascii="宋体" w:hAnsi="宋体" w:eastAsia="宋体" w:cs="宋体"/>
          <w:b w:val="0"/>
          <w:bCs/>
          <w:color w:val="00B050"/>
          <w:kern w:val="0"/>
          <w:sz w:val="21"/>
          <w:szCs w:val="21"/>
          <w:highlight w:val="none"/>
          <w:lang w:val="en-US" w:eastAsia="zh-CN" w:bidi="ar-SA"/>
        </w:rPr>
        <w:t>2、样品递交签到：投标供应商授权人需在本项目投标截止时间前，携带样品清单（加盖公章），到达深圳市中西医结合医院招标办原体检楼六楼，按工作人员指引进行样品递交签到。</w:t>
      </w:r>
    </w:p>
    <w:p w14:paraId="724E8EF3">
      <w:pPr>
        <w:numPr>
          <w:ilvl w:val="0"/>
          <w:numId w:val="0"/>
        </w:numPr>
        <w:adjustRightInd w:val="0"/>
        <w:snapToGrid w:val="0"/>
        <w:spacing w:line="240" w:lineRule="auto"/>
        <w:ind w:leftChars="0" w:firstLine="420" w:firstLineChars="200"/>
        <w:rPr>
          <w:rFonts w:hint="eastAsia" w:ascii="宋体" w:hAnsi="宋体" w:cs="Times New Roman"/>
          <w:b/>
          <w:bCs/>
          <w:color w:val="FF0000"/>
          <w:szCs w:val="21"/>
          <w:lang w:val="en-US" w:eastAsia="zh-CN"/>
        </w:rPr>
      </w:pPr>
      <w:r>
        <w:rPr>
          <w:rFonts w:hint="eastAsia" w:ascii="宋体" w:hAnsi="宋体" w:eastAsia="宋体" w:cs="宋体"/>
          <w:b w:val="0"/>
          <w:bCs/>
          <w:color w:val="00B050"/>
          <w:kern w:val="0"/>
          <w:sz w:val="21"/>
          <w:szCs w:val="21"/>
          <w:highlight w:val="none"/>
          <w:lang w:val="en-US" w:eastAsia="zh-CN" w:bidi="ar-SA"/>
        </w:rPr>
        <w:t>3、在采购任务完结之后，中标人的样品封存于采购人单位，作为履约验收的参考。未中标的投标人应在本项目中标公告发布后3个工作日内自行来我院取回投标样品。3个工作日后投标人未取回样品，视为放弃取回，我院将定期清理。</w:t>
      </w:r>
    </w:p>
    <w:p w14:paraId="262AA04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2"/>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8853"/>
      </w:tblGrid>
      <w:tr w14:paraId="62AC7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681" w:type="dxa"/>
            <w:tcBorders>
              <w:right w:val="single" w:color="auto" w:sz="4" w:space="0"/>
            </w:tcBorders>
            <w:noWrap w:val="0"/>
            <w:vAlign w:val="top"/>
          </w:tcPr>
          <w:p w14:paraId="3E0E0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853" w:type="dxa"/>
            <w:tcBorders>
              <w:left w:val="single" w:color="auto" w:sz="4" w:space="0"/>
            </w:tcBorders>
            <w:noWrap w:val="0"/>
            <w:vAlign w:val="top"/>
          </w:tcPr>
          <w:p w14:paraId="154F7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20C5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087C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售后服务要求</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01F17A99">
            <w:pPr>
              <w:keepNext w:val="0"/>
              <w:keepLines w:val="0"/>
              <w:pageBreakBefore w:val="0"/>
              <w:widowControl w:val="0"/>
              <w:numPr>
                <w:ilvl w:val="0"/>
                <w:numId w:val="3"/>
              </w:numPr>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color w:val="FF0000"/>
                <w:kern w:val="0"/>
                <w:sz w:val="21"/>
                <w:szCs w:val="21"/>
                <w:lang w:val="en-US" w:eastAsia="zh-CN" w:bidi="ar"/>
              </w:rPr>
            </w:pPr>
            <w:r>
              <w:rPr>
                <w:rFonts w:hint="eastAsia" w:asciiTheme="minorEastAsia" w:hAnsiTheme="minorEastAsia" w:eastAsiaTheme="minorEastAsia" w:cstheme="minorEastAsia"/>
                <w:color w:val="FF0000"/>
                <w:kern w:val="0"/>
                <w:sz w:val="21"/>
                <w:szCs w:val="21"/>
                <w:lang w:bidi="ar"/>
              </w:rPr>
              <w:t>在合同期内，一旦发生质量问题，中标人在接到通知4小时内赶到现场进行更换。如采购人在收到货物后一个月内发现质量问题，中标人须无条件换货或返修。</w:t>
            </w:r>
          </w:p>
          <w:p w14:paraId="56BF3495">
            <w:pPr>
              <w:keepNext w:val="0"/>
              <w:keepLines w:val="0"/>
              <w:pageBreakBefore w:val="0"/>
              <w:widowControl w:val="0"/>
              <w:numPr>
                <w:ilvl w:val="0"/>
                <w:numId w:val="3"/>
              </w:numPr>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color w:val="FF0000"/>
                <w:kern w:val="0"/>
                <w:sz w:val="21"/>
                <w:szCs w:val="21"/>
                <w:lang w:val="en-US" w:eastAsia="zh-CN" w:bidi="ar"/>
              </w:rPr>
            </w:pPr>
            <w:r>
              <w:rPr>
                <w:rFonts w:hint="eastAsia" w:asciiTheme="minorEastAsia" w:hAnsiTheme="minorEastAsia" w:eastAsiaTheme="minorEastAsia" w:cstheme="minorEastAsia"/>
                <w:color w:val="FF0000"/>
                <w:kern w:val="0"/>
                <w:sz w:val="21"/>
                <w:szCs w:val="21"/>
                <w:lang w:bidi="ar"/>
              </w:rPr>
              <w:t>保质期（产品有效期）通常指产品在</w:t>
            </w:r>
            <w:r>
              <w:rPr>
                <w:rFonts w:hint="eastAsia" w:asciiTheme="minorEastAsia" w:hAnsiTheme="minorEastAsia" w:eastAsiaTheme="minorEastAsia" w:cstheme="minorEastAsia"/>
                <w:color w:val="FF0000"/>
                <w:kern w:val="0"/>
                <w:sz w:val="21"/>
                <w:szCs w:val="21"/>
                <w:lang w:bidi="ar"/>
              </w:rPr>
              <w:fldChar w:fldCharType="begin"/>
            </w:r>
            <w:r>
              <w:rPr>
                <w:rFonts w:hint="eastAsia" w:asciiTheme="minorEastAsia" w:hAnsiTheme="minorEastAsia" w:eastAsiaTheme="minorEastAsia" w:cstheme="minorEastAsia"/>
                <w:color w:val="FF0000"/>
                <w:kern w:val="0"/>
                <w:sz w:val="21"/>
                <w:szCs w:val="21"/>
                <w:lang w:bidi="ar"/>
              </w:rPr>
              <w:instrText xml:space="preserve"> HYPERLINK "https://baike.baidu.com/item/%E6%A0%87%E7%AD%BE/2440469?fromModule=lemma_inlink" \t "https://baike.baidu.com/item/%E4%BF%9D%E8%B4%A8%E6%9C%9F/_blank" </w:instrText>
            </w:r>
            <w:r>
              <w:rPr>
                <w:rFonts w:hint="eastAsia" w:asciiTheme="minorEastAsia" w:hAnsiTheme="minorEastAsia" w:eastAsiaTheme="minorEastAsia" w:cstheme="minorEastAsia"/>
                <w:color w:val="FF0000"/>
                <w:kern w:val="0"/>
                <w:sz w:val="21"/>
                <w:szCs w:val="21"/>
                <w:lang w:bidi="ar"/>
              </w:rPr>
              <w:fldChar w:fldCharType="separate"/>
            </w:r>
            <w:r>
              <w:rPr>
                <w:rFonts w:hint="eastAsia" w:asciiTheme="minorEastAsia" w:hAnsiTheme="minorEastAsia" w:eastAsiaTheme="minorEastAsia" w:cstheme="minorEastAsia"/>
                <w:color w:val="FF0000"/>
                <w:kern w:val="0"/>
                <w:sz w:val="21"/>
                <w:szCs w:val="21"/>
                <w:lang w:bidi="ar"/>
              </w:rPr>
              <w:t>标签</w:t>
            </w:r>
            <w:r>
              <w:rPr>
                <w:rFonts w:hint="eastAsia" w:asciiTheme="minorEastAsia" w:hAnsiTheme="minorEastAsia" w:eastAsiaTheme="minorEastAsia" w:cstheme="minorEastAsia"/>
                <w:color w:val="FF0000"/>
                <w:kern w:val="0"/>
                <w:sz w:val="21"/>
                <w:szCs w:val="21"/>
                <w:lang w:bidi="ar"/>
              </w:rPr>
              <w:fldChar w:fldCharType="end"/>
            </w:r>
            <w:r>
              <w:rPr>
                <w:rFonts w:hint="eastAsia" w:asciiTheme="minorEastAsia" w:hAnsiTheme="minorEastAsia" w:eastAsiaTheme="minorEastAsia" w:cstheme="minorEastAsia"/>
                <w:color w:val="FF0000"/>
                <w:kern w:val="0"/>
                <w:sz w:val="21"/>
                <w:szCs w:val="21"/>
                <w:lang w:bidi="ar"/>
              </w:rPr>
              <w:t>指明的贮存条件下，保持品质的期限。产品有效期</w:t>
            </w:r>
            <w:r>
              <w:rPr>
                <w:rFonts w:hint="eastAsia" w:asciiTheme="minorEastAsia" w:hAnsiTheme="minorEastAsia" w:eastAsiaTheme="minorEastAsia" w:cstheme="minorEastAsia"/>
                <w:color w:val="FF0000"/>
                <w:kern w:val="0"/>
                <w:sz w:val="21"/>
                <w:szCs w:val="21"/>
                <w:lang w:val="en-US" w:eastAsia="zh-CN" w:bidi="ar"/>
              </w:rPr>
              <w:t>二</w:t>
            </w:r>
            <w:r>
              <w:rPr>
                <w:rFonts w:hint="eastAsia" w:asciiTheme="minorEastAsia" w:hAnsiTheme="minorEastAsia" w:eastAsiaTheme="minorEastAsia" w:cstheme="minorEastAsia"/>
                <w:color w:val="FF0000"/>
                <w:kern w:val="0"/>
                <w:sz w:val="21"/>
                <w:szCs w:val="21"/>
                <w:lang w:bidi="ar"/>
              </w:rPr>
              <w:t>年</w:t>
            </w:r>
            <w:r>
              <w:rPr>
                <w:rFonts w:hint="eastAsia" w:asciiTheme="minorEastAsia" w:hAnsiTheme="minorEastAsia" w:eastAsiaTheme="minorEastAsia" w:cstheme="minorEastAsia"/>
                <w:color w:val="FF0000"/>
                <w:kern w:val="0"/>
                <w:sz w:val="21"/>
                <w:szCs w:val="21"/>
                <w:lang w:val="en-US" w:eastAsia="zh-CN" w:bidi="ar"/>
              </w:rPr>
              <w:t>或</w:t>
            </w:r>
            <w:r>
              <w:rPr>
                <w:rFonts w:hint="eastAsia" w:asciiTheme="minorEastAsia" w:hAnsiTheme="minorEastAsia" w:eastAsiaTheme="minorEastAsia" w:cstheme="minorEastAsia"/>
                <w:color w:val="FF0000"/>
                <w:kern w:val="0"/>
                <w:sz w:val="21"/>
                <w:szCs w:val="21"/>
                <w:lang w:bidi="ar"/>
              </w:rPr>
              <w:t>以上，如货物在质保期内出现质量问题，中标人应无条件给予更换。</w:t>
            </w:r>
            <w:r>
              <w:rPr>
                <w:rFonts w:hint="eastAsia" w:asciiTheme="minorEastAsia" w:hAnsiTheme="minorEastAsia" w:eastAsiaTheme="minorEastAsia" w:cstheme="minorEastAsia"/>
                <w:color w:val="FF0000"/>
                <w:kern w:val="0"/>
                <w:sz w:val="21"/>
                <w:szCs w:val="21"/>
                <w:lang w:eastAsia="zh-CN" w:bidi="ar"/>
              </w:rPr>
              <w:t>中标人</w:t>
            </w:r>
            <w:r>
              <w:rPr>
                <w:rFonts w:hint="eastAsia" w:asciiTheme="minorEastAsia" w:hAnsiTheme="minorEastAsia" w:eastAsiaTheme="minorEastAsia" w:cstheme="minorEastAsia"/>
                <w:color w:val="FF0000"/>
                <w:kern w:val="0"/>
                <w:sz w:val="21"/>
                <w:szCs w:val="21"/>
                <w:lang w:bidi="ar"/>
              </w:rPr>
              <w:t>及时掌握产品使用情况，以及产品的损耗、缺陷情况，及时给予更换，保证售后服务及时性。</w:t>
            </w:r>
          </w:p>
          <w:p w14:paraId="2591681A">
            <w:pPr>
              <w:keepNext w:val="0"/>
              <w:keepLines w:val="0"/>
              <w:pageBreakBefore w:val="0"/>
              <w:widowControl w:val="0"/>
              <w:numPr>
                <w:ilvl w:val="0"/>
                <w:numId w:val="3"/>
              </w:numPr>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color w:val="FF0000"/>
                <w:kern w:val="0"/>
                <w:sz w:val="21"/>
                <w:szCs w:val="21"/>
                <w:lang w:bidi="ar"/>
              </w:rPr>
              <w:t>投标人按货物名称报价中标后，需严格按采购人规定的品种、颜色、规格</w:t>
            </w:r>
            <w:r>
              <w:rPr>
                <w:rFonts w:hint="eastAsia" w:asciiTheme="minorEastAsia" w:hAnsiTheme="minorEastAsia" w:eastAsiaTheme="minorEastAsia" w:cstheme="minorEastAsia"/>
                <w:color w:val="FF0000"/>
                <w:kern w:val="0"/>
                <w:sz w:val="21"/>
                <w:szCs w:val="21"/>
                <w:lang w:val="en-US" w:eastAsia="zh-CN" w:bidi="ar"/>
              </w:rPr>
              <w:t>工艺裁剪成（张）或（个）、</w:t>
            </w:r>
            <w:r>
              <w:rPr>
                <w:rFonts w:hint="eastAsia" w:asciiTheme="minorEastAsia" w:hAnsiTheme="minorEastAsia" w:eastAsiaTheme="minorEastAsia" w:cstheme="minorEastAsia"/>
                <w:color w:val="FF0000"/>
                <w:kern w:val="0"/>
                <w:sz w:val="21"/>
                <w:szCs w:val="21"/>
                <w:lang w:bidi="ar"/>
              </w:rPr>
              <w:t>数量、印字标志、交货时间，及时完成制作。所有产品包装袋及包装箱外均需按招标要求印制厂家资质及产品参数信息。并保质保量送货到采购人指定地点，确保满足采购方的交付需求。调整颜色、款式、印字标志、规格及数量（相同单价或价格符合），不再追加其他款项。</w:t>
            </w:r>
          </w:p>
          <w:p w14:paraId="44936005">
            <w:pPr>
              <w:keepNext w:val="0"/>
              <w:keepLines w:val="0"/>
              <w:pageBreakBefore w:val="0"/>
              <w:widowControl w:val="0"/>
              <w:numPr>
                <w:ilvl w:val="0"/>
                <w:numId w:val="3"/>
              </w:numPr>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color w:val="FF0000"/>
                <w:kern w:val="0"/>
                <w:sz w:val="21"/>
                <w:szCs w:val="21"/>
                <w:lang w:bidi="ar"/>
              </w:rPr>
              <w:t>中标人根据采购人需求确定采购数量，24小时内上门服务，确定样板，样板确认后10天内交货，如遇特殊情况中标人无法10天内送货的须与采购人提前沟通，特别急需的需在24小时内送货。</w:t>
            </w:r>
          </w:p>
          <w:p w14:paraId="61C84952">
            <w:pPr>
              <w:keepNext w:val="0"/>
              <w:keepLines w:val="0"/>
              <w:pageBreakBefore w:val="0"/>
              <w:widowControl w:val="0"/>
              <w:numPr>
                <w:ilvl w:val="0"/>
                <w:numId w:val="3"/>
              </w:numPr>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color w:val="FF0000"/>
                <w:kern w:val="0"/>
                <w:sz w:val="21"/>
                <w:szCs w:val="21"/>
                <w:lang w:bidi="ar"/>
              </w:rPr>
              <w:t>中标人提供的产品需经防污处理，符合医用标准，耐高温高压、耐消毒材质。随货应提供批次检测报告，并保证充足的备货和供货。</w:t>
            </w:r>
          </w:p>
          <w:p w14:paraId="25CBD25F">
            <w:pPr>
              <w:keepNext w:val="0"/>
              <w:keepLines w:val="0"/>
              <w:pageBreakBefore w:val="0"/>
              <w:widowControl w:val="0"/>
              <w:kinsoku/>
              <w:wordWrap/>
              <w:overflowPunct/>
              <w:topLinePunct w:val="0"/>
              <w:autoSpaceDE/>
              <w:autoSpaceDN/>
              <w:bidi w:val="0"/>
              <w:adjustRightInd/>
              <w:snapToGrid/>
              <w:spacing w:after="60" w:line="312" w:lineRule="auto"/>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b w:val="0"/>
                <w:bCs/>
                <w:color w:val="FF0000"/>
                <w:kern w:val="2"/>
                <w:sz w:val="21"/>
                <w:szCs w:val="21"/>
                <w:lang w:val="en-US" w:eastAsia="zh-CN" w:bidi="ar-SA"/>
              </w:rPr>
              <w:t>6.中标人所提供的产品均应符合相关技术要求，产品在质量的可靠性方面，应符合国家或行业现行最高级别的质量标准和要求。</w:t>
            </w:r>
          </w:p>
          <w:p w14:paraId="1BFBC986">
            <w:pPr>
              <w:keepNext w:val="0"/>
              <w:keepLines w:val="0"/>
              <w:pageBreakBefore w:val="0"/>
              <w:widowControl w:val="0"/>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b w:val="0"/>
                <w:bCs/>
                <w:color w:val="FF0000"/>
                <w:kern w:val="2"/>
                <w:sz w:val="21"/>
                <w:szCs w:val="21"/>
                <w:lang w:val="en-US" w:eastAsia="zh-CN" w:bidi="ar-SA"/>
              </w:rPr>
              <w:t>7.中标人无条件接受采购人在整个产品生产过程中的监督。如发现中标人无能力完成该批货物生产、用料、工艺不符合技术规范要求、有外包现象、生产不能按计划进行等。采购人有权废标或中止合同，由此带来的损失由中标人自负，并报政府采购主管部门进行相应处罚。</w:t>
            </w:r>
          </w:p>
          <w:p w14:paraId="478BB7DB">
            <w:pPr>
              <w:keepNext w:val="0"/>
              <w:keepLines w:val="0"/>
              <w:pageBreakBefore w:val="0"/>
              <w:widowControl w:val="0"/>
              <w:kinsoku/>
              <w:wordWrap/>
              <w:overflowPunct/>
              <w:topLinePunct w:val="0"/>
              <w:autoSpaceDE/>
              <w:autoSpaceDN/>
              <w:bidi w:val="0"/>
              <w:adjustRightInd/>
              <w:snapToGrid/>
              <w:spacing w:after="60" w:line="312" w:lineRule="auto"/>
              <w:ind w:left="210" w:hanging="210" w:hangingChars="100"/>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b w:val="0"/>
                <w:bCs/>
                <w:color w:val="FF0000"/>
                <w:kern w:val="2"/>
                <w:sz w:val="21"/>
                <w:szCs w:val="21"/>
                <w:lang w:val="en-US" w:eastAsia="zh-CN" w:bidi="ar-SA"/>
              </w:rPr>
              <w:t>8.实行三包（包修、包退、包换）公司针对医院客户购买的产品，在使用过程中因产品发生质量问题（如缝线断裂、颜色不符，受潮、变色等产品瑕疵），公司对有质量问题的产品无条件退换。</w:t>
            </w:r>
          </w:p>
          <w:p w14:paraId="73712BAA">
            <w:pPr>
              <w:pStyle w:val="3"/>
              <w:jc w:val="both"/>
              <w:rPr>
                <w:rFonts w:hint="eastAsia" w:ascii="宋体" w:hAnsi="宋体" w:eastAsia="宋体" w:cs="宋体"/>
                <w:bCs/>
                <w:color w:val="FF0000"/>
                <w:sz w:val="21"/>
                <w:szCs w:val="21"/>
                <w:highlight w:val="none"/>
              </w:rPr>
            </w:pPr>
            <w:r>
              <w:rPr>
                <w:rFonts w:hint="eastAsia" w:asciiTheme="minorEastAsia" w:hAnsiTheme="minorEastAsia" w:eastAsiaTheme="minorEastAsia" w:cstheme="minorEastAsia"/>
                <w:b w:val="0"/>
                <w:bCs/>
                <w:color w:val="FF0000"/>
                <w:kern w:val="0"/>
                <w:sz w:val="21"/>
                <w:szCs w:val="21"/>
                <w:highlight w:val="none"/>
                <w:lang w:val="en-US" w:eastAsia="zh-CN" w:bidi="ar-SA"/>
              </w:rPr>
              <w:t>9、正常送货时间为每周送货一次，最终配送需求次数以使用科室通知为准。</w:t>
            </w:r>
          </w:p>
        </w:tc>
      </w:tr>
      <w:tr w14:paraId="3D7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C27D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Cs/>
                <w:color w:val="FF0000"/>
                <w:sz w:val="21"/>
                <w:szCs w:val="21"/>
                <w:highlight w:val="none"/>
              </w:rPr>
              <w:br w:type="textWrapping"/>
            </w:r>
            <w:r>
              <w:rPr>
                <w:rFonts w:hint="eastAsia" w:ascii="宋体" w:hAnsi="宋体" w:eastAsia="宋体" w:cs="宋体"/>
                <w:b/>
                <w:bCs/>
                <w:color w:val="FF0000"/>
                <w:sz w:val="21"/>
                <w:szCs w:val="21"/>
                <w:highlight w:val="none"/>
                <w:lang w:val="en-US" w:eastAsia="zh-CN"/>
              </w:rPr>
              <w:t>验收方式</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691BB059">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kern w:val="2"/>
                <w:sz w:val="21"/>
                <w:szCs w:val="21"/>
                <w:highlight w:val="none"/>
                <w:lang w:val="en-US" w:eastAsia="zh-CN" w:bidi="ar-SA"/>
              </w:rPr>
            </w:pPr>
            <w:r>
              <w:rPr>
                <w:rFonts w:hint="eastAsia" w:asciiTheme="minorEastAsia" w:hAnsiTheme="minorEastAsia" w:eastAsiaTheme="minorEastAsia" w:cstheme="minorEastAsia"/>
                <w:b w:val="0"/>
                <w:bCs/>
                <w:color w:val="FF0000"/>
                <w:kern w:val="2"/>
                <w:sz w:val="21"/>
                <w:szCs w:val="21"/>
                <w:lang w:val="en-US" w:eastAsia="zh-CN" w:bidi="ar-SA"/>
              </w:rPr>
              <w:t>产品质量检验标准遵照国家相关规定和最新标准执行。验收中如发现有质量不合格、颜色不对或型号规格、数量等与送货清单不符等情况，中标方应免费更换或补齐，并承担因此发生的违约责任。 中标方货物经过双方检验认可后，签署验收报告，产品保修期自验收合格之日起算。</w:t>
            </w:r>
          </w:p>
        </w:tc>
      </w:tr>
      <w:tr w14:paraId="6D5E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1D61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Cs/>
                <w:color w:val="FF0000"/>
                <w:sz w:val="21"/>
                <w:szCs w:val="21"/>
                <w:highlight w:val="none"/>
              </w:rPr>
              <w:br w:type="textWrapping"/>
            </w:r>
            <w:r>
              <w:rPr>
                <w:rFonts w:hint="eastAsia" w:ascii="宋体" w:hAnsi="宋体" w:eastAsia="宋体" w:cs="宋体"/>
                <w:b/>
                <w:bCs/>
                <w:color w:val="FF0000"/>
                <w:sz w:val="21"/>
                <w:szCs w:val="21"/>
                <w:highlight w:val="none"/>
                <w:lang w:val="en-US" w:eastAsia="zh-CN"/>
              </w:rPr>
              <w:t>报价要求</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7705FD18">
            <w:pPr>
              <w:keepNext w:val="0"/>
              <w:keepLines w:val="0"/>
              <w:pageBreakBefore w:val="0"/>
              <w:widowControl w:val="0"/>
              <w:numPr>
                <w:ilvl w:val="0"/>
                <w:numId w:val="4"/>
              </w:numPr>
              <w:kinsoku/>
              <w:wordWrap/>
              <w:overflowPunct/>
              <w:topLinePunct w:val="0"/>
              <w:autoSpaceDE/>
              <w:autoSpaceDN/>
              <w:bidi w:val="0"/>
              <w:adjustRightInd/>
              <w:snapToGrid/>
              <w:spacing w:after="60" w:line="240" w:lineRule="auto"/>
              <w:ind w:left="210" w:hanging="210" w:hangingChars="100"/>
              <w:textAlignment w:val="auto"/>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b w:val="0"/>
                <w:bCs/>
                <w:color w:val="FF0000"/>
                <w:kern w:val="2"/>
                <w:sz w:val="21"/>
                <w:szCs w:val="21"/>
                <w:lang w:val="en-US" w:eastAsia="zh-CN" w:bidi="ar-SA"/>
              </w:rPr>
              <w:t>投标报价以人民币报价，采用单价报价形式，</w:t>
            </w:r>
            <w:r>
              <w:rPr>
                <w:rFonts w:hint="eastAsia" w:asciiTheme="minorEastAsia" w:hAnsiTheme="minorEastAsia" w:eastAsiaTheme="minorEastAsia" w:cstheme="minorEastAsia"/>
                <w:bCs/>
                <w:color w:val="FF0000"/>
                <w:sz w:val="21"/>
                <w:szCs w:val="21"/>
                <w:highlight w:val="none"/>
              </w:rPr>
              <w:t>货物的报价不得高于该货物的单价最高限价报价中，如报价单价超过单价最高限价，则该报价为无效报价，该投标为无效投标</w:t>
            </w:r>
            <w:r>
              <w:rPr>
                <w:rFonts w:hint="eastAsia" w:asciiTheme="minorEastAsia" w:hAnsiTheme="minorEastAsia" w:eastAsiaTheme="minorEastAsia" w:cstheme="minorEastAsia"/>
                <w:bCs/>
                <w:color w:val="FF0000"/>
                <w:sz w:val="21"/>
                <w:szCs w:val="21"/>
                <w:highlight w:val="none"/>
                <w:lang w:eastAsia="zh-CN"/>
              </w:rPr>
              <w:t>。投标人</w:t>
            </w:r>
            <w:r>
              <w:rPr>
                <w:rFonts w:hint="eastAsia" w:asciiTheme="minorEastAsia" w:hAnsiTheme="minorEastAsia" w:eastAsiaTheme="minorEastAsia" w:cstheme="minorEastAsia"/>
                <w:b w:val="0"/>
                <w:bCs/>
                <w:color w:val="FF0000"/>
                <w:kern w:val="2"/>
                <w:sz w:val="21"/>
                <w:szCs w:val="21"/>
                <w:lang w:val="en-US" w:eastAsia="zh-CN" w:bidi="ar-SA"/>
              </w:rPr>
              <w:t>按用户需求书采购清单中各品目总价（各品目总价=各品目单价*数量）合计作为本项目的投标总报价，投标总价超过预算价为废标，投标价含产品价格、运输费、保险费、税金等一切相关费用。投标人若中标，供货时按招标人需求的实际品种数量采购及办理合同结算手续。</w:t>
            </w:r>
          </w:p>
          <w:p w14:paraId="70633003">
            <w:pPr>
              <w:pStyle w:val="2"/>
              <w:numPr>
                <w:ilvl w:val="0"/>
                <w:numId w:val="4"/>
              </w:numPr>
              <w:ind w:left="210" w:leftChars="0" w:hanging="210" w:hangingChars="100"/>
              <w:rPr>
                <w:rFonts w:hint="eastAsia" w:asciiTheme="minorEastAsia" w:hAnsiTheme="minorEastAsia" w:eastAsiaTheme="minorEastAsia" w:cstheme="minorEastAsia"/>
                <w:b w:val="0"/>
                <w:bCs/>
                <w:color w:val="FF0000"/>
                <w:kern w:val="2"/>
                <w:sz w:val="21"/>
                <w:szCs w:val="21"/>
                <w:lang w:val="en-US" w:eastAsia="zh-CN" w:bidi="ar-SA"/>
              </w:rPr>
            </w:pPr>
            <w:r>
              <w:rPr>
                <w:rFonts w:hint="eastAsia" w:asciiTheme="minorEastAsia" w:hAnsiTheme="minorEastAsia" w:eastAsiaTheme="minorEastAsia" w:cstheme="minorEastAsia"/>
                <w:b w:val="0"/>
                <w:bCs/>
                <w:color w:val="FF0000"/>
                <w:kern w:val="2"/>
                <w:sz w:val="21"/>
                <w:szCs w:val="21"/>
                <w:lang w:val="en-US" w:eastAsia="zh-CN" w:bidi="ar-SA"/>
              </w:rPr>
              <w:t>投标人应根据本企业的成本自行决定报价。评标小组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将其作为无效投标处理。</w:t>
            </w:r>
          </w:p>
          <w:p w14:paraId="0D23BBD8">
            <w:pPr>
              <w:numPr>
                <w:ilvl w:val="0"/>
                <w:numId w:val="0"/>
              </w:numPr>
              <w:ind w:left="-210" w:leftChars="-100" w:firstLine="0" w:firstLineChars="0"/>
              <w:rPr>
                <w:rFonts w:hint="eastAsia" w:ascii="宋体" w:hAnsi="宋体" w:eastAsia="宋体" w:cs="宋体"/>
                <w:color w:val="FF0000"/>
                <w:kern w:val="2"/>
                <w:sz w:val="21"/>
                <w:szCs w:val="21"/>
                <w:highlight w:val="none"/>
                <w:lang w:val="en-US" w:eastAsia="zh-CN" w:bidi="ar-SA"/>
              </w:rPr>
            </w:pPr>
          </w:p>
        </w:tc>
      </w:tr>
      <w:tr w14:paraId="0A0B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5D1ECC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Cs/>
                <w:color w:val="FF0000"/>
                <w:sz w:val="21"/>
                <w:szCs w:val="21"/>
                <w:highlight w:val="none"/>
              </w:rPr>
              <w:br w:type="textWrapping"/>
            </w:r>
            <w:r>
              <w:rPr>
                <w:rFonts w:hint="eastAsia" w:ascii="宋体" w:hAnsi="宋体" w:eastAsia="宋体" w:cs="宋体"/>
                <w:b/>
                <w:bCs/>
                <w:color w:val="FF0000"/>
                <w:sz w:val="21"/>
                <w:szCs w:val="21"/>
                <w:highlight w:val="none"/>
                <w:lang w:val="en-US" w:eastAsia="zh-CN"/>
              </w:rPr>
              <w:t>付款方式</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1C43C95B">
            <w:pPr>
              <w:pStyle w:val="26"/>
              <w:tabs>
                <w:tab w:val="left" w:pos="0"/>
              </w:tabs>
              <w:adjustRightInd w:val="0"/>
              <w:snapToGrid w:val="0"/>
              <w:spacing w:line="360" w:lineRule="auto"/>
              <w:ind w:firstLine="420" w:firstLineChars="200"/>
              <w:outlineLvl w:val="1"/>
              <w:rPr>
                <w:rFonts w:hint="eastAsia" w:ascii="宋体" w:hAnsi="宋体" w:eastAsia="宋体" w:cs="宋体"/>
                <w:color w:val="FF0000"/>
                <w:kern w:val="2"/>
                <w:sz w:val="21"/>
                <w:szCs w:val="21"/>
                <w:highlight w:val="none"/>
                <w:lang w:val="en-US" w:eastAsia="zh-CN" w:bidi="ar-SA"/>
              </w:rPr>
            </w:pPr>
            <w:r>
              <w:rPr>
                <w:rFonts w:hint="eastAsia" w:asciiTheme="minorEastAsia" w:hAnsiTheme="minorEastAsia" w:eastAsiaTheme="minorEastAsia" w:cstheme="minorEastAsia"/>
                <w:b w:val="0"/>
                <w:bCs/>
                <w:color w:val="FF0000"/>
                <w:kern w:val="0"/>
                <w:sz w:val="21"/>
                <w:szCs w:val="21"/>
                <w:highlight w:val="none"/>
                <w:lang w:val="zh-CN" w:eastAsia="zh-CN" w:bidi="ar-SA"/>
              </w:rPr>
              <w:t>以转账结算方式支付货款，</w:t>
            </w:r>
            <w:r>
              <w:rPr>
                <w:rFonts w:hint="eastAsia" w:asciiTheme="minorEastAsia" w:hAnsiTheme="minorEastAsia" w:eastAsiaTheme="minorEastAsia" w:cstheme="minorEastAsia"/>
                <w:b w:val="0"/>
                <w:bCs/>
                <w:color w:val="FF0000"/>
                <w:kern w:val="0"/>
                <w:sz w:val="21"/>
                <w:szCs w:val="21"/>
                <w:highlight w:val="none"/>
                <w:lang w:val="en-US" w:eastAsia="zh-CN" w:bidi="ar-SA"/>
              </w:rPr>
              <w:t>根据每月实际采购送货数量乘以中标单价结算，经</w:t>
            </w:r>
            <w:r>
              <w:rPr>
                <w:rFonts w:hint="eastAsia" w:asciiTheme="minorEastAsia" w:hAnsiTheme="minorEastAsia" w:eastAsiaTheme="minorEastAsia" w:cstheme="minorEastAsia"/>
                <w:b w:val="0"/>
                <w:bCs/>
                <w:color w:val="FF0000"/>
                <w:kern w:val="0"/>
                <w:sz w:val="21"/>
                <w:szCs w:val="21"/>
                <w:highlight w:val="none"/>
                <w:lang w:val="zh-CN" w:eastAsia="zh-CN" w:bidi="ar-SA"/>
              </w:rPr>
              <w:t>双方核对结算数据无误后开具发票，采购方收到中标方开具的完税发票及结算单据核对无误后</w:t>
            </w:r>
            <w:r>
              <w:rPr>
                <w:rFonts w:hint="eastAsia" w:asciiTheme="minorEastAsia" w:hAnsiTheme="minorEastAsia" w:eastAsiaTheme="minorEastAsia" w:cstheme="minorEastAsia"/>
                <w:b w:val="0"/>
                <w:bCs/>
                <w:color w:val="FF0000"/>
                <w:kern w:val="0"/>
                <w:sz w:val="21"/>
                <w:szCs w:val="21"/>
                <w:highlight w:val="none"/>
                <w:lang w:val="en-US" w:eastAsia="zh-CN" w:bidi="ar-SA"/>
              </w:rPr>
              <w:t>6</w:t>
            </w:r>
            <w:r>
              <w:rPr>
                <w:rFonts w:hint="eastAsia" w:asciiTheme="minorEastAsia" w:hAnsiTheme="minorEastAsia" w:eastAsiaTheme="minorEastAsia" w:cstheme="minorEastAsia"/>
                <w:b w:val="0"/>
                <w:bCs/>
                <w:color w:val="FF0000"/>
                <w:kern w:val="0"/>
                <w:sz w:val="21"/>
                <w:szCs w:val="21"/>
                <w:highlight w:val="none"/>
                <w:lang w:val="zh-CN" w:eastAsia="zh-CN" w:bidi="ar-SA"/>
              </w:rPr>
              <w:t>0天内支付款项。</w:t>
            </w:r>
          </w:p>
        </w:tc>
      </w:tr>
      <w:tr w14:paraId="425F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25970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cs="宋体"/>
                <w:b/>
                <w:bCs/>
                <w:color w:val="FF0000"/>
                <w:kern w:val="2"/>
                <w:sz w:val="21"/>
                <w:szCs w:val="21"/>
                <w:highlight w:val="none"/>
                <w:lang w:val="en-US" w:eastAsia="zh-CN" w:bidi="ar-SA"/>
              </w:rPr>
              <w:t>服务期限</w:t>
            </w:r>
          </w:p>
        </w:tc>
        <w:tc>
          <w:tcPr>
            <w:tcW w:w="8853" w:type="dxa"/>
            <w:tcBorders>
              <w:top w:val="single" w:color="auto" w:sz="4" w:space="0"/>
              <w:left w:val="single" w:color="auto" w:sz="4" w:space="0"/>
              <w:bottom w:val="single" w:color="auto" w:sz="4" w:space="0"/>
              <w:right w:val="single" w:color="auto" w:sz="4" w:space="0"/>
            </w:tcBorders>
            <w:noWrap w:val="0"/>
            <w:vAlign w:val="center"/>
          </w:tcPr>
          <w:p w14:paraId="6CA1FCDF">
            <w:pPr>
              <w:pStyle w:val="1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color w:val="FF0000"/>
                <w:kern w:val="0"/>
                <w:sz w:val="21"/>
                <w:szCs w:val="21"/>
                <w:highlight w:val="none"/>
                <w:lang w:val="en-US" w:eastAsia="zh-CN" w:bidi="ar-SA"/>
              </w:rPr>
            </w:pPr>
            <w:r>
              <w:rPr>
                <w:rFonts w:hint="eastAsia" w:asciiTheme="minorEastAsia" w:hAnsiTheme="minorEastAsia" w:eastAsiaTheme="minorEastAsia" w:cstheme="minorEastAsia"/>
                <w:color w:val="FF0000"/>
                <w:kern w:val="2"/>
                <w:sz w:val="21"/>
                <w:szCs w:val="21"/>
                <w:highlight w:val="none"/>
                <w:lang w:val="en-US" w:eastAsia="zh-CN" w:bidi="ar-SA"/>
              </w:rPr>
              <w:t>自合同签订之日起一年。本项目为长期货物类项目，</w:t>
            </w:r>
            <w:r>
              <w:rPr>
                <w:rFonts w:hint="eastAsia" w:asciiTheme="minorEastAsia" w:hAnsiTheme="minorEastAsia" w:eastAsiaTheme="minorEastAsia" w:cstheme="minorEastAsia"/>
                <w:color w:val="FF0000"/>
                <w:kern w:val="2"/>
                <w:sz w:val="21"/>
                <w:szCs w:val="21"/>
                <w:highlight w:val="none"/>
                <w:lang w:val="zh-CN" w:eastAsia="zh-CN" w:bidi="ar-SA"/>
              </w:rPr>
              <w:t>合同履行期限最长不得超过二十四个月。</w:t>
            </w:r>
            <w:r>
              <w:rPr>
                <w:rFonts w:hint="eastAsia" w:asciiTheme="minorEastAsia" w:hAnsiTheme="minorEastAsia" w:eastAsiaTheme="minorEastAsia" w:cstheme="minorEastAsia"/>
                <w:color w:val="FF0000"/>
                <w:kern w:val="2"/>
                <w:sz w:val="21"/>
                <w:szCs w:val="21"/>
                <w:highlight w:val="none"/>
                <w:lang w:val="en-US" w:eastAsia="zh-CN" w:bidi="ar-SA"/>
              </w:rPr>
              <w:t>长期合同</w:t>
            </w:r>
            <w:r>
              <w:rPr>
                <w:rFonts w:hint="eastAsia" w:asciiTheme="minorEastAsia" w:hAnsiTheme="minorEastAsia" w:eastAsiaTheme="minorEastAsia" w:cstheme="minorEastAsia"/>
                <w:color w:val="FF0000"/>
                <w:kern w:val="2"/>
                <w:sz w:val="21"/>
                <w:szCs w:val="21"/>
                <w:highlight w:val="none"/>
                <w:lang w:val="zh-CN" w:eastAsia="zh-CN" w:bidi="ar-SA"/>
              </w:rPr>
              <w:t>续签时</w:t>
            </w:r>
            <w:r>
              <w:rPr>
                <w:rFonts w:hint="eastAsia" w:asciiTheme="minorEastAsia" w:hAnsiTheme="minorEastAsia" w:eastAsiaTheme="minorEastAsia" w:cstheme="minorEastAsia"/>
                <w:color w:val="FF0000"/>
                <w:kern w:val="2"/>
                <w:sz w:val="21"/>
                <w:szCs w:val="21"/>
                <w:highlight w:val="none"/>
                <w:lang w:val="en-US" w:eastAsia="zh-CN" w:bidi="ar-SA"/>
              </w:rPr>
              <w:t>应当明确</w:t>
            </w:r>
            <w:r>
              <w:rPr>
                <w:rFonts w:hint="eastAsia" w:asciiTheme="minorEastAsia" w:hAnsiTheme="minorEastAsia" w:eastAsiaTheme="minorEastAsia" w:cstheme="minorEastAsia"/>
                <w:color w:val="FF0000"/>
                <w:kern w:val="2"/>
                <w:sz w:val="21"/>
                <w:szCs w:val="21"/>
                <w:highlight w:val="none"/>
                <w:lang w:val="zh-CN" w:eastAsia="zh-CN" w:bidi="ar-SA"/>
              </w:rPr>
              <w:t>须满足的条件等内容，</w:t>
            </w:r>
            <w:r>
              <w:rPr>
                <w:rFonts w:hint="eastAsia" w:asciiTheme="minorEastAsia" w:hAnsiTheme="minorEastAsia" w:eastAsiaTheme="minorEastAsia" w:cstheme="minorEastAsia"/>
                <w:color w:val="FF0000"/>
                <w:kern w:val="2"/>
                <w:sz w:val="21"/>
                <w:szCs w:val="21"/>
                <w:highlight w:val="none"/>
                <w:lang w:val="en-US" w:eastAsia="zh-CN" w:bidi="ar-SA"/>
              </w:rPr>
              <w:t>如对履约情况不满意可不再续约。</w:t>
            </w:r>
          </w:p>
        </w:tc>
      </w:tr>
    </w:tbl>
    <w:p w14:paraId="15036F67">
      <w:pPr>
        <w:pStyle w:val="17"/>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A64850A4"/>
    <w:multiLevelType w:val="singleLevel"/>
    <w:tmpl w:val="A64850A4"/>
    <w:lvl w:ilvl="0" w:tentative="0">
      <w:start w:val="1"/>
      <w:numFmt w:val="decimal"/>
      <w:lvlText w:val="%1."/>
      <w:lvlJc w:val="left"/>
      <w:pPr>
        <w:tabs>
          <w:tab w:val="left" w:pos="312"/>
        </w:tabs>
      </w:pPr>
    </w:lvl>
  </w:abstractNum>
  <w:abstractNum w:abstractNumId="2">
    <w:nsid w:val="E06B1172"/>
    <w:multiLevelType w:val="singleLevel"/>
    <w:tmpl w:val="E06B1172"/>
    <w:lvl w:ilvl="0" w:tentative="0">
      <w:start w:val="1"/>
      <w:numFmt w:val="decimal"/>
      <w:lvlText w:val="%1."/>
      <w:lvlJc w:val="left"/>
      <w:pPr>
        <w:tabs>
          <w:tab w:val="left" w:pos="312"/>
        </w:tabs>
      </w:pPr>
    </w:lvl>
  </w:abstractNum>
  <w:abstractNum w:abstractNumId="3">
    <w:nsid w:val="49265815"/>
    <w:multiLevelType w:val="singleLevel"/>
    <w:tmpl w:val="49265815"/>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59E363E"/>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1"/>
    <w:autoRedefine/>
    <w:qFormat/>
    <w:uiPriority w:val="0"/>
    <w:pPr>
      <w:spacing w:after="12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81"/>
    <w:basedOn w:val="14"/>
    <w:qFormat/>
    <w:uiPriority w:val="0"/>
    <w:rPr>
      <w:rFonts w:hint="eastAsia" w:ascii="宋体" w:hAnsi="宋体" w:eastAsia="宋体" w:cs="宋体"/>
      <w:color w:val="000000"/>
      <w:sz w:val="24"/>
      <w:szCs w:val="24"/>
      <w:u w:val="none"/>
    </w:rPr>
  </w:style>
  <w:style w:type="character" w:customStyle="1" w:styleId="23">
    <w:name w:val="font61"/>
    <w:basedOn w:val="14"/>
    <w:qFormat/>
    <w:uiPriority w:val="0"/>
    <w:rPr>
      <w:rFonts w:hint="eastAsia" w:ascii="宋体" w:hAnsi="宋体" w:eastAsia="宋体" w:cs="宋体"/>
      <w:color w:val="000000"/>
      <w:sz w:val="22"/>
      <w:szCs w:val="22"/>
      <w:u w:val="none"/>
    </w:rPr>
  </w:style>
  <w:style w:type="character" w:customStyle="1" w:styleId="24">
    <w:name w:val="font11"/>
    <w:basedOn w:val="14"/>
    <w:autoRedefine/>
    <w:qFormat/>
    <w:uiPriority w:val="0"/>
    <w:rPr>
      <w:rFonts w:hint="eastAsia" w:ascii="宋体" w:hAnsi="宋体" w:eastAsia="宋体" w:cs="宋体"/>
      <w:color w:val="000000"/>
      <w:sz w:val="21"/>
      <w:szCs w:val="21"/>
      <w:u w:val="none"/>
    </w:rPr>
  </w:style>
  <w:style w:type="paragraph" w:customStyle="1" w:styleId="25">
    <w:name w:val="列出段落3"/>
    <w:basedOn w:val="1"/>
    <w:qFormat/>
    <w:uiPriority w:val="99"/>
    <w:pPr>
      <w:ind w:firstLine="420" w:firstLineChars="200"/>
    </w:pPr>
  </w:style>
  <w:style w:type="paragraph" w:customStyle="1" w:styleId="26">
    <w:name w:val="表格内文字"/>
    <w:basedOn w:val="1"/>
    <w:qFormat/>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3486</Words>
  <Characters>3617</Characters>
  <Lines>0</Lines>
  <Paragraphs>0</Paragraphs>
  <TotalTime>0</TotalTime>
  <ScaleCrop>false</ScaleCrop>
  <LinksUpToDate>false</LinksUpToDate>
  <CharactersWithSpaces>4321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2025-07-24T07:12:43Z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eyJoZGlkIjoiM2Y4OTc1Y2I2MGRlNTIyYmNkY2I2NTY4MDE2MzU5ZTMiLCJ1c2VySWQiOiIzMDYwMDE4ODIifQ==</vt:lpwstr>
  </property>
</Properties>
</file>