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5</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8"/>
          <w:rFonts w:hint="default"/>
          <w:color w:val="000000"/>
          <w:szCs w:val="28"/>
          <w:lang w:val="en-US" w:eastAsia="zh-CN"/>
        </w:rPr>
      </w:pPr>
    </w:p>
    <w:p w14:paraId="47AEEB51">
      <w:pPr>
        <w:pStyle w:val="10"/>
        <w:rPr>
          <w:rStyle w:val="18"/>
          <w:color w:val="000000"/>
          <w:szCs w:val="28"/>
        </w:rPr>
      </w:pPr>
    </w:p>
    <w:p w14:paraId="65A0EA51">
      <w:pPr>
        <w:pStyle w:val="10"/>
        <w:rPr>
          <w:rStyle w:val="18"/>
          <w:color w:val="000000"/>
          <w:szCs w:val="28"/>
        </w:rPr>
      </w:pPr>
    </w:p>
    <w:p w14:paraId="4B2F013C">
      <w:pPr>
        <w:pStyle w:val="10"/>
        <w:rPr>
          <w:rStyle w:val="18"/>
          <w:color w:val="000000"/>
          <w:szCs w:val="28"/>
        </w:rPr>
      </w:pPr>
    </w:p>
    <w:p w14:paraId="481E1B8E">
      <w:pPr>
        <w:pStyle w:val="10"/>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1"/>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5E3CE731">
      <w:pPr>
        <w:widowControl/>
        <w:wordWrap w:val="0"/>
        <w:snapToGrid w:val="0"/>
        <w:ind w:firstLine="480" w:firstLineChars="200"/>
        <w:jc w:val="left"/>
        <w:rPr>
          <w:rFonts w:hint="eastAsia" w:ascii="宋体" w:hAnsi="宋体" w:eastAsia="宋体" w:cs="Times New Roman"/>
          <w:b/>
          <w:bCs/>
          <w:color w:val="auto"/>
          <w:szCs w:val="21"/>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bookmarkStart w:id="2" w:name="_GoBack"/>
      <w:bookmarkEnd w:id="2"/>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Style w:val="14"/>
          <w:rFonts w:hint="eastAsia" w:ascii="宋体" w:hAnsi="宋体" w:eastAsia="宋体" w:cs="宋体"/>
          <w:i w:val="0"/>
          <w:iCs w:val="0"/>
          <w:caps w:val="0"/>
          <w:color w:val="FF0000"/>
          <w:spacing w:val="0"/>
          <w:sz w:val="21"/>
          <w:szCs w:val="21"/>
          <w:shd w:val="clear" w:fill="FFFFFF"/>
        </w:rPr>
        <w:t>用于各种牙齿疾病的检查诊断和治疗</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5E3B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10E0D248">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2E134CDB">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4CDABAAD">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10C7693E">
                  <w:pPr>
                    <w:spacing w:line="288" w:lineRule="auto"/>
                    <w:jc w:val="center"/>
                    <w:rPr>
                      <w:rFonts w:hint="eastAsia"/>
                      <w:color w:val="FF0000"/>
                      <w:sz w:val="21"/>
                      <w:szCs w:val="21"/>
                    </w:rPr>
                  </w:pPr>
                  <w:r>
                    <w:rPr>
                      <w:rFonts w:hint="eastAsia"/>
                      <w:color w:val="FF0000"/>
                      <w:sz w:val="21"/>
                      <w:szCs w:val="21"/>
                      <w:lang w:eastAsia="zh-CN"/>
                    </w:rPr>
                    <w:t>单位</w:t>
                  </w:r>
                </w:p>
              </w:tc>
            </w:tr>
            <w:tr w14:paraId="514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2E19000">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rPr>
                    <w:t>1</w:t>
                  </w:r>
                </w:p>
              </w:tc>
              <w:tc>
                <w:tcPr>
                  <w:tcW w:w="3061" w:type="dxa"/>
                  <w:noWrap w:val="0"/>
                  <w:vAlign w:val="top"/>
                </w:tcPr>
                <w:p w14:paraId="13ACB15B">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三折联动悬挂式牙椅</w:t>
                  </w:r>
                </w:p>
              </w:tc>
              <w:tc>
                <w:tcPr>
                  <w:tcW w:w="1300" w:type="dxa"/>
                  <w:noWrap w:val="0"/>
                  <w:vAlign w:val="top"/>
                </w:tcPr>
                <w:p w14:paraId="41CE9E03">
                  <w:pPr>
                    <w:spacing w:line="288"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61EFAF3A">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467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08EDE61">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w:t>
                  </w:r>
                </w:p>
              </w:tc>
              <w:tc>
                <w:tcPr>
                  <w:tcW w:w="3061" w:type="dxa"/>
                  <w:noWrap w:val="0"/>
                  <w:vAlign w:val="top"/>
                </w:tcPr>
                <w:p w14:paraId="19D361DE">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国产</w:t>
                  </w:r>
                  <w:r>
                    <w:rPr>
                      <w:rFonts w:hint="default" w:ascii="Times New Roman" w:hAnsi="Times New Roman" w:eastAsia="宋体" w:cs="Times New Roman"/>
                      <w:color w:val="FF0000"/>
                      <w:sz w:val="21"/>
                      <w:szCs w:val="21"/>
                      <w:lang w:val="en-US" w:eastAsia="zh-CN"/>
                    </w:rPr>
                    <w:t>超纤皮</w:t>
                  </w:r>
                  <w:r>
                    <w:rPr>
                      <w:rFonts w:hint="eastAsia" w:ascii="Times New Roman" w:hAnsi="Times New Roman" w:eastAsia="宋体" w:cs="Times New Roman"/>
                      <w:color w:val="FF0000"/>
                      <w:sz w:val="21"/>
                      <w:szCs w:val="21"/>
                      <w:lang w:val="en-US" w:eastAsia="zh-CN"/>
                    </w:rPr>
                    <w:t>沙发件</w:t>
                  </w:r>
                </w:p>
              </w:tc>
              <w:tc>
                <w:tcPr>
                  <w:tcW w:w="1300" w:type="dxa"/>
                  <w:noWrap w:val="0"/>
                  <w:vAlign w:val="top"/>
                </w:tcPr>
                <w:p w14:paraId="2135F6F7">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37D02E32">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个</w:t>
                  </w:r>
                </w:p>
              </w:tc>
            </w:tr>
            <w:tr w14:paraId="4C11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9F08738">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w:t>
                  </w:r>
                </w:p>
              </w:tc>
              <w:tc>
                <w:tcPr>
                  <w:tcW w:w="3061" w:type="dxa"/>
                  <w:noWrap w:val="0"/>
                  <w:vAlign w:val="top"/>
                </w:tcPr>
                <w:p w14:paraId="03E702D7">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气动腰靠</w:t>
                  </w:r>
                </w:p>
              </w:tc>
              <w:tc>
                <w:tcPr>
                  <w:tcW w:w="1300" w:type="dxa"/>
                  <w:noWrap w:val="0"/>
                  <w:vAlign w:val="top"/>
                </w:tcPr>
                <w:p w14:paraId="456D36D1">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3545E9E4">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个</w:t>
                  </w:r>
                </w:p>
              </w:tc>
            </w:tr>
            <w:tr w14:paraId="5E4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32ED2A0">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4</w:t>
                  </w:r>
                </w:p>
              </w:tc>
              <w:tc>
                <w:tcPr>
                  <w:tcW w:w="3061" w:type="dxa"/>
                  <w:noWrap w:val="0"/>
                  <w:vAlign w:val="top"/>
                </w:tcPr>
                <w:p w14:paraId="450F1EC9">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豪华多功能组合脚踏开关</w:t>
                  </w:r>
                </w:p>
              </w:tc>
              <w:tc>
                <w:tcPr>
                  <w:tcW w:w="1300" w:type="dxa"/>
                  <w:noWrap w:val="0"/>
                  <w:vAlign w:val="top"/>
                </w:tcPr>
                <w:p w14:paraId="6E5A9BDF">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30A05BD4">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个</w:t>
                  </w:r>
                </w:p>
              </w:tc>
            </w:tr>
            <w:tr w14:paraId="464C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0602268">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w:t>
                  </w:r>
                </w:p>
              </w:tc>
              <w:tc>
                <w:tcPr>
                  <w:tcW w:w="3061" w:type="dxa"/>
                  <w:noWrap w:val="0"/>
                  <w:vAlign w:val="top"/>
                </w:tcPr>
                <w:p w14:paraId="450850B4">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LED-AZS口腔无影灯</w:t>
                  </w:r>
                </w:p>
              </w:tc>
              <w:tc>
                <w:tcPr>
                  <w:tcW w:w="1300" w:type="dxa"/>
                  <w:noWrap w:val="0"/>
                  <w:vAlign w:val="top"/>
                </w:tcPr>
                <w:p w14:paraId="6F019135">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06BFCA64">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个</w:t>
                  </w:r>
                </w:p>
              </w:tc>
            </w:tr>
            <w:tr w14:paraId="3E0F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684A5C2">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6</w:t>
                  </w:r>
                </w:p>
              </w:tc>
              <w:tc>
                <w:tcPr>
                  <w:tcW w:w="3061" w:type="dxa"/>
                  <w:noWrap w:val="0"/>
                  <w:vAlign w:val="top"/>
                </w:tcPr>
                <w:p w14:paraId="0B882EEC">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下挂式器械盘</w:t>
                  </w:r>
                </w:p>
              </w:tc>
              <w:tc>
                <w:tcPr>
                  <w:tcW w:w="1300" w:type="dxa"/>
                  <w:noWrap w:val="0"/>
                  <w:vAlign w:val="top"/>
                </w:tcPr>
                <w:p w14:paraId="4F51C373">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240C95B3">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个</w:t>
                  </w:r>
                </w:p>
              </w:tc>
            </w:tr>
            <w:tr w14:paraId="56B9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CAFC710">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7</w:t>
                  </w:r>
                </w:p>
              </w:tc>
              <w:tc>
                <w:tcPr>
                  <w:tcW w:w="3061" w:type="dxa"/>
                  <w:noWrap w:val="0"/>
                  <w:vAlign w:val="top"/>
                </w:tcPr>
                <w:p w14:paraId="18F8AC10">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防回吸系统</w:t>
                  </w:r>
                </w:p>
              </w:tc>
              <w:tc>
                <w:tcPr>
                  <w:tcW w:w="1300" w:type="dxa"/>
                  <w:noWrap w:val="0"/>
                  <w:vAlign w:val="top"/>
                </w:tcPr>
                <w:p w14:paraId="5820DB1F">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775CC945">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个</w:t>
                  </w:r>
                </w:p>
              </w:tc>
            </w:tr>
            <w:tr w14:paraId="4858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1704191">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8</w:t>
                  </w:r>
                </w:p>
              </w:tc>
              <w:tc>
                <w:tcPr>
                  <w:tcW w:w="3061" w:type="dxa"/>
                  <w:noWrap w:val="0"/>
                  <w:vAlign w:val="top"/>
                </w:tcPr>
                <w:p w14:paraId="05435E81">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全</w:t>
                  </w:r>
                  <w:r>
                    <w:rPr>
                      <w:rFonts w:hint="default" w:ascii="Times New Roman" w:hAnsi="Times New Roman" w:eastAsia="宋体" w:cs="Times New Roman"/>
                      <w:color w:val="FF0000"/>
                      <w:sz w:val="21"/>
                      <w:szCs w:val="21"/>
                      <w:lang w:val="en-US" w:eastAsia="zh-CN"/>
                    </w:rPr>
                    <w:t>自动脉冲管路消毒系统</w:t>
                  </w:r>
                </w:p>
              </w:tc>
              <w:tc>
                <w:tcPr>
                  <w:tcW w:w="1300" w:type="dxa"/>
                  <w:noWrap w:val="0"/>
                  <w:vAlign w:val="top"/>
                </w:tcPr>
                <w:p w14:paraId="16916009">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6</w:t>
                  </w:r>
                </w:p>
              </w:tc>
              <w:tc>
                <w:tcPr>
                  <w:tcW w:w="1316" w:type="dxa"/>
                  <w:noWrap w:val="0"/>
                  <w:vAlign w:val="top"/>
                </w:tcPr>
                <w:p w14:paraId="553EA716">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条</w:t>
                  </w:r>
                </w:p>
              </w:tc>
            </w:tr>
            <w:tr w14:paraId="3DFB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EEFA9FC">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9</w:t>
                  </w:r>
                </w:p>
              </w:tc>
              <w:tc>
                <w:tcPr>
                  <w:tcW w:w="3061" w:type="dxa"/>
                  <w:noWrap w:val="0"/>
                  <w:vAlign w:val="top"/>
                </w:tcPr>
                <w:p w14:paraId="5ABF713B">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气控选位阀</w:t>
                  </w:r>
                </w:p>
              </w:tc>
              <w:tc>
                <w:tcPr>
                  <w:tcW w:w="1300" w:type="dxa"/>
                  <w:noWrap w:val="0"/>
                  <w:vAlign w:val="top"/>
                </w:tcPr>
                <w:p w14:paraId="287C5860">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3FB32ACA">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个</w:t>
                  </w:r>
                </w:p>
              </w:tc>
            </w:tr>
            <w:tr w14:paraId="5529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0E51945">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10</w:t>
                  </w:r>
                </w:p>
              </w:tc>
              <w:tc>
                <w:tcPr>
                  <w:tcW w:w="3061" w:type="dxa"/>
                  <w:noWrap w:val="0"/>
                  <w:vAlign w:val="top"/>
                </w:tcPr>
                <w:p w14:paraId="7C6C28BD">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21.5寸屏带触摸及内窥镜</w:t>
                  </w:r>
                </w:p>
              </w:tc>
              <w:tc>
                <w:tcPr>
                  <w:tcW w:w="1300" w:type="dxa"/>
                  <w:noWrap w:val="0"/>
                  <w:vAlign w:val="top"/>
                </w:tcPr>
                <w:p w14:paraId="27F0F725">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1832B0DE">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4CE9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48D1544">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11</w:t>
                  </w:r>
                </w:p>
              </w:tc>
              <w:tc>
                <w:tcPr>
                  <w:tcW w:w="3061" w:type="dxa"/>
                  <w:noWrap w:val="0"/>
                  <w:vAlign w:val="top"/>
                </w:tcPr>
                <w:p w14:paraId="2F70BD7F">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靠背座椅复合联动机构</w:t>
                  </w:r>
                </w:p>
              </w:tc>
              <w:tc>
                <w:tcPr>
                  <w:tcW w:w="1300" w:type="dxa"/>
                  <w:noWrap w:val="0"/>
                  <w:vAlign w:val="top"/>
                </w:tcPr>
                <w:p w14:paraId="7732A42B">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72F68013">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46FA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5C89B5A">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12</w:t>
                  </w:r>
                </w:p>
              </w:tc>
              <w:tc>
                <w:tcPr>
                  <w:tcW w:w="3061" w:type="dxa"/>
                  <w:noWrap w:val="0"/>
                  <w:vAlign w:val="top"/>
                </w:tcPr>
                <w:p w14:paraId="09E29F47">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可电动手动转动痰盂</w:t>
                  </w:r>
                </w:p>
              </w:tc>
              <w:tc>
                <w:tcPr>
                  <w:tcW w:w="1300" w:type="dxa"/>
                  <w:noWrap w:val="0"/>
                  <w:vAlign w:val="top"/>
                </w:tcPr>
                <w:p w14:paraId="0AA15631">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4692841C">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条</w:t>
                  </w:r>
                </w:p>
              </w:tc>
            </w:tr>
            <w:tr w14:paraId="0320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83D33D7">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w:t>
                  </w:r>
                </w:p>
              </w:tc>
              <w:tc>
                <w:tcPr>
                  <w:tcW w:w="3061" w:type="dxa"/>
                  <w:noWrap w:val="0"/>
                  <w:vAlign w:val="top"/>
                </w:tcPr>
                <w:p w14:paraId="2FA517E5">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9记忆位触摸控制系统</w:t>
                  </w:r>
                </w:p>
              </w:tc>
              <w:tc>
                <w:tcPr>
                  <w:tcW w:w="1300" w:type="dxa"/>
                  <w:noWrap w:val="0"/>
                  <w:vAlign w:val="top"/>
                </w:tcPr>
                <w:p w14:paraId="1B7426C1">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2ED4F881">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条</w:t>
                  </w:r>
                </w:p>
              </w:tc>
            </w:tr>
            <w:tr w14:paraId="2A32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0845C8C">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14</w:t>
                  </w:r>
                </w:p>
              </w:tc>
              <w:tc>
                <w:tcPr>
                  <w:tcW w:w="3061" w:type="dxa"/>
                  <w:noWrap w:val="0"/>
                  <w:vAlign w:val="top"/>
                </w:tcPr>
                <w:p w14:paraId="1BD10832">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自动冲痰</w:t>
                  </w:r>
                  <w:r>
                    <w:rPr>
                      <w:rFonts w:hint="eastAsia" w:ascii="Times New Roman" w:hAnsi="Times New Roman" w:eastAsia="宋体" w:cs="Times New Roman"/>
                      <w:color w:val="FF0000"/>
                      <w:sz w:val="21"/>
                      <w:szCs w:val="21"/>
                      <w:lang w:val="en-US" w:eastAsia="zh-CN"/>
                    </w:rPr>
                    <w:t>触摸式</w:t>
                  </w:r>
                  <w:r>
                    <w:rPr>
                      <w:rFonts w:hint="default" w:ascii="Times New Roman" w:hAnsi="Times New Roman" w:eastAsia="宋体" w:cs="Times New Roman"/>
                      <w:color w:val="FF0000"/>
                      <w:sz w:val="21"/>
                      <w:szCs w:val="21"/>
                      <w:lang w:val="en-US" w:eastAsia="zh-CN"/>
                    </w:rPr>
                    <w:t>控制系统</w:t>
                  </w:r>
                </w:p>
              </w:tc>
              <w:tc>
                <w:tcPr>
                  <w:tcW w:w="1300" w:type="dxa"/>
                  <w:noWrap w:val="0"/>
                  <w:vAlign w:val="top"/>
                </w:tcPr>
                <w:p w14:paraId="697A0613">
                  <w:pPr>
                    <w:spacing w:line="288" w:lineRule="auto"/>
                    <w:jc w:val="center"/>
                    <w:rPr>
                      <w:rFonts w:hint="default"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4</w:t>
                  </w:r>
                </w:p>
              </w:tc>
              <w:tc>
                <w:tcPr>
                  <w:tcW w:w="1316" w:type="dxa"/>
                  <w:noWrap w:val="0"/>
                  <w:vAlign w:val="top"/>
                </w:tcPr>
                <w:p w14:paraId="711D2EF8">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3DBA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14D1DDE">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15</w:t>
                  </w:r>
                </w:p>
              </w:tc>
              <w:tc>
                <w:tcPr>
                  <w:tcW w:w="3061" w:type="dxa"/>
                  <w:noWrap w:val="0"/>
                  <w:vAlign w:val="top"/>
                </w:tcPr>
                <w:p w14:paraId="02FB8C1F">
                  <w:pPr>
                    <w:spacing w:line="288"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val="en-US" w:eastAsia="zh-CN"/>
                    </w:rPr>
                    <w:t>座椅电动选择</w:t>
                  </w:r>
                </w:p>
              </w:tc>
              <w:tc>
                <w:tcPr>
                  <w:tcW w:w="1300" w:type="dxa"/>
                  <w:noWrap w:val="0"/>
                  <w:vAlign w:val="top"/>
                </w:tcPr>
                <w:p w14:paraId="16DBA77F">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4195E3F7">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套</w:t>
                  </w:r>
                </w:p>
              </w:tc>
            </w:tr>
            <w:tr w14:paraId="748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A380F99">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16</w:t>
                  </w:r>
                </w:p>
              </w:tc>
              <w:tc>
                <w:tcPr>
                  <w:tcW w:w="3061" w:type="dxa"/>
                  <w:noWrap w:val="0"/>
                  <w:vAlign w:val="top"/>
                </w:tcPr>
                <w:p w14:paraId="2CC3E69B">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纸巾盒</w:t>
                  </w:r>
                </w:p>
              </w:tc>
              <w:tc>
                <w:tcPr>
                  <w:tcW w:w="1300" w:type="dxa"/>
                  <w:noWrap w:val="0"/>
                  <w:vAlign w:val="top"/>
                </w:tcPr>
                <w:p w14:paraId="4FD51839">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5DBDC80D">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套</w:t>
                  </w:r>
                </w:p>
              </w:tc>
            </w:tr>
            <w:tr w14:paraId="60E0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6F42712">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17</w:t>
                  </w:r>
                </w:p>
              </w:tc>
              <w:tc>
                <w:tcPr>
                  <w:tcW w:w="3061" w:type="dxa"/>
                  <w:noWrap w:val="0"/>
                  <w:vAlign w:val="top"/>
                </w:tcPr>
                <w:p w14:paraId="4374703C">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B型医生座椅</w:t>
                  </w:r>
                </w:p>
              </w:tc>
              <w:tc>
                <w:tcPr>
                  <w:tcW w:w="1300" w:type="dxa"/>
                  <w:noWrap w:val="0"/>
                  <w:vAlign w:val="top"/>
                </w:tcPr>
                <w:p w14:paraId="460291E0">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shd w:val="clear" w:color="auto" w:fill="auto"/>
                  <w:noWrap w:val="0"/>
                  <w:vAlign w:val="top"/>
                </w:tcPr>
                <w:p w14:paraId="604FEA55">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2F8F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10ACAA0">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18</w:t>
                  </w:r>
                </w:p>
              </w:tc>
              <w:tc>
                <w:tcPr>
                  <w:tcW w:w="3061" w:type="dxa"/>
                  <w:noWrap w:val="0"/>
                  <w:vAlign w:val="top"/>
                </w:tcPr>
                <w:p w14:paraId="42A12511">
                  <w:pPr>
                    <w:spacing w:line="288" w:lineRule="auto"/>
                    <w:jc w:val="center"/>
                    <w:rPr>
                      <w:rFonts w:hint="eastAsia"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C型护士椅</w:t>
                  </w:r>
                </w:p>
              </w:tc>
              <w:tc>
                <w:tcPr>
                  <w:tcW w:w="1300" w:type="dxa"/>
                  <w:noWrap w:val="0"/>
                  <w:vAlign w:val="top"/>
                </w:tcPr>
                <w:p w14:paraId="1219EB45">
                  <w:pPr>
                    <w:spacing w:line="288" w:lineRule="auto"/>
                    <w:jc w:val="center"/>
                    <w:rPr>
                      <w:rFonts w:hint="eastAsia" w:ascii="Times New Roman" w:hAnsi="Times New Roman" w:eastAsia="宋体" w:cs="Times New Roman"/>
                      <w:color w:val="FF0000"/>
                      <w:sz w:val="21"/>
                      <w:szCs w:val="21"/>
                      <w:lang w:val="en-US" w:eastAsia="zh-CN"/>
                    </w:rPr>
                  </w:pPr>
                  <w:r>
                    <w:rPr>
                      <w:rFonts w:hint="eastAsia" w:cs="Times New Roman"/>
                      <w:color w:val="FF0000"/>
                      <w:sz w:val="21"/>
                      <w:szCs w:val="21"/>
                      <w:lang w:val="en-US" w:eastAsia="zh-CN"/>
                    </w:rPr>
                    <w:t>2</w:t>
                  </w:r>
                </w:p>
              </w:tc>
              <w:tc>
                <w:tcPr>
                  <w:tcW w:w="1316" w:type="dxa"/>
                  <w:noWrap w:val="0"/>
                  <w:vAlign w:val="top"/>
                </w:tcPr>
                <w:p w14:paraId="6734701A">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套</w:t>
                  </w:r>
                </w:p>
              </w:tc>
            </w:tr>
            <w:tr w14:paraId="3878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16F3D19B">
                  <w:pPr>
                    <w:spacing w:line="288" w:lineRule="auto"/>
                    <w:jc w:val="center"/>
                    <w:rPr>
                      <w:rFonts w:hint="default" w:ascii="Times New Roman" w:hAnsi="Times New Roman" w:eastAsia="宋体" w:cs="Times New Roman"/>
                      <w:color w:val="FF0000"/>
                      <w:sz w:val="21"/>
                      <w:szCs w:val="21"/>
                      <w:lang w:val="en-US" w:eastAsia="zh-CN"/>
                    </w:rPr>
                  </w:pPr>
                  <w:r>
                    <w:rPr>
                      <w:rFonts w:hint="eastAsia" w:ascii="宋体" w:hAnsi="宋体"/>
                      <w:color w:val="FF0000"/>
                      <w:kern w:val="0"/>
                      <w:szCs w:val="21"/>
                      <w:highlight w:val="none"/>
                      <w:lang w:val="en-US" w:eastAsia="zh-CN"/>
                    </w:rPr>
                    <w:t>19</w:t>
                  </w:r>
                </w:p>
              </w:tc>
              <w:tc>
                <w:tcPr>
                  <w:tcW w:w="3061" w:type="dxa"/>
                  <w:noWrap w:val="0"/>
                  <w:vAlign w:val="top"/>
                </w:tcPr>
                <w:p w14:paraId="26051D4F">
                  <w:pPr>
                    <w:numPr>
                      <w:ilvl w:val="0"/>
                      <w:numId w:val="0"/>
                    </w:numPr>
                    <w:spacing w:line="312" w:lineRule="auto"/>
                    <w:ind w:left="0" w:leftChars="0" w:firstLine="0" w:firstLineChars="0"/>
                    <w:jc w:val="center"/>
                    <w:rPr>
                      <w:rFonts w:hint="default" w:ascii="Times New Roman" w:hAnsi="Times New Roman" w:eastAsia="宋体" w:cs="Times New Roman"/>
                      <w:color w:val="FF0000"/>
                      <w:sz w:val="21"/>
                      <w:szCs w:val="21"/>
                      <w:lang w:val="en-US" w:eastAsia="zh-CN"/>
                    </w:rPr>
                  </w:pPr>
                  <w:r>
                    <w:rPr>
                      <w:rFonts w:hint="eastAsia" w:ascii="宋体" w:hAnsi="宋体" w:eastAsia="宋体" w:cs="宋体"/>
                      <w:i w:val="0"/>
                      <w:color w:val="FF0000"/>
                      <w:sz w:val="21"/>
                      <w:szCs w:val="21"/>
                      <w:u w:val="none"/>
                      <w:lang w:val="en-US" w:eastAsia="zh-CN"/>
                    </w:rPr>
                    <w:t>内窥镜（含显示器）</w:t>
                  </w:r>
                </w:p>
              </w:tc>
              <w:tc>
                <w:tcPr>
                  <w:tcW w:w="1300" w:type="dxa"/>
                  <w:noWrap w:val="0"/>
                  <w:vAlign w:val="top"/>
                </w:tcPr>
                <w:p w14:paraId="05A3155E">
                  <w:pPr>
                    <w:spacing w:line="288"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2B181E4A">
                  <w:pPr>
                    <w:spacing w:line="288"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套</w:t>
                  </w:r>
                </w:p>
              </w:tc>
            </w:tr>
            <w:tr w14:paraId="4AC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7AD98914">
                  <w:pPr>
                    <w:spacing w:line="288" w:lineRule="auto"/>
                    <w:jc w:val="center"/>
                    <w:rPr>
                      <w:rFonts w:hint="default" w:ascii="Times New Roman" w:hAnsi="Times New Roman" w:eastAsia="宋体" w:cs="Times New Roman"/>
                      <w:color w:val="FF0000"/>
                      <w:sz w:val="21"/>
                      <w:szCs w:val="21"/>
                      <w:lang w:val="en-US" w:eastAsia="zh-CN"/>
                    </w:rPr>
                  </w:pPr>
                  <w:r>
                    <w:rPr>
                      <w:rFonts w:hint="eastAsia" w:ascii="宋体" w:hAnsi="宋体"/>
                      <w:color w:val="FF0000"/>
                      <w:kern w:val="0"/>
                      <w:szCs w:val="21"/>
                      <w:highlight w:val="none"/>
                      <w:lang w:val="en-US" w:eastAsia="zh-CN"/>
                    </w:rPr>
                    <w:t>20</w:t>
                  </w:r>
                </w:p>
              </w:tc>
              <w:tc>
                <w:tcPr>
                  <w:tcW w:w="3061" w:type="dxa"/>
                  <w:noWrap w:val="0"/>
                  <w:vAlign w:val="top"/>
                </w:tcPr>
                <w:p w14:paraId="2B034A48">
                  <w:pPr>
                    <w:numPr>
                      <w:ilvl w:val="0"/>
                      <w:numId w:val="0"/>
                    </w:numPr>
                    <w:spacing w:line="312" w:lineRule="auto"/>
                    <w:ind w:left="0" w:leftChars="0" w:firstLine="0" w:firstLineChars="0"/>
                    <w:jc w:val="center"/>
                    <w:rPr>
                      <w:rFonts w:hint="default" w:ascii="Times New Roman" w:hAnsi="Times New Roman" w:eastAsia="宋体" w:cs="Times New Roman"/>
                      <w:color w:val="FF0000"/>
                      <w:sz w:val="21"/>
                      <w:szCs w:val="21"/>
                      <w:lang w:val="en-US" w:eastAsia="zh-CN"/>
                    </w:rPr>
                  </w:pPr>
                  <w:r>
                    <w:rPr>
                      <w:rFonts w:hint="eastAsia" w:ascii="宋体" w:hAnsi="宋体" w:eastAsia="宋体" w:cs="宋体"/>
                      <w:i w:val="0"/>
                      <w:color w:val="FF0000"/>
                      <w:sz w:val="21"/>
                      <w:szCs w:val="21"/>
                      <w:u w:val="none"/>
                      <w:lang w:val="en-US" w:eastAsia="zh-CN"/>
                    </w:rPr>
                    <w:t>内置洁牙机</w:t>
                  </w:r>
                </w:p>
              </w:tc>
              <w:tc>
                <w:tcPr>
                  <w:tcW w:w="1300" w:type="dxa"/>
                  <w:noWrap w:val="0"/>
                  <w:vAlign w:val="top"/>
                </w:tcPr>
                <w:p w14:paraId="7CD1C47A">
                  <w:pPr>
                    <w:spacing w:line="288"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51D0FF3B">
                  <w:pPr>
                    <w:spacing w:line="288"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套</w:t>
                  </w:r>
                </w:p>
              </w:tc>
            </w:tr>
            <w:tr w14:paraId="11CD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26B540C">
                  <w:pPr>
                    <w:spacing w:line="288" w:lineRule="auto"/>
                    <w:jc w:val="center"/>
                    <w:rPr>
                      <w:rFonts w:hint="default" w:ascii="Times New Roman" w:hAnsi="Times New Roman" w:eastAsia="宋体" w:cs="Times New Roman"/>
                      <w:color w:val="FF0000"/>
                      <w:sz w:val="21"/>
                      <w:szCs w:val="21"/>
                      <w:lang w:val="en-US" w:eastAsia="zh-CN"/>
                    </w:rPr>
                  </w:pPr>
                  <w:r>
                    <w:rPr>
                      <w:rFonts w:hint="eastAsia" w:ascii="宋体" w:hAnsi="宋体" w:cs="宋体"/>
                      <w:color w:val="FF0000"/>
                      <w:sz w:val="21"/>
                      <w:szCs w:val="21"/>
                      <w:lang w:val="en-US" w:eastAsia="zh-CN"/>
                    </w:rPr>
                    <w:t>21</w:t>
                  </w:r>
                </w:p>
              </w:tc>
              <w:tc>
                <w:tcPr>
                  <w:tcW w:w="3061" w:type="dxa"/>
                  <w:noWrap w:val="0"/>
                  <w:vAlign w:val="top"/>
                </w:tcPr>
                <w:p w14:paraId="07FDFC7E">
                  <w:pPr>
                    <w:jc w:val="center"/>
                    <w:rPr>
                      <w:rFonts w:hint="default" w:ascii="Times New Roman" w:hAnsi="Times New Roman" w:eastAsia="宋体" w:cs="Times New Roman"/>
                      <w:color w:val="FF0000"/>
                      <w:sz w:val="21"/>
                      <w:szCs w:val="21"/>
                      <w:lang w:val="en-US" w:eastAsia="zh-CN"/>
                    </w:rPr>
                  </w:pPr>
                  <w:r>
                    <w:rPr>
                      <w:rFonts w:hint="eastAsia"/>
                      <w:color w:val="FF0000"/>
                      <w:sz w:val="21"/>
                      <w:szCs w:val="21"/>
                      <w:vertAlign w:val="baseline"/>
                      <w:lang w:val="en-US" w:eastAsia="zh-CN"/>
                    </w:rPr>
                    <w:t>水路消毒仪</w:t>
                  </w:r>
                </w:p>
              </w:tc>
              <w:tc>
                <w:tcPr>
                  <w:tcW w:w="1300" w:type="dxa"/>
                  <w:noWrap w:val="0"/>
                  <w:vAlign w:val="top"/>
                </w:tcPr>
                <w:p w14:paraId="7D176AFE">
                  <w:pPr>
                    <w:jc w:val="center"/>
                    <w:rPr>
                      <w:rFonts w:hint="eastAsia" w:ascii="Times New Roman" w:hAnsi="Times New Roman" w:eastAsia="宋体" w:cs="Times New Roman"/>
                      <w:color w:val="FF0000"/>
                      <w:sz w:val="21"/>
                      <w:szCs w:val="21"/>
                      <w:lang w:val="en-US" w:eastAsia="zh-CN"/>
                    </w:rPr>
                  </w:pPr>
                  <w:r>
                    <w:rPr>
                      <w:rFonts w:hint="eastAsia"/>
                      <w:color w:val="FF0000"/>
                      <w:sz w:val="21"/>
                      <w:szCs w:val="21"/>
                      <w:vertAlign w:val="baseline"/>
                      <w:lang w:val="en-US" w:eastAsia="zh-CN"/>
                    </w:rPr>
                    <w:t>2</w:t>
                  </w:r>
                </w:p>
              </w:tc>
              <w:tc>
                <w:tcPr>
                  <w:tcW w:w="1316" w:type="dxa"/>
                  <w:noWrap w:val="0"/>
                  <w:vAlign w:val="top"/>
                </w:tcPr>
                <w:p w14:paraId="1EE0F0E7">
                  <w:pPr>
                    <w:jc w:val="center"/>
                    <w:rPr>
                      <w:rFonts w:hint="eastAsia" w:ascii="Times New Roman" w:hAnsi="Times New Roman" w:eastAsia="宋体" w:cs="Times New Roman"/>
                      <w:color w:val="FF0000"/>
                      <w:sz w:val="21"/>
                      <w:szCs w:val="21"/>
                      <w:lang w:val="en-US" w:eastAsia="zh-CN"/>
                    </w:rPr>
                  </w:pPr>
                  <w:r>
                    <w:rPr>
                      <w:rFonts w:hint="eastAsia"/>
                      <w:color w:val="FF0000"/>
                      <w:sz w:val="21"/>
                      <w:szCs w:val="21"/>
                      <w:vertAlign w:val="baseline"/>
                      <w:lang w:val="en-US" w:eastAsia="zh-CN"/>
                    </w:rPr>
                    <w:t>台</w:t>
                  </w:r>
                </w:p>
              </w:tc>
            </w:tr>
            <w:tr w14:paraId="4CE0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20D9782">
                  <w:pPr>
                    <w:spacing w:line="288" w:lineRule="auto"/>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22</w:t>
                  </w:r>
                </w:p>
              </w:tc>
              <w:tc>
                <w:tcPr>
                  <w:tcW w:w="3061" w:type="dxa"/>
                  <w:noWrap w:val="0"/>
                  <w:vAlign w:val="center"/>
                </w:tcPr>
                <w:p w14:paraId="643D9D8F">
                  <w:pPr>
                    <w:jc w:val="center"/>
                    <w:rPr>
                      <w:rFonts w:hint="eastAsia"/>
                      <w:color w:val="FF0000"/>
                      <w:sz w:val="21"/>
                      <w:szCs w:val="21"/>
                      <w:vertAlign w:val="baseline"/>
                      <w:lang w:val="en-US" w:eastAsia="zh-CN"/>
                    </w:rPr>
                  </w:pPr>
                  <w:r>
                    <w:rPr>
                      <w:rFonts w:hint="eastAsia"/>
                      <w:color w:val="FF0000"/>
                      <w:sz w:val="21"/>
                      <w:szCs w:val="21"/>
                      <w:highlight w:val="none"/>
                      <w:vertAlign w:val="baseline"/>
                      <w:lang w:val="en-US" w:eastAsia="zh-CN"/>
                    </w:rPr>
                    <w:t>根测仪</w:t>
                  </w:r>
                </w:p>
              </w:tc>
              <w:tc>
                <w:tcPr>
                  <w:tcW w:w="1300" w:type="dxa"/>
                  <w:noWrap w:val="0"/>
                  <w:vAlign w:val="center"/>
                </w:tcPr>
                <w:p w14:paraId="79830A99">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2</w:t>
                  </w:r>
                </w:p>
              </w:tc>
              <w:tc>
                <w:tcPr>
                  <w:tcW w:w="1316" w:type="dxa"/>
                  <w:noWrap w:val="0"/>
                  <w:vAlign w:val="center"/>
                </w:tcPr>
                <w:p w14:paraId="1619990B">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台</w:t>
                  </w:r>
                </w:p>
              </w:tc>
            </w:tr>
            <w:tr w14:paraId="1593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47C0D76">
                  <w:pPr>
                    <w:spacing w:line="288" w:lineRule="auto"/>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23</w:t>
                  </w:r>
                </w:p>
              </w:tc>
              <w:tc>
                <w:tcPr>
                  <w:tcW w:w="3061" w:type="dxa"/>
                  <w:noWrap w:val="0"/>
                  <w:vAlign w:val="center"/>
                </w:tcPr>
                <w:p w14:paraId="0A70CA3E">
                  <w:pPr>
                    <w:jc w:val="center"/>
                    <w:rPr>
                      <w:rFonts w:hint="eastAsia"/>
                      <w:color w:val="FF0000"/>
                      <w:sz w:val="21"/>
                      <w:szCs w:val="21"/>
                      <w:vertAlign w:val="baseline"/>
                      <w:lang w:val="en-US" w:eastAsia="zh-CN"/>
                    </w:rPr>
                  </w:pPr>
                  <w:r>
                    <w:rPr>
                      <w:rFonts w:hint="eastAsia"/>
                      <w:color w:val="FF0000"/>
                      <w:sz w:val="21"/>
                      <w:szCs w:val="21"/>
                      <w:highlight w:val="none"/>
                      <w:vertAlign w:val="baseline"/>
                      <w:lang w:val="en-US" w:eastAsia="zh-CN"/>
                    </w:rPr>
                    <w:t>热牙胶机</w:t>
                  </w:r>
                </w:p>
              </w:tc>
              <w:tc>
                <w:tcPr>
                  <w:tcW w:w="1300" w:type="dxa"/>
                  <w:noWrap w:val="0"/>
                  <w:vAlign w:val="center"/>
                </w:tcPr>
                <w:p w14:paraId="6E7E05DE">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2</w:t>
                  </w:r>
                </w:p>
              </w:tc>
              <w:tc>
                <w:tcPr>
                  <w:tcW w:w="1316" w:type="dxa"/>
                  <w:noWrap w:val="0"/>
                  <w:vAlign w:val="center"/>
                </w:tcPr>
                <w:p w14:paraId="50DD54B3">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台</w:t>
                  </w:r>
                </w:p>
              </w:tc>
            </w:tr>
            <w:tr w14:paraId="4105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B7B0688">
                  <w:pPr>
                    <w:spacing w:line="288" w:lineRule="auto"/>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24</w:t>
                  </w:r>
                </w:p>
              </w:tc>
              <w:tc>
                <w:tcPr>
                  <w:tcW w:w="3061" w:type="dxa"/>
                  <w:noWrap w:val="0"/>
                  <w:vAlign w:val="center"/>
                </w:tcPr>
                <w:p w14:paraId="165FFC17">
                  <w:pPr>
                    <w:jc w:val="center"/>
                    <w:rPr>
                      <w:rFonts w:hint="eastAsia"/>
                      <w:color w:val="FF0000"/>
                      <w:sz w:val="21"/>
                      <w:szCs w:val="21"/>
                      <w:vertAlign w:val="baseline"/>
                      <w:lang w:val="en-US" w:eastAsia="zh-CN"/>
                    </w:rPr>
                  </w:pPr>
                  <w:r>
                    <w:rPr>
                      <w:rFonts w:hint="eastAsia"/>
                      <w:color w:val="FF0000"/>
                      <w:sz w:val="21"/>
                      <w:szCs w:val="21"/>
                      <w:highlight w:val="none"/>
                      <w:vertAlign w:val="baseline"/>
                      <w:lang w:val="en-US" w:eastAsia="zh-CN"/>
                    </w:rPr>
                    <w:t>根管马达</w:t>
                  </w:r>
                </w:p>
              </w:tc>
              <w:tc>
                <w:tcPr>
                  <w:tcW w:w="1300" w:type="dxa"/>
                  <w:noWrap w:val="0"/>
                  <w:vAlign w:val="center"/>
                </w:tcPr>
                <w:p w14:paraId="61133F55">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2</w:t>
                  </w:r>
                </w:p>
              </w:tc>
              <w:tc>
                <w:tcPr>
                  <w:tcW w:w="1316" w:type="dxa"/>
                  <w:noWrap w:val="0"/>
                  <w:vAlign w:val="center"/>
                </w:tcPr>
                <w:p w14:paraId="71DE5D2F">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台</w:t>
                  </w:r>
                </w:p>
              </w:tc>
            </w:tr>
            <w:tr w14:paraId="3E03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518C658">
                  <w:pPr>
                    <w:spacing w:line="288" w:lineRule="auto"/>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25</w:t>
                  </w:r>
                </w:p>
              </w:tc>
              <w:tc>
                <w:tcPr>
                  <w:tcW w:w="3061" w:type="dxa"/>
                  <w:noWrap w:val="0"/>
                  <w:vAlign w:val="center"/>
                </w:tcPr>
                <w:p w14:paraId="12C8AEFE">
                  <w:pPr>
                    <w:jc w:val="center"/>
                    <w:rPr>
                      <w:rFonts w:hint="eastAsia"/>
                      <w:color w:val="FF0000"/>
                      <w:sz w:val="21"/>
                      <w:szCs w:val="21"/>
                      <w:vertAlign w:val="baseline"/>
                      <w:lang w:val="en-US" w:eastAsia="zh-CN"/>
                    </w:rPr>
                  </w:pPr>
                  <w:r>
                    <w:rPr>
                      <w:rFonts w:hint="eastAsia"/>
                      <w:color w:val="FF0000"/>
                      <w:sz w:val="21"/>
                      <w:szCs w:val="21"/>
                      <w:highlight w:val="none"/>
                      <w:vertAlign w:val="baseline"/>
                      <w:lang w:val="en-US" w:eastAsia="zh-CN"/>
                    </w:rPr>
                    <w:t>空压机</w:t>
                  </w:r>
                </w:p>
              </w:tc>
              <w:tc>
                <w:tcPr>
                  <w:tcW w:w="1300" w:type="dxa"/>
                  <w:noWrap w:val="0"/>
                  <w:vAlign w:val="center"/>
                </w:tcPr>
                <w:p w14:paraId="3DD764D7">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2</w:t>
                  </w:r>
                </w:p>
              </w:tc>
              <w:tc>
                <w:tcPr>
                  <w:tcW w:w="1316" w:type="dxa"/>
                  <w:noWrap w:val="0"/>
                  <w:vAlign w:val="center"/>
                </w:tcPr>
                <w:p w14:paraId="5EA54CEF">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台</w:t>
                  </w:r>
                </w:p>
              </w:tc>
            </w:tr>
            <w:tr w14:paraId="0F3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2E1B4FE">
                  <w:pPr>
                    <w:spacing w:line="288" w:lineRule="auto"/>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26</w:t>
                  </w:r>
                </w:p>
              </w:tc>
              <w:tc>
                <w:tcPr>
                  <w:tcW w:w="3061" w:type="dxa"/>
                  <w:noWrap w:val="0"/>
                  <w:vAlign w:val="center"/>
                </w:tcPr>
                <w:p w14:paraId="54E509BE">
                  <w:pPr>
                    <w:jc w:val="center"/>
                    <w:rPr>
                      <w:rFonts w:hint="eastAsia"/>
                      <w:color w:val="FF0000"/>
                      <w:sz w:val="21"/>
                      <w:szCs w:val="21"/>
                      <w:vertAlign w:val="baseline"/>
                      <w:lang w:val="en-US" w:eastAsia="zh-CN"/>
                    </w:rPr>
                  </w:pPr>
                  <w:r>
                    <w:rPr>
                      <w:rFonts w:hint="eastAsia"/>
                      <w:color w:val="FF0000"/>
                      <w:sz w:val="21"/>
                      <w:szCs w:val="21"/>
                      <w:highlight w:val="none"/>
                      <w:vertAlign w:val="baseline"/>
                      <w:lang w:val="en-US" w:eastAsia="zh-CN"/>
                    </w:rPr>
                    <w:t>电动吸唾系统</w:t>
                  </w:r>
                </w:p>
              </w:tc>
              <w:tc>
                <w:tcPr>
                  <w:tcW w:w="1300" w:type="dxa"/>
                  <w:noWrap w:val="0"/>
                  <w:vAlign w:val="center"/>
                </w:tcPr>
                <w:p w14:paraId="19FF88FC">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2</w:t>
                  </w:r>
                </w:p>
              </w:tc>
              <w:tc>
                <w:tcPr>
                  <w:tcW w:w="1316" w:type="dxa"/>
                  <w:noWrap w:val="0"/>
                  <w:vAlign w:val="center"/>
                </w:tcPr>
                <w:p w14:paraId="7EC071F8">
                  <w:pPr>
                    <w:jc w:val="center"/>
                    <w:rPr>
                      <w:rFonts w:hint="eastAsia"/>
                      <w:color w:val="FF0000"/>
                      <w:sz w:val="21"/>
                      <w:szCs w:val="21"/>
                      <w:vertAlign w:val="baseline"/>
                      <w:lang w:val="en-US" w:eastAsia="zh-CN"/>
                    </w:rPr>
                  </w:pPr>
                  <w:r>
                    <w:rPr>
                      <w:rFonts w:hint="eastAsia"/>
                      <w:color w:val="FF0000"/>
                      <w:sz w:val="21"/>
                      <w:szCs w:val="21"/>
                      <w:vertAlign w:val="baseline"/>
                      <w:lang w:val="en-US" w:eastAsia="zh-CN"/>
                    </w:rPr>
                    <w:t>台</w:t>
                  </w:r>
                </w:p>
              </w:tc>
            </w:tr>
          </w:tbl>
          <w:p w14:paraId="6FD8DC8C">
            <w:pPr>
              <w:pStyle w:val="3"/>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shd w:val="clear" w:color="auto" w:fill="auto"/>
            <w:vAlign w:val="center"/>
          </w:tcPr>
          <w:p w14:paraId="32A74DB8">
            <w:pPr>
              <w:spacing w:line="360" w:lineRule="auto"/>
              <w:jc w:val="both"/>
              <w:rPr>
                <w:rFonts w:hint="eastAsia" w:ascii="宋体" w:hAnsi="宋体" w:eastAsia="宋体" w:cs="Times New Roman"/>
                <w:b/>
                <w:color w:val="FF0000"/>
                <w:kern w:val="0"/>
                <w:sz w:val="28"/>
                <w:szCs w:val="28"/>
                <w:highlight w:val="none"/>
                <w:lang w:val="en-US" w:eastAsia="zh-CN" w:bidi="ar-SA"/>
              </w:rPr>
            </w:pPr>
            <w:r>
              <w:rPr>
                <w:rFonts w:hint="eastAsia"/>
                <w:color w:val="FF0000"/>
                <w:lang w:val="en-US" w:eastAsia="zh-CN"/>
              </w:rPr>
              <w:t>用于口腔全科疾病的治疗</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04E66A3B">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整机基础参数及控制系统</w:t>
            </w:r>
          </w:p>
          <w:p w14:paraId="0D8A78F9">
            <w:pPr>
              <w:pStyle w:val="20"/>
              <w:numPr>
                <w:ilvl w:val="0"/>
                <w:numId w:val="0"/>
              </w:numPr>
              <w:jc w:val="left"/>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1、输入功率：350VA</w:t>
            </w:r>
          </w:p>
          <w:p w14:paraId="38485713">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2、按防电击类型分类：I类  B型</w:t>
            </w:r>
          </w:p>
          <w:p w14:paraId="2A7870B5">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3、电源：交流220V，控制系统：24V安全低电压控制，规避高电压操作风险</w:t>
            </w:r>
          </w:p>
          <w:p w14:paraId="2EF64AE8">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4、输入气压</w:t>
            </w:r>
            <w:r>
              <w:rPr>
                <w:rFonts w:hint="eastAsia" w:ascii="宋体" w:hAnsi="宋体" w:eastAsia="宋体" w:cs="Times New Roman"/>
                <w:color w:val="FF0000"/>
                <w:kern w:val="0"/>
                <w:sz w:val="21"/>
                <w:szCs w:val="21"/>
                <w:highlight w:val="none"/>
                <w:lang w:val="en-US" w:eastAsia="zh-CN" w:bidi="ar-SA"/>
              </w:rPr>
              <w:tab/>
            </w:r>
            <w:r>
              <w:rPr>
                <w:rFonts w:hint="eastAsia" w:ascii="宋体" w:hAnsi="宋体" w:eastAsia="宋体" w:cs="Times New Roman"/>
                <w:color w:val="FF0000"/>
                <w:kern w:val="0"/>
                <w:sz w:val="21"/>
                <w:szCs w:val="21"/>
                <w:highlight w:val="none"/>
                <w:lang w:val="en-US" w:eastAsia="zh-CN" w:bidi="ar-SA"/>
              </w:rPr>
              <w:t>0.55---0.6MPa，流量≥50L/min</w:t>
            </w:r>
          </w:p>
          <w:p w14:paraId="2965A73E">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5、输入水压</w:t>
            </w:r>
            <w:r>
              <w:rPr>
                <w:rFonts w:hint="eastAsia" w:ascii="宋体" w:hAnsi="宋体" w:eastAsia="宋体" w:cs="Times New Roman"/>
                <w:color w:val="FF0000"/>
                <w:kern w:val="0"/>
                <w:sz w:val="21"/>
                <w:szCs w:val="21"/>
                <w:highlight w:val="none"/>
                <w:lang w:val="en-US" w:eastAsia="zh-CN" w:bidi="ar-SA"/>
              </w:rPr>
              <w:tab/>
            </w:r>
            <w:r>
              <w:rPr>
                <w:rFonts w:hint="eastAsia" w:ascii="宋体" w:hAnsi="宋体" w:eastAsia="宋体" w:cs="Times New Roman"/>
                <w:color w:val="FF0000"/>
                <w:kern w:val="0"/>
                <w:sz w:val="21"/>
                <w:szCs w:val="21"/>
                <w:highlight w:val="none"/>
                <w:lang w:val="en-US" w:eastAsia="zh-CN" w:bidi="ar-SA"/>
              </w:rPr>
              <w:t>0.2---0.4Mpa，流量≥10L/min</w:t>
            </w:r>
          </w:p>
          <w:p w14:paraId="43589783">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6、硬质触摸液晶数显控制面板，操作便捷，不会穿孔破损</w:t>
            </w:r>
          </w:p>
          <w:p w14:paraId="4B01E07C">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7、具备开机自检功能，液晶数显故障代码、漱口水、冲盂水、加热器工作状态</w:t>
            </w:r>
          </w:p>
          <w:p w14:paraId="2738D501">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 xml:space="preserve">8、九记忆位设置，一键复位、一键急救；漱口、冲盂水水量可调，加热器温度可调 </w:t>
            </w:r>
          </w:p>
          <w:p w14:paraId="26594155">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9、吐痰位一键操控，靠背自动运行至吐痰位，口腔灯自动熄灭，冲盂水自动开启；靠背恢复治疗位，口腔灯自动开启，冲盂水自动关闭</w:t>
            </w:r>
          </w:p>
          <w:p w14:paraId="264E3F3F">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10、一键式自动脉冲管路消毒系统，同时对手机管路，洁牙机管路，主控和副控三用枪以及簌口水进行消毒，无需通过脚踏控制</w:t>
            </w:r>
          </w:p>
          <w:p w14:paraId="191B0989">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牙科椅</w:t>
            </w:r>
          </w:p>
          <w:p w14:paraId="23A35329">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1、三折式机械运行机构：水平补偿和俯仰抬腿复合运行，有效改善靠背运行致病员推搓背的不适感</w:t>
            </w:r>
          </w:p>
          <w:p w14:paraId="0AB7C056">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2、座椅电动90°旋转方便患者上下椅位，同时便于正畸拍照</w:t>
            </w:r>
          </w:p>
          <w:p w14:paraId="2C7A96C6">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3、驱动系统：24V静音直流电机，知名品牌，运行平稳</w:t>
            </w:r>
          </w:p>
          <w:p w14:paraId="76EBAFE0">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4、悬挂式病员座椅：最低位470mm，方便老人、儿童上下椅位，为医师提供宽敞的腿部空间，以最舒适的姿态进行治疗操作</w:t>
            </w:r>
          </w:p>
          <w:p w14:paraId="10D421F9">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5、座椅最高位800mm，处于抢救位，方便医师急救操作</w:t>
            </w:r>
          </w:p>
          <w:p w14:paraId="41DD9379">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6、最大负载：150Kg</w:t>
            </w:r>
          </w:p>
          <w:p w14:paraId="1397529B">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7、靠背后倾范围：110～ 185°</w:t>
            </w:r>
          </w:p>
          <w:p w14:paraId="77AB812D">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8、头枕架：双关节，上下滑动行程120mm</w:t>
            </w:r>
          </w:p>
          <w:p w14:paraId="5F3F508D">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eastAsia" w:ascii="宋体" w:hAnsi="宋体" w:eastAsia="宋体" w:cs="Times New Roman"/>
                <w:color w:val="FF0000"/>
                <w:kern w:val="0"/>
                <w:sz w:val="21"/>
                <w:szCs w:val="21"/>
                <w:highlight w:val="none"/>
                <w:lang w:val="en-US" w:eastAsia="zh-CN" w:bidi="ar-SA"/>
              </w:rPr>
              <w:t>9、可遥控充气腰靠，满足不同客户腰部空间</w:t>
            </w:r>
          </w:p>
          <w:p w14:paraId="5F9DA86E">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10、椅位具有下降安全保护装置，下降时遇到阻碍物会停止下降，并回升</w:t>
            </w:r>
          </w:p>
          <w:p w14:paraId="2AEFD6D9">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治疗机</w:t>
            </w:r>
          </w:p>
          <w:p w14:paraId="4DD041A4">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1、</w:t>
            </w:r>
            <w:r>
              <w:rPr>
                <w:rFonts w:hint="eastAsia" w:ascii="宋体" w:hAnsi="宋体" w:eastAsia="宋体" w:cs="Times New Roman"/>
                <w:color w:val="FF0000"/>
                <w:kern w:val="0"/>
                <w:sz w:val="21"/>
                <w:szCs w:val="21"/>
                <w:highlight w:val="none"/>
                <w:lang w:val="en-US" w:eastAsia="zh-CN" w:bidi="ar-SA"/>
              </w:rPr>
              <w:t>金属材料机箱：不变形、不变色</w:t>
            </w:r>
          </w:p>
          <w:p w14:paraId="63244E08">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2、</w:t>
            </w:r>
            <w:r>
              <w:rPr>
                <w:rFonts w:hint="eastAsia" w:ascii="宋体" w:hAnsi="宋体" w:eastAsia="宋体" w:cs="Times New Roman"/>
                <w:color w:val="FF0000"/>
                <w:kern w:val="0"/>
                <w:sz w:val="21"/>
                <w:szCs w:val="21"/>
                <w:highlight w:val="none"/>
                <w:lang w:val="en-US" w:eastAsia="zh-CN" w:bidi="ar-SA"/>
              </w:rPr>
              <w:t>强吸负压：≥ 27kPa；弱吸负压：≥ 10kPa</w:t>
            </w:r>
          </w:p>
          <w:p w14:paraId="57AD34E4">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3、</w:t>
            </w:r>
            <w:r>
              <w:rPr>
                <w:rFonts w:hint="eastAsia" w:ascii="宋体" w:hAnsi="宋体" w:eastAsia="宋体" w:cs="Times New Roman"/>
                <w:color w:val="FF0000"/>
                <w:kern w:val="0"/>
                <w:sz w:val="21"/>
                <w:szCs w:val="21"/>
                <w:highlight w:val="none"/>
                <w:lang w:val="en-US" w:eastAsia="zh-CN" w:bidi="ar-SA"/>
              </w:rPr>
              <w:t>24V恒温加热系统：40℃±5℃，数显可调节</w:t>
            </w:r>
          </w:p>
          <w:p w14:paraId="678ECFC0">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4、</w:t>
            </w:r>
            <w:r>
              <w:rPr>
                <w:rFonts w:hint="eastAsia" w:ascii="宋体" w:hAnsi="宋体" w:eastAsia="宋体" w:cs="Times New Roman"/>
                <w:color w:val="FF0000"/>
                <w:kern w:val="0"/>
                <w:sz w:val="21"/>
                <w:szCs w:val="21"/>
                <w:highlight w:val="none"/>
                <w:lang w:val="en-US" w:eastAsia="zh-CN" w:bidi="ar-SA"/>
              </w:rPr>
              <w:t>电动、手动双控痰盂：可旋转玻璃痰盂，内高外低，防溢溅，拥有国家外观设计专利</w:t>
            </w:r>
          </w:p>
          <w:p w14:paraId="4EF4A5F5">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5、</w:t>
            </w:r>
            <w:r>
              <w:rPr>
                <w:rFonts w:hint="eastAsia" w:ascii="宋体" w:hAnsi="宋体" w:eastAsia="宋体" w:cs="Times New Roman"/>
                <w:color w:val="FF0000"/>
                <w:kern w:val="0"/>
                <w:sz w:val="21"/>
                <w:szCs w:val="21"/>
                <w:highlight w:val="none"/>
                <w:lang w:val="en-US" w:eastAsia="zh-CN" w:bidi="ar-SA"/>
              </w:rPr>
              <w:t>冲盂、漱口水嘴：全不锈钢</w:t>
            </w:r>
          </w:p>
          <w:p w14:paraId="68B7737F">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6、</w:t>
            </w:r>
            <w:r>
              <w:rPr>
                <w:rFonts w:hint="eastAsia" w:ascii="宋体" w:hAnsi="宋体" w:eastAsia="宋体" w:cs="Times New Roman"/>
                <w:color w:val="FF0000"/>
                <w:kern w:val="0"/>
                <w:sz w:val="21"/>
                <w:szCs w:val="21"/>
                <w:highlight w:val="none"/>
                <w:lang w:val="en-US" w:eastAsia="zh-CN" w:bidi="ar-SA"/>
              </w:rPr>
              <w:t>可旋转助手架：强弱吸管极短管路设计，强弱吸管、三用枪管在牙椅处于最低位时也不会拖地；管路重量轻，提高吸唾时病员舒适感；助手架挂载一体式强弱吸过滤杯，远离痰盂，更加卫生，清洗方便</w:t>
            </w:r>
          </w:p>
          <w:p w14:paraId="0DB539FF">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cs="Times New Roman"/>
                <w:color w:val="FF0000"/>
                <w:kern w:val="0"/>
                <w:sz w:val="21"/>
                <w:szCs w:val="21"/>
                <w:highlight w:val="none"/>
                <w:lang w:val="en-US" w:eastAsia="zh-CN" w:bidi="ar-SA"/>
              </w:rPr>
              <w:t>7、</w:t>
            </w:r>
            <w:r>
              <w:rPr>
                <w:rFonts w:hint="eastAsia" w:ascii="宋体" w:hAnsi="宋体" w:eastAsia="宋体" w:cs="Times New Roman"/>
                <w:color w:val="FF0000"/>
                <w:kern w:val="0"/>
                <w:sz w:val="21"/>
                <w:szCs w:val="21"/>
                <w:highlight w:val="none"/>
                <w:lang w:val="en-US" w:eastAsia="zh-CN" w:bidi="ar-SA"/>
              </w:rPr>
              <w:t>手机供水系统：蒸馏水、自来水可切换双路供水</w:t>
            </w:r>
          </w:p>
          <w:p w14:paraId="09E7F563">
            <w:pPr>
              <w:pStyle w:val="20"/>
              <w:numPr>
                <w:ilvl w:val="0"/>
                <w:numId w:val="0"/>
              </w:numPr>
              <w:jc w:val="left"/>
              <w:rPr>
                <w:rFonts w:hint="eastAsia" w:ascii="宋体" w:hAnsi="宋体" w:eastAsia="宋体" w:cs="Times New Roman"/>
                <w:color w:val="FF0000"/>
                <w:kern w:val="0"/>
                <w:sz w:val="21"/>
                <w:szCs w:val="21"/>
                <w:highlight w:val="none"/>
                <w:lang w:val="en-US" w:eastAsia="zh-CN" w:bidi="ar-SA"/>
              </w:rPr>
            </w:pPr>
            <w:r>
              <w:rPr>
                <w:rFonts w:hint="eastAsia" w:ascii="宋体" w:hAnsi="宋体" w:cs="Times New Roman"/>
                <w:color w:val="FF0000"/>
                <w:kern w:val="0"/>
                <w:sz w:val="21"/>
                <w:szCs w:val="21"/>
                <w:highlight w:val="none"/>
                <w:lang w:val="en-US" w:eastAsia="zh-CN" w:bidi="ar-SA"/>
              </w:rPr>
              <w:t>8、</w:t>
            </w:r>
            <w:r>
              <w:rPr>
                <w:rFonts w:hint="eastAsia" w:ascii="宋体" w:hAnsi="宋体" w:eastAsia="宋体" w:cs="Times New Roman"/>
                <w:color w:val="FF0000"/>
                <w:kern w:val="0"/>
                <w:sz w:val="21"/>
                <w:szCs w:val="21"/>
                <w:highlight w:val="none"/>
                <w:lang w:val="en-US" w:eastAsia="zh-CN" w:bidi="ar-SA"/>
              </w:rPr>
              <w:t>下挂式手机操作系统,手机挂架可内外旋转90°，收纳在器械盘下面，避免手术结束后刮伤医患人员；挂架可上下 45°旋转，方便医生实现盲插操作</w:t>
            </w:r>
          </w:p>
          <w:p w14:paraId="2955A34F">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口腔灯</w:t>
            </w:r>
          </w:p>
          <w:p w14:paraId="373F5BA7">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1、</w:t>
            </w:r>
            <w:r>
              <w:rPr>
                <w:rFonts w:hint="eastAsia" w:ascii="宋体" w:hAnsi="宋体" w:eastAsia="宋体" w:cs="Times New Roman"/>
                <w:color w:val="FF0000"/>
                <w:kern w:val="0"/>
                <w:sz w:val="21"/>
                <w:szCs w:val="21"/>
                <w:highlight w:val="none"/>
                <w:lang w:val="en-US" w:eastAsia="zh-CN" w:bidi="ar-SA"/>
              </w:rPr>
              <w:t>LED-ZZ03冷光无影口腔灯：红外感应、液晶屏触摸双控调节</w:t>
            </w:r>
          </w:p>
          <w:p w14:paraId="01B0F747">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default" w:ascii="宋体" w:hAnsi="宋体" w:eastAsia="宋体" w:cs="Times New Roman"/>
                <w:color w:val="FF0000"/>
                <w:kern w:val="0"/>
                <w:sz w:val="21"/>
                <w:szCs w:val="21"/>
                <w:highlight w:val="none"/>
                <w:lang w:val="en-US" w:eastAsia="zh-CN" w:bidi="ar-SA"/>
              </w:rPr>
              <w:t>2、</w:t>
            </w:r>
            <w:r>
              <w:rPr>
                <w:rFonts w:hint="eastAsia" w:ascii="宋体" w:hAnsi="宋体" w:eastAsia="宋体" w:cs="Times New Roman"/>
                <w:color w:val="FF0000"/>
                <w:kern w:val="0"/>
                <w:sz w:val="21"/>
                <w:szCs w:val="21"/>
                <w:highlight w:val="none"/>
                <w:lang w:val="en-US" w:eastAsia="zh-CN" w:bidi="ar-SA"/>
              </w:rPr>
              <w:t>照度调节范围≤7000lux；≥100000lux；色温：4000K-5700K，手动、自动可触摸调节</w:t>
            </w:r>
          </w:p>
          <w:p w14:paraId="6131921B">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3、</w:t>
            </w:r>
            <w:r>
              <w:rPr>
                <w:rFonts w:hint="eastAsia" w:ascii="宋体" w:hAnsi="宋体" w:eastAsia="宋体" w:cs="Times New Roman"/>
                <w:color w:val="FF0000"/>
                <w:kern w:val="0"/>
                <w:sz w:val="21"/>
                <w:szCs w:val="21"/>
                <w:highlight w:val="none"/>
                <w:lang w:val="en-US" w:eastAsia="zh-CN" w:bidi="ar-SA"/>
              </w:rPr>
              <w:t>具备光固化模式，降低LED光对树脂材料影响</w:t>
            </w:r>
          </w:p>
          <w:p w14:paraId="43B366B0">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4、</w:t>
            </w:r>
            <w:r>
              <w:rPr>
                <w:rFonts w:hint="eastAsia" w:ascii="宋体" w:hAnsi="宋体" w:eastAsia="宋体" w:cs="Times New Roman"/>
                <w:color w:val="FF0000"/>
                <w:kern w:val="0"/>
                <w:sz w:val="21"/>
                <w:szCs w:val="21"/>
                <w:highlight w:val="none"/>
                <w:lang w:val="en-US" w:eastAsia="zh-CN" w:bidi="ar-SA"/>
              </w:rPr>
              <w:t>可防蓝光、无频闪，具备护眼功能</w:t>
            </w:r>
          </w:p>
          <w:p w14:paraId="46CCC608">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5、</w:t>
            </w:r>
            <w:r>
              <w:rPr>
                <w:rFonts w:hint="eastAsia" w:ascii="宋体" w:hAnsi="宋体" w:eastAsia="宋体" w:cs="Times New Roman"/>
                <w:color w:val="FF0000"/>
                <w:kern w:val="0"/>
                <w:sz w:val="21"/>
                <w:szCs w:val="21"/>
                <w:highlight w:val="none"/>
                <w:lang w:val="en-US" w:eastAsia="zh-CN" w:bidi="ar-SA"/>
              </w:rPr>
              <w:t>自动存储医师使用的照度和色温</w:t>
            </w:r>
          </w:p>
          <w:p w14:paraId="3B923307">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en-US" w:bidi="ar-SA"/>
              </w:rPr>
              <w:t>▲</w:t>
            </w:r>
            <w:r>
              <w:rPr>
                <w:rFonts w:hint="default" w:ascii="宋体" w:hAnsi="宋体" w:eastAsia="宋体" w:cs="Times New Roman"/>
                <w:color w:val="FF0000"/>
                <w:kern w:val="0"/>
                <w:sz w:val="21"/>
                <w:szCs w:val="21"/>
                <w:highlight w:val="none"/>
                <w:lang w:val="en-US" w:eastAsia="zh-CN" w:bidi="ar-SA"/>
              </w:rPr>
              <w:t>6、</w:t>
            </w:r>
            <w:r>
              <w:rPr>
                <w:rFonts w:hint="eastAsia" w:ascii="宋体" w:hAnsi="宋体" w:eastAsia="宋体" w:cs="Times New Roman"/>
                <w:color w:val="FF0000"/>
                <w:kern w:val="0"/>
                <w:sz w:val="21"/>
                <w:szCs w:val="21"/>
                <w:highlight w:val="none"/>
                <w:lang w:val="en-US" w:eastAsia="zh-CN" w:bidi="ar-SA"/>
              </w:rPr>
              <w:t>无影效果≤φ1mm,成型方正，布光均匀，无影效果佳</w:t>
            </w:r>
          </w:p>
          <w:p w14:paraId="1A650FD9">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器械盘</w:t>
            </w:r>
          </w:p>
          <w:p w14:paraId="74C5AC53">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1、</w:t>
            </w:r>
            <w:r>
              <w:rPr>
                <w:rFonts w:hint="eastAsia" w:ascii="宋体" w:hAnsi="宋体" w:eastAsia="宋体" w:cs="Times New Roman"/>
                <w:color w:val="FF0000"/>
                <w:kern w:val="0"/>
                <w:sz w:val="21"/>
                <w:szCs w:val="21"/>
                <w:highlight w:val="none"/>
                <w:lang w:val="en-US" w:eastAsia="zh-CN" w:bidi="ar-SA"/>
              </w:rPr>
              <w:t>整体注塑，配备成型贴合硅胶衬垫，可拆卸、易清洁</w:t>
            </w:r>
          </w:p>
          <w:p w14:paraId="03CAFBF5">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2、</w:t>
            </w:r>
            <w:r>
              <w:rPr>
                <w:rFonts w:hint="eastAsia" w:ascii="宋体" w:hAnsi="宋体" w:eastAsia="宋体" w:cs="Times New Roman"/>
                <w:color w:val="FF0000"/>
                <w:kern w:val="0"/>
                <w:sz w:val="21"/>
                <w:szCs w:val="21"/>
                <w:highlight w:val="none"/>
                <w:lang w:val="en-US" w:eastAsia="zh-CN" w:bidi="ar-SA"/>
              </w:rPr>
              <w:t>隐藏式气锁开关，操控器械盘更加轻便，拥有国家外观设计专利</w:t>
            </w:r>
          </w:p>
          <w:p w14:paraId="2AEEBDE6">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3、内置洁牙机可通过7寸屏调节功率</w:t>
            </w:r>
          </w:p>
          <w:p w14:paraId="5EBD3143">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4、内置电动马达可通过7寸屏调节转速、速比、记忆功能、正反转</w:t>
            </w:r>
          </w:p>
          <w:p w14:paraId="1B9E56BB">
            <w:pPr>
              <w:pStyle w:val="20"/>
              <w:numPr>
                <w:ilvl w:val="0"/>
                <w:numId w:val="0"/>
              </w:numPr>
              <w:rPr>
                <w:rFonts w:hint="default"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5、可语音控制口腔灯、漱口水、冲盂水、闹钟</w:t>
            </w:r>
          </w:p>
          <w:p w14:paraId="0F729486">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脚踏开关</w:t>
            </w:r>
          </w:p>
          <w:p w14:paraId="4FBBF157">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1、</w:t>
            </w:r>
            <w:r>
              <w:rPr>
                <w:rFonts w:hint="eastAsia" w:ascii="宋体" w:hAnsi="宋体" w:eastAsia="宋体" w:cs="Times New Roman"/>
                <w:color w:val="FF0000"/>
                <w:kern w:val="0"/>
                <w:sz w:val="21"/>
                <w:szCs w:val="21"/>
                <w:highlight w:val="none"/>
                <w:lang w:val="en-US" w:eastAsia="zh-CN" w:bidi="ar-SA"/>
              </w:rPr>
              <w:t>组合式脚踏开关，可控冲盂、漱口水，操作便捷</w:t>
            </w:r>
          </w:p>
          <w:p w14:paraId="20C859A8">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2、</w:t>
            </w:r>
            <w:r>
              <w:rPr>
                <w:rFonts w:hint="eastAsia" w:ascii="宋体" w:hAnsi="宋体" w:eastAsia="宋体" w:cs="Times New Roman"/>
                <w:color w:val="FF0000"/>
                <w:kern w:val="0"/>
                <w:sz w:val="21"/>
                <w:szCs w:val="21"/>
                <w:highlight w:val="none"/>
                <w:lang w:val="en-US" w:eastAsia="zh-CN" w:bidi="ar-SA"/>
              </w:rPr>
              <w:t>踩压灵敏，操作简单、可靠</w:t>
            </w:r>
          </w:p>
          <w:p w14:paraId="381BDB78">
            <w:pPr>
              <w:pStyle w:val="20"/>
              <w:numPr>
                <w:ilvl w:val="0"/>
                <w:numId w:val="1"/>
              </w:numPr>
              <w:ind w:firstLineChars="0"/>
              <w:rPr>
                <w:rFonts w:hint="eastAsia" w:ascii="宋体" w:hAnsi="宋体" w:eastAsia="宋体" w:cs="Times New Roman"/>
                <w:color w:val="FF0000"/>
                <w:kern w:val="0"/>
                <w:sz w:val="21"/>
                <w:szCs w:val="21"/>
                <w:highlight w:val="none"/>
                <w:lang w:val="en-US" w:eastAsia="zh-CN" w:bidi="ar-SA"/>
              </w:rPr>
            </w:pPr>
            <w:r>
              <w:rPr>
                <w:rFonts w:hint="eastAsia" w:ascii="宋体" w:hAnsi="宋体" w:eastAsia="宋体" w:cs="Times New Roman"/>
                <w:color w:val="FF0000"/>
                <w:kern w:val="0"/>
                <w:sz w:val="21"/>
                <w:szCs w:val="21"/>
                <w:highlight w:val="none"/>
                <w:lang w:val="en-US" w:eastAsia="zh-CN" w:bidi="ar-SA"/>
              </w:rPr>
              <w:t>医师椅</w:t>
            </w:r>
          </w:p>
          <w:p w14:paraId="4ECACBE9">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1、</w:t>
            </w:r>
            <w:r>
              <w:rPr>
                <w:rFonts w:hint="eastAsia" w:ascii="宋体" w:hAnsi="宋体" w:eastAsia="宋体" w:cs="Times New Roman"/>
                <w:color w:val="FF0000"/>
                <w:kern w:val="0"/>
                <w:sz w:val="21"/>
                <w:szCs w:val="21"/>
                <w:highlight w:val="none"/>
                <w:lang w:val="en-US" w:eastAsia="zh-CN" w:bidi="ar-SA"/>
              </w:rPr>
              <w:t>靠背可旋转角度，范围：≥300°，满足不同体位的治疗需求</w:t>
            </w:r>
          </w:p>
          <w:p w14:paraId="799A19C3">
            <w:pPr>
              <w:pStyle w:val="20"/>
              <w:numPr>
                <w:ilvl w:val="0"/>
                <w:numId w:val="0"/>
              </w:numPr>
              <w:rPr>
                <w:rFonts w:hint="eastAsia" w:ascii="宋体" w:hAnsi="宋体" w:eastAsia="宋体" w:cs="Times New Roman"/>
                <w:color w:val="FF0000"/>
                <w:kern w:val="0"/>
                <w:sz w:val="21"/>
                <w:szCs w:val="21"/>
                <w:highlight w:val="none"/>
                <w:lang w:val="en-US" w:eastAsia="zh-CN" w:bidi="ar-SA"/>
              </w:rPr>
            </w:pPr>
            <w:r>
              <w:rPr>
                <w:rFonts w:hint="default" w:ascii="宋体" w:hAnsi="宋体" w:eastAsia="宋体" w:cs="Times New Roman"/>
                <w:color w:val="FF0000"/>
                <w:kern w:val="0"/>
                <w:sz w:val="21"/>
                <w:szCs w:val="21"/>
                <w:highlight w:val="none"/>
                <w:lang w:val="en-US" w:eastAsia="zh-CN" w:bidi="ar-SA"/>
              </w:rPr>
              <w:t>2、</w:t>
            </w:r>
            <w:r>
              <w:rPr>
                <w:rFonts w:hint="eastAsia" w:ascii="宋体" w:hAnsi="宋体" w:eastAsia="宋体" w:cs="Times New Roman"/>
                <w:color w:val="FF0000"/>
                <w:kern w:val="0"/>
                <w:sz w:val="21"/>
                <w:szCs w:val="21"/>
                <w:highlight w:val="none"/>
                <w:lang w:val="en-US" w:eastAsia="zh-CN" w:bidi="ar-SA"/>
              </w:rPr>
              <w:t>椅位升降可调节，范围140mm-160mm</w:t>
            </w:r>
          </w:p>
          <w:p w14:paraId="5A07894F">
            <w:pPr>
              <w:numPr>
                <w:ilvl w:val="0"/>
                <w:numId w:val="0"/>
              </w:numPr>
              <w:ind w:leftChars="0"/>
              <w:rPr>
                <w:rFonts w:hint="eastAsia" w:ascii="宋体" w:hAnsi="宋体" w:eastAsia="宋体" w:cs="宋体"/>
                <w:bCs/>
                <w:color w:val="FF0000"/>
                <w:kern w:val="0"/>
                <w:sz w:val="21"/>
                <w:szCs w:val="21"/>
                <w:lang w:val="en-US" w:eastAsia="zh-CN" w:bidi="ar-SA"/>
              </w:rPr>
            </w:pPr>
            <w:r>
              <w:rPr>
                <w:rFonts w:hint="default" w:ascii="宋体" w:hAnsi="宋体" w:eastAsia="宋体" w:cs="Times New Roman"/>
                <w:color w:val="FF0000"/>
                <w:kern w:val="0"/>
                <w:sz w:val="21"/>
                <w:szCs w:val="21"/>
                <w:highlight w:val="none"/>
                <w:lang w:val="en-US" w:eastAsia="zh-CN" w:bidi="ar-SA"/>
              </w:rPr>
              <w:t>3、</w:t>
            </w:r>
            <w:r>
              <w:rPr>
                <w:rFonts w:hint="eastAsia" w:ascii="宋体" w:hAnsi="宋体" w:eastAsia="宋体" w:cs="Times New Roman"/>
                <w:color w:val="FF0000"/>
                <w:kern w:val="0"/>
                <w:sz w:val="21"/>
                <w:szCs w:val="21"/>
                <w:highlight w:val="none"/>
                <w:lang w:val="en-US" w:eastAsia="zh-CN" w:bidi="ar-SA"/>
              </w:rPr>
              <w:t>铝合金五星脚架，坚固耐用</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p w14:paraId="551501D4">
            <w:pPr>
              <w:pStyle w:val="2"/>
              <w:rPr>
                <w:rFonts w:hint="eastAsia"/>
                <w:lang w:val="en-US" w:eastAsia="zh-CN"/>
              </w:rPr>
            </w:pPr>
            <w:r>
              <w:rPr>
                <w:rFonts w:hint="eastAsia" w:ascii="宋体" w:hAnsi="宋体" w:eastAsia="宋体" w:cs="宋体"/>
                <w:b w:val="0"/>
                <w:bCs/>
                <w:color w:val="FF0000"/>
                <w:kern w:val="0"/>
                <w:sz w:val="21"/>
                <w:szCs w:val="21"/>
                <w:lang w:val="en-US" w:eastAsia="zh-CN" w:bidi="ar-SA"/>
              </w:rPr>
              <w:t>14.根据现场环境及科室要求平整场地，达到安装使用要求。</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F1D2DB0">
      <w:pPr>
        <w:spacing w:after="60"/>
        <w:rPr>
          <w:rFonts w:hint="eastAsia" w:ascii="宋体" w:hAnsi="宋体" w:cs="Arial"/>
          <w:b/>
          <w:color w:val="000000"/>
          <w:kern w:val="0"/>
          <w:sz w:val="32"/>
          <w:szCs w:val="32"/>
        </w:rPr>
      </w:pPr>
    </w:p>
    <w:p w14:paraId="1E71D6BC">
      <w:pPr>
        <w:spacing w:after="60"/>
        <w:rPr>
          <w:rFonts w:hint="eastAsia" w:ascii="宋体" w:hAnsi="宋体" w:cs="Arial"/>
          <w:b/>
          <w:color w:val="000000"/>
          <w:kern w:val="0"/>
          <w:sz w:val="32"/>
          <w:szCs w:val="32"/>
        </w:rPr>
      </w:pPr>
    </w:p>
    <w:p w14:paraId="6093DA22">
      <w:pPr>
        <w:pStyle w:val="17"/>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6747F"/>
    <w:multiLevelType w:val="multilevel"/>
    <w:tmpl w:val="3236747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6916FE7"/>
    <w:rsid w:val="2BCC247C"/>
    <w:rsid w:val="2DFA155F"/>
    <w:rsid w:val="32140609"/>
    <w:rsid w:val="326E5CFC"/>
    <w:rsid w:val="36B53415"/>
    <w:rsid w:val="3730523D"/>
    <w:rsid w:val="38DE5455"/>
    <w:rsid w:val="3B734D5F"/>
    <w:rsid w:val="3C882936"/>
    <w:rsid w:val="3E166AF1"/>
    <w:rsid w:val="3E2D66BA"/>
    <w:rsid w:val="3E860649"/>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3486</Words>
  <Characters>3617</Characters>
  <Lines>0</Lines>
  <Paragraphs>0</Paragraphs>
  <TotalTime>0</TotalTime>
  <ScaleCrop>false</ScaleCrop>
  <LinksUpToDate>false</LinksUpToDate>
  <CharactersWithSpaces>4321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2025-07-04T08:20:54Z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