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496A8">
      <w:pPr>
        <w:wordWrap w:val="0"/>
        <w:spacing w:line="720" w:lineRule="auto"/>
        <w:ind w:right="24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24"/>
          <w:lang w:val="en-US" w:eastAsia="zh-CN"/>
        </w:rPr>
        <w:t>主要研究者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24"/>
          <w:lang w:val="en-US" w:eastAsia="zh-CN"/>
        </w:rPr>
        <w:t>汇报项目提纲</w:t>
      </w:r>
    </w:p>
    <w:p w14:paraId="770693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PI简介</w:t>
      </w:r>
    </w:p>
    <w:p w14:paraId="3D95DD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（体现主要研究者的资格、经验、技术能力）</w:t>
      </w:r>
    </w:p>
    <w:p w14:paraId="719448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项目基本概况</w:t>
      </w:r>
    </w:p>
    <w:p w14:paraId="37DEF23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组长单位、参加单位、研究总例数、本中心计划例数、研究持续时间。</w:t>
      </w:r>
    </w:p>
    <w:p w14:paraId="74A367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研究目的</w:t>
      </w:r>
    </w:p>
    <w:p w14:paraId="1DA1DF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立题依据</w:t>
      </w:r>
    </w:p>
    <w:p w14:paraId="285F81D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解释为何要进行该研究（科学性和社会价值），阐述该研究设计的原理。</w:t>
      </w:r>
    </w:p>
    <w:p w14:paraId="195A66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研究药物/医疗器械的信息</w:t>
      </w:r>
      <w:r>
        <w:rPr>
          <w:rFonts w:hint="eastAsia" w:ascii="Book Antiqua" w:hAnsi="Book Antiqua" w:eastAsia="黑体" w:cs="Book Antiqua"/>
          <w:sz w:val="28"/>
          <w:szCs w:val="28"/>
          <w:lang w:val="en-US" w:eastAsia="zh-CN"/>
        </w:rPr>
        <w:t>/新技术</w:t>
      </w:r>
      <w:r>
        <w:rPr>
          <w:rFonts w:hint="eastAsia" w:ascii="Book Antiqua" w:hAnsi="Book Antiqua" w:eastAsia="黑体" w:cs="Book Antiqua"/>
          <w:sz w:val="28"/>
          <w:szCs w:val="28"/>
        </w:rPr>
        <w:t>的信息</w:t>
      </w:r>
      <w:r>
        <w:rPr>
          <w:rFonts w:hint="eastAsia" w:ascii="Book Antiqua" w:hAnsi="Book Antiqua" w:eastAsia="黑体" w:cs="Book Antiqua"/>
          <w:sz w:val="28"/>
          <w:szCs w:val="28"/>
          <w:lang w:eastAsia="zh-CN"/>
        </w:rPr>
        <w:t>（</w:t>
      </w:r>
      <w:r>
        <w:rPr>
          <w:rFonts w:hint="eastAsia" w:ascii="Book Antiqua" w:hAnsi="Book Antiqua" w:eastAsia="黑体" w:cs="Book Antiqua"/>
          <w:sz w:val="28"/>
          <w:szCs w:val="28"/>
          <w:lang w:val="en-US" w:eastAsia="zh-CN"/>
        </w:rPr>
        <w:t>如涉及</w:t>
      </w:r>
      <w:r>
        <w:rPr>
          <w:rFonts w:hint="eastAsia" w:ascii="Book Antiqua" w:hAnsi="Book Antiqua" w:eastAsia="黑体" w:cs="Book Antiqua"/>
          <w:sz w:val="28"/>
          <w:szCs w:val="28"/>
          <w:lang w:eastAsia="zh-CN"/>
        </w:rPr>
        <w:t>）</w:t>
      </w:r>
    </w:p>
    <w:p w14:paraId="56DCE0E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作用机制、药代动力学、人体毒副作用、前期研究安全性及疗效结果（包括临床前，I期，II-IV期等）、国内外已知同类产品的研究结果、在研药物剂量及给药方式/医疗器械的使用方式。</w:t>
      </w:r>
    </w:p>
    <w:p w14:paraId="48B7744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该部分内容对评估研究风险至关重要。</w:t>
      </w:r>
    </w:p>
    <w:p w14:paraId="52322A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研究的设计</w:t>
      </w:r>
    </w:p>
    <w:p w14:paraId="16197C98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15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入/排标准，退出/终止研究标准</w:t>
      </w:r>
    </w:p>
    <w:p w14:paraId="7F71E4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420" w:firstLineChars="15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（受试者的选择是否满足研究目的要求？是否排除了高风险人群？是否排除了干扰因素？受试者选择是否公平？）</w:t>
      </w:r>
    </w:p>
    <w:p w14:paraId="5C8A112B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15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研究方法：随机分组情况，对照的选择</w:t>
      </w:r>
    </w:p>
    <w:p w14:paraId="6B0E9E4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15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（是选择公认有效的干预措施还是安慰剂或空白对照？选择理由）</w:t>
      </w:r>
    </w:p>
    <w:p w14:paraId="6EBE8DBD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15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研究流程</w:t>
      </w:r>
    </w:p>
    <w:p w14:paraId="371134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420" w:firstLineChars="15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（筛选过程是否符合入选/排除标准的要求？对受试者现有或常规治疗的影响？如果存在洗脱期，是否对受试者造成风险，对受试者如何监护？如何避免或控制？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如何避免选择性偏倚？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如何保证设盲？）</w:t>
      </w:r>
    </w:p>
    <w:p w14:paraId="618680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研究的风险</w:t>
      </w:r>
    </w:p>
    <w:p w14:paraId="495CE8C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（研究行为（包括研究干预和研究程序）可能造成的伤害，生理及心理等）</w:t>
      </w:r>
    </w:p>
    <w:p w14:paraId="3795E8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控制风险措施</w:t>
      </w:r>
    </w:p>
    <w:p w14:paraId="0D06EB9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（对潜在风险的处理、随访的程序与频率、提前退出/终止研究，是否安排适当的随访或推荐其他治疗、不良事件处理预案、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研究人员能否胜任受试者的医疗与保护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225727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弱势群体的考虑（如有）</w:t>
      </w:r>
    </w:p>
    <w:p w14:paraId="5DE607F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（选择弱势群体的理由，该人群的权益和健康的考虑，是否根据风险程度制定了专门或程序性保护性措施，知情同意的特殊要求）</w:t>
      </w:r>
    </w:p>
    <w:p w14:paraId="3BAAEA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研究的获益</w:t>
      </w:r>
    </w:p>
    <w:p w14:paraId="176201BB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15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受试者的受益：具有诊断、治疗或预防的直接益处。如：直接获益：疾病得以好转、减轻病痛。间接获益：获得与自身健康相关的知识、心理安慰。作为激励或报答向参加研究的受试者支付的报酬或其他形式的补偿，不应被考虑为研究的“受益”。个体研究受试者福祉必须高于所有其他利益。</w:t>
      </w:r>
    </w:p>
    <w:p w14:paraId="373D1040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15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科学和社会的受益。如：获得新的知识，如疾病的起因、发展和影响。改进、预防、诊断和治疗措施。）</w:t>
      </w:r>
    </w:p>
    <w:p w14:paraId="22D3E3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研究的费用</w:t>
      </w:r>
    </w:p>
    <w:p w14:paraId="3AAE59A1">
      <w:pPr>
        <w:pStyle w:val="8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（免费？补偿、赔偿标准？）</w:t>
      </w:r>
    </w:p>
    <w:p w14:paraId="44B80E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数据</w:t>
      </w:r>
    </w:p>
    <w:p w14:paraId="169F9A1B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15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安全性及有效性评价标准</w:t>
      </w:r>
    </w:p>
    <w:p w14:paraId="75F89DF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15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（研究期限是否足以观察到终点指标/替代指标的变化）</w:t>
      </w:r>
    </w:p>
    <w:p w14:paraId="4563F930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15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是否有中期分析或数据安全监察委员会</w:t>
      </w:r>
    </w:p>
    <w:p w14:paraId="11B3DF62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15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保密措施</w:t>
      </w:r>
    </w:p>
    <w:p w14:paraId="22FDF5B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15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（可以接触受试者个人资料的人员范围；保护数据安全的措施)</w:t>
      </w:r>
    </w:p>
    <w:p w14:paraId="064AEE41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15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研究结果发表/公开</w:t>
      </w:r>
    </w:p>
    <w:p w14:paraId="7A7833B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15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研究结果的发表是否会泄露受试者的个人信息；某些可能对团体、社会、或人种/民族定义的人群利益带来风险的研究是否考虑了有关各方的利益，以适当的方式发表研究结果，阴性的或未得出结论的研究结果是否同阳性结果一样发表或公开)</w:t>
      </w:r>
    </w:p>
    <w:p w14:paraId="0A1851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</w:pPr>
      <w:r>
        <w:rPr>
          <w:rFonts w:hint="eastAsia" w:ascii="Book Antiqua" w:hAnsi="Book Antiqua" w:eastAsia="黑体" w:cs="Book Antiqua"/>
          <w:kern w:val="2"/>
          <w:sz w:val="28"/>
          <w:szCs w:val="28"/>
          <w:lang w:val="en-US" w:eastAsia="zh-CN" w:bidi="ar-SA"/>
        </w:rPr>
        <w:t>其他</w:t>
      </w:r>
    </w:p>
    <w:p w14:paraId="647AC05E"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15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受试者的招募方式与招募材料</w:t>
      </w:r>
    </w:p>
    <w:p w14:paraId="38CCA20E"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15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知情同意的过程</w:t>
      </w: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130001-75C8-4567-863C-B712F3C35F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B719EC63-3F3C-4654-9B76-18EB86A862A1}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  <w:embedRegular r:id="rId3" w:fontKey="{D095A716-396E-4A14-A90C-515896477C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DDE3816-07F5-41C2-BD2A-5F026D7D18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2098D9B-AF12-4D6D-9723-EEEC62AF0A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82D1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AA64F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9AA64F">
                    <w:pPr>
                      <w:pStyle w:val="3"/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72A60">
    <w:pPr>
      <w:ind w:left="0" w:leftChars="0" w:right="-426" w:rightChars="-203" w:firstLine="0"/>
      <w:jc w:val="left"/>
      <w:rPr>
        <w:rFonts w:hint="default" w:ascii="仿宋" w:hAnsi="仿宋" w:eastAsia="仿宋" w:cs="仿宋"/>
        <w:sz w:val="10"/>
        <w:szCs w:val="13"/>
        <w:lang w:val="en-US" w:eastAsia="zh-CN"/>
      </w:rPr>
    </w:pPr>
    <w:r>
      <w:rPr>
        <w:rFonts w:hint="eastAsia" w:ascii="仿宋" w:hAnsi="仿宋" w:eastAsia="仿宋" w:cs="仿宋"/>
        <w:b/>
        <w:sz w:val="21"/>
        <w:szCs w:val="21"/>
      </w:rPr>
      <w:t>文件编码：F-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LL-01</w:t>
    </w:r>
    <w:r>
      <w:rPr>
        <w:rFonts w:hint="eastAsia" w:ascii="仿宋" w:hAnsi="仿宋" w:eastAsia="仿宋" w:cs="仿宋"/>
        <w:b/>
        <w:sz w:val="21"/>
        <w:szCs w:val="21"/>
      </w:rPr>
      <w:t>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GZZN</w:t>
    </w:r>
    <w:r>
      <w:rPr>
        <w:rFonts w:hint="eastAsia" w:ascii="仿宋" w:hAnsi="仿宋" w:eastAsia="仿宋" w:cs="仿宋"/>
        <w:b/>
        <w:sz w:val="21"/>
        <w:szCs w:val="21"/>
      </w:rPr>
      <w:t>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1</w:t>
    </w:r>
    <w:r>
      <w:rPr>
        <w:rFonts w:hint="eastAsia" w:ascii="仿宋" w:hAnsi="仿宋" w:eastAsia="仿宋" w:cs="仿宋"/>
        <w:b/>
        <w:sz w:val="21"/>
        <w:szCs w:val="21"/>
      </w:rPr>
      <w:t>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13</w:t>
    </w:r>
    <w:r>
      <w:rPr>
        <w:rFonts w:hint="eastAsia" w:ascii="仿宋" w:hAnsi="仿宋" w:eastAsia="仿宋" w:cs="仿宋"/>
        <w:b/>
        <w:sz w:val="21"/>
        <w:szCs w:val="21"/>
      </w:rPr>
      <w:t>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 xml:space="preserve">0  </w:t>
    </w:r>
    <w:r>
      <w:rPr>
        <w:rFonts w:hint="eastAsia" w:ascii="仿宋" w:hAnsi="仿宋" w:eastAsia="仿宋" w:cs="仿宋"/>
        <w:b/>
        <w:szCs w:val="21"/>
        <w:lang w:eastAsia="zh-CN"/>
      </w:rPr>
      <w:t>发布日期：</w:t>
    </w:r>
    <w:r>
      <w:rPr>
        <w:rFonts w:hint="eastAsia" w:ascii="仿宋" w:hAnsi="仿宋" w:eastAsia="仿宋" w:cs="仿宋"/>
        <w:b/>
        <w:szCs w:val="21"/>
        <w:lang w:val="en-US" w:eastAsia="zh-CN"/>
      </w:rPr>
      <w:t xml:space="preserve">2024年12月20日 </w:t>
    </w:r>
    <w:r>
      <w:rPr>
        <w:rFonts w:hint="eastAsia" w:ascii="仿宋" w:hAnsi="仿宋" w:eastAsia="仿宋" w:cs="仿宋"/>
        <w:b/>
        <w:szCs w:val="21"/>
      </w:rPr>
      <w:t>生效日期：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2025年1月20日</w:t>
    </w:r>
    <w:bookmarkStart w:id="0" w:name="_GoBack"/>
    <w:bookmarkEnd w:id="0"/>
  </w:p>
  <w:p w14:paraId="16CC2594">
    <w:pPr>
      <w:pStyle w:val="4"/>
      <w:pBdr>
        <w:bottom w:val="none" w:color="auto" w:sz="0" w:space="1"/>
      </w:pBdr>
      <w:jc w:val="both"/>
      <w:rPr>
        <w:rFonts w:hint="eastAsia" w:ascii="仿宋" w:hAnsi="仿宋" w:eastAsia="仿宋" w:cs="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BFE96"/>
    <w:multiLevelType w:val="singleLevel"/>
    <w:tmpl w:val="837BFE9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</w:rPr>
    </w:lvl>
  </w:abstractNum>
  <w:abstractNum w:abstractNumId="1">
    <w:nsid w:val="B70001A0"/>
    <w:multiLevelType w:val="singleLevel"/>
    <w:tmpl w:val="B70001A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" w:hAnsi="楷体" w:eastAsia="楷体" w:cs="楷体"/>
      </w:rPr>
    </w:lvl>
  </w:abstractNum>
  <w:abstractNum w:abstractNumId="2">
    <w:nsid w:val="F545595B"/>
    <w:multiLevelType w:val="singleLevel"/>
    <w:tmpl w:val="F545595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" w:hAnsi="楷体" w:eastAsia="楷体" w:cs="楷体"/>
      </w:rPr>
    </w:lvl>
  </w:abstractNum>
  <w:abstractNum w:abstractNumId="3">
    <w:nsid w:val="07779269"/>
    <w:multiLevelType w:val="singleLevel"/>
    <w:tmpl w:val="0777926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" w:hAnsi="楷体" w:eastAsia="楷体" w:cs="楷体"/>
      </w:rPr>
    </w:lvl>
  </w:abstractNum>
  <w:abstractNum w:abstractNumId="4">
    <w:nsid w:val="146AA6B7"/>
    <w:multiLevelType w:val="singleLevel"/>
    <w:tmpl w:val="146AA6B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" w:hAnsi="楷体" w:eastAsia="楷体" w:cs="楷体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2Q5YTBmZmU4NDdiZjdmOTkwY2JlZThjODU1MzkifQ=="/>
  </w:docVars>
  <w:rsids>
    <w:rsidRoot w:val="00000000"/>
    <w:rsid w:val="03C22008"/>
    <w:rsid w:val="07C411A4"/>
    <w:rsid w:val="08D676F8"/>
    <w:rsid w:val="09502F56"/>
    <w:rsid w:val="24355276"/>
    <w:rsid w:val="26F23978"/>
    <w:rsid w:val="27A7051F"/>
    <w:rsid w:val="2C250FC6"/>
    <w:rsid w:val="324A2AD7"/>
    <w:rsid w:val="32731918"/>
    <w:rsid w:val="352A2E82"/>
    <w:rsid w:val="395A3FB1"/>
    <w:rsid w:val="3D5E50FD"/>
    <w:rsid w:val="50232363"/>
    <w:rsid w:val="55C12FFC"/>
    <w:rsid w:val="5ABD51BC"/>
    <w:rsid w:val="6FDE54B9"/>
    <w:rsid w:val="73A450AF"/>
    <w:rsid w:val="73D601C0"/>
    <w:rsid w:val="76426754"/>
    <w:rsid w:val="794B4625"/>
    <w:rsid w:val="7B300D5B"/>
    <w:rsid w:val="7DA01817"/>
    <w:rsid w:val="7F45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1052</Words>
  <Characters>1057</Characters>
  <Lines>0</Lines>
  <Paragraphs>0</Paragraphs>
  <TotalTime>3</TotalTime>
  <ScaleCrop>false</ScaleCrop>
  <LinksUpToDate>false</LinksUpToDate>
  <CharactersWithSpaces>1057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2020-08-24T09:10:00Z</dcterms:created>
  <dc:creator>lenovo</dc:creator>
  <cp:lastModifiedBy>MAX</cp:lastModifiedBy>
  <dcterms:modified xsi:type="dcterms:W3CDTF">2024-12-20T08:29:38Z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9E00400F79C540678A13F744E5821AE0</vt:lpwstr>
  </property>
  <property fmtid="{D5CDD505-2E9C-101B-9397-08002B2CF9AE}" pid="4" name="KSOTemplateDocerSaveRecord">
    <vt:lpwstr>eyJoZGlkIjoiNDAwY2I3NDU4NjAzN2YyMWEyYTNkY2U2NGJlMThiMTQiLCJ1c2VySWQiOiI3NDgxMDIyNzIifQ==</vt:lpwstr>
  </property>
</Properties>
</file>