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EEFB" w14:textId="77777777" w:rsidR="006B247E" w:rsidRPr="006B247E" w:rsidRDefault="006B247E" w:rsidP="002C461B">
      <w:pPr>
        <w:snapToGrid w:val="0"/>
        <w:contextualSpacing/>
        <w:jc w:val="center"/>
        <w:rPr>
          <w:rFonts w:ascii="宋体" w:eastAsia="宋体" w:hAnsi="宋体" w:hint="eastAsia"/>
          <w:b/>
          <w:bCs/>
          <w:sz w:val="32"/>
          <w:szCs w:val="32"/>
        </w:rPr>
      </w:pPr>
      <w:r w:rsidRPr="006B247E">
        <w:rPr>
          <w:rFonts w:ascii="宋体" w:eastAsia="宋体" w:hAnsi="宋体" w:hint="eastAsia"/>
          <w:b/>
          <w:bCs/>
          <w:sz w:val="32"/>
          <w:szCs w:val="32"/>
        </w:rPr>
        <w:t>深圳市宝安区人民医院</w:t>
      </w:r>
    </w:p>
    <w:p w14:paraId="5A53713D" w14:textId="7BB23BD0" w:rsidR="005B125F" w:rsidRDefault="006B247E" w:rsidP="002C461B">
      <w:pPr>
        <w:snapToGrid w:val="0"/>
        <w:contextualSpacing/>
        <w:jc w:val="center"/>
        <w:rPr>
          <w:rFonts w:ascii="宋体" w:eastAsia="宋体" w:hAnsi="宋体" w:hint="eastAsia"/>
          <w:b/>
          <w:bCs/>
          <w:sz w:val="32"/>
          <w:szCs w:val="32"/>
        </w:rPr>
      </w:pPr>
      <w:r w:rsidRPr="006B247E">
        <w:rPr>
          <w:rFonts w:ascii="宋体" w:eastAsia="宋体" w:hAnsi="宋体" w:hint="eastAsia"/>
          <w:b/>
          <w:bCs/>
          <w:sz w:val="32"/>
          <w:szCs w:val="32"/>
        </w:rPr>
        <w:t>202</w:t>
      </w:r>
      <w:r w:rsidR="00C85881">
        <w:rPr>
          <w:rFonts w:ascii="宋体" w:eastAsia="宋体" w:hAnsi="宋体" w:hint="eastAsia"/>
          <w:b/>
          <w:bCs/>
          <w:sz w:val="32"/>
          <w:szCs w:val="32"/>
        </w:rPr>
        <w:t>5</w:t>
      </w:r>
      <w:r w:rsidRPr="006B247E">
        <w:rPr>
          <w:rFonts w:ascii="宋体" w:eastAsia="宋体" w:hAnsi="宋体" w:hint="eastAsia"/>
          <w:b/>
          <w:bCs/>
          <w:sz w:val="32"/>
          <w:szCs w:val="32"/>
        </w:rPr>
        <w:t>年第4</w:t>
      </w:r>
      <w:r w:rsidR="0022495E">
        <w:rPr>
          <w:rFonts w:ascii="宋体" w:eastAsia="宋体" w:hAnsi="宋体" w:hint="eastAsia"/>
          <w:b/>
          <w:bCs/>
          <w:sz w:val="32"/>
          <w:szCs w:val="32"/>
        </w:rPr>
        <w:t>9</w:t>
      </w:r>
      <w:r w:rsidRPr="006B247E">
        <w:rPr>
          <w:rFonts w:ascii="宋体" w:eastAsia="宋体" w:hAnsi="宋体" w:hint="eastAsia"/>
          <w:b/>
          <w:bCs/>
          <w:sz w:val="32"/>
          <w:szCs w:val="32"/>
        </w:rPr>
        <w:t>期</w:t>
      </w:r>
      <w:r w:rsidR="0022495E" w:rsidRPr="0022495E">
        <w:rPr>
          <w:rFonts w:ascii="宋体" w:eastAsia="宋体" w:hAnsi="宋体" w:hint="eastAsia"/>
          <w:b/>
          <w:bCs/>
          <w:sz w:val="32"/>
          <w:szCs w:val="32"/>
        </w:rPr>
        <w:t>整体改造工程（二期）首次开办配置项目家具深化设计服务</w:t>
      </w:r>
      <w:r w:rsidRPr="006B247E">
        <w:rPr>
          <w:rFonts w:ascii="宋体" w:eastAsia="宋体" w:hAnsi="宋体" w:hint="eastAsia"/>
          <w:b/>
          <w:bCs/>
          <w:sz w:val="32"/>
          <w:szCs w:val="32"/>
        </w:rPr>
        <w:t>更</w:t>
      </w:r>
      <w:r w:rsidR="00E44960">
        <w:rPr>
          <w:rFonts w:ascii="宋体" w:eastAsia="宋体" w:hAnsi="宋体" w:hint="eastAsia"/>
          <w:b/>
          <w:bCs/>
          <w:sz w:val="32"/>
          <w:szCs w:val="32"/>
        </w:rPr>
        <w:t>正</w:t>
      </w:r>
      <w:r w:rsidRPr="006B247E">
        <w:rPr>
          <w:rFonts w:ascii="宋体" w:eastAsia="宋体" w:hAnsi="宋体" w:hint="eastAsia"/>
          <w:b/>
          <w:bCs/>
          <w:sz w:val="32"/>
          <w:szCs w:val="32"/>
        </w:rPr>
        <w:t>公告</w:t>
      </w:r>
    </w:p>
    <w:p w14:paraId="4A763604" w14:textId="7FAD9E82" w:rsidR="006B247E" w:rsidRDefault="006B247E" w:rsidP="002C461B">
      <w:pPr>
        <w:snapToGrid w:val="0"/>
        <w:contextualSpacing/>
        <w:jc w:val="center"/>
        <w:rPr>
          <w:rFonts w:ascii="宋体" w:eastAsia="宋体" w:hAnsi="宋体" w:hint="eastAsia"/>
          <w:b/>
          <w:bCs/>
          <w:sz w:val="28"/>
          <w:szCs w:val="28"/>
        </w:rPr>
      </w:pPr>
      <w:r w:rsidRPr="006B247E">
        <w:rPr>
          <w:rFonts w:ascii="宋体" w:eastAsia="宋体" w:hAnsi="宋体" w:hint="eastAsia"/>
          <w:b/>
          <w:bCs/>
          <w:sz w:val="28"/>
          <w:szCs w:val="28"/>
        </w:rPr>
        <w:t>采购编号</w:t>
      </w:r>
      <w:r w:rsidRPr="006B247E">
        <w:rPr>
          <w:rFonts w:ascii="宋体" w:eastAsia="宋体" w:hAnsi="宋体"/>
          <w:b/>
          <w:bCs/>
          <w:sz w:val="28"/>
          <w:szCs w:val="28"/>
        </w:rPr>
        <w:t>:BYZBCG202</w:t>
      </w:r>
      <w:r w:rsidR="00C85881">
        <w:rPr>
          <w:rFonts w:ascii="宋体" w:eastAsia="宋体" w:hAnsi="宋体" w:hint="eastAsia"/>
          <w:b/>
          <w:bCs/>
          <w:sz w:val="28"/>
          <w:szCs w:val="28"/>
        </w:rPr>
        <w:t>5</w:t>
      </w:r>
      <w:r w:rsidRPr="006B247E">
        <w:rPr>
          <w:rFonts w:ascii="宋体" w:eastAsia="宋体" w:hAnsi="宋体"/>
          <w:b/>
          <w:bCs/>
          <w:sz w:val="28"/>
          <w:szCs w:val="28"/>
        </w:rPr>
        <w:t>-</w:t>
      </w:r>
      <w:r>
        <w:rPr>
          <w:rFonts w:ascii="宋体" w:eastAsia="宋体" w:hAnsi="宋体" w:hint="eastAsia"/>
          <w:b/>
          <w:bCs/>
          <w:sz w:val="28"/>
          <w:szCs w:val="28"/>
        </w:rPr>
        <w:t>4</w:t>
      </w:r>
      <w:r w:rsidR="0022495E">
        <w:rPr>
          <w:rFonts w:ascii="宋体" w:eastAsia="宋体" w:hAnsi="宋体" w:hint="eastAsia"/>
          <w:b/>
          <w:bCs/>
          <w:sz w:val="28"/>
          <w:szCs w:val="28"/>
        </w:rPr>
        <w:t>9</w:t>
      </w:r>
    </w:p>
    <w:p w14:paraId="498BC243" w14:textId="4B390B6B" w:rsidR="00E44960" w:rsidRPr="00E44960" w:rsidRDefault="00E44960" w:rsidP="00D327C9">
      <w:pPr>
        <w:pStyle w:val="a9"/>
        <w:ind w:leftChars="-202" w:hangingChars="176" w:hanging="424"/>
        <w:rPr>
          <w:rFonts w:ascii="宋体" w:eastAsia="宋体" w:hAnsi="宋体" w:hint="eastAsia"/>
          <w:b/>
          <w:bCs/>
          <w:sz w:val="24"/>
          <w:szCs w:val="24"/>
        </w:rPr>
      </w:pPr>
      <w:r w:rsidRPr="00E44960">
        <w:rPr>
          <w:rFonts w:ascii="宋体" w:eastAsia="宋体" w:hAnsi="宋体" w:hint="eastAsia"/>
          <w:b/>
          <w:bCs/>
          <w:sz w:val="24"/>
          <w:szCs w:val="24"/>
        </w:rPr>
        <w:t>一、项目基本情况</w:t>
      </w:r>
    </w:p>
    <w:p w14:paraId="11A85856" w14:textId="473BC8A9" w:rsidR="00E44960" w:rsidRPr="00E44960" w:rsidRDefault="00E44960" w:rsidP="00D327C9">
      <w:pPr>
        <w:pStyle w:val="a9"/>
        <w:ind w:firstLineChars="0" w:firstLine="0"/>
        <w:rPr>
          <w:rFonts w:ascii="宋体" w:eastAsia="宋体" w:hAnsi="宋体" w:hint="eastAsia"/>
          <w:sz w:val="24"/>
          <w:szCs w:val="24"/>
        </w:rPr>
      </w:pPr>
      <w:r w:rsidRPr="00E44960">
        <w:rPr>
          <w:rFonts w:ascii="宋体" w:eastAsia="宋体" w:hAnsi="宋体" w:hint="eastAsia"/>
          <w:sz w:val="24"/>
          <w:szCs w:val="24"/>
        </w:rPr>
        <w:t>采购项目名称：</w:t>
      </w:r>
      <w:r w:rsidR="0022495E" w:rsidRPr="0022495E">
        <w:rPr>
          <w:rFonts w:ascii="宋体" w:eastAsia="宋体" w:hAnsi="宋体" w:hint="eastAsia"/>
          <w:bCs/>
          <w:sz w:val="24"/>
          <w:szCs w:val="24"/>
        </w:rPr>
        <w:t>整体改造工程（二期）首次开办配置项目家具深化设计服务</w:t>
      </w:r>
      <w:r w:rsidRPr="00E44960">
        <w:rPr>
          <w:rFonts w:ascii="宋体" w:eastAsia="宋体" w:hAnsi="宋体" w:hint="eastAsia"/>
          <w:sz w:val="24"/>
          <w:szCs w:val="24"/>
        </w:rPr>
        <w:br/>
        <w:t>首次公告日期：202</w:t>
      </w:r>
      <w:r w:rsidR="00C85881">
        <w:rPr>
          <w:rFonts w:ascii="宋体" w:eastAsia="宋体" w:hAnsi="宋体" w:hint="eastAsia"/>
          <w:sz w:val="24"/>
          <w:szCs w:val="24"/>
        </w:rPr>
        <w:t>5</w:t>
      </w:r>
      <w:r w:rsidRPr="00E44960">
        <w:rPr>
          <w:rFonts w:ascii="宋体" w:eastAsia="宋体" w:hAnsi="宋体" w:hint="eastAsia"/>
          <w:sz w:val="24"/>
          <w:szCs w:val="24"/>
        </w:rPr>
        <w:t>年</w:t>
      </w:r>
      <w:r w:rsidR="0022495E">
        <w:rPr>
          <w:rFonts w:ascii="宋体" w:eastAsia="宋体" w:hAnsi="宋体" w:hint="eastAsia"/>
          <w:sz w:val="24"/>
          <w:szCs w:val="24"/>
        </w:rPr>
        <w:t>6</w:t>
      </w:r>
      <w:r w:rsidRPr="00E44960">
        <w:rPr>
          <w:rFonts w:ascii="宋体" w:eastAsia="宋体" w:hAnsi="宋体" w:hint="eastAsia"/>
          <w:sz w:val="24"/>
          <w:szCs w:val="24"/>
        </w:rPr>
        <w:t>月</w:t>
      </w:r>
      <w:r w:rsidR="00C85881">
        <w:rPr>
          <w:rFonts w:ascii="宋体" w:eastAsia="宋体" w:hAnsi="宋体" w:hint="eastAsia"/>
          <w:sz w:val="24"/>
          <w:szCs w:val="24"/>
        </w:rPr>
        <w:t>2</w:t>
      </w:r>
      <w:r w:rsidR="0022495E">
        <w:rPr>
          <w:rFonts w:ascii="宋体" w:eastAsia="宋体" w:hAnsi="宋体" w:hint="eastAsia"/>
          <w:sz w:val="24"/>
          <w:szCs w:val="24"/>
        </w:rPr>
        <w:t>4</w:t>
      </w:r>
      <w:r w:rsidRPr="00E44960">
        <w:rPr>
          <w:rFonts w:ascii="宋体" w:eastAsia="宋体" w:hAnsi="宋体" w:hint="eastAsia"/>
          <w:sz w:val="24"/>
          <w:szCs w:val="24"/>
        </w:rPr>
        <w:t>日</w:t>
      </w:r>
    </w:p>
    <w:p w14:paraId="0251A679" w14:textId="70927EDE" w:rsidR="00E44960" w:rsidRPr="00E44960" w:rsidRDefault="00E44960" w:rsidP="00D327C9">
      <w:pPr>
        <w:ind w:leftChars="-202" w:hangingChars="176" w:hanging="424"/>
        <w:rPr>
          <w:rFonts w:ascii="宋体" w:eastAsia="宋体" w:hAnsi="宋体" w:hint="eastAsia"/>
          <w:b/>
          <w:bCs/>
          <w:sz w:val="24"/>
          <w:szCs w:val="24"/>
        </w:rPr>
      </w:pPr>
      <w:r w:rsidRPr="00E44960">
        <w:rPr>
          <w:rFonts w:ascii="宋体" w:eastAsia="宋体" w:hAnsi="宋体" w:hint="eastAsia"/>
          <w:b/>
          <w:bCs/>
          <w:sz w:val="24"/>
          <w:szCs w:val="24"/>
        </w:rPr>
        <w:t>二、更正信息</w:t>
      </w:r>
    </w:p>
    <w:p w14:paraId="116C3186" w14:textId="1C1C80F1" w:rsidR="00E44960" w:rsidRPr="00E44960" w:rsidRDefault="00E44960" w:rsidP="00D327C9">
      <w:pPr>
        <w:pStyle w:val="a9"/>
        <w:ind w:firstLineChars="0" w:firstLine="0"/>
        <w:rPr>
          <w:rFonts w:ascii="宋体" w:eastAsia="宋体" w:hAnsi="宋体" w:hint="eastAsia"/>
          <w:sz w:val="24"/>
          <w:szCs w:val="24"/>
        </w:rPr>
      </w:pPr>
      <w:r w:rsidRPr="00E44960">
        <w:rPr>
          <w:rFonts w:ascii="宋体" w:eastAsia="宋体" w:hAnsi="宋体" w:hint="eastAsia"/>
          <w:sz w:val="24"/>
          <w:szCs w:val="24"/>
        </w:rPr>
        <w:t>更</w:t>
      </w:r>
      <w:r>
        <w:rPr>
          <w:rFonts w:ascii="宋体" w:eastAsia="宋体" w:hAnsi="宋体" w:hint="eastAsia"/>
          <w:sz w:val="24"/>
          <w:szCs w:val="24"/>
        </w:rPr>
        <w:t>正</w:t>
      </w:r>
      <w:r w:rsidRPr="00E44960">
        <w:rPr>
          <w:rFonts w:ascii="宋体" w:eastAsia="宋体" w:hAnsi="宋体" w:hint="eastAsia"/>
          <w:sz w:val="24"/>
          <w:szCs w:val="24"/>
        </w:rPr>
        <w:t>事项：</w:t>
      </w:r>
      <w:r w:rsidR="00A4410A">
        <w:rPr>
          <w:rFonts w:ascii="宋体" w:eastAsia="宋体" w:hAnsi="宋体" w:hint="eastAsia"/>
          <w:sz w:val="24"/>
          <w:szCs w:val="24"/>
        </w:rPr>
        <w:t>采购文件</w:t>
      </w:r>
    </w:p>
    <w:p w14:paraId="38B1A218" w14:textId="087B6650" w:rsidR="00C1369B" w:rsidRPr="00C1369B" w:rsidRDefault="00A4410A" w:rsidP="00C1369B">
      <w:pPr>
        <w:pStyle w:val="a9"/>
        <w:ind w:firstLineChars="0" w:firstLine="0"/>
        <w:rPr>
          <w:rFonts w:ascii="宋体" w:eastAsia="宋体" w:hAnsi="宋体" w:hint="eastAsia"/>
          <w:sz w:val="24"/>
          <w:szCs w:val="24"/>
        </w:rPr>
      </w:pPr>
      <w:r>
        <w:rPr>
          <w:rFonts w:ascii="宋体" w:eastAsia="宋体" w:hAnsi="宋体" w:hint="eastAsia"/>
          <w:sz w:val="24"/>
          <w:szCs w:val="24"/>
        </w:rPr>
        <w:t>更</w:t>
      </w:r>
      <w:r w:rsidR="00E44960">
        <w:rPr>
          <w:rFonts w:ascii="宋体" w:eastAsia="宋体" w:hAnsi="宋体" w:hint="eastAsia"/>
          <w:sz w:val="24"/>
          <w:szCs w:val="24"/>
        </w:rPr>
        <w:t>正</w:t>
      </w:r>
      <w:r w:rsidR="00E44960" w:rsidRPr="00E44960">
        <w:rPr>
          <w:rFonts w:ascii="宋体" w:eastAsia="宋体" w:hAnsi="宋体" w:hint="eastAsia"/>
          <w:sz w:val="24"/>
          <w:szCs w:val="24"/>
        </w:rPr>
        <w:t>内容</w:t>
      </w:r>
      <w:r w:rsidR="00BD67E3">
        <w:rPr>
          <w:rFonts w:ascii="宋体" w:eastAsia="宋体" w:hAnsi="宋体" w:hint="eastAsia"/>
          <w:sz w:val="24"/>
          <w:szCs w:val="24"/>
        </w:rPr>
        <w:t>见下表</w:t>
      </w:r>
      <w:r w:rsidR="00E44960" w:rsidRPr="00E44960">
        <w:rPr>
          <w:rFonts w:ascii="宋体" w:eastAsia="宋体" w:hAnsi="宋体" w:hint="eastAsia"/>
          <w:sz w:val="24"/>
          <w:szCs w:val="24"/>
        </w:rPr>
        <w:t>：</w:t>
      </w:r>
      <w:r w:rsidR="00BD67E3" w:rsidRPr="00E44960">
        <w:rPr>
          <w:rFonts w:ascii="宋体" w:eastAsia="宋体" w:hAnsi="宋体" w:hint="eastAsia"/>
          <w:sz w:val="24"/>
          <w:szCs w:val="24"/>
        </w:rPr>
        <w:t xml:space="preserve"> </w:t>
      </w:r>
    </w:p>
    <w:tbl>
      <w:tblPr>
        <w:tblStyle w:val="aa"/>
        <w:tblW w:w="10343" w:type="dxa"/>
        <w:jc w:val="center"/>
        <w:tblLook w:val="04A0" w:firstRow="1" w:lastRow="0" w:firstColumn="1" w:lastColumn="0" w:noHBand="0" w:noVBand="1"/>
      </w:tblPr>
      <w:tblGrid>
        <w:gridCol w:w="498"/>
        <w:gridCol w:w="5361"/>
        <w:gridCol w:w="4484"/>
      </w:tblGrid>
      <w:tr w:rsidR="00C1369B" w14:paraId="576F3A7C" w14:textId="77777777" w:rsidTr="0022495E">
        <w:trPr>
          <w:jc w:val="center"/>
        </w:trPr>
        <w:tc>
          <w:tcPr>
            <w:tcW w:w="498" w:type="dxa"/>
          </w:tcPr>
          <w:p w14:paraId="11A449A4" w14:textId="77777777" w:rsidR="00C1369B" w:rsidRPr="009875FA" w:rsidRDefault="00C1369B" w:rsidP="0010553C">
            <w:pPr>
              <w:snapToGrid w:val="0"/>
              <w:contextualSpacing/>
              <w:jc w:val="center"/>
              <w:rPr>
                <w:rFonts w:ascii="宋体" w:eastAsia="宋体" w:hAnsi="宋体" w:hint="eastAsia"/>
                <w:b/>
                <w:bCs/>
                <w:sz w:val="28"/>
                <w:szCs w:val="28"/>
              </w:rPr>
            </w:pPr>
            <w:r w:rsidRPr="009875FA">
              <w:rPr>
                <w:rFonts w:ascii="宋体" w:eastAsia="宋体" w:hAnsi="宋体" w:hint="eastAsia"/>
                <w:b/>
                <w:bCs/>
                <w:sz w:val="28"/>
                <w:szCs w:val="28"/>
              </w:rPr>
              <w:t>序号</w:t>
            </w:r>
          </w:p>
        </w:tc>
        <w:tc>
          <w:tcPr>
            <w:tcW w:w="5361" w:type="dxa"/>
            <w:vAlign w:val="center"/>
          </w:tcPr>
          <w:p w14:paraId="66A9C0AA" w14:textId="77777777" w:rsidR="00C1369B" w:rsidRPr="009875FA" w:rsidRDefault="00C1369B" w:rsidP="0010553C">
            <w:pPr>
              <w:jc w:val="center"/>
              <w:rPr>
                <w:rFonts w:ascii="宋体" w:eastAsia="宋体" w:hAnsi="宋体" w:hint="eastAsia"/>
                <w:b/>
                <w:bCs/>
                <w:sz w:val="28"/>
                <w:szCs w:val="28"/>
              </w:rPr>
            </w:pPr>
            <w:r>
              <w:rPr>
                <w:rFonts w:ascii="宋体" w:eastAsia="宋体" w:hAnsi="宋体" w:hint="eastAsia"/>
                <w:b/>
                <w:bCs/>
                <w:sz w:val="28"/>
                <w:szCs w:val="28"/>
              </w:rPr>
              <w:t>原公告</w:t>
            </w:r>
            <w:r w:rsidRPr="009875FA">
              <w:rPr>
                <w:rFonts w:ascii="宋体" w:eastAsia="宋体" w:hAnsi="宋体" w:hint="eastAsia"/>
                <w:b/>
                <w:bCs/>
                <w:sz w:val="28"/>
                <w:szCs w:val="28"/>
              </w:rPr>
              <w:t>内容</w:t>
            </w:r>
          </w:p>
        </w:tc>
        <w:tc>
          <w:tcPr>
            <w:tcW w:w="4484" w:type="dxa"/>
            <w:vAlign w:val="center"/>
          </w:tcPr>
          <w:p w14:paraId="19511A6B" w14:textId="77777777" w:rsidR="00C1369B" w:rsidRPr="009875FA" w:rsidRDefault="00C1369B" w:rsidP="0010553C">
            <w:pPr>
              <w:jc w:val="center"/>
              <w:rPr>
                <w:rFonts w:ascii="宋体" w:eastAsia="宋体" w:hAnsi="宋体" w:hint="eastAsia"/>
                <w:b/>
                <w:bCs/>
                <w:sz w:val="28"/>
                <w:szCs w:val="28"/>
              </w:rPr>
            </w:pPr>
            <w:r>
              <w:rPr>
                <w:rFonts w:ascii="宋体" w:eastAsia="宋体" w:hAnsi="宋体" w:hint="eastAsia"/>
                <w:b/>
                <w:bCs/>
                <w:sz w:val="28"/>
                <w:szCs w:val="28"/>
              </w:rPr>
              <w:t>更正</w:t>
            </w:r>
            <w:r w:rsidRPr="009875FA">
              <w:rPr>
                <w:rFonts w:ascii="宋体" w:eastAsia="宋体" w:hAnsi="宋体" w:hint="eastAsia"/>
                <w:b/>
                <w:bCs/>
                <w:sz w:val="28"/>
                <w:szCs w:val="28"/>
              </w:rPr>
              <w:t>为</w:t>
            </w:r>
          </w:p>
        </w:tc>
      </w:tr>
      <w:tr w:rsidR="00C1369B" w14:paraId="3FE0D5DC" w14:textId="77777777" w:rsidTr="0022495E">
        <w:trPr>
          <w:trHeight w:val="866"/>
          <w:jc w:val="center"/>
        </w:trPr>
        <w:tc>
          <w:tcPr>
            <w:tcW w:w="498" w:type="dxa"/>
            <w:vAlign w:val="center"/>
          </w:tcPr>
          <w:p w14:paraId="3413F51F" w14:textId="2F793D41" w:rsidR="00C1369B" w:rsidRPr="00C668BF" w:rsidRDefault="00C1369B" w:rsidP="0010553C">
            <w:pPr>
              <w:jc w:val="center"/>
              <w:rPr>
                <w:rFonts w:ascii="宋体" w:eastAsia="宋体" w:hAnsi="宋体" w:hint="eastAsia"/>
                <w:szCs w:val="21"/>
              </w:rPr>
            </w:pPr>
            <w:r w:rsidRPr="00C668BF">
              <w:rPr>
                <w:rFonts w:ascii="宋体" w:eastAsia="宋体" w:hAnsi="宋体" w:hint="eastAsia"/>
                <w:szCs w:val="21"/>
              </w:rPr>
              <w:t>1</w:t>
            </w:r>
          </w:p>
        </w:tc>
        <w:tc>
          <w:tcPr>
            <w:tcW w:w="5361" w:type="dxa"/>
            <w:vAlign w:val="center"/>
          </w:tcPr>
          <w:p w14:paraId="7BEAB4E3" w14:textId="66E8C734" w:rsidR="0022495E" w:rsidRPr="0022495E" w:rsidRDefault="0022495E" w:rsidP="0022495E">
            <w:pPr>
              <w:snapToGrid w:val="0"/>
              <w:contextualSpacing/>
              <w:jc w:val="left"/>
              <w:rPr>
                <w:rFonts w:ascii="宋体" w:eastAsia="宋体" w:hAnsi="宋体" w:hint="eastAsia"/>
                <w:szCs w:val="21"/>
              </w:rPr>
            </w:pPr>
            <w:r w:rsidRPr="0022495E">
              <w:rPr>
                <w:rFonts w:ascii="宋体" w:eastAsia="宋体" w:hAnsi="宋体" w:hint="eastAsia"/>
                <w:szCs w:val="21"/>
              </w:rPr>
              <w:t>评分表中，一、技术部分评分因素“2.</w:t>
            </w:r>
            <w:r w:rsidRPr="0022495E">
              <w:rPr>
                <w:rFonts w:ascii="宋体" w:eastAsia="宋体" w:hAnsi="宋体" w:hint="eastAsia"/>
                <w:bCs/>
                <w:szCs w:val="21"/>
              </w:rPr>
              <w:t xml:space="preserve"> 同类项目案例</w:t>
            </w:r>
            <w:r w:rsidRPr="0022495E">
              <w:rPr>
                <w:rFonts w:ascii="宋体" w:eastAsia="宋体" w:hAnsi="宋体" w:hint="eastAsia"/>
                <w:szCs w:val="21"/>
              </w:rPr>
              <w:t>”</w:t>
            </w:r>
          </w:p>
          <w:p w14:paraId="762A6D29" w14:textId="77777777" w:rsidR="0022495E" w:rsidRPr="0022495E" w:rsidRDefault="0022495E" w:rsidP="0022495E">
            <w:pPr>
              <w:snapToGrid w:val="0"/>
              <w:contextualSpacing/>
              <w:jc w:val="left"/>
              <w:rPr>
                <w:rFonts w:ascii="宋体" w:eastAsia="宋体" w:hAnsi="宋体" w:hint="eastAsia"/>
                <w:szCs w:val="21"/>
              </w:rPr>
            </w:pPr>
            <w:r w:rsidRPr="0022495E">
              <w:rPr>
                <w:rFonts w:ascii="宋体" w:eastAsia="宋体" w:hAnsi="宋体" w:hint="eastAsia"/>
                <w:szCs w:val="21"/>
              </w:rPr>
              <w:t>原评分内容:</w:t>
            </w:r>
          </w:p>
          <w:p w14:paraId="61A84DD8" w14:textId="77777777" w:rsidR="0022495E" w:rsidRPr="0022495E" w:rsidRDefault="0022495E" w:rsidP="0022495E">
            <w:pPr>
              <w:snapToGrid w:val="0"/>
              <w:contextualSpacing/>
              <w:rPr>
                <w:rFonts w:ascii="宋体" w:eastAsia="宋体" w:hAnsi="宋体" w:hint="eastAsia"/>
                <w:b/>
                <w:szCs w:val="21"/>
              </w:rPr>
            </w:pPr>
            <w:r w:rsidRPr="0022495E">
              <w:rPr>
                <w:rFonts w:ascii="宋体" w:eastAsia="宋体" w:hAnsi="宋体" w:hint="eastAsia"/>
                <w:b/>
                <w:szCs w:val="21"/>
              </w:rPr>
              <w:t>评分内容：</w:t>
            </w:r>
          </w:p>
          <w:p w14:paraId="10BF4D2F" w14:textId="77777777" w:rsidR="0022495E" w:rsidRPr="0022495E" w:rsidRDefault="0022495E" w:rsidP="0022495E">
            <w:pPr>
              <w:tabs>
                <w:tab w:val="left" w:pos="312"/>
              </w:tabs>
              <w:snapToGrid w:val="0"/>
              <w:contextualSpacing/>
              <w:jc w:val="left"/>
              <w:rPr>
                <w:rFonts w:ascii="宋体" w:eastAsia="宋体" w:hAnsi="宋体" w:hint="eastAsia"/>
              </w:rPr>
            </w:pPr>
            <w:r w:rsidRPr="0022495E">
              <w:rPr>
                <w:rFonts w:ascii="宋体" w:eastAsia="宋体" w:hAnsi="宋体" w:hint="eastAsia"/>
              </w:rPr>
              <w:t>投标人自2022年1月1日至本项目截止日(以合同签订日期为准)投标人具有已完成的政府采购咨询类业务的(服务内容涵盖采购需求调查或采购需求编制或招标咨询或招标文件编制)，每提供一个得3分，最高得 15 分。</w:t>
            </w:r>
          </w:p>
          <w:p w14:paraId="1600C544" w14:textId="77777777" w:rsidR="0022495E" w:rsidRPr="0022495E" w:rsidRDefault="0022495E" w:rsidP="0022495E">
            <w:pPr>
              <w:snapToGrid w:val="0"/>
              <w:contextualSpacing/>
              <w:rPr>
                <w:rFonts w:ascii="宋体" w:eastAsia="宋体" w:hAnsi="宋体" w:hint="eastAsia"/>
                <w:b/>
                <w:szCs w:val="21"/>
              </w:rPr>
            </w:pPr>
            <w:r w:rsidRPr="0022495E">
              <w:rPr>
                <w:rFonts w:ascii="宋体" w:eastAsia="宋体" w:hAnsi="宋体" w:hint="eastAsia"/>
                <w:b/>
                <w:szCs w:val="21"/>
              </w:rPr>
              <w:t>评分依据：</w:t>
            </w:r>
          </w:p>
          <w:p w14:paraId="369C763B" w14:textId="77777777" w:rsidR="0022495E" w:rsidRPr="0022495E" w:rsidRDefault="0022495E" w:rsidP="0022495E">
            <w:pPr>
              <w:snapToGrid w:val="0"/>
              <w:contextualSpacing/>
              <w:jc w:val="left"/>
              <w:rPr>
                <w:rFonts w:ascii="宋体" w:eastAsia="宋体" w:hAnsi="宋体" w:hint="eastAsia"/>
              </w:rPr>
            </w:pPr>
            <w:r w:rsidRPr="0022495E">
              <w:rPr>
                <w:rFonts w:ascii="宋体" w:eastAsia="宋体" w:hAnsi="宋体" w:hint="eastAsia"/>
              </w:rPr>
              <w:t>1. 要求提供合同关键信息(包括但不限于合同标的、签订时间、双方签章页)作为得分依据，通过合同关键信息无法判断是否得分的，还须同时提供能证明得分的其它证明资料，如合同甲方出具的证明文件或项目报告。</w:t>
            </w:r>
          </w:p>
          <w:p w14:paraId="7CAF6306" w14:textId="2B707593" w:rsidR="00C1369B" w:rsidRPr="00C668BF" w:rsidRDefault="0022495E" w:rsidP="0022495E">
            <w:pPr>
              <w:snapToGrid w:val="0"/>
              <w:contextualSpacing/>
              <w:jc w:val="left"/>
              <w:rPr>
                <w:rFonts w:ascii="宋体" w:eastAsia="宋体" w:hAnsi="宋体" w:hint="eastAsia"/>
                <w:szCs w:val="21"/>
              </w:rPr>
            </w:pPr>
            <w:r w:rsidRPr="0022495E">
              <w:rPr>
                <w:rFonts w:ascii="宋体" w:eastAsia="宋体" w:hAnsi="宋体" w:hint="eastAsia"/>
              </w:rPr>
              <w:t>2. 以上资料均要求提供证书扫描件并加盖投标人公章，原件备查。未提供或未按要求提供或提供的资料不清晰导致专家无法判断的，不得分。</w:t>
            </w:r>
          </w:p>
        </w:tc>
        <w:tc>
          <w:tcPr>
            <w:tcW w:w="4484" w:type="dxa"/>
            <w:vAlign w:val="center"/>
          </w:tcPr>
          <w:p w14:paraId="0BBBA2A9" w14:textId="27783384" w:rsidR="0022495E" w:rsidRPr="0022495E" w:rsidRDefault="0022495E" w:rsidP="0022495E">
            <w:pPr>
              <w:snapToGrid w:val="0"/>
              <w:contextualSpacing/>
              <w:rPr>
                <w:rFonts w:ascii="宋体" w:eastAsia="宋体" w:hAnsi="宋体" w:hint="eastAsia"/>
                <w:bCs/>
                <w:szCs w:val="21"/>
              </w:rPr>
            </w:pPr>
            <w:r w:rsidRPr="0022495E">
              <w:rPr>
                <w:rFonts w:ascii="宋体" w:eastAsia="宋体" w:hAnsi="宋体" w:hint="eastAsia"/>
                <w:bCs/>
                <w:szCs w:val="21"/>
              </w:rPr>
              <w:t>评分表中，一、技术部分评分因素“</w:t>
            </w:r>
            <w:r>
              <w:rPr>
                <w:rFonts w:ascii="宋体" w:eastAsia="宋体" w:hAnsi="宋体" w:hint="eastAsia"/>
                <w:bCs/>
                <w:szCs w:val="21"/>
              </w:rPr>
              <w:t>2.同类项目案例</w:t>
            </w:r>
            <w:r w:rsidRPr="0022495E">
              <w:rPr>
                <w:rFonts w:ascii="宋体" w:eastAsia="宋体" w:hAnsi="宋体" w:hint="eastAsia"/>
                <w:bCs/>
                <w:szCs w:val="21"/>
              </w:rPr>
              <w:t>”</w:t>
            </w:r>
          </w:p>
          <w:p w14:paraId="385BD3FC" w14:textId="5306C631" w:rsidR="0022495E" w:rsidRPr="0022495E" w:rsidRDefault="0022495E" w:rsidP="0022495E">
            <w:pPr>
              <w:snapToGrid w:val="0"/>
              <w:contextualSpacing/>
              <w:rPr>
                <w:rFonts w:ascii="宋体" w:eastAsia="宋体" w:hAnsi="宋体" w:hint="eastAsia"/>
                <w:bCs/>
                <w:szCs w:val="21"/>
              </w:rPr>
            </w:pPr>
            <w:r w:rsidRPr="0022495E">
              <w:rPr>
                <w:rFonts w:ascii="宋体" w:eastAsia="宋体" w:hAnsi="宋体" w:hint="eastAsia"/>
                <w:bCs/>
                <w:szCs w:val="21"/>
              </w:rPr>
              <w:t>评分表述更正为:</w:t>
            </w:r>
          </w:p>
          <w:p w14:paraId="7CA175AC" w14:textId="36875FC4" w:rsidR="0022495E" w:rsidRPr="0022495E" w:rsidRDefault="0022495E" w:rsidP="0022495E">
            <w:pPr>
              <w:snapToGrid w:val="0"/>
              <w:contextualSpacing/>
              <w:rPr>
                <w:rFonts w:ascii="宋体" w:eastAsia="宋体" w:hAnsi="宋体" w:hint="eastAsia"/>
                <w:b/>
                <w:szCs w:val="21"/>
              </w:rPr>
            </w:pPr>
            <w:r w:rsidRPr="0022495E">
              <w:rPr>
                <w:rFonts w:ascii="宋体" w:eastAsia="宋体" w:hAnsi="宋体" w:hint="eastAsia"/>
                <w:b/>
                <w:szCs w:val="21"/>
              </w:rPr>
              <w:t>评分内容：</w:t>
            </w:r>
          </w:p>
          <w:p w14:paraId="592C3D1F" w14:textId="77777777" w:rsidR="0022495E" w:rsidRPr="0022495E" w:rsidRDefault="0022495E" w:rsidP="0022495E">
            <w:pPr>
              <w:snapToGrid w:val="0"/>
              <w:contextualSpacing/>
              <w:jc w:val="left"/>
              <w:rPr>
                <w:rFonts w:ascii="宋体" w:eastAsia="宋体" w:hAnsi="宋体" w:cs="宋体" w:hint="eastAsia"/>
                <w:szCs w:val="21"/>
              </w:rPr>
            </w:pPr>
            <w:r w:rsidRPr="0022495E">
              <w:rPr>
                <w:rFonts w:ascii="宋体" w:eastAsia="宋体" w:hAnsi="宋体" w:cs="宋体" w:hint="eastAsia"/>
                <w:szCs w:val="21"/>
              </w:rPr>
              <w:t>投标人自2022年1月1日至开标之日家具类项目的设计或技术服务案例。</w:t>
            </w:r>
          </w:p>
          <w:p w14:paraId="1131AEFF" w14:textId="77777777" w:rsidR="0022495E" w:rsidRPr="0022495E" w:rsidRDefault="0022495E" w:rsidP="0022495E">
            <w:pPr>
              <w:snapToGrid w:val="0"/>
              <w:contextualSpacing/>
              <w:rPr>
                <w:rFonts w:ascii="宋体" w:eastAsia="宋体" w:hAnsi="宋体" w:hint="eastAsia"/>
                <w:b/>
                <w:szCs w:val="21"/>
              </w:rPr>
            </w:pPr>
            <w:r w:rsidRPr="0022495E">
              <w:rPr>
                <w:rFonts w:ascii="宋体" w:eastAsia="宋体" w:hAnsi="宋体" w:hint="eastAsia"/>
                <w:b/>
                <w:szCs w:val="21"/>
              </w:rPr>
              <w:t>评分依据：</w:t>
            </w:r>
          </w:p>
          <w:p w14:paraId="6F76E94B" w14:textId="3A133338" w:rsidR="00C1369B" w:rsidRPr="0022495E" w:rsidRDefault="0022495E" w:rsidP="0022495E">
            <w:pPr>
              <w:snapToGrid w:val="0"/>
              <w:contextualSpacing/>
              <w:jc w:val="left"/>
              <w:rPr>
                <w:rFonts w:ascii="宋体" w:eastAsia="宋体" w:hAnsi="宋体" w:hint="eastAsia"/>
                <w:szCs w:val="21"/>
              </w:rPr>
            </w:pPr>
            <w:r w:rsidRPr="0022495E">
              <w:rPr>
                <w:rFonts w:ascii="宋体" w:eastAsia="宋体" w:hAnsi="宋体" w:cs="宋体" w:hint="eastAsia"/>
                <w:szCs w:val="21"/>
              </w:rPr>
              <w:t>要求：提供合同复印件，合同中需体现出服务信息；每提供一个满足要求的案例得5分，最高得15分。</w:t>
            </w:r>
          </w:p>
        </w:tc>
      </w:tr>
    </w:tbl>
    <w:p w14:paraId="3D1346AB" w14:textId="1336EB19" w:rsidR="00C85881" w:rsidRPr="00C85881" w:rsidRDefault="00C85881" w:rsidP="006E729B">
      <w:pPr>
        <w:widowControl/>
        <w:snapToGrid w:val="0"/>
        <w:ind w:firstLineChars="200" w:firstLine="480"/>
        <w:contextualSpacing/>
        <w:jc w:val="left"/>
        <w:rPr>
          <w:rFonts w:ascii="宋体" w:eastAsia="宋体" w:hAnsi="宋体" w:hint="eastAsia"/>
          <w:sz w:val="24"/>
          <w:szCs w:val="24"/>
        </w:rPr>
      </w:pPr>
      <w:r w:rsidRPr="00C85881">
        <w:rPr>
          <w:rFonts w:ascii="宋体" w:eastAsia="宋体" w:hAnsi="宋体" w:hint="eastAsia"/>
          <w:sz w:val="24"/>
          <w:szCs w:val="24"/>
        </w:rPr>
        <w:t>更正日期：2025年</w:t>
      </w:r>
      <w:r w:rsidR="00987021">
        <w:rPr>
          <w:rFonts w:ascii="宋体" w:eastAsia="宋体" w:hAnsi="宋体" w:hint="eastAsia"/>
          <w:sz w:val="24"/>
          <w:szCs w:val="24"/>
        </w:rPr>
        <w:t>6</w:t>
      </w:r>
      <w:r w:rsidRPr="00C85881">
        <w:rPr>
          <w:rFonts w:ascii="宋体" w:eastAsia="宋体" w:hAnsi="宋体" w:hint="eastAsia"/>
          <w:sz w:val="24"/>
          <w:szCs w:val="24"/>
        </w:rPr>
        <w:t>月</w:t>
      </w:r>
      <w:r w:rsidR="00987021">
        <w:rPr>
          <w:rFonts w:ascii="宋体" w:eastAsia="宋体" w:hAnsi="宋体" w:hint="eastAsia"/>
          <w:sz w:val="24"/>
          <w:szCs w:val="24"/>
        </w:rPr>
        <w:t>26</w:t>
      </w:r>
      <w:r w:rsidRPr="00C85881">
        <w:rPr>
          <w:rFonts w:ascii="宋体" w:eastAsia="宋体" w:hAnsi="宋体" w:hint="eastAsia"/>
          <w:sz w:val="24"/>
          <w:szCs w:val="24"/>
        </w:rPr>
        <w:t>日</w:t>
      </w:r>
    </w:p>
    <w:p w14:paraId="278AD1B5" w14:textId="77777777" w:rsidR="00C85881" w:rsidRPr="00C85881" w:rsidRDefault="00C85881" w:rsidP="006E729B">
      <w:pPr>
        <w:widowControl/>
        <w:snapToGrid w:val="0"/>
        <w:contextualSpacing/>
        <w:jc w:val="left"/>
        <w:rPr>
          <w:rFonts w:ascii="宋体" w:eastAsia="宋体" w:hAnsi="宋体" w:hint="eastAsia"/>
          <w:b/>
          <w:bCs/>
          <w:sz w:val="24"/>
          <w:szCs w:val="24"/>
        </w:rPr>
      </w:pPr>
      <w:r w:rsidRPr="00C85881">
        <w:rPr>
          <w:rFonts w:ascii="宋体" w:eastAsia="宋体" w:hAnsi="宋体" w:hint="eastAsia"/>
          <w:b/>
          <w:bCs/>
          <w:sz w:val="24"/>
          <w:szCs w:val="24"/>
        </w:rPr>
        <w:t>三、其他补充事宜</w:t>
      </w:r>
    </w:p>
    <w:p w14:paraId="139BE074" w14:textId="77777777" w:rsidR="00C85881" w:rsidRPr="00C85881" w:rsidRDefault="00C85881" w:rsidP="000A329A">
      <w:pPr>
        <w:widowControl/>
        <w:snapToGrid w:val="0"/>
        <w:ind w:firstLineChars="200" w:firstLine="480"/>
        <w:contextualSpacing/>
        <w:jc w:val="left"/>
        <w:rPr>
          <w:rFonts w:ascii="宋体" w:eastAsia="宋体" w:hAnsi="宋体" w:hint="eastAsia"/>
          <w:sz w:val="24"/>
          <w:szCs w:val="24"/>
        </w:rPr>
      </w:pPr>
      <w:r w:rsidRPr="00C85881">
        <w:rPr>
          <w:rFonts w:ascii="宋体" w:eastAsia="宋体" w:hAnsi="宋体" w:hint="eastAsia"/>
          <w:sz w:val="24"/>
          <w:szCs w:val="24"/>
        </w:rPr>
        <w:t>请以更新后的招标文件为准，制作投标文件。</w:t>
      </w:r>
    </w:p>
    <w:p w14:paraId="30728068" w14:textId="5EA0DCBE" w:rsidR="00C1369B" w:rsidRPr="00473A92" w:rsidRDefault="00C85881" w:rsidP="006E729B">
      <w:pPr>
        <w:widowControl/>
        <w:snapToGrid w:val="0"/>
        <w:contextualSpacing/>
        <w:jc w:val="left"/>
        <w:rPr>
          <w:rFonts w:ascii="宋体" w:eastAsia="宋体" w:hAnsi="宋体" w:cs="Arial" w:hint="eastAsia"/>
          <w:kern w:val="0"/>
          <w:sz w:val="24"/>
          <w:szCs w:val="24"/>
        </w:rPr>
      </w:pPr>
      <w:r w:rsidRPr="00C85881">
        <w:rPr>
          <w:rFonts w:ascii="宋体" w:eastAsia="宋体" w:hAnsi="宋体" w:hint="eastAsia"/>
          <w:b/>
          <w:bCs/>
          <w:sz w:val="24"/>
          <w:szCs w:val="24"/>
        </w:rPr>
        <w:t>四、</w:t>
      </w:r>
      <w:r w:rsidR="00C1369B" w:rsidRPr="00473A92">
        <w:rPr>
          <w:rFonts w:ascii="宋体" w:eastAsia="宋体" w:hAnsi="宋体" w:cs="Arial" w:hint="eastAsia"/>
          <w:b/>
          <w:color w:val="000000"/>
          <w:kern w:val="0"/>
          <w:sz w:val="24"/>
          <w:szCs w:val="24"/>
        </w:rPr>
        <w:t>联系电话:</w:t>
      </w:r>
      <w:r w:rsidR="00C1369B" w:rsidRPr="00473A92">
        <w:rPr>
          <w:rFonts w:ascii="宋体" w:eastAsia="宋体" w:hAnsi="宋体" w:cs="Arial" w:hint="eastAsia"/>
          <w:color w:val="000000"/>
          <w:kern w:val="0"/>
          <w:sz w:val="24"/>
          <w:szCs w:val="24"/>
        </w:rPr>
        <w:t xml:space="preserve"> 0755-23051511（魏老师，万老师）</w:t>
      </w:r>
      <w:r w:rsidR="00C1369B" w:rsidRPr="00473A92">
        <w:rPr>
          <w:rFonts w:ascii="宋体" w:eastAsia="宋体" w:hAnsi="宋体" w:cs="Arial" w:hint="eastAsia"/>
          <w:kern w:val="0"/>
          <w:sz w:val="24"/>
          <w:szCs w:val="24"/>
        </w:rPr>
        <w:t>。</w:t>
      </w:r>
    </w:p>
    <w:p w14:paraId="33B4D492" w14:textId="77777777" w:rsidR="00C1369B" w:rsidRPr="00473A92" w:rsidRDefault="00C1369B" w:rsidP="00C1369B">
      <w:pPr>
        <w:snapToGrid w:val="0"/>
        <w:ind w:leftChars="-405" w:left="-485" w:rightChars="-162" w:right="-340" w:hangingChars="152" w:hanging="365"/>
        <w:contextualSpacing/>
        <w:rPr>
          <w:rFonts w:ascii="宋体" w:eastAsia="宋体" w:hAnsi="宋体" w:cs="Arial" w:hint="eastAsia"/>
          <w:kern w:val="0"/>
          <w:sz w:val="24"/>
          <w:szCs w:val="24"/>
        </w:rPr>
      </w:pPr>
    </w:p>
    <w:p w14:paraId="3B4BC71F" w14:textId="77777777" w:rsidR="00C1369B" w:rsidRPr="00473A92" w:rsidRDefault="00C1369B" w:rsidP="00C1369B">
      <w:pPr>
        <w:widowControl/>
        <w:ind w:rightChars="40" w:right="84" w:firstLineChars="200" w:firstLine="482"/>
        <w:jc w:val="right"/>
        <w:rPr>
          <w:rFonts w:ascii="宋体" w:eastAsia="宋体" w:hAnsi="宋体" w:cs="宋体-18030" w:hint="eastAsia"/>
          <w:b/>
          <w:bCs/>
          <w:color w:val="000000"/>
          <w:sz w:val="24"/>
          <w:szCs w:val="24"/>
        </w:rPr>
      </w:pPr>
      <w:r w:rsidRPr="00473A92">
        <w:rPr>
          <w:rFonts w:ascii="宋体" w:eastAsia="宋体" w:hAnsi="宋体" w:hint="eastAsia"/>
          <w:b/>
          <w:bCs/>
          <w:sz w:val="24"/>
          <w:szCs w:val="24"/>
        </w:rPr>
        <w:t xml:space="preserve">                                     </w:t>
      </w:r>
      <w:r w:rsidRPr="00473A92">
        <w:rPr>
          <w:rFonts w:ascii="宋体" w:eastAsia="宋体" w:hAnsi="宋体" w:cs="宋体-18030" w:hint="eastAsia"/>
          <w:b/>
          <w:bCs/>
          <w:color w:val="000000"/>
          <w:sz w:val="24"/>
          <w:szCs w:val="24"/>
        </w:rPr>
        <w:t>深圳市宝安区人民医院</w:t>
      </w:r>
    </w:p>
    <w:p w14:paraId="6522C12F" w14:textId="69D629DB" w:rsidR="00C1369B" w:rsidRPr="00473A92" w:rsidRDefault="00C1369B" w:rsidP="00C1369B">
      <w:pPr>
        <w:widowControl/>
        <w:ind w:firstLineChars="200" w:firstLine="482"/>
        <w:jc w:val="right"/>
        <w:rPr>
          <w:rFonts w:ascii="宋体" w:eastAsia="宋体" w:hAnsi="宋体" w:cs="Arial" w:hint="eastAsia"/>
          <w:color w:val="000000"/>
          <w:kern w:val="0"/>
          <w:sz w:val="24"/>
          <w:szCs w:val="24"/>
        </w:rPr>
      </w:pPr>
      <w:r w:rsidRPr="00473A92">
        <w:rPr>
          <w:rFonts w:ascii="宋体" w:eastAsia="宋体" w:hAnsi="宋体" w:cs="宋体-18030" w:hint="eastAsia"/>
          <w:b/>
          <w:bCs/>
          <w:color w:val="FF0000"/>
          <w:sz w:val="24"/>
          <w:szCs w:val="24"/>
        </w:rPr>
        <w:t xml:space="preserve">       </w:t>
      </w:r>
      <w:r w:rsidRPr="00473A92">
        <w:rPr>
          <w:rFonts w:ascii="宋体" w:eastAsia="宋体" w:hAnsi="宋体" w:cs="Arial" w:hint="eastAsia"/>
          <w:color w:val="FF0000"/>
          <w:kern w:val="0"/>
          <w:sz w:val="24"/>
          <w:szCs w:val="24"/>
        </w:rPr>
        <w:t xml:space="preserve">                                        </w:t>
      </w:r>
      <w:r w:rsidRPr="00473A92">
        <w:rPr>
          <w:rFonts w:ascii="宋体" w:eastAsia="宋体" w:hAnsi="宋体" w:cs="Arial" w:hint="eastAsia"/>
          <w:color w:val="000000"/>
          <w:kern w:val="0"/>
          <w:sz w:val="24"/>
          <w:szCs w:val="24"/>
        </w:rPr>
        <w:t xml:space="preserve"> 2025年</w:t>
      </w:r>
      <w:r w:rsidR="0022495E">
        <w:rPr>
          <w:rFonts w:ascii="宋体" w:eastAsia="宋体" w:hAnsi="宋体" w:cs="Arial" w:hint="eastAsia"/>
          <w:color w:val="000000"/>
          <w:kern w:val="0"/>
          <w:sz w:val="24"/>
          <w:szCs w:val="24"/>
        </w:rPr>
        <w:t>6</w:t>
      </w:r>
      <w:r w:rsidRPr="00473A92">
        <w:rPr>
          <w:rFonts w:ascii="宋体" w:eastAsia="宋体" w:hAnsi="宋体" w:cs="Arial" w:hint="eastAsia"/>
          <w:color w:val="000000"/>
          <w:kern w:val="0"/>
          <w:sz w:val="24"/>
          <w:szCs w:val="24"/>
        </w:rPr>
        <w:t>月</w:t>
      </w:r>
      <w:r w:rsidR="0022495E">
        <w:rPr>
          <w:rFonts w:ascii="宋体" w:eastAsia="宋体" w:hAnsi="宋体" w:cs="Arial" w:hint="eastAsia"/>
          <w:color w:val="000000"/>
          <w:kern w:val="0"/>
          <w:sz w:val="24"/>
          <w:szCs w:val="24"/>
        </w:rPr>
        <w:t>26</w:t>
      </w:r>
      <w:r w:rsidRPr="00473A92">
        <w:rPr>
          <w:rFonts w:ascii="宋体" w:eastAsia="宋体" w:hAnsi="宋体" w:cs="Arial" w:hint="eastAsia"/>
          <w:color w:val="000000"/>
          <w:kern w:val="0"/>
          <w:sz w:val="24"/>
          <w:szCs w:val="24"/>
        </w:rPr>
        <w:t>日</w:t>
      </w:r>
    </w:p>
    <w:p w14:paraId="69BDF1A5" w14:textId="77777777" w:rsidR="00C85881" w:rsidRPr="00C1369B" w:rsidRDefault="00C85881" w:rsidP="00C85881">
      <w:pPr>
        <w:widowControl/>
        <w:ind w:firstLineChars="200" w:firstLine="562"/>
        <w:jc w:val="left"/>
        <w:rPr>
          <w:rFonts w:ascii="宋体" w:eastAsia="宋体" w:hAnsi="宋体" w:hint="eastAsia"/>
          <w:b/>
          <w:bCs/>
          <w:sz w:val="28"/>
          <w:szCs w:val="28"/>
        </w:rPr>
      </w:pPr>
    </w:p>
    <w:sectPr w:rsidR="00C85881" w:rsidRPr="00C1369B" w:rsidSect="00C8588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4039" w14:textId="77777777" w:rsidR="00505327" w:rsidRDefault="00505327" w:rsidP="006B247E">
      <w:pPr>
        <w:rPr>
          <w:rFonts w:hint="eastAsia"/>
        </w:rPr>
      </w:pPr>
      <w:r>
        <w:separator/>
      </w:r>
    </w:p>
  </w:endnote>
  <w:endnote w:type="continuationSeparator" w:id="0">
    <w:p w14:paraId="3DF9730B" w14:textId="77777777" w:rsidR="00505327" w:rsidRDefault="00505327" w:rsidP="006B24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18030">
    <w:altName w:val="宋体"/>
    <w:charset w:val="86"/>
    <w:family w:val="modern"/>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33150" w14:textId="77777777" w:rsidR="00505327" w:rsidRDefault="00505327" w:rsidP="006B247E">
      <w:pPr>
        <w:rPr>
          <w:rFonts w:hint="eastAsia"/>
        </w:rPr>
      </w:pPr>
      <w:r>
        <w:separator/>
      </w:r>
    </w:p>
  </w:footnote>
  <w:footnote w:type="continuationSeparator" w:id="0">
    <w:p w14:paraId="3085EAFD" w14:textId="77777777" w:rsidR="00505327" w:rsidRDefault="00505327" w:rsidP="006B24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522C"/>
    <w:multiLevelType w:val="hybridMultilevel"/>
    <w:tmpl w:val="8F7AAC8E"/>
    <w:lvl w:ilvl="0" w:tplc="896C83D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0C32661"/>
    <w:multiLevelType w:val="multilevel"/>
    <w:tmpl w:val="70C32661"/>
    <w:lvl w:ilvl="0">
      <w:start w:val="1"/>
      <w:numFmt w:val="japaneseCounting"/>
      <w:lvlText w:val="%1、"/>
      <w:lvlJc w:val="left"/>
      <w:pPr>
        <w:ind w:left="450" w:hanging="450"/>
      </w:pPr>
    </w:lvl>
    <w:lvl w:ilvl="1">
      <w:start w:val="1"/>
      <w:numFmt w:val="japaneseCounting"/>
      <w:lvlText w:val="（%2）"/>
      <w:lvlJc w:val="left"/>
      <w:pPr>
        <w:ind w:left="1140" w:hanging="720"/>
      </w:pPr>
      <w:rPr>
        <w:rFonts w:asciiTheme="minorEastAsia" w:eastAsiaTheme="minorEastAsia" w:hAnsiTheme="minorEastAsia"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2194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212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1B"/>
    <w:rsid w:val="000A329A"/>
    <w:rsid w:val="00100721"/>
    <w:rsid w:val="0017215A"/>
    <w:rsid w:val="001C5380"/>
    <w:rsid w:val="0022495E"/>
    <w:rsid w:val="002B0D1B"/>
    <w:rsid w:val="002C461B"/>
    <w:rsid w:val="002F320B"/>
    <w:rsid w:val="00401406"/>
    <w:rsid w:val="00473A92"/>
    <w:rsid w:val="00505327"/>
    <w:rsid w:val="00513661"/>
    <w:rsid w:val="005565EF"/>
    <w:rsid w:val="005B125F"/>
    <w:rsid w:val="005D497A"/>
    <w:rsid w:val="005E1BC2"/>
    <w:rsid w:val="006762A6"/>
    <w:rsid w:val="00693FE3"/>
    <w:rsid w:val="006B247E"/>
    <w:rsid w:val="006B4EDE"/>
    <w:rsid w:val="006D0687"/>
    <w:rsid w:val="006E729B"/>
    <w:rsid w:val="00704CEC"/>
    <w:rsid w:val="007E091C"/>
    <w:rsid w:val="007F41D1"/>
    <w:rsid w:val="008D7789"/>
    <w:rsid w:val="00985003"/>
    <w:rsid w:val="00987021"/>
    <w:rsid w:val="009875FA"/>
    <w:rsid w:val="009E74A6"/>
    <w:rsid w:val="009E7678"/>
    <w:rsid w:val="00A4410A"/>
    <w:rsid w:val="00A66C5C"/>
    <w:rsid w:val="00A82591"/>
    <w:rsid w:val="00AA0134"/>
    <w:rsid w:val="00B1048C"/>
    <w:rsid w:val="00B70CB8"/>
    <w:rsid w:val="00BD67E3"/>
    <w:rsid w:val="00BE4DB5"/>
    <w:rsid w:val="00C1369B"/>
    <w:rsid w:val="00C578B4"/>
    <w:rsid w:val="00C668BF"/>
    <w:rsid w:val="00C85881"/>
    <w:rsid w:val="00CA7126"/>
    <w:rsid w:val="00CC7937"/>
    <w:rsid w:val="00CD1695"/>
    <w:rsid w:val="00CD76E9"/>
    <w:rsid w:val="00D327C9"/>
    <w:rsid w:val="00D51310"/>
    <w:rsid w:val="00D561B2"/>
    <w:rsid w:val="00D8659C"/>
    <w:rsid w:val="00DC275F"/>
    <w:rsid w:val="00E069C7"/>
    <w:rsid w:val="00E44960"/>
    <w:rsid w:val="00E45418"/>
    <w:rsid w:val="00F849D6"/>
    <w:rsid w:val="00FA064B"/>
    <w:rsid w:val="00FF36C4"/>
    <w:rsid w:val="00FF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06F8"/>
  <w15:chartTrackingRefBased/>
  <w15:docId w15:val="{8C07220F-4531-4214-B533-53223BA9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47E"/>
    <w:pPr>
      <w:tabs>
        <w:tab w:val="center" w:pos="4153"/>
        <w:tab w:val="right" w:pos="8306"/>
      </w:tabs>
      <w:snapToGrid w:val="0"/>
      <w:jc w:val="center"/>
    </w:pPr>
    <w:rPr>
      <w:sz w:val="18"/>
      <w:szCs w:val="18"/>
    </w:rPr>
  </w:style>
  <w:style w:type="character" w:customStyle="1" w:styleId="a4">
    <w:name w:val="页眉 字符"/>
    <w:basedOn w:val="a0"/>
    <w:link w:val="a3"/>
    <w:uiPriority w:val="99"/>
    <w:rsid w:val="006B247E"/>
    <w:rPr>
      <w:sz w:val="18"/>
      <w:szCs w:val="18"/>
    </w:rPr>
  </w:style>
  <w:style w:type="paragraph" w:styleId="a5">
    <w:name w:val="footer"/>
    <w:basedOn w:val="a"/>
    <w:link w:val="a6"/>
    <w:uiPriority w:val="99"/>
    <w:unhideWhenUsed/>
    <w:rsid w:val="006B247E"/>
    <w:pPr>
      <w:tabs>
        <w:tab w:val="center" w:pos="4153"/>
        <w:tab w:val="right" w:pos="8306"/>
      </w:tabs>
      <w:snapToGrid w:val="0"/>
      <w:jc w:val="left"/>
    </w:pPr>
    <w:rPr>
      <w:sz w:val="18"/>
      <w:szCs w:val="18"/>
    </w:rPr>
  </w:style>
  <w:style w:type="character" w:customStyle="1" w:styleId="a6">
    <w:name w:val="页脚 字符"/>
    <w:basedOn w:val="a0"/>
    <w:link w:val="a5"/>
    <w:uiPriority w:val="99"/>
    <w:rsid w:val="006B247E"/>
    <w:rPr>
      <w:sz w:val="18"/>
      <w:szCs w:val="18"/>
    </w:rPr>
  </w:style>
  <w:style w:type="character" w:styleId="a7">
    <w:name w:val="Hyperlink"/>
    <w:basedOn w:val="a0"/>
    <w:uiPriority w:val="99"/>
    <w:unhideWhenUsed/>
    <w:rsid w:val="00E44960"/>
    <w:rPr>
      <w:color w:val="0563C1" w:themeColor="hyperlink"/>
      <w:u w:val="single"/>
    </w:rPr>
  </w:style>
  <w:style w:type="character" w:styleId="a8">
    <w:name w:val="Unresolved Mention"/>
    <w:basedOn w:val="a0"/>
    <w:uiPriority w:val="99"/>
    <w:semiHidden/>
    <w:unhideWhenUsed/>
    <w:rsid w:val="00E44960"/>
    <w:rPr>
      <w:color w:val="605E5C"/>
      <w:shd w:val="clear" w:color="auto" w:fill="E1DFDD"/>
    </w:rPr>
  </w:style>
  <w:style w:type="paragraph" w:styleId="a9">
    <w:name w:val="List Paragraph"/>
    <w:basedOn w:val="a"/>
    <w:uiPriority w:val="34"/>
    <w:qFormat/>
    <w:rsid w:val="00E44960"/>
    <w:pPr>
      <w:ind w:firstLineChars="200" w:firstLine="420"/>
    </w:pPr>
  </w:style>
  <w:style w:type="table" w:styleId="aa">
    <w:name w:val="Table Grid"/>
    <w:basedOn w:val="a1"/>
    <w:uiPriority w:val="39"/>
    <w:rsid w:val="00A44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85881"/>
    <w:pPr>
      <w:ind w:leftChars="2500" w:left="100"/>
    </w:pPr>
  </w:style>
  <w:style w:type="character" w:customStyle="1" w:styleId="ac">
    <w:name w:val="日期 字符"/>
    <w:basedOn w:val="a0"/>
    <w:link w:val="ab"/>
    <w:uiPriority w:val="99"/>
    <w:semiHidden/>
    <w:rsid w:val="00C8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7169">
      <w:bodyDiv w:val="1"/>
      <w:marLeft w:val="0"/>
      <w:marRight w:val="0"/>
      <w:marTop w:val="0"/>
      <w:marBottom w:val="0"/>
      <w:divBdr>
        <w:top w:val="none" w:sz="0" w:space="0" w:color="auto"/>
        <w:left w:val="none" w:sz="0" w:space="0" w:color="auto"/>
        <w:bottom w:val="none" w:sz="0" w:space="0" w:color="auto"/>
        <w:right w:val="none" w:sz="0" w:space="0" w:color="auto"/>
      </w:divBdr>
    </w:div>
    <w:div w:id="769200841">
      <w:bodyDiv w:val="1"/>
      <w:marLeft w:val="0"/>
      <w:marRight w:val="0"/>
      <w:marTop w:val="0"/>
      <w:marBottom w:val="0"/>
      <w:divBdr>
        <w:top w:val="none" w:sz="0" w:space="0" w:color="auto"/>
        <w:left w:val="none" w:sz="0" w:space="0" w:color="auto"/>
        <w:bottom w:val="none" w:sz="0" w:space="0" w:color="auto"/>
        <w:right w:val="none" w:sz="0" w:space="0" w:color="auto"/>
      </w:divBdr>
      <w:divsChild>
        <w:div w:id="954167902">
          <w:marLeft w:val="0"/>
          <w:marRight w:val="0"/>
          <w:marTop w:val="0"/>
          <w:marBottom w:val="450"/>
          <w:divBdr>
            <w:top w:val="none" w:sz="0" w:space="0" w:color="auto"/>
            <w:left w:val="none" w:sz="0" w:space="0" w:color="auto"/>
            <w:bottom w:val="none" w:sz="0" w:space="0" w:color="auto"/>
            <w:right w:val="none" w:sz="0" w:space="0" w:color="auto"/>
          </w:divBdr>
        </w:div>
      </w:divsChild>
    </w:div>
    <w:div w:id="999620622">
      <w:bodyDiv w:val="1"/>
      <w:marLeft w:val="0"/>
      <w:marRight w:val="0"/>
      <w:marTop w:val="0"/>
      <w:marBottom w:val="0"/>
      <w:divBdr>
        <w:top w:val="none" w:sz="0" w:space="0" w:color="auto"/>
        <w:left w:val="none" w:sz="0" w:space="0" w:color="auto"/>
        <w:bottom w:val="none" w:sz="0" w:space="0" w:color="auto"/>
        <w:right w:val="none" w:sz="0" w:space="0" w:color="auto"/>
      </w:divBdr>
    </w:div>
    <w:div w:id="1037311047">
      <w:bodyDiv w:val="1"/>
      <w:marLeft w:val="0"/>
      <w:marRight w:val="0"/>
      <w:marTop w:val="0"/>
      <w:marBottom w:val="0"/>
      <w:divBdr>
        <w:top w:val="none" w:sz="0" w:space="0" w:color="auto"/>
        <w:left w:val="none" w:sz="0" w:space="0" w:color="auto"/>
        <w:bottom w:val="none" w:sz="0" w:space="0" w:color="auto"/>
        <w:right w:val="none" w:sz="0" w:space="0" w:color="auto"/>
      </w:divBdr>
    </w:div>
    <w:div w:id="1114593537">
      <w:bodyDiv w:val="1"/>
      <w:marLeft w:val="0"/>
      <w:marRight w:val="0"/>
      <w:marTop w:val="0"/>
      <w:marBottom w:val="0"/>
      <w:divBdr>
        <w:top w:val="none" w:sz="0" w:space="0" w:color="auto"/>
        <w:left w:val="none" w:sz="0" w:space="0" w:color="auto"/>
        <w:bottom w:val="none" w:sz="0" w:space="0" w:color="auto"/>
        <w:right w:val="none" w:sz="0" w:space="0" w:color="auto"/>
      </w:divBdr>
    </w:div>
    <w:div w:id="1457024764">
      <w:bodyDiv w:val="1"/>
      <w:marLeft w:val="0"/>
      <w:marRight w:val="0"/>
      <w:marTop w:val="0"/>
      <w:marBottom w:val="0"/>
      <w:divBdr>
        <w:top w:val="none" w:sz="0" w:space="0" w:color="auto"/>
        <w:left w:val="none" w:sz="0" w:space="0" w:color="auto"/>
        <w:bottom w:val="none" w:sz="0" w:space="0" w:color="auto"/>
        <w:right w:val="none" w:sz="0" w:space="0" w:color="auto"/>
      </w:divBdr>
    </w:div>
    <w:div w:id="1487744017">
      <w:bodyDiv w:val="1"/>
      <w:marLeft w:val="0"/>
      <w:marRight w:val="0"/>
      <w:marTop w:val="0"/>
      <w:marBottom w:val="0"/>
      <w:divBdr>
        <w:top w:val="none" w:sz="0" w:space="0" w:color="auto"/>
        <w:left w:val="none" w:sz="0" w:space="0" w:color="auto"/>
        <w:bottom w:val="none" w:sz="0" w:space="0" w:color="auto"/>
        <w:right w:val="none" w:sz="0" w:space="0" w:color="auto"/>
      </w:divBdr>
    </w:div>
    <w:div w:id="1493763269">
      <w:bodyDiv w:val="1"/>
      <w:marLeft w:val="0"/>
      <w:marRight w:val="0"/>
      <w:marTop w:val="0"/>
      <w:marBottom w:val="0"/>
      <w:divBdr>
        <w:top w:val="none" w:sz="0" w:space="0" w:color="auto"/>
        <w:left w:val="none" w:sz="0" w:space="0" w:color="auto"/>
        <w:bottom w:val="none" w:sz="0" w:space="0" w:color="auto"/>
        <w:right w:val="none" w:sz="0" w:space="0" w:color="auto"/>
      </w:divBdr>
    </w:div>
    <w:div w:id="1730495262">
      <w:bodyDiv w:val="1"/>
      <w:marLeft w:val="0"/>
      <w:marRight w:val="0"/>
      <w:marTop w:val="0"/>
      <w:marBottom w:val="0"/>
      <w:divBdr>
        <w:top w:val="none" w:sz="0" w:space="0" w:color="auto"/>
        <w:left w:val="none" w:sz="0" w:space="0" w:color="auto"/>
        <w:bottom w:val="none" w:sz="0" w:space="0" w:color="auto"/>
        <w:right w:val="none" w:sz="0" w:space="0" w:color="auto"/>
      </w:divBdr>
    </w:div>
    <w:div w:id="2090078497">
      <w:bodyDiv w:val="1"/>
      <w:marLeft w:val="0"/>
      <w:marRight w:val="0"/>
      <w:marTop w:val="0"/>
      <w:marBottom w:val="0"/>
      <w:divBdr>
        <w:top w:val="none" w:sz="0" w:space="0" w:color="auto"/>
        <w:left w:val="none" w:sz="0" w:space="0" w:color="auto"/>
        <w:bottom w:val="none" w:sz="0" w:space="0" w:color="auto"/>
        <w:right w:val="none" w:sz="0" w:space="0" w:color="auto"/>
      </w:divBdr>
      <w:divsChild>
        <w:div w:id="24919487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2024-08-16T09:15:00Z</dcterms:created>
  <dcterms:modified xsi:type="dcterms:W3CDTF">2025-06-26T06:30:00Z</dcterms:modified>
</cp:coreProperties>
</file>