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0" w:lineRule="atLeast"/>
        <w:ind w:left="0"/>
        <w:jc w:val="center"/>
        <w:textAlignment w:val="auto"/>
        <w:rPr>
          <w:rFonts w:hint="eastAsia" w:ascii="宋体" w:hAnsi="宋体"/>
          <w:b/>
          <w:bCs/>
          <w:sz w:val="36"/>
          <w:szCs w:val="36"/>
        </w:rPr>
      </w:pPr>
      <w:r>
        <w:rPr>
          <w:rFonts w:hint="eastAsia" w:ascii="宋体" w:hAnsi="宋体"/>
          <w:b/>
          <w:bCs/>
          <w:sz w:val="36"/>
          <w:szCs w:val="36"/>
        </w:rPr>
        <w:t>深圳市宝安区人民医院</w:t>
      </w:r>
    </w:p>
    <w:p>
      <w:pPr>
        <w:keepNext w:val="0"/>
        <w:keepLines w:val="0"/>
        <w:pageBreakBefore w:val="0"/>
        <w:widowControl/>
        <w:tabs>
          <w:tab w:val="left" w:pos="1260"/>
        </w:tabs>
        <w:kinsoku/>
        <w:wordWrap/>
        <w:overflowPunct/>
        <w:topLinePunct w:val="0"/>
        <w:autoSpaceDE/>
        <w:autoSpaceDN/>
        <w:bidi w:val="0"/>
        <w:adjustRightInd/>
        <w:snapToGrid/>
        <w:spacing w:line="0" w:lineRule="atLeast"/>
        <w:ind w:left="0"/>
        <w:jc w:val="center"/>
        <w:textAlignment w:val="auto"/>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25</w:t>
      </w:r>
      <w:r>
        <w:rPr>
          <w:rFonts w:hint="eastAsia" w:ascii="宋体" w:hAnsi="宋体"/>
          <w:b/>
          <w:bCs/>
          <w:sz w:val="36"/>
          <w:szCs w:val="36"/>
        </w:rPr>
        <w:t>期言语障碍评估及康复训练系统（言语）</w:t>
      </w:r>
    </w:p>
    <w:p>
      <w:pPr>
        <w:keepNext w:val="0"/>
        <w:keepLines w:val="0"/>
        <w:pageBreakBefore w:val="0"/>
        <w:widowControl/>
        <w:kinsoku/>
        <w:wordWrap/>
        <w:overflowPunct/>
        <w:topLinePunct w:val="0"/>
        <w:autoSpaceDE/>
        <w:autoSpaceDN/>
        <w:bidi w:val="0"/>
        <w:adjustRightInd/>
        <w:snapToGrid/>
        <w:spacing w:line="0" w:lineRule="atLeast"/>
        <w:ind w:left="0"/>
        <w:jc w:val="center"/>
        <w:textAlignment w:val="auto"/>
        <w:rPr>
          <w:rFonts w:hint="eastAsia" w:ascii="宋体" w:hAnsi="宋体"/>
          <w:b/>
          <w:bCs/>
          <w:sz w:val="36"/>
          <w:szCs w:val="36"/>
        </w:rPr>
      </w:pPr>
      <w:r>
        <w:rPr>
          <w:rFonts w:hint="eastAsia" w:ascii="宋体" w:hAnsi="宋体"/>
          <w:b/>
          <w:bCs/>
          <w:sz w:val="36"/>
          <w:szCs w:val="36"/>
        </w:rPr>
        <w:t>采购公告</w:t>
      </w:r>
    </w:p>
    <w:p>
      <w:pPr>
        <w:keepNext w:val="0"/>
        <w:keepLines w:val="0"/>
        <w:pageBreakBefore w:val="0"/>
        <w:widowControl/>
        <w:kinsoku/>
        <w:wordWrap/>
        <w:overflowPunct/>
        <w:topLinePunct w:val="0"/>
        <w:autoSpaceDE/>
        <w:autoSpaceDN/>
        <w:bidi w:val="0"/>
        <w:adjustRightInd/>
        <w:snapToGrid/>
        <w:spacing w:line="0" w:lineRule="atLeast"/>
        <w:ind w:left="0" w:firstLine="3092" w:firstLineChars="1100"/>
        <w:jc w:val="both"/>
        <w:textAlignment w:val="auto"/>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25</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bookmarkStart w:id="8" w:name="_GoBack"/>
            <w:r>
              <w:rPr>
                <w:rFonts w:hint="eastAsia" w:ascii="宋体" w:hAnsi="宋体"/>
                <w:kern w:val="0"/>
                <w:szCs w:val="21"/>
              </w:rPr>
              <w:t>言语障碍评估及康复训练系统（言语）</w:t>
            </w:r>
            <w:bookmarkEnd w:id="8"/>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kern w:val="0"/>
                <w:szCs w:val="21"/>
              </w:rPr>
            </w:pPr>
            <w:r>
              <w:rPr>
                <w:rFonts w:hint="eastAsia" w:ascii="宋体" w:hAnsi="宋体"/>
                <w:kern w:val="0"/>
                <w:szCs w:val="21"/>
              </w:rPr>
              <w:t>1</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套</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9"/>
        <w:ind w:left="0" w:leftChars="0" w:firstLine="0" w:firstLineChars="0"/>
        <w:rPr>
          <w:rFonts w:hint="default" w:eastAsia="微软雅黑"/>
          <w:lang w:val="en-US" w:eastAsia="zh-CN"/>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p>
    <w:p>
      <w:pPr>
        <w:widowControl/>
        <w:jc w:val="center"/>
        <w:rPr>
          <w:rFonts w:hint="eastAsia" w:ascii="宋体" w:hAnsi="宋体" w:cs="宋体-18030"/>
          <w:b/>
          <w:bCs/>
          <w:color w:val="000000"/>
          <w:szCs w:val="21"/>
        </w:rPr>
      </w:pPr>
      <w:r>
        <w:rPr>
          <w:rFonts w:hint="eastAsia" w:ascii="宋体" w:hAnsi="宋体" w:cs="宋体-18030"/>
          <w:b/>
          <w:bCs/>
          <w:color w:val="000000"/>
          <w:szCs w:val="21"/>
          <w:lang w:val="en-US" w:eastAsia="zh-CN"/>
        </w:rPr>
        <w:t xml:space="preserve">                                                                       </w:t>
      </w: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38</w:t>
            </w:r>
            <w:r>
              <w:rPr>
                <w:rFonts w:hint="eastAsia" w:ascii="宋体" w:hAnsi="宋体" w:cs="宋体"/>
                <w:color w:val="auto"/>
                <w:kern w:val="0"/>
                <w:szCs w:val="21"/>
              </w:rPr>
              <w:t>分，最低得0分</w:t>
            </w:r>
            <w:r>
              <w:rPr>
                <w:rFonts w:hint="eastAsia" w:ascii="宋体" w:hAnsi="宋体" w:cs="宋体"/>
                <w:color w:val="0000FF"/>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2.25</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szCs w:val="21"/>
              </w:rPr>
            </w:pPr>
            <w:r>
              <w:rPr>
                <w:rFonts w:hint="eastAsia" w:ascii="宋体" w:hAnsi="宋体" w:cs="宋体"/>
                <w:bCs/>
                <w:szCs w:val="21"/>
              </w:rPr>
              <w:t>（2）</w:t>
            </w:r>
            <w:r>
              <w:rPr>
                <w:szCs w:val="21"/>
              </w:rPr>
              <w:t>产品维护服务</w:t>
            </w:r>
            <w:r>
              <w:rPr>
                <w:rFonts w:hint="eastAsia"/>
                <w:szCs w:val="21"/>
              </w:rPr>
              <w:t>及</w:t>
            </w:r>
            <w:r>
              <w:rPr>
                <w:szCs w:val="21"/>
              </w:rPr>
              <w:t>备品备件</w:t>
            </w:r>
            <w:r>
              <w:rPr>
                <w:rFonts w:hint="eastAsia"/>
                <w:szCs w:val="21"/>
              </w:rPr>
              <w:t>和</w:t>
            </w:r>
            <w:r>
              <w:rPr>
                <w:szCs w:val="21"/>
              </w:rPr>
              <w:t>产品配件价格优惠</w:t>
            </w:r>
            <w:r>
              <w:rPr>
                <w:rFonts w:hint="eastAsia" w:ascii="宋体" w:hAnsi="宋体" w:cs="宋体"/>
                <w:bCs/>
                <w:szCs w:val="21"/>
              </w:rPr>
              <w:t>；</w:t>
            </w:r>
          </w:p>
          <w:p>
            <w:pPr>
              <w:spacing w:line="320" w:lineRule="exact"/>
              <w:rPr>
                <w:rFonts w:hint="eastAsia" w:ascii="宋体" w:hAnsi="宋体" w:cs="宋体"/>
                <w:bCs/>
                <w:szCs w:val="21"/>
              </w:rPr>
            </w:pPr>
            <w:r>
              <w:rPr>
                <w:rFonts w:hint="eastAsia" w:ascii="宋体" w:hAnsi="宋体" w:cs="宋体"/>
                <w:bCs/>
                <w:szCs w:val="21"/>
              </w:rPr>
              <w:t>（3）产品培训方案；</w:t>
            </w:r>
          </w:p>
          <w:p>
            <w:pPr>
              <w:spacing w:line="280" w:lineRule="exact"/>
              <w:rPr>
                <w:rFonts w:hint="eastAsia" w:ascii="宋体" w:hAnsi="宋体" w:cs="宋体"/>
                <w:b/>
                <w:szCs w:val="21"/>
              </w:rPr>
            </w:pPr>
            <w:r>
              <w:rPr>
                <w:rFonts w:hint="eastAsia" w:ascii="宋体" w:hAnsi="宋体" w:cs="宋体"/>
                <w:b/>
                <w:szCs w:val="21"/>
              </w:rPr>
              <w:t>(二)评</w:t>
            </w:r>
            <w:r>
              <w:rPr>
                <w:rFonts w:hint="eastAsia" w:ascii="宋体" w:hAnsi="宋体" w:cs="宋体"/>
                <w:b/>
                <w:szCs w:val="21"/>
                <w:lang w:val="en-US" w:eastAsia="zh-CN"/>
              </w:rPr>
              <w:t>审</w:t>
            </w:r>
            <w:r>
              <w:rPr>
                <w:rFonts w:hint="eastAsia" w:ascii="宋体" w:hAnsi="宋体" w:cs="宋体"/>
                <w:b/>
              </w:rPr>
              <w:t>依据</w:t>
            </w:r>
            <w:r>
              <w:rPr>
                <w:rFonts w:hint="eastAsia" w:ascii="宋体" w:hAnsi="宋体" w:cs="宋体"/>
                <w:b/>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rPr>
            </w:pPr>
            <w:r>
              <w:rPr>
                <w:rFonts w:hint="eastAsia"/>
                <w:b/>
                <w:bCs/>
                <w:szCs w:val="21"/>
              </w:rPr>
              <w:t>（一）</w:t>
            </w:r>
            <w:r>
              <w:rPr>
                <w:b/>
                <w:bCs/>
                <w:szCs w:val="21"/>
              </w:rPr>
              <w:t>评审内容：</w:t>
            </w:r>
          </w:p>
          <w:p>
            <w:pPr>
              <w:pStyle w:val="2"/>
              <w:spacing w:line="260" w:lineRule="exact"/>
              <w:rPr>
                <w:b w:val="0"/>
                <w:bCs w:val="0"/>
                <w:sz w:val="21"/>
                <w:szCs w:val="21"/>
              </w:rPr>
            </w:pPr>
            <w:r>
              <w:rPr>
                <w:rFonts w:ascii="宋体" w:hAnsi="宋体"/>
                <w:b w:val="0"/>
                <w:bCs w:val="0"/>
                <w:color w:val="000000"/>
                <w:sz w:val="21"/>
                <w:szCs w:val="21"/>
              </w:rPr>
              <w:t>投标人</w:t>
            </w:r>
            <w:r>
              <w:rPr>
                <w:rFonts w:hint="eastAsia" w:ascii="宋体" w:hAnsi="宋体"/>
                <w:b w:val="0"/>
                <w:bCs w:val="0"/>
                <w:color w:val="000000"/>
                <w:sz w:val="21"/>
                <w:szCs w:val="21"/>
              </w:rPr>
              <w:t>通过</w:t>
            </w:r>
            <w:r>
              <w:rPr>
                <w:rFonts w:hint="eastAsia" w:ascii="宋体" w:hAnsi="宋体"/>
                <w:b w:val="0"/>
                <w:bCs w:val="0"/>
                <w:sz w:val="21"/>
                <w:szCs w:val="21"/>
              </w:rPr>
              <w:t>ISO9001质量管理体系认证</w:t>
            </w:r>
            <w:r>
              <w:rPr>
                <w:rFonts w:hint="eastAsia" w:ascii="宋体" w:hAnsi="宋体"/>
                <w:b w:val="0"/>
                <w:bCs w:val="0"/>
                <w:color w:val="000000"/>
                <w:sz w:val="21"/>
                <w:szCs w:val="21"/>
              </w:rPr>
              <w:t>证书得</w:t>
            </w:r>
            <w:r>
              <w:rPr>
                <w:rFonts w:hint="eastAsia" w:ascii="宋体" w:hAnsi="宋体"/>
                <w:b w:val="0"/>
                <w:bCs w:val="0"/>
                <w:color w:val="000000"/>
                <w:sz w:val="21"/>
                <w:szCs w:val="21"/>
                <w:lang w:val="en-US" w:eastAsia="zh-CN"/>
              </w:rPr>
              <w:t>2</w:t>
            </w:r>
            <w:r>
              <w:rPr>
                <w:rFonts w:hint="eastAsia" w:ascii="宋体" w:hAnsi="宋体"/>
                <w:b w:val="0"/>
                <w:bCs w:val="0"/>
                <w:color w:val="000000"/>
                <w:sz w:val="21"/>
                <w:szCs w:val="21"/>
              </w:rPr>
              <w:t>分</w:t>
            </w:r>
            <w:r>
              <w:rPr>
                <w:rFonts w:hint="eastAsia"/>
                <w:b w:val="0"/>
                <w:bCs w:val="0"/>
                <w:sz w:val="21"/>
                <w:szCs w:val="21"/>
              </w:rPr>
              <w:t>，最高得</w:t>
            </w:r>
            <w:r>
              <w:rPr>
                <w:rFonts w:hint="eastAsia"/>
                <w:b w:val="0"/>
                <w:bCs w:val="0"/>
                <w:sz w:val="21"/>
                <w:szCs w:val="21"/>
                <w:lang w:val="en-US" w:eastAsia="zh-CN"/>
              </w:rPr>
              <w:t>2</w:t>
            </w:r>
            <w:r>
              <w:rPr>
                <w:rFonts w:hint="eastAsia"/>
                <w:b w:val="0"/>
                <w:bCs w:val="0"/>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snapToGrid w:val="0"/>
              <w:spacing w:line="260" w:lineRule="exact"/>
              <w:rPr>
                <w:color w:val="auto"/>
                <w:szCs w:val="21"/>
              </w:rPr>
            </w:pPr>
            <w:r>
              <w:rPr>
                <w:rFonts w:hint="eastAsia"/>
                <w:color w:val="auto"/>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snapToGrid w:val="0"/>
              <w:spacing w:line="260" w:lineRule="exact"/>
              <w:rPr>
                <w:rFonts w:hint="eastAsia" w:ascii="宋体" w:hAnsi="宋体" w:cs="宋体"/>
                <w:szCs w:val="21"/>
              </w:rPr>
            </w:pPr>
            <w:r>
              <w:rPr>
                <w:rFonts w:hint="eastAsia" w:ascii="宋体" w:hAnsi="宋体"/>
                <w:color w:val="auto"/>
                <w:szCs w:val="21"/>
              </w:rPr>
              <w:t>2、</w:t>
            </w:r>
            <w:r>
              <w:rPr>
                <w:rFonts w:hint="eastAsia" w:ascii="宋体" w:hAnsi="宋体"/>
                <w:color w:val="auto"/>
                <w:kern w:val="0"/>
                <w:szCs w:val="21"/>
              </w:rPr>
              <w:t>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rPr>
              <w:t>言语障碍评估及康复训练系统</w:t>
            </w:r>
            <w:r>
              <w:rPr>
                <w:rFonts w:hint="eastAsia" w:ascii="宋体" w:hAnsi="宋体" w:cs="宋体"/>
                <w:szCs w:val="21"/>
                <w:highlight w:val="yellow"/>
                <w:lang w:val="en-US" w:eastAsia="zh-CN"/>
              </w:rPr>
              <w:t>类型</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szCs w:val="21"/>
              </w:rPr>
            </w:pPr>
            <w:r>
              <w:rPr>
                <w:rFonts w:ascii="宋体" w:hAnsi="宋体" w:cs="宋体"/>
                <w:b/>
                <w:bCs/>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jc w:val="center"/>
        <w:rPr>
          <w:rFonts w:hint="eastAsia"/>
          <w:b/>
          <w:bCs/>
          <w:sz w:val="30"/>
          <w:szCs w:val="30"/>
        </w:rPr>
      </w:pPr>
      <w:bookmarkStart w:id="4" w:name="_Hlk118359929"/>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w:t>
            </w:r>
            <w:r>
              <w:rPr>
                <w:rFonts w:hint="eastAsia" w:hAnsi="宋体"/>
                <w:b/>
                <w:kern w:val="0"/>
                <w:lang w:val="en-US" w:eastAsia="zh-CN"/>
              </w:rPr>
              <w:t>额</w:t>
            </w:r>
            <w:r>
              <w:rPr>
                <w:rFonts w:hint="eastAsia" w:hAnsi="宋体"/>
                <w:b/>
                <w:kern w:val="0"/>
              </w:rPr>
              <w:t>（元）</w:t>
            </w:r>
            <w:r>
              <w:commentReference w:id="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宋体" w:hAnsi="宋体"/>
                <w:kern w:val="0"/>
                <w:szCs w:val="21"/>
              </w:rPr>
              <w:t>言语障碍评估及康复训练系统（言语）</w:t>
            </w:r>
          </w:p>
        </w:tc>
        <w:tc>
          <w:tcPr>
            <w:tcW w:w="878" w:type="dxa"/>
            <w:vAlign w:val="center"/>
          </w:tcPr>
          <w:p>
            <w:pPr>
              <w:pStyle w:val="10"/>
              <w:jc w:val="center"/>
              <w:rPr>
                <w:rFonts w:hint="eastAsia" w:hAnsi="宋体"/>
                <w:kern w:val="0"/>
              </w:rPr>
            </w:pPr>
            <w:r>
              <w:rPr>
                <w:rFonts w:hint="eastAsia" w:hAnsi="宋体"/>
                <w:kern w:val="0"/>
              </w:rPr>
              <w:t>1</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套</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150000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147000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（1）实时言语信号：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1）谐波频率误差：±4%；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2）基频实时响应速率：≤6ms；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3）FFT实时响应速率：≤48ms；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4）▲LPC实时响应速率：≤45ms；（投标时需提供检验检测报告或产品技术白皮书或说明书扫描件或产品彩页，注：对应参数在技术说明书中进行标注，原件备查。检验检测报告要求：①由第三方检验检测机构出具并加盖（或带有）CMA标志的检验检测报告扫描件，原件备查；②上述检验检测报告在全国认证认可信息公共服务平台（认e 云）（http://cx.cnca.cn/）的信息查询记录截图。如检验检测报告中明确备注说明相关检验检测项不在检验检测机构CMA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5）语谱图实时分辨率：窄带60Hz、中带120Hz、宽带240Hz</w:t>
            </w:r>
            <w:r>
              <w:rPr>
                <w:rFonts w:hint="eastAsia" w:ascii="宋体" w:hAnsi="宋体" w:cs="宋体"/>
                <w:i w:val="0"/>
                <w:iCs w:val="0"/>
                <w:color w:val="000000"/>
                <w:kern w:val="0"/>
                <w:sz w:val="24"/>
                <w:szCs w:val="24"/>
                <w:u w:val="none"/>
                <w:lang w:val="en-US" w:eastAsia="zh-CN" w:bidi="ar"/>
              </w:rPr>
              <w:t>（均</w:t>
            </w:r>
            <w:r>
              <w:rPr>
                <w:rFonts w:hint="eastAsia" w:ascii="宋体" w:hAnsi="宋体" w:eastAsia="宋体" w:cs="宋体"/>
                <w:i w:val="0"/>
                <w:iCs w:val="0"/>
                <w:color w:val="000000"/>
                <w:kern w:val="0"/>
                <w:sz w:val="24"/>
                <w:szCs w:val="24"/>
                <w:u w:val="none"/>
                <w:lang w:val="en-US" w:eastAsia="zh-CN" w:bidi="ar"/>
              </w:rPr>
              <w:t>12.7ms±4%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（2）单通道低通滤波：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1）增益：共四档：25dB，30dB，35dB，40dB，每档误差±1.0dB</w:t>
            </w:r>
            <w:r>
              <w:rPr>
                <w:rFonts w:hint="eastAsia" w:ascii="宋体" w:hAnsi="宋体" w:cs="宋体"/>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2）频响：在100Hz</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700Hz频率范围内为-1.0dB</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+1.0dB</w:t>
            </w:r>
            <w:r>
              <w:rPr>
                <w:rFonts w:hint="eastAsia" w:ascii="宋体" w:hAnsi="宋体" w:cs="宋体"/>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3）静止噪声≤2mV</w:t>
            </w:r>
            <w:r>
              <w:rPr>
                <w:rFonts w:hint="eastAsia" w:ascii="宋体" w:hAnsi="宋体" w:cs="宋体"/>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ind w:firstLine="480" w:firstLineChars="20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4）低通滤波：共三档：5kHz，10kHz，20kHz，截止频率处衰减≥50dB</w:t>
            </w:r>
            <w:r>
              <w:rPr>
                <w:rFonts w:hint="eastAsia" w:ascii="宋体" w:hAnsi="宋体" w:cs="宋体"/>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5"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5"/>
          <w:p>
            <w:pPr>
              <w:rPr>
                <w:rFonts w:hint="eastAsia" w:ascii="宋体" w:hAnsi="宋体" w:eastAsia="宋体" w:cs="宋体"/>
                <w:color w:val="auto"/>
                <w:sz w:val="21"/>
                <w:szCs w:val="21"/>
                <w:highlight w:val="none"/>
              </w:rPr>
            </w:pPr>
          </w:p>
          <w:tbl>
            <w:tblPr>
              <w:tblStyle w:val="19"/>
              <w:tblW w:w="8956" w:type="dxa"/>
              <w:tblInd w:w="96" w:type="dxa"/>
              <w:tblLayout w:type="fixed"/>
              <w:tblCellMar>
                <w:top w:w="0" w:type="dxa"/>
                <w:left w:w="108" w:type="dxa"/>
                <w:bottom w:w="0" w:type="dxa"/>
                <w:right w:w="108" w:type="dxa"/>
              </w:tblCellMar>
            </w:tblPr>
            <w:tblGrid>
              <w:gridCol w:w="868"/>
              <w:gridCol w:w="3003"/>
              <w:gridCol w:w="930"/>
              <w:gridCol w:w="1635"/>
              <w:gridCol w:w="2520"/>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4"/>
                      <w:szCs w:val="24"/>
                      <w:u w:val="none"/>
                      <w:lang w:val="en-US" w:eastAsia="zh-CN" w:bidi="ar"/>
                    </w:rPr>
                    <w:t>序号</w:t>
                  </w:r>
                </w:p>
              </w:tc>
              <w:tc>
                <w:tcPr>
                  <w:tcW w:w="3003"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4"/>
                      <w:szCs w:val="24"/>
                      <w:u w:val="none"/>
                      <w:lang w:val="en-US" w:eastAsia="zh-CN" w:bidi="ar"/>
                    </w:rPr>
                    <w:t>货物名称</w:t>
                  </w:r>
                </w:p>
              </w:tc>
              <w:tc>
                <w:tcPr>
                  <w:tcW w:w="93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4"/>
                      <w:szCs w:val="24"/>
                      <w:u w:val="none"/>
                      <w:lang w:val="en-US" w:eastAsia="zh-CN" w:bidi="ar"/>
                    </w:rPr>
                    <w:t>数量</w:t>
                  </w:r>
                </w:p>
              </w:tc>
              <w:tc>
                <w:tcPr>
                  <w:tcW w:w="163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000000"/>
                      <w:kern w:val="0"/>
                      <w:sz w:val="24"/>
                      <w:szCs w:val="24"/>
                      <w:u w:val="none"/>
                      <w:lang w:val="en-US" w:eastAsia="zh-CN" w:bidi="ar"/>
                    </w:rPr>
                    <w:t>单位</w:t>
                  </w:r>
                </w:p>
              </w:tc>
              <w:tc>
                <w:tcPr>
                  <w:tcW w:w="252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kern w:val="0"/>
                      <w:sz w:val="21"/>
                      <w:szCs w:val="21"/>
                    </w:rPr>
                  </w:pPr>
                  <w:r>
                    <w:rPr>
                      <w:rFonts w:hint="eastAsia" w:ascii="宋体" w:hAnsi="宋体" w:eastAsia="宋体" w:cs="宋体"/>
                      <w:b/>
                      <w:bCs/>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8"/>
                      <w:szCs w:val="28"/>
                      <w:u w:val="none"/>
                      <w:lang w:val="en-US" w:eastAsia="zh-CN" w:bidi="ar"/>
                    </w:rPr>
                    <w:t>1</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000000"/>
                      <w:kern w:val="0"/>
                      <w:sz w:val="22"/>
                      <w:szCs w:val="22"/>
                      <w:u w:val="none"/>
                      <w:lang w:val="en-US" w:eastAsia="zh-CN" w:bidi="ar"/>
                    </w:rPr>
                    <w:t>专用主机(含言语测量仪软件)</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color w:val="000000"/>
                      <w:kern w:val="0"/>
                      <w:sz w:val="24"/>
                      <w:szCs w:val="24"/>
                      <w:u w:val="none"/>
                      <w:lang w:val="en-US" w:eastAsia="zh-CN" w:bidi="ar"/>
                    </w:rPr>
                    <w:t>套</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8"/>
                      <w:szCs w:val="28"/>
                      <w:u w:val="none"/>
                      <w:lang w:val="en-US" w:eastAsia="zh-CN" w:bidi="ar"/>
                    </w:rPr>
                    <w:t>2</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台车</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台</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8"/>
                      <w:szCs w:val="28"/>
                      <w:u w:val="none"/>
                      <w:lang w:val="en-US" w:eastAsia="zh-CN" w:bidi="ar"/>
                    </w:rPr>
                    <w:t>3</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单通道低通滤波器</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8"/>
                      <w:szCs w:val="28"/>
                      <w:u w:val="none"/>
                      <w:lang w:val="en-US" w:eastAsia="zh-CN" w:bidi="ar"/>
                    </w:rPr>
                    <w:t>4</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单向型专业话筒</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8"/>
                      <w:szCs w:val="28"/>
                      <w:u w:val="none"/>
                      <w:lang w:val="en-US" w:eastAsia="zh-CN" w:bidi="ar"/>
                    </w:rPr>
                    <w:t>5</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显示器</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台</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color w:val="auto"/>
                      <w:sz w:val="21"/>
                      <w:szCs w:val="21"/>
                    </w:rPr>
                  </w:pPr>
                  <w:r>
                    <w:rPr>
                      <w:rFonts w:hint="eastAsia"/>
                      <w:lang w:val="en-US" w:eastAsia="zh-CN"/>
                    </w:rPr>
                    <w:t>屏幕</w:t>
                  </w:r>
                  <w:r>
                    <w:rPr>
                      <w:rFonts w:ascii="宋体" w:hAnsi="宋体" w:eastAsia="宋体" w:cs="宋体"/>
                      <w:sz w:val="24"/>
                      <w:szCs w:val="24"/>
                    </w:rPr>
                    <w:t>≥20寸，分辨率≥1920*1080</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8"/>
                      <w:szCs w:val="28"/>
                      <w:u w:val="none"/>
                      <w:lang w:val="en-US" w:eastAsia="zh-CN" w:bidi="ar"/>
                    </w:rPr>
                    <w:t>6</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ascii="宋体" w:hAnsi="宋体" w:eastAsia="宋体" w:cs="宋体"/>
                      <w:sz w:val="24"/>
                      <w:szCs w:val="24"/>
                    </w:rPr>
                    <w:t>黑白激光影印设备</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台</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r>
                    <w:rPr>
                      <w:rFonts w:ascii="宋体" w:hAnsi="宋体" w:eastAsia="宋体" w:cs="宋体"/>
                      <w:sz w:val="24"/>
                      <w:szCs w:val="24"/>
                    </w:rPr>
                    <w:t>含12个黑色硒鼓</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8"/>
                      <w:szCs w:val="28"/>
                      <w:u w:val="none"/>
                      <w:lang w:val="en-US" w:eastAsia="zh-CN" w:bidi="ar"/>
                    </w:rPr>
                    <w:t>7</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智能筛查包</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套</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8"/>
                      <w:szCs w:val="28"/>
                      <w:u w:val="none"/>
                      <w:lang w:val="en-US" w:eastAsia="zh-CN" w:bidi="ar"/>
                    </w:rPr>
                    <w:t>8</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医生椅</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张</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8"/>
                      <w:szCs w:val="28"/>
                      <w:u w:val="none"/>
                      <w:lang w:val="en-US" w:eastAsia="zh-CN" w:bidi="ar"/>
                    </w:rPr>
                    <w:t>9</w:t>
                  </w:r>
                </w:p>
              </w:tc>
              <w:tc>
                <w:tcPr>
                  <w:tcW w:w="3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病人椅</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张</w:t>
                  </w:r>
                </w:p>
              </w:tc>
              <w:tc>
                <w:tcPr>
                  <w:tcW w:w="252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bookmarkStart w:id="6" w:name="_Toc128884461"/>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6"/>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7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457"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754"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457"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5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color w:val="0000FF"/>
                <w:highlight w:val="none"/>
                <w:lang w:eastAsia="zh-CN"/>
              </w:rPr>
              <w:t>全保</w:t>
            </w:r>
            <w:r>
              <w:rPr>
                <w:rFonts w:hint="eastAsia" w:ascii="宋体" w:hAnsi="宋体" w:eastAsia="宋体" w:cs="宋体"/>
                <w:b w:val="0"/>
                <w:bCs/>
                <w:color w:val="0000FF"/>
                <w:highlight w:val="none"/>
              </w:rPr>
              <w:t>期</w:t>
            </w:r>
            <w:r>
              <w:rPr>
                <w:rFonts w:hint="eastAsia" w:ascii="宋体" w:hAnsi="宋体" w:eastAsia="宋体" w:cs="宋体"/>
                <w:b w:val="0"/>
                <w:bCs/>
                <w:color w:val="0000FF"/>
                <w:highlight w:val="none"/>
                <w:lang w:val="en-US" w:eastAsia="zh-CN"/>
              </w:rPr>
              <w:t>5</w:t>
            </w:r>
            <w:r>
              <w:rPr>
                <w:rFonts w:hint="eastAsia" w:ascii="宋体" w:hAnsi="宋体" w:eastAsia="宋体" w:cs="宋体"/>
                <w:b w:val="0"/>
                <w:bCs/>
                <w:color w:val="0000FF"/>
                <w:highlight w:val="none"/>
              </w:rPr>
              <w:t>年</w:t>
            </w:r>
            <w:r>
              <w:rPr>
                <w:rFonts w:hint="eastAsia" w:ascii="宋体" w:hAnsi="宋体" w:eastAsia="宋体" w:cs="宋体"/>
                <w:b w:val="0"/>
                <w:bCs/>
                <w:highlight w:val="none"/>
              </w:rPr>
              <w:t>，在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45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45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457"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45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54"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ascii="Times New Roman" w:hAnsi="Times New Roman" w:eastAsia="宋体" w:cs="Times New Roman"/>
                <w:szCs w:val="21"/>
                <w:highlight w:val="none"/>
              </w:rPr>
              <w:t>维修零配件、消耗品和延续保修合同的报价</w:t>
            </w:r>
          </w:p>
        </w:tc>
        <w:tc>
          <w:tcPr>
            <w:tcW w:w="7457"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457"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54"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457"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54"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违约责任</w:t>
            </w:r>
          </w:p>
        </w:tc>
        <w:tc>
          <w:tcPr>
            <w:tcW w:w="745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Times New Roman" w:hAnsi="Times New Roman" w:eastAsia="宋体" w:cs="Times New Roman"/>
                <w:szCs w:val="21"/>
                <w:highlight w:val="none"/>
              </w:rPr>
            </w:pPr>
          </w:p>
        </w:tc>
        <w:tc>
          <w:tcPr>
            <w:tcW w:w="745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rPr>
              <w:t>交货</w:t>
            </w:r>
            <w:r>
              <w:rPr>
                <w:rFonts w:hint="eastAsia" w:ascii="Times New Roman" w:hAnsi="Times New Roman" w:eastAsia="宋体" w:cs="Times New Roman"/>
                <w:szCs w:val="21"/>
                <w:highlight w:val="none"/>
                <w:lang w:val="en-US" w:eastAsia="zh-CN"/>
              </w:rPr>
              <w:t>及付款要求</w:t>
            </w:r>
          </w:p>
        </w:tc>
        <w:tc>
          <w:tcPr>
            <w:tcW w:w="7457"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宋体" w:hAnsi="宋体"/>
                <w:b/>
                <w:bCs w:val="0"/>
                <w:sz w:val="20"/>
                <w:szCs w:val="20"/>
              </w:rPr>
            </w:pPr>
          </w:p>
        </w:tc>
        <w:tc>
          <w:tcPr>
            <w:tcW w:w="7457"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745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2"/>
                <w:rFonts w:hint="eastAsia" w:ascii="宋体" w:hAnsi="宋体" w:cs="宋体"/>
                <w:b w:val="0"/>
                <w:bCs/>
                <w:color w:val="000000"/>
                <w:sz w:val="20"/>
                <w:szCs w:val="20"/>
              </w:rPr>
            </w:pPr>
            <w:r>
              <w:rPr>
                <w:rFonts w:hint="eastAsia" w:ascii="Times New Roman" w:hAnsi="Times New Roman" w:eastAsia="宋体" w:cs="Times New Roman"/>
                <w:szCs w:val="21"/>
                <w:highlight w:val="none"/>
              </w:rPr>
              <w:t>验收条件</w:t>
            </w:r>
          </w:p>
        </w:tc>
        <w:tc>
          <w:tcPr>
            <w:tcW w:w="745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争议解决方法</w:t>
            </w:r>
          </w:p>
        </w:tc>
        <w:tc>
          <w:tcPr>
            <w:tcW w:w="745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Times New Roman" w:hAnsi="Times New Roman" w:eastAsia="宋体" w:cs="Times New Roman"/>
                <w:szCs w:val="21"/>
                <w:highlight w:val="none"/>
              </w:rPr>
            </w:pPr>
          </w:p>
        </w:tc>
        <w:tc>
          <w:tcPr>
            <w:tcW w:w="745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运输、安装条件</w:t>
            </w:r>
          </w:p>
        </w:tc>
        <w:tc>
          <w:tcPr>
            <w:tcW w:w="7457"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培训</w:t>
            </w:r>
          </w:p>
        </w:tc>
        <w:tc>
          <w:tcPr>
            <w:tcW w:w="745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ascii="Times New Roman" w:hAnsi="Times New Roman" w:eastAsia="宋体" w:cs="Times New Roman"/>
                <w:szCs w:val="21"/>
                <w:highlight w:val="none"/>
              </w:rPr>
            </w:pPr>
          </w:p>
        </w:tc>
        <w:tc>
          <w:tcPr>
            <w:tcW w:w="745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知识产权</w:t>
            </w:r>
          </w:p>
        </w:tc>
        <w:tc>
          <w:tcPr>
            <w:tcW w:w="745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ascii="Times New Roman" w:hAnsi="Times New Roman" w:eastAsia="宋体" w:cs="Times New Roman"/>
                <w:szCs w:val="21"/>
                <w:highlight w:val="none"/>
              </w:rPr>
            </w:pPr>
          </w:p>
        </w:tc>
        <w:tc>
          <w:tcPr>
            <w:tcW w:w="745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其他</w:t>
            </w:r>
          </w:p>
        </w:tc>
        <w:tc>
          <w:tcPr>
            <w:tcW w:w="7457"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5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5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5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5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w:t>
            </w:r>
            <w:r>
              <w:rPr>
                <w:rFonts w:hint="eastAsia" w:ascii="宋体" w:hAnsi="宋体" w:eastAsia="宋体" w:cs="宋体"/>
                <w:bCs/>
                <w:highlight w:val="none"/>
              </w:rPr>
              <w:t>偿派人配合与医院信息系统（包括但不限于HIS、PACS、LIS等系统）的连接工作，每台设备配置rfid定位电子标签，直至该设备与医院信息系统可进行完整的数据交换,中标人须承担数据成功对接的所有费用；当医院信息系统变更或其他情形需要与该设备连接时，须无偿派人配合，</w:t>
            </w:r>
            <w:r>
              <w:rPr>
                <w:rFonts w:hint="eastAsia" w:ascii="宋体" w:hAnsi="宋体" w:eastAsia="宋体" w:cs="宋体"/>
                <w:bCs/>
              </w:rPr>
              <w:t>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457"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color w:val="FF0000"/>
                <w:lang w:val="en-US" w:eastAsia="zh-CN"/>
              </w:rPr>
              <w:t>10.</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25</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25</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Fonts w:hint="eastAsia"/>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9"/>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4"/>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25</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25</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5" w:type="default"/>
      <w:footerReference r:id="rId6" w:type="default"/>
      <w:pgSz w:w="11906" w:h="16838"/>
      <w:pgMar w:top="38" w:right="1134" w:bottom="284" w:left="1134" w:header="851" w:footer="992" w:gutter="0"/>
      <w:pgNumType w:fmt="numberInDash" w:chapStyle="1"/>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杏子" w:date="2025-06-19T12:52:24Z" w:initials="">
    <w:p w14:paraId="6A9229C0">
      <w:pPr>
        <w:pStyle w:val="6"/>
        <w:rPr>
          <w:rFonts w:hint="default" w:eastAsia="宋体"/>
          <w:lang w:val="en-US" w:eastAsia="zh-CN"/>
        </w:rPr>
      </w:pPr>
      <w:r>
        <w:rPr>
          <w:rFonts w:hint="eastAsia"/>
          <w:lang w:val="en-US" w:eastAsia="zh-CN"/>
        </w:rPr>
        <w:t>建议采用统一表述：最高限价（元）</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9229C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杏子">
    <w15:presenceInfo w15:providerId="WPS Office" w15:userId="19486973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E917C6"/>
    <w:rsid w:val="03E31C49"/>
    <w:rsid w:val="040F5EBC"/>
    <w:rsid w:val="048977FA"/>
    <w:rsid w:val="08D10049"/>
    <w:rsid w:val="09D531D3"/>
    <w:rsid w:val="0A52171E"/>
    <w:rsid w:val="0E9F41A8"/>
    <w:rsid w:val="102D18C3"/>
    <w:rsid w:val="109560BD"/>
    <w:rsid w:val="10F802A5"/>
    <w:rsid w:val="11E00693"/>
    <w:rsid w:val="13DD7ADC"/>
    <w:rsid w:val="1659181D"/>
    <w:rsid w:val="17485BB5"/>
    <w:rsid w:val="1977008B"/>
    <w:rsid w:val="19C16EF6"/>
    <w:rsid w:val="1A1E1ABE"/>
    <w:rsid w:val="1B464D3C"/>
    <w:rsid w:val="234D4E44"/>
    <w:rsid w:val="24E92C05"/>
    <w:rsid w:val="2725381D"/>
    <w:rsid w:val="27895B59"/>
    <w:rsid w:val="296E01B8"/>
    <w:rsid w:val="2AAD1B5F"/>
    <w:rsid w:val="2B6F32B8"/>
    <w:rsid w:val="2F673356"/>
    <w:rsid w:val="2F9D401A"/>
    <w:rsid w:val="315F6D23"/>
    <w:rsid w:val="35026F4B"/>
    <w:rsid w:val="353C06AF"/>
    <w:rsid w:val="3A0B4AF4"/>
    <w:rsid w:val="3ABB3E24"/>
    <w:rsid w:val="3CE04016"/>
    <w:rsid w:val="3EA552EE"/>
    <w:rsid w:val="4279502A"/>
    <w:rsid w:val="42B41C5B"/>
    <w:rsid w:val="43360F98"/>
    <w:rsid w:val="44C40DAE"/>
    <w:rsid w:val="45567864"/>
    <w:rsid w:val="483E0A4A"/>
    <w:rsid w:val="48F556E3"/>
    <w:rsid w:val="4A8F69E9"/>
    <w:rsid w:val="51C02989"/>
    <w:rsid w:val="56646C69"/>
    <w:rsid w:val="5946188F"/>
    <w:rsid w:val="5B3475AF"/>
    <w:rsid w:val="5C8607D7"/>
    <w:rsid w:val="5E045613"/>
    <w:rsid w:val="5E311F37"/>
    <w:rsid w:val="60832F82"/>
    <w:rsid w:val="61BF3BF8"/>
    <w:rsid w:val="64BE2131"/>
    <w:rsid w:val="64D072E1"/>
    <w:rsid w:val="652D6499"/>
    <w:rsid w:val="671B1107"/>
    <w:rsid w:val="682240B4"/>
    <w:rsid w:val="69A73642"/>
    <w:rsid w:val="6AE5432E"/>
    <w:rsid w:val="6F1913CC"/>
    <w:rsid w:val="76AE21CF"/>
    <w:rsid w:val="7A326F58"/>
    <w:rsid w:val="7A5255A0"/>
    <w:rsid w:val="7B1B4136"/>
    <w:rsid w:val="7CDC779D"/>
    <w:rsid w:val="7E0B2D9E"/>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21608</Words>
  <Characters>22883</Characters>
  <Lines>192</Lines>
  <Paragraphs>54</Paragraphs>
  <TotalTime>8</TotalTime>
  <ScaleCrop>false</ScaleCrop>
  <LinksUpToDate>false</LinksUpToDate>
  <CharactersWithSpaces>25944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2025-06-19T09:29:06Z</cp:lastPrinted>
  <dcterms:modified xsi:type="dcterms:W3CDTF">2025-06-19T09:30:46Z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5DBA1DA222E442D095B1BCF8645A9255</vt:lpwstr>
  </property>
  <property fmtid="{D5CDD505-2E9C-101B-9397-08002B2CF9AE}" pid="4" name="KSOTemplateDocerSaveRecord">
    <vt:lpwstr>eyJoZGlkIjoiODA1N2NjZWY4Y2Q1MDllMzUwZDIyZWI3NTgxYmEzZWYiLCJ1c2VySWQiOiI5ODU5NTcyNjEifQ==</vt:lpwstr>
  </property>
</Properties>
</file>