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160" w:lineRule="atLeast"/>
        <w:jc w:val="center"/>
        <w:textAlignment w:val="auto"/>
        <w:rPr>
          <w:rFonts w:hint="eastAsia" w:ascii="宋体" w:hAnsi="宋体"/>
          <w:b/>
          <w:bCs/>
          <w:sz w:val="30"/>
          <w:szCs w:val="30"/>
        </w:rPr>
      </w:pPr>
      <w:r>
        <w:rPr>
          <w:rFonts w:hint="eastAsia" w:ascii="宋体" w:hAnsi="宋体"/>
          <w:b/>
          <w:bCs/>
          <w:sz w:val="30"/>
          <w:szCs w:val="30"/>
        </w:rPr>
        <w:t>深圳市宝安区人民医院</w:t>
      </w:r>
    </w:p>
    <w:p>
      <w:pPr>
        <w:keepNext w:val="0"/>
        <w:keepLines w:val="0"/>
        <w:pageBreakBefore w:val="0"/>
        <w:widowControl/>
        <w:kinsoku/>
        <w:wordWrap/>
        <w:overflowPunct/>
        <w:topLinePunct w:val="0"/>
        <w:autoSpaceDE/>
        <w:autoSpaceDN/>
        <w:bidi w:val="0"/>
        <w:adjustRightInd/>
        <w:snapToGrid/>
        <w:spacing w:line="160" w:lineRule="atLeast"/>
        <w:jc w:val="both"/>
        <w:textAlignment w:val="auto"/>
        <w:rPr>
          <w:rFonts w:hint="eastAsia" w:ascii="宋体" w:hAnsi="宋体"/>
          <w:b/>
          <w:bCs/>
          <w:sz w:val="30"/>
          <w:szCs w:val="30"/>
        </w:rPr>
      </w:pPr>
      <w:r>
        <w:rPr>
          <w:rFonts w:hint="eastAsia" w:ascii="宋体" w:hAnsi="宋体"/>
          <w:b/>
          <w:bCs/>
          <w:sz w:val="30"/>
          <w:szCs w:val="30"/>
        </w:rPr>
        <w:t>2025年第</w:t>
      </w:r>
      <w:r>
        <w:rPr>
          <w:rFonts w:hint="eastAsia" w:ascii="宋体" w:hAnsi="宋体"/>
          <w:b/>
          <w:bCs/>
          <w:sz w:val="30"/>
          <w:szCs w:val="30"/>
          <w:lang w:val="en-US" w:eastAsia="zh-CN"/>
        </w:rPr>
        <w:t>31</w:t>
      </w:r>
      <w:r>
        <w:rPr>
          <w:rFonts w:hint="eastAsia" w:ascii="宋体" w:hAnsi="宋体"/>
          <w:b/>
          <w:bCs/>
          <w:sz w:val="30"/>
          <w:szCs w:val="30"/>
        </w:rPr>
        <w:t>期</w:t>
      </w:r>
      <w:r>
        <w:rPr>
          <w:rFonts w:hint="eastAsia" w:ascii="宋体" w:hAnsi="宋体" w:eastAsia="宋体"/>
          <w:b/>
          <w:bCs/>
          <w:sz w:val="30"/>
          <w:szCs w:val="30"/>
        </w:rPr>
        <w:t>医用红外线热像仪（短焦距非制冷远红外热像仪）</w:t>
      </w:r>
      <w:r>
        <w:rPr>
          <w:rFonts w:hint="eastAsia" w:ascii="宋体" w:hAnsi="宋体"/>
          <w:b/>
          <w:bCs/>
          <w:sz w:val="30"/>
          <w:szCs w:val="30"/>
        </w:rPr>
        <w:t>采购公告</w:t>
      </w:r>
    </w:p>
    <w:p>
      <w:pPr>
        <w:keepNext w:val="0"/>
        <w:keepLines w:val="0"/>
        <w:pageBreakBefore w:val="0"/>
        <w:widowControl/>
        <w:kinsoku/>
        <w:wordWrap/>
        <w:overflowPunct/>
        <w:topLinePunct w:val="0"/>
        <w:autoSpaceDE/>
        <w:autoSpaceDN/>
        <w:bidi w:val="0"/>
        <w:adjustRightInd/>
        <w:snapToGrid/>
        <w:spacing w:line="160" w:lineRule="atLeast"/>
        <w:ind w:firstLine="3012" w:firstLineChars="1000"/>
        <w:jc w:val="both"/>
        <w:textAlignment w:val="auto"/>
        <w:rPr>
          <w:rFonts w:hint="default" w:ascii="宋体" w:hAnsi="宋体" w:eastAsia="宋体" w:cs="Arial"/>
          <w:b/>
          <w:bCs/>
          <w:color w:val="993300"/>
          <w:kern w:val="0"/>
          <w:sz w:val="30"/>
          <w:szCs w:val="30"/>
          <w:lang w:val="en-US" w:eastAsia="zh-CN"/>
        </w:rPr>
      </w:pPr>
      <w:r>
        <w:rPr>
          <w:rFonts w:hint="eastAsia" w:ascii="宋体" w:hAnsi="宋体"/>
          <w:b/>
          <w:bCs/>
          <w:sz w:val="30"/>
          <w:szCs w:val="30"/>
        </w:rPr>
        <w:t>采购编号：BYZBCG2025</w:t>
      </w:r>
      <w:r>
        <w:rPr>
          <w:rFonts w:hint="eastAsia" w:ascii="宋体" w:hAnsi="宋体"/>
          <w:b/>
          <w:bCs/>
          <w:color w:val="000000" w:themeColor="text1"/>
          <w:sz w:val="30"/>
          <w:szCs w:val="30"/>
          <w14:textFill>
            <w14:solidFill>
              <w14:schemeClr w14:val="tx1"/>
            </w14:solidFill>
          </w14:textFill>
        </w:rPr>
        <w:t>-</w:t>
      </w:r>
      <w:r>
        <w:rPr>
          <w:rFonts w:hint="eastAsia" w:ascii="宋体" w:hAnsi="宋体"/>
          <w:b/>
          <w:bCs/>
          <w:color w:val="000000" w:themeColor="text1"/>
          <w:sz w:val="30"/>
          <w:szCs w:val="30"/>
          <w:lang w:val="en-US" w:eastAsia="zh-CN"/>
          <w14:textFill>
            <w14:solidFill>
              <w14:schemeClr w14:val="tx1"/>
            </w14:solidFill>
          </w14:textFill>
        </w:rPr>
        <w:t>31</w:t>
      </w:r>
    </w:p>
    <w:p>
      <w:pPr>
        <w:widowControl/>
        <w:snapToGrid w:val="0"/>
        <w:ind w:left="-141" w:leftChars="-67" w:right="-143" w:rightChars="-68" w:firstLine="424" w:firstLineChars="202"/>
        <w:contextualSpacing/>
        <w:jc w:val="left"/>
        <w:rPr>
          <w:rFonts w:hint="eastAsia" w:ascii="宋体" w:hAnsi="宋体" w:cs="Arial"/>
          <w:color w:val="000000"/>
          <w:kern w:val="0"/>
          <w:szCs w:val="21"/>
        </w:rPr>
      </w:pPr>
      <w:r>
        <w:rPr>
          <w:rFonts w:hint="eastAsia" w:ascii="宋体" w:hAnsi="宋体" w:cs="Arial"/>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pPr>
        <w:widowControl/>
        <w:snapToGrid w:val="0"/>
        <w:ind w:left="-141" w:leftChars="-67" w:firstLine="211" w:firstLineChars="100"/>
        <w:contextualSpacing/>
        <w:jc w:val="left"/>
        <w:rPr>
          <w:rFonts w:hint="eastAsia" w:ascii="宋体" w:hAnsi="宋体" w:cs="Arial"/>
          <w:b/>
          <w:color w:val="000000"/>
          <w:kern w:val="0"/>
          <w:szCs w:val="21"/>
        </w:rPr>
      </w:pPr>
      <w:r>
        <w:rPr>
          <w:rFonts w:ascii="宋体" w:hAnsi="宋体" w:cs="Arial"/>
          <w:b/>
          <w:color w:val="000000"/>
          <w:kern w:val="0"/>
          <w:szCs w:val="21"/>
        </w:rPr>
        <w:t>一</w:t>
      </w:r>
      <w:r>
        <w:rPr>
          <w:rFonts w:hint="eastAsia" w:ascii="宋体" w:hAnsi="宋体" w:cs="Arial"/>
          <w:b/>
          <w:color w:val="000000"/>
          <w:kern w:val="0"/>
          <w:szCs w:val="21"/>
        </w:rPr>
        <w:t>､采购项目的名称及数量</w:t>
      </w:r>
      <w:r>
        <w:rPr>
          <w:rFonts w:ascii="宋体" w:hAnsi="宋体" w:cs="Arial"/>
          <w:b/>
          <w:color w:val="000000"/>
          <w:kern w:val="0"/>
          <w:szCs w:val="21"/>
        </w:rPr>
        <w:t>:</w:t>
      </w:r>
    </w:p>
    <w:tbl>
      <w:tblPr>
        <w:tblStyle w:val="19"/>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709"/>
        <w:gridCol w:w="1168"/>
        <w:gridCol w:w="1065"/>
        <w:gridCol w:w="885"/>
        <w:gridCol w:w="1485"/>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727" w:type="dxa"/>
            <w:vAlign w:val="center"/>
          </w:tcPr>
          <w:p>
            <w:pPr>
              <w:ind w:left="-1243" w:leftChars="-592" w:firstLine="1130" w:firstLineChars="536"/>
              <w:jc w:val="center"/>
              <w:rPr>
                <w:rFonts w:hint="eastAsia" w:ascii="宋体" w:hAnsi="宋体" w:cs="宋体"/>
                <w:b/>
                <w:kern w:val="0"/>
                <w:szCs w:val="21"/>
              </w:rPr>
            </w:pPr>
            <w:r>
              <w:rPr>
                <w:rFonts w:hint="eastAsia" w:ascii="宋体" w:hAnsi="宋体" w:cs="宋体"/>
                <w:b/>
                <w:kern w:val="0"/>
                <w:szCs w:val="21"/>
              </w:rPr>
              <w:t>项目名称</w:t>
            </w:r>
          </w:p>
        </w:tc>
        <w:tc>
          <w:tcPr>
            <w:tcW w:w="709" w:type="dxa"/>
            <w:vAlign w:val="center"/>
          </w:tcPr>
          <w:p>
            <w:pPr>
              <w:jc w:val="center"/>
              <w:rPr>
                <w:rFonts w:hint="eastAsia" w:ascii="宋体" w:hAnsi="宋体" w:cs="宋体"/>
                <w:b/>
                <w:kern w:val="0"/>
                <w:szCs w:val="21"/>
              </w:rPr>
            </w:pPr>
            <w:r>
              <w:rPr>
                <w:rFonts w:hint="eastAsia" w:ascii="宋体" w:hAnsi="宋体" w:cs="宋体"/>
                <w:b/>
                <w:kern w:val="0"/>
                <w:szCs w:val="21"/>
              </w:rPr>
              <w:t>是否进口</w:t>
            </w:r>
          </w:p>
        </w:tc>
        <w:tc>
          <w:tcPr>
            <w:tcW w:w="1168" w:type="dxa"/>
            <w:vAlign w:val="center"/>
          </w:tcPr>
          <w:p>
            <w:pPr>
              <w:jc w:val="center"/>
              <w:rPr>
                <w:rFonts w:hint="eastAsia" w:ascii="宋体" w:hAnsi="宋体" w:cs="宋体"/>
                <w:b/>
                <w:kern w:val="0"/>
                <w:szCs w:val="21"/>
              </w:rPr>
            </w:pPr>
            <w:r>
              <w:rPr>
                <w:rFonts w:hint="eastAsia" w:ascii="宋体" w:hAnsi="宋体" w:cs="宋体"/>
                <w:b/>
                <w:kern w:val="0"/>
                <w:szCs w:val="21"/>
              </w:rPr>
              <w:t>是否有配套耗材</w:t>
            </w:r>
          </w:p>
        </w:tc>
        <w:tc>
          <w:tcPr>
            <w:tcW w:w="1065" w:type="dxa"/>
            <w:vAlign w:val="center"/>
          </w:tcPr>
          <w:p>
            <w:pPr>
              <w:jc w:val="center"/>
              <w:rPr>
                <w:rFonts w:hint="eastAsia" w:ascii="宋体" w:hAnsi="宋体" w:cs="宋体"/>
                <w:b/>
                <w:kern w:val="0"/>
                <w:szCs w:val="21"/>
              </w:rPr>
            </w:pPr>
            <w:r>
              <w:rPr>
                <w:rFonts w:hint="eastAsia" w:ascii="宋体" w:hAnsi="宋体" w:cs="宋体"/>
                <w:b/>
                <w:kern w:val="0"/>
                <w:szCs w:val="21"/>
              </w:rPr>
              <w:t>采购数量</w:t>
            </w:r>
          </w:p>
        </w:tc>
        <w:tc>
          <w:tcPr>
            <w:tcW w:w="885" w:type="dxa"/>
            <w:vAlign w:val="center"/>
          </w:tcPr>
          <w:p>
            <w:pPr>
              <w:jc w:val="center"/>
              <w:rPr>
                <w:rFonts w:hint="eastAsia" w:ascii="宋体" w:hAnsi="宋体" w:cs="宋体"/>
                <w:b/>
                <w:kern w:val="0"/>
                <w:szCs w:val="21"/>
              </w:rPr>
            </w:pPr>
            <w:r>
              <w:rPr>
                <w:rFonts w:hint="eastAsia" w:ascii="宋体" w:hAnsi="宋体" w:cs="宋体"/>
                <w:b/>
                <w:kern w:val="0"/>
                <w:szCs w:val="21"/>
              </w:rPr>
              <w:t>单位</w:t>
            </w:r>
          </w:p>
        </w:tc>
        <w:tc>
          <w:tcPr>
            <w:tcW w:w="1485" w:type="dxa"/>
            <w:vAlign w:val="center"/>
          </w:tcPr>
          <w:p>
            <w:pPr>
              <w:jc w:val="center"/>
              <w:rPr>
                <w:rFonts w:hint="eastAsia" w:ascii="宋体" w:hAnsi="宋体" w:cs="宋体"/>
                <w:b/>
                <w:kern w:val="0"/>
                <w:szCs w:val="21"/>
              </w:rPr>
            </w:pPr>
            <w:r>
              <w:rPr>
                <w:rFonts w:hint="eastAsia" w:ascii="宋体" w:hAnsi="宋体" w:cs="宋体"/>
                <w:b/>
                <w:kern w:val="0"/>
                <w:szCs w:val="21"/>
              </w:rPr>
              <w:t>使用科室</w:t>
            </w:r>
          </w:p>
        </w:tc>
        <w:tc>
          <w:tcPr>
            <w:tcW w:w="1949" w:type="dxa"/>
            <w:vAlign w:val="center"/>
          </w:tcPr>
          <w:p>
            <w:pPr>
              <w:snapToGrid w:val="0"/>
              <w:contextualSpacing/>
              <w:jc w:val="center"/>
              <w:rPr>
                <w:rFonts w:hint="eastAsia"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727" w:type="dxa"/>
            <w:vAlign w:val="center"/>
          </w:tcPr>
          <w:p>
            <w:pPr>
              <w:jc w:val="center"/>
              <w:rPr>
                <w:rFonts w:hint="eastAsia" w:ascii="宋体" w:hAnsi="宋体"/>
                <w:kern w:val="0"/>
                <w:szCs w:val="21"/>
              </w:rPr>
            </w:pPr>
            <w:r>
              <w:rPr>
                <w:rFonts w:hint="eastAsia" w:ascii="Times New Roman" w:hAnsi="Times New Roman" w:eastAsia="宋体" w:cs="Times New Roman"/>
                <w:b w:val="0"/>
                <w:bCs w:val="0"/>
              </w:rPr>
              <w:t>医用红外线热像仪（短焦距非制冷远红外热像仪）</w:t>
            </w:r>
          </w:p>
        </w:tc>
        <w:tc>
          <w:tcPr>
            <w:tcW w:w="709" w:type="dxa"/>
            <w:vAlign w:val="center"/>
          </w:tcPr>
          <w:p>
            <w:pPr>
              <w:jc w:val="center"/>
              <w:rPr>
                <w:rFonts w:hint="eastAsia" w:ascii="宋体" w:hAnsi="宋体"/>
                <w:kern w:val="0"/>
                <w:szCs w:val="21"/>
              </w:rPr>
            </w:pPr>
            <w:r>
              <w:rPr>
                <w:rFonts w:hint="eastAsia" w:ascii="宋体" w:hAnsi="宋体"/>
                <w:kern w:val="0"/>
                <w:szCs w:val="21"/>
              </w:rPr>
              <w:t>否</w:t>
            </w:r>
          </w:p>
        </w:tc>
        <w:tc>
          <w:tcPr>
            <w:tcW w:w="1168" w:type="dxa"/>
            <w:vAlign w:val="center"/>
          </w:tcPr>
          <w:p>
            <w:pPr>
              <w:jc w:val="center"/>
              <w:rPr>
                <w:rFonts w:hint="eastAsia" w:ascii="宋体" w:hAnsi="宋体"/>
                <w:kern w:val="0"/>
                <w:szCs w:val="21"/>
              </w:rPr>
            </w:pPr>
            <w:r>
              <w:rPr>
                <w:rFonts w:hint="eastAsia" w:ascii="宋体" w:hAnsi="宋体"/>
                <w:kern w:val="0"/>
                <w:szCs w:val="21"/>
              </w:rPr>
              <w:t>/</w:t>
            </w:r>
          </w:p>
        </w:tc>
        <w:tc>
          <w:tcPr>
            <w:tcW w:w="1065" w:type="dxa"/>
            <w:vAlign w:val="center"/>
          </w:tcPr>
          <w:p>
            <w:pPr>
              <w:ind w:firstLine="420" w:firstLineChars="200"/>
              <w:rPr>
                <w:rFonts w:hint="eastAsia" w:ascii="宋体" w:hAnsi="宋体" w:eastAsia="宋体"/>
                <w:kern w:val="0"/>
                <w:szCs w:val="21"/>
                <w:lang w:eastAsia="zh-CN"/>
              </w:rPr>
            </w:pPr>
            <w:r>
              <w:rPr>
                <w:rFonts w:hint="eastAsia" w:ascii="宋体" w:hAnsi="宋体"/>
                <w:kern w:val="0"/>
                <w:szCs w:val="21"/>
                <w:lang w:val="en-US" w:eastAsia="zh-CN"/>
              </w:rPr>
              <w:t>1</w:t>
            </w:r>
          </w:p>
        </w:tc>
        <w:tc>
          <w:tcPr>
            <w:tcW w:w="885" w:type="dxa"/>
            <w:vAlign w:val="center"/>
          </w:tcPr>
          <w:p>
            <w:pPr>
              <w:jc w:val="center"/>
              <w:rPr>
                <w:rFonts w:hint="eastAsia" w:ascii="宋体" w:hAnsi="宋体" w:eastAsia="宋体"/>
                <w:kern w:val="0"/>
                <w:szCs w:val="21"/>
                <w:lang w:eastAsia="zh-CN"/>
              </w:rPr>
            </w:pPr>
            <w:r>
              <w:rPr>
                <w:rFonts w:hint="eastAsia" w:ascii="宋体" w:hAnsi="宋体"/>
                <w:kern w:val="0"/>
                <w:szCs w:val="21"/>
                <w:lang w:val="en-US" w:eastAsia="zh-CN"/>
              </w:rPr>
              <w:t>台</w:t>
            </w:r>
          </w:p>
        </w:tc>
        <w:tc>
          <w:tcPr>
            <w:tcW w:w="1485" w:type="dxa"/>
            <w:vAlign w:val="center"/>
          </w:tcPr>
          <w:p>
            <w:pPr>
              <w:jc w:val="center"/>
              <w:rPr>
                <w:rFonts w:hint="eastAsia" w:ascii="宋体" w:hAnsi="宋体"/>
                <w:kern w:val="0"/>
                <w:szCs w:val="21"/>
              </w:rPr>
            </w:pPr>
            <w:r>
              <w:rPr>
                <w:rFonts w:hint="eastAsia" w:ascii="宋体" w:hAnsi="宋体"/>
                <w:kern w:val="0"/>
                <w:szCs w:val="21"/>
                <w:lang w:val="en-US" w:eastAsia="zh-CN"/>
              </w:rPr>
              <w:t>康复医学</w:t>
            </w:r>
            <w:r>
              <w:rPr>
                <w:rFonts w:hint="eastAsia" w:ascii="宋体" w:hAnsi="宋体"/>
                <w:kern w:val="0"/>
                <w:szCs w:val="21"/>
              </w:rPr>
              <w:t>科</w:t>
            </w:r>
          </w:p>
        </w:tc>
        <w:tc>
          <w:tcPr>
            <w:tcW w:w="1949" w:type="dxa"/>
            <w:vAlign w:val="center"/>
          </w:tcPr>
          <w:p>
            <w:pPr>
              <w:jc w:val="center"/>
              <w:rPr>
                <w:rFonts w:hint="eastAsia" w:ascii="宋体" w:hAnsi="宋体"/>
                <w:kern w:val="0"/>
                <w:szCs w:val="21"/>
              </w:rPr>
            </w:pPr>
            <w:r>
              <w:rPr>
                <w:rFonts w:hint="eastAsia" w:ascii="宋体" w:hAnsi="宋体"/>
                <w:kern w:val="0"/>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Arial"/>
          <w:b/>
          <w:bCs/>
          <w:color w:val="000000"/>
          <w:kern w:val="0"/>
          <w:szCs w:val="21"/>
        </w:rPr>
        <w:t>二</w:t>
      </w:r>
      <w:r>
        <w:rPr>
          <w:rFonts w:hint="eastAsia" w:ascii="微软雅黑" w:hAnsi="微软雅黑" w:eastAsia="微软雅黑" w:cs="微软雅黑"/>
          <w:b/>
          <w:bCs/>
          <w:color w:val="000000"/>
          <w:kern w:val="0"/>
          <w:szCs w:val="21"/>
        </w:rPr>
        <w:t>､</w:t>
      </w:r>
      <w:r>
        <w:rPr>
          <w:rFonts w:hint="eastAsia" w:ascii="宋体" w:hAnsi="宋体"/>
          <w:b/>
          <w:szCs w:val="21"/>
        </w:rPr>
        <w:t>投标人资格要求：</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75"/>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75"/>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75"/>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75"/>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snapToGrid w:val="0"/>
        <w:ind w:left="-283" w:leftChars="-135" w:right="-283" w:rightChars="-135" w:firstLine="420" w:firstLineChars="200"/>
        <w:contextualSpacing/>
        <w:jc w:val="left"/>
        <w:rPr>
          <w:rFonts w:hint="eastAsia" w:ascii="宋体" w:hAnsi="宋体" w:cs="Arial"/>
          <w:bCs/>
          <w:color w:val="000000"/>
          <w:szCs w:val="21"/>
        </w:rPr>
      </w:pPr>
      <w:r>
        <w:rPr>
          <w:rFonts w:hint="eastAsia" w:ascii="宋体" w:hAnsi="宋体" w:cs="Arial"/>
          <w:bCs/>
          <w:color w:val="000000"/>
          <w:szCs w:val="21"/>
        </w:rPr>
        <w:t>9. 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复印件，原件备查；所投产品为第三类医疗器械的，提供涵盖所投报医疗器械的《医疗器械经营许可证》(有效期内)复印件，原件备查。</w:t>
      </w:r>
    </w:p>
    <w:p>
      <w:pPr>
        <w:snapToGrid w:val="0"/>
        <w:ind w:firstLine="140" w:firstLineChars="67"/>
        <w:contextualSpacing/>
        <w:jc w:val="left"/>
        <w:rPr>
          <w:rFonts w:hint="eastAsia" w:ascii="宋体" w:hAnsi="宋体" w:cs="Arial"/>
          <w:bCs/>
          <w:color w:val="000000"/>
          <w:szCs w:val="21"/>
        </w:rPr>
      </w:pPr>
      <w:r>
        <w:rPr>
          <w:rFonts w:hint="eastAsia" w:ascii="宋体" w:hAnsi="宋体" w:cs="Arial"/>
          <w:bCs/>
          <w:color w:val="000000"/>
          <w:szCs w:val="21"/>
        </w:rPr>
        <w:t>10.</w:t>
      </w:r>
      <w:r>
        <w:rPr>
          <w:rFonts w:hint="eastAsia" w:ascii="宋体" w:hAnsi="宋体" w:cs="Arial"/>
          <w:b/>
          <w:color w:val="000000"/>
          <w:szCs w:val="21"/>
        </w:rPr>
        <w:t xml:space="preserve"> 本项目不接受进口产品投标</w:t>
      </w:r>
      <w:r>
        <w:rPr>
          <w:rFonts w:hint="eastAsia" w:ascii="宋体" w:hAnsi="宋体" w:cs="Arial"/>
          <w:bCs/>
          <w:color w:val="00000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Arial"/>
          <w:b/>
          <w:bCs/>
          <w:color w:val="000000"/>
          <w:kern w:val="0"/>
          <w:szCs w:val="21"/>
        </w:rPr>
        <w:t>三、报名时间和地点:</w:t>
      </w:r>
      <w:r>
        <w:rPr>
          <w:rFonts w:hint="eastAsia" w:ascii="宋体" w:hAnsi="宋体" w:cs="Arial"/>
          <w:color w:val="000000"/>
          <w:kern w:val="0"/>
          <w:szCs w:val="21"/>
        </w:rPr>
        <w:t xml:space="preserve"> </w:t>
      </w:r>
      <w:r>
        <w:rPr>
          <w:rFonts w:hint="eastAsia" w:ascii="宋体" w:hAnsi="宋体"/>
        </w:rPr>
        <w:t>2025年</w:t>
      </w:r>
      <w:r>
        <w:rPr>
          <w:rFonts w:hint="eastAsia" w:ascii="宋体" w:hAnsi="宋体"/>
          <w:lang w:val="en-US" w:eastAsia="zh-CN"/>
        </w:rPr>
        <w:t>6</w:t>
      </w:r>
      <w:r>
        <w:rPr>
          <w:rFonts w:hint="eastAsia" w:ascii="宋体" w:hAnsi="宋体"/>
        </w:rPr>
        <w:t>月</w:t>
      </w:r>
      <w:r>
        <w:rPr>
          <w:rFonts w:hint="eastAsia" w:ascii="宋体" w:hAnsi="宋体"/>
          <w:lang w:val="en-US" w:eastAsia="zh-CN"/>
        </w:rPr>
        <w:t>20</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6</w:t>
      </w:r>
      <w:r>
        <w:rPr>
          <w:rFonts w:ascii="宋体" w:hAnsi="宋体"/>
        </w:rPr>
        <w:t>月</w:t>
      </w:r>
      <w:r>
        <w:rPr>
          <w:rFonts w:hint="eastAsia" w:ascii="宋体" w:hAnsi="宋体"/>
          <w:lang w:val="en-US" w:eastAsia="zh-CN"/>
        </w:rPr>
        <w:t>30</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hint="eastAsia" w:ascii="微软雅黑" w:hAnsi="微软雅黑" w:eastAsia="微软雅黑" w:cs="微软雅黑"/>
          <w:bCs/>
          <w:color w:val="000000"/>
          <w:szCs w:val="21"/>
        </w:rPr>
        <w:t>｡</w:t>
      </w:r>
    </w:p>
    <w:p>
      <w:pPr>
        <w:widowControl/>
        <w:snapToGrid w:val="0"/>
        <w:ind w:left="-283" w:leftChars="-135" w:right="-617" w:rightChars="-294"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4" w:firstLineChars="202"/>
        <w:contextualSpacing/>
        <w:jc w:val="left"/>
        <w:rPr>
          <w:rFonts w:hint="eastAsia" w:ascii="宋体" w:hAnsi="宋体" w:cs="Arial"/>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snapToGrid w:val="0"/>
        <w:ind w:left="-283" w:leftChars="-135" w:right="-617" w:rightChars="-294" w:firstLine="424" w:firstLineChars="202"/>
        <w:contextualSpacing/>
        <w:jc w:val="left"/>
        <w:rPr>
          <w:rFonts w:hint="eastAsia" w:ascii="微软雅黑" w:hAnsi="微软雅黑" w:eastAsia="微软雅黑" w:cs="微软雅黑"/>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hint="eastAsia" w:ascii="微软雅黑" w:hAnsi="微软雅黑" w:eastAsia="微软雅黑" w:cs="微软雅黑"/>
          <w:b/>
          <w:bCs/>
          <w:color w:val="000000"/>
          <w:kern w:val="0"/>
          <w:szCs w:val="21"/>
        </w:rPr>
        <w:t>､</w:t>
      </w:r>
      <w:r>
        <w:rPr>
          <w:rFonts w:hint="eastAsia" w:ascii="宋体" w:hAnsi="宋体" w:cs="Arial"/>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hint="eastAsia" w:ascii="宋体" w:hAnsi="宋体" w:cs="Arial"/>
          <w:color w:val="000000"/>
          <w:kern w:val="0"/>
          <w:szCs w:val="21"/>
        </w:rPr>
        <w:t>、</w:t>
      </w:r>
      <w:r>
        <w:rPr>
          <w:rFonts w:ascii="宋体" w:hAnsi="宋体" w:cs="Arial"/>
          <w:color w:val="000000"/>
          <w:kern w:val="0"/>
          <w:szCs w:val="21"/>
        </w:rPr>
        <w:t>魏老师)</w:t>
      </w:r>
      <w:r>
        <w:rPr>
          <w:rFonts w:hint="eastAsia" w:ascii="微软雅黑" w:hAnsi="微软雅黑" w:eastAsia="微软雅黑" w:cs="微软雅黑"/>
          <w:color w:val="000000"/>
          <w:kern w:val="0"/>
          <w:szCs w:val="21"/>
        </w:rPr>
        <w:t>｡</w:t>
      </w:r>
    </w:p>
    <w:p>
      <w:pPr>
        <w:pStyle w:val="2"/>
        <w:rPr>
          <w:rFonts w:hint="eastAsia"/>
        </w:rPr>
      </w:pPr>
      <w:r>
        <w:rPr>
          <w:rFonts w:hint="eastAsia" w:ascii="微软雅黑" w:hAnsi="微软雅黑" w:eastAsia="微软雅黑" w:cs="微软雅黑"/>
          <w:color w:val="000000"/>
          <w:kern w:val="0"/>
          <w:szCs w:val="21"/>
          <w:lang w:val="en-US" w:eastAsia="zh-CN"/>
        </w:rPr>
        <w:t xml:space="preserve"> </w:t>
      </w:r>
      <w:r>
        <w:rPr>
          <w:rFonts w:hint="eastAsia" w:ascii="宋体" w:hAnsi="宋体" w:eastAsia="宋体" w:cs="Arial"/>
          <w:color w:val="000000"/>
          <w:kern w:val="0"/>
          <w:sz w:val="21"/>
          <w:szCs w:val="21"/>
          <w:lang w:val="en-US" w:eastAsia="zh-CN" w:bidi="ar-SA"/>
        </w:rPr>
        <w:t xml:space="preserve"> </w:t>
      </w:r>
      <w:r>
        <w:rPr>
          <w:rFonts w:hint="eastAsia" w:ascii="宋体" w:hAnsi="宋体" w:eastAsia="宋体" w:cs="Arial"/>
          <w:b/>
          <w:bCs/>
          <w:color w:val="000000"/>
          <w:kern w:val="0"/>
          <w:sz w:val="21"/>
          <w:szCs w:val="21"/>
          <w:lang w:val="en-US" w:eastAsia="zh-CN" w:bidi="ar-SA"/>
        </w:rPr>
        <w:t>七、采购部门（设备科）联系电话：</w:t>
      </w:r>
      <w:r>
        <w:rPr>
          <w:rFonts w:ascii="宋体" w:hAnsi="宋体" w:eastAsia="宋体" w:cs="Arial"/>
          <w:color w:val="000000"/>
          <w:kern w:val="0"/>
          <w:sz w:val="21"/>
          <w:szCs w:val="21"/>
          <w:lang w:val="en-US" w:eastAsia="zh-CN" w:bidi="ar-SA"/>
        </w:rPr>
        <w:t>0755-27788311</w:t>
      </w:r>
      <w:r>
        <w:rPr>
          <w:rFonts w:hint="eastAsia" w:ascii="宋体" w:hAnsi="宋体" w:eastAsia="宋体" w:cs="Arial"/>
          <w:color w:val="000000"/>
          <w:kern w:val="0"/>
          <w:sz w:val="21"/>
          <w:szCs w:val="21"/>
          <w:lang w:val="en-US" w:eastAsia="zh-CN" w:bidi="ar-SA"/>
        </w:rPr>
        <w:t>转</w:t>
      </w:r>
      <w:r>
        <w:rPr>
          <w:rFonts w:ascii="宋体" w:hAnsi="宋体" w:eastAsia="宋体" w:cs="Arial"/>
          <w:color w:val="000000"/>
          <w:kern w:val="0"/>
          <w:sz w:val="21"/>
          <w:szCs w:val="21"/>
          <w:lang w:val="en-US" w:eastAsia="zh-CN" w:bidi="ar-SA"/>
        </w:rPr>
        <w:t>3018（李老师）</w:t>
      </w:r>
      <w:r>
        <w:rPr>
          <w:rFonts w:hint="eastAsia" w:ascii="宋体" w:hAnsi="宋体" w:eastAsia="宋体" w:cs="Arial"/>
          <w:color w:val="000000"/>
          <w:kern w:val="0"/>
          <w:sz w:val="21"/>
          <w:szCs w:val="21"/>
          <w:lang w:val="en-US" w:eastAsia="zh-CN" w:bidi="ar-SA"/>
        </w:rPr>
        <w:t>。</w:t>
      </w:r>
    </w:p>
    <w:p>
      <w:pPr>
        <w:widowControl/>
        <w:ind w:firstLine="422" w:firstLineChars="200"/>
        <w:jc w:val="right"/>
        <w:rPr>
          <w:rFonts w:hint="eastAsia" w:ascii="宋体" w:hAnsi="宋体" w:cs="宋体-18030"/>
          <w:b/>
          <w:bCs/>
          <w:color w:val="000000"/>
          <w:szCs w:val="21"/>
        </w:rPr>
      </w:pPr>
      <w:r>
        <w:rPr>
          <w:rFonts w:hint="eastAsia" w:ascii="宋体" w:hAnsi="宋体" w:cs="宋体-18030"/>
          <w:b/>
          <w:bCs/>
          <w:color w:val="000000"/>
          <w:szCs w:val="21"/>
        </w:rPr>
        <w:t>深圳市宝安区人民医院</w:t>
      </w:r>
    </w:p>
    <w:p>
      <w:pPr>
        <w:widowControl/>
        <w:ind w:firstLine="422" w:firstLineChars="200"/>
        <w:jc w:val="right"/>
        <w:rPr>
          <w:rFonts w:hint="eastAsia" w:ascii="宋体" w:hAnsi="宋体" w:cs="宋体-18030"/>
          <w:b/>
          <w:bCs/>
          <w:color w:val="FF0000"/>
          <w:szCs w:val="21"/>
        </w:rPr>
      </w:pPr>
    </w:p>
    <w:p>
      <w:pPr>
        <w:widowControl/>
        <w:ind w:firstLine="422" w:firstLineChars="200"/>
        <w:jc w:val="right"/>
        <w:rPr>
          <w:rFonts w:hint="eastAsia" w:ascii="宋体" w:hAnsi="宋体" w:cs="Arial"/>
          <w:color w:val="000000" w:themeColor="text1"/>
          <w:kern w:val="0"/>
          <w:szCs w:val="21"/>
          <w14:textFill>
            <w14:solidFill>
              <w14:schemeClr w14:val="tx1"/>
            </w14:solidFill>
          </w14:textFill>
        </w:rPr>
      </w:pPr>
      <w:r>
        <w:rPr>
          <w:rFonts w:hint="eastAsia" w:ascii="宋体" w:hAnsi="宋体" w:cs="宋体-18030"/>
          <w:b/>
          <w:bCs/>
          <w:color w:val="FF0000"/>
          <w:szCs w:val="21"/>
        </w:rPr>
        <w:t xml:space="preserve">          </w:t>
      </w:r>
      <w:r>
        <w:rPr>
          <w:rFonts w:hint="eastAsia" w:ascii="宋体" w:hAnsi="宋体" w:cs="Arial"/>
          <w:color w:val="FF0000"/>
          <w:kern w:val="0"/>
          <w:szCs w:val="21"/>
        </w:rPr>
        <w:t xml:space="preserve">                                           </w:t>
      </w:r>
      <w:r>
        <w:rPr>
          <w:rFonts w:hint="eastAsia" w:ascii="宋体" w:hAnsi="宋体" w:cs="Arial"/>
          <w:color w:val="000000" w:themeColor="text1"/>
          <w:kern w:val="0"/>
          <w:szCs w:val="21"/>
          <w14:textFill>
            <w14:solidFill>
              <w14:schemeClr w14:val="tx1"/>
            </w14:solidFill>
          </w14:textFill>
        </w:rPr>
        <w:t xml:space="preserve"> 2025年</w:t>
      </w:r>
      <w:r>
        <w:rPr>
          <w:rFonts w:hint="eastAsia" w:ascii="宋体" w:hAnsi="宋体" w:cs="Arial"/>
          <w:color w:val="000000" w:themeColor="text1"/>
          <w:kern w:val="0"/>
          <w:szCs w:val="21"/>
          <w:lang w:val="en-US" w:eastAsia="zh-CN"/>
          <w14:textFill>
            <w14:solidFill>
              <w14:schemeClr w14:val="tx1"/>
            </w14:solidFill>
          </w14:textFill>
        </w:rPr>
        <w:t>6</w:t>
      </w:r>
      <w:r>
        <w:rPr>
          <w:rFonts w:hint="eastAsia" w:ascii="宋体" w:hAnsi="宋体" w:cs="Arial"/>
          <w:color w:val="000000" w:themeColor="text1"/>
          <w:kern w:val="0"/>
          <w:szCs w:val="21"/>
          <w14:textFill>
            <w14:solidFill>
              <w14:schemeClr w14:val="tx1"/>
            </w14:solidFill>
          </w14:textFill>
        </w:rPr>
        <w:t>月</w:t>
      </w:r>
      <w:r>
        <w:rPr>
          <w:rFonts w:hint="eastAsia" w:ascii="宋体" w:hAnsi="宋体" w:cs="Arial"/>
          <w:color w:val="000000" w:themeColor="text1"/>
          <w:kern w:val="0"/>
          <w:szCs w:val="21"/>
          <w:lang w:val="en-US" w:eastAsia="zh-CN"/>
          <w14:textFill>
            <w14:solidFill>
              <w14:schemeClr w14:val="tx1"/>
            </w14:solidFill>
          </w14:textFill>
        </w:rPr>
        <w:t>20</w:t>
      </w:r>
      <w:r>
        <w:rPr>
          <w:rFonts w:hint="eastAsia" w:ascii="宋体" w:hAnsi="宋体" w:cs="Arial"/>
          <w:color w:val="000000" w:themeColor="text1"/>
          <w:kern w:val="0"/>
          <w:szCs w:val="21"/>
          <w14:textFill>
            <w14:solidFill>
              <w14:schemeClr w14:val="tx1"/>
            </w14:solidFill>
          </w14:textFill>
        </w:rPr>
        <w:t>日</w:t>
      </w:r>
    </w:p>
    <w:p>
      <w:pPr>
        <w:tabs>
          <w:tab w:val="left" w:pos="1080"/>
        </w:tabs>
        <w:jc w:val="center"/>
        <w:rPr>
          <w:rFonts w:hint="eastAsia" w:ascii="宋体" w:hAnsi="宋体" w:cs="Arial"/>
          <w:b/>
          <w:bCs/>
          <w:color w:val="000000" w:themeColor="text1"/>
          <w:kern w:val="0"/>
          <w:sz w:val="32"/>
          <w:szCs w:val="32"/>
          <w14:textFill>
            <w14:solidFill>
              <w14:schemeClr w14:val="tx1"/>
            </w14:solidFill>
          </w14:textFill>
        </w:rPr>
      </w:pPr>
    </w:p>
    <w:p>
      <w:pPr>
        <w:jc w:val="center"/>
        <w:rPr>
          <w:rFonts w:hint="eastAsia" w:ascii="宋体" w:hAnsi="宋体" w:cs="Arial"/>
          <w:color w:val="000000"/>
          <w:kern w:val="0"/>
          <w:szCs w:val="21"/>
        </w:rPr>
      </w:pPr>
      <w:r>
        <w:rPr>
          <w:rFonts w:hint="eastAsia" w:ascii="宋体" w:hAnsi="宋体" w:cs="Arial"/>
          <w:b/>
          <w:bCs/>
          <w:color w:val="000000" w:themeColor="text1"/>
          <w:kern w:val="0"/>
          <w:sz w:val="32"/>
          <w:szCs w:val="32"/>
          <w14:textFill>
            <w14:solidFill>
              <w14:schemeClr w14:val="tx1"/>
            </w14:solidFill>
          </w14:textFill>
        </w:rPr>
        <w:t>谈判须知</w:t>
      </w:r>
      <w:bookmarkStart w:id="0" w:name="_Toc182848971"/>
    </w:p>
    <w:p>
      <w:pPr>
        <w:widowControl/>
        <w:jc w:val="left"/>
        <w:rPr>
          <w:rFonts w:hint="eastAsia" w:ascii="宋体" w:hAnsi="宋体" w:cs="Arial"/>
          <w:color w:val="000000"/>
          <w:kern w:val="0"/>
          <w:szCs w:val="21"/>
        </w:rPr>
      </w:pPr>
      <w:r>
        <w:rPr>
          <w:rFonts w:hint="eastAsia" w:ascii="宋体" w:hAnsi="宋体" w:cs="Arial"/>
          <w:color w:val="000000"/>
          <w:kern w:val="0"/>
          <w:szCs w:val="21"/>
        </w:rPr>
        <w:t>1</w:t>
      </w:r>
      <w:bookmarkEnd w:id="0"/>
      <w:r>
        <w:rPr>
          <w:rFonts w:hint="eastAsia" w:ascii="宋体" w:hAnsi="宋体" w:cs="Arial"/>
          <w:color w:val="000000"/>
          <w:kern w:val="0"/>
          <w:szCs w:val="21"/>
        </w:rPr>
        <w:t>.投标文件要求：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1.2.投标书正本的每一页都应由投标人或其授权代表用姓名签字。每份投标书须由投标人法人或其授权代表正确签署。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 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cs="Arial"/>
          <w:kern w:val="0"/>
          <w:szCs w:val="21"/>
        </w:rPr>
        <w:t>5.</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pStyle w:val="10"/>
      </w:pPr>
    </w:p>
    <w:p>
      <w:pPr>
        <w:pStyle w:val="10"/>
      </w:pPr>
    </w:p>
    <w:p>
      <w:pPr>
        <w:pStyle w:val="10"/>
      </w:pPr>
    </w:p>
    <w:p>
      <w:pPr>
        <w:widowControl/>
        <w:jc w:val="left"/>
        <w:rPr>
          <w:rFonts w:hint="eastAsia" w:ascii="宋体" w:hAnsi="宋体" w:cs="Arial"/>
          <w:color w:val="0070C0"/>
          <w:kern w:val="0"/>
          <w:szCs w:val="21"/>
        </w:rPr>
      </w:pPr>
    </w:p>
    <w:p>
      <w:pPr>
        <w:widowControl/>
        <w:jc w:val="left"/>
        <w:rPr>
          <w:rFonts w:hint="eastAsia" w:ascii="宋体" w:hAnsi="宋体" w:cs="Arial"/>
          <w:color w:val="000000"/>
          <w:kern w:val="0"/>
          <w:szCs w:val="21"/>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p>
    <w:p>
      <w:pPr>
        <w:widowControl/>
        <w:jc w:val="center"/>
        <w:rPr>
          <w:rFonts w:hint="eastAsia" w:ascii="宋体" w:hAnsi="宋体" w:cs="Arial"/>
          <w:b/>
          <w:bCs/>
          <w:color w:val="000000" w:themeColor="text1"/>
          <w:kern w:val="0"/>
          <w:sz w:val="32"/>
          <w:szCs w:val="32"/>
          <w14:textFill>
            <w14:solidFill>
              <w14:schemeClr w14:val="tx1"/>
            </w14:solidFill>
          </w14:textFill>
        </w:rPr>
      </w:pPr>
      <w:r>
        <w:rPr>
          <w:rFonts w:hint="eastAsia" w:ascii="宋体" w:hAnsi="宋体" w:cs="Arial"/>
          <w:b/>
          <w:bCs/>
          <w:color w:val="000000" w:themeColor="text1"/>
          <w:kern w:val="0"/>
          <w:sz w:val="32"/>
          <w:szCs w:val="32"/>
          <w14:textFill>
            <w14:solidFill>
              <w14:schemeClr w14:val="tx1"/>
            </w14:solidFill>
          </w14:textFill>
        </w:rPr>
        <w:t>谈判方法和程序</w:t>
      </w:r>
      <w:bookmarkStart w:id="1" w:name="_Toc182848996"/>
    </w:p>
    <w:p>
      <w:pPr>
        <w:widowControl/>
        <w:jc w:val="center"/>
        <w:rPr>
          <w:rFonts w:hint="eastAsia" w:ascii="宋体" w:hAnsi="宋体" w:cs="Arial"/>
          <w:b/>
          <w:bCs/>
          <w:color w:val="993300"/>
          <w:kern w:val="0"/>
          <w:szCs w:val="21"/>
        </w:rPr>
      </w:pP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一、评审谈判响应文件</w:t>
      </w:r>
      <w:bookmarkEnd w:id="1"/>
    </w:p>
    <w:p>
      <w:pPr>
        <w:widowControl/>
        <w:jc w:val="left"/>
        <w:rPr>
          <w:rFonts w:hint="eastAsia" w:ascii="宋体" w:hAnsi="宋体" w:cs="Arial"/>
          <w:color w:val="000000"/>
          <w:kern w:val="0"/>
          <w:szCs w:val="21"/>
        </w:rPr>
      </w:pPr>
      <w:r>
        <w:rPr>
          <w:rFonts w:hint="eastAsia" w:ascii="宋体" w:hAnsi="宋体" w:cs="Arial"/>
          <w:color w:val="000000"/>
          <w:kern w:val="0"/>
          <w:szCs w:val="21"/>
        </w:rPr>
        <w:t>1. 评标工作由医院专门组织的评标委员会进行资格性和符合性评审。</w:t>
      </w:r>
    </w:p>
    <w:p>
      <w:pPr>
        <w:widowControl/>
        <w:jc w:val="left"/>
        <w:rPr>
          <w:rFonts w:hint="eastAsia" w:ascii="宋体" w:hAnsi="宋体" w:cs="Arial"/>
          <w:color w:val="000000"/>
          <w:kern w:val="0"/>
          <w:szCs w:val="21"/>
        </w:rPr>
      </w:pPr>
      <w:r>
        <w:rPr>
          <w:rFonts w:hint="eastAsia" w:ascii="宋体" w:hAnsi="宋体" w:cs="Arial"/>
          <w:color w:val="000000"/>
          <w:kern w:val="0"/>
          <w:szCs w:val="21"/>
        </w:rPr>
        <w:t>2. 在初审阶段，属于下列情况的投标书将不能进入复审阶段：</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(1)投标书法定代表人或其授权代表签字、盖章模糊无法辨认的；</w:t>
      </w:r>
    </w:p>
    <w:p>
      <w:pPr>
        <w:widowControl/>
        <w:jc w:val="left"/>
        <w:rPr>
          <w:rFonts w:hint="eastAsia" w:ascii="宋体" w:hAnsi="宋体" w:cs="Arial"/>
          <w:color w:val="000000"/>
          <w:kern w:val="0"/>
          <w:szCs w:val="21"/>
        </w:rPr>
      </w:pPr>
      <w:r>
        <w:rPr>
          <w:rFonts w:hint="eastAsia" w:ascii="宋体" w:hAnsi="宋体" w:cs="Arial"/>
          <w:color w:val="000000"/>
          <w:kern w:val="0"/>
          <w:szCs w:val="21"/>
        </w:rPr>
        <w:t>(2)所提供文件资料存在故意隐瞒或提供不实内容的；</w:t>
      </w:r>
    </w:p>
    <w:p>
      <w:pPr>
        <w:widowControl/>
        <w:jc w:val="left"/>
        <w:rPr>
          <w:rFonts w:hint="eastAsia" w:ascii="宋体" w:hAnsi="宋体" w:cs="Arial"/>
          <w:color w:val="000000"/>
          <w:kern w:val="0"/>
          <w:szCs w:val="21"/>
        </w:rPr>
      </w:pPr>
      <w:r>
        <w:rPr>
          <w:rFonts w:hint="eastAsia" w:ascii="宋体" w:hAnsi="宋体" w:cs="Arial"/>
          <w:color w:val="000000"/>
          <w:kern w:val="0"/>
          <w:szCs w:val="21"/>
        </w:rPr>
        <w:t>(3)</w:t>
      </w:r>
      <w:r>
        <w:rPr>
          <w:rFonts w:hint="eastAsia" w:ascii="宋体" w:hAnsi="宋体" w:cs="宋体-18030"/>
          <w:color w:val="000000"/>
          <w:kern w:val="0"/>
          <w:szCs w:val="21"/>
        </w:rPr>
        <w:t>提供资质材料不完整的</w:t>
      </w:r>
      <w:r>
        <w:rPr>
          <w:rFonts w:hint="eastAsia" w:ascii="宋体" w:hAnsi="宋体" w:cs="Arial"/>
          <w:color w:val="000000"/>
          <w:kern w:val="0"/>
          <w:szCs w:val="21"/>
        </w:rPr>
        <w:t>。</w:t>
      </w:r>
      <w:bookmarkStart w:id="2" w:name="_Toc182848999"/>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二、谈判小组</w:t>
      </w:r>
      <w:bookmarkEnd w:id="2"/>
      <w:bookmarkStart w:id="3" w:name="_Toc182849000"/>
    </w:p>
    <w:p>
      <w:pPr>
        <w:widowControl/>
        <w:jc w:val="left"/>
        <w:rPr>
          <w:rFonts w:hint="eastAsia" w:ascii="宋体" w:hAnsi="宋体" w:cs="Arial"/>
          <w:color w:val="000000"/>
          <w:kern w:val="0"/>
          <w:szCs w:val="21"/>
        </w:rPr>
      </w:pPr>
      <w:r>
        <w:rPr>
          <w:rFonts w:hint="eastAsia" w:ascii="宋体" w:hAnsi="宋体" w:cs="Arial"/>
          <w:color w:val="000000"/>
          <w:kern w:val="0"/>
          <w:szCs w:val="21"/>
        </w:rPr>
        <w:t>1. 谈判小组依法由5人（含）以上奇数的人员组成。</w:t>
      </w:r>
      <w:bookmarkEnd w:id="3"/>
    </w:p>
    <w:p>
      <w:pPr>
        <w:widowControl/>
        <w:jc w:val="left"/>
        <w:rPr>
          <w:rFonts w:hint="eastAsia" w:ascii="宋体" w:hAnsi="宋体" w:cs="Arial"/>
          <w:color w:val="000000"/>
          <w:kern w:val="0"/>
          <w:szCs w:val="21"/>
        </w:rPr>
      </w:pPr>
      <w:r>
        <w:rPr>
          <w:rFonts w:hint="eastAsia" w:ascii="宋体" w:hAnsi="宋体" w:cs="Arial"/>
          <w:color w:val="000000"/>
          <w:kern w:val="0"/>
          <w:szCs w:val="21"/>
        </w:rPr>
        <w:t>2. 谈判期间，谈判响应方全权代表必须在场，负责解答有关事宜。</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三、采购评审原则与方法</w:t>
      </w:r>
    </w:p>
    <w:p>
      <w:pPr>
        <w:widowControl/>
        <w:jc w:val="left"/>
        <w:rPr>
          <w:rFonts w:hint="eastAsia" w:ascii="宋体" w:hAnsi="宋体" w:cs="Arial"/>
          <w:color w:val="000000"/>
          <w:kern w:val="0"/>
          <w:szCs w:val="21"/>
        </w:rPr>
      </w:pPr>
      <w:r>
        <w:rPr>
          <w:rFonts w:hint="eastAsia" w:ascii="宋体" w:hAnsi="宋体" w:cs="Arial"/>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pPr>
        <w:widowControl/>
        <w:jc w:val="left"/>
        <w:rPr>
          <w:rFonts w:hint="eastAsia" w:ascii="宋体" w:hAnsi="宋体" w:cs="Arial"/>
          <w:color w:val="000000"/>
          <w:kern w:val="0"/>
          <w:szCs w:val="21"/>
        </w:rPr>
      </w:pPr>
      <w:r>
        <w:rPr>
          <w:rFonts w:hint="eastAsia" w:ascii="宋体" w:hAnsi="宋体" w:cs="Arial"/>
          <w:color w:val="000000"/>
          <w:kern w:val="0"/>
          <w:szCs w:val="21"/>
        </w:rPr>
        <w:t>2. 在采购过程中，出现下列情形之一的，应予废标：</w:t>
      </w:r>
    </w:p>
    <w:p>
      <w:pPr>
        <w:widowControl/>
        <w:jc w:val="left"/>
        <w:rPr>
          <w:rFonts w:hint="eastAsia" w:ascii="宋体" w:hAnsi="宋体" w:cs="Arial"/>
          <w:color w:val="000000"/>
          <w:kern w:val="0"/>
          <w:szCs w:val="21"/>
        </w:rPr>
      </w:pPr>
      <w:r>
        <w:rPr>
          <w:rFonts w:hint="eastAsia" w:ascii="宋体" w:hAnsi="宋体" w:cs="Arial"/>
          <w:color w:val="000000"/>
          <w:kern w:val="0"/>
          <w:szCs w:val="21"/>
        </w:rPr>
        <w:t>（1）出现影响采购公正的违法、违规行为的；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（2）供应商的报价均超过预算金额，不能支付的；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（3）因重大变故，采购任务取消的；</w:t>
      </w:r>
    </w:p>
    <w:p>
      <w:pPr>
        <w:widowControl/>
        <w:ind w:left="420" w:hanging="420" w:hangingChars="200"/>
        <w:jc w:val="left"/>
        <w:rPr>
          <w:rFonts w:hint="eastAsia" w:ascii="宋体" w:hAnsi="宋体" w:cs="Arial"/>
          <w:color w:val="000000"/>
          <w:kern w:val="0"/>
          <w:szCs w:val="21"/>
        </w:rPr>
      </w:pPr>
      <w:r>
        <w:rPr>
          <w:rFonts w:hint="eastAsia" w:ascii="宋体" w:hAnsi="宋体" w:cs="Arial"/>
          <w:color w:val="000000"/>
          <w:kern w:val="0"/>
          <w:szCs w:val="21"/>
        </w:rPr>
        <w:t>（4）其他经评审小组一致认定应予废标情形的。</w:t>
      </w:r>
    </w:p>
    <w:p>
      <w:pPr>
        <w:widowControl/>
        <w:jc w:val="left"/>
        <w:rPr>
          <w:rFonts w:hint="eastAsia" w:ascii="宋体" w:hAnsi="宋体" w:cs="Arial"/>
          <w:color w:val="000000"/>
          <w:kern w:val="0"/>
          <w:szCs w:val="21"/>
        </w:rPr>
      </w:pPr>
      <w:r>
        <w:rPr>
          <w:rFonts w:hint="eastAsia" w:ascii="宋体" w:hAnsi="宋体" w:cs="Arial"/>
          <w:color w:val="000000"/>
          <w:kern w:val="0"/>
          <w:szCs w:val="21"/>
        </w:rPr>
        <w:t>3. 在采购过程中，投标人投标报价明显超过市场平均价格，评审小组经评审后一致认定报价不合理的，可以认定其报价无效。</w:t>
      </w:r>
    </w:p>
    <w:p>
      <w:pPr>
        <w:widowControl/>
        <w:jc w:val="left"/>
        <w:rPr>
          <w:rFonts w:hint="eastAsia" w:ascii="宋体" w:hAnsi="宋体" w:cs="Arial"/>
          <w:color w:val="000000"/>
          <w:kern w:val="0"/>
          <w:szCs w:val="21"/>
        </w:rPr>
      </w:pPr>
      <w:r>
        <w:rPr>
          <w:rFonts w:hint="eastAsia" w:ascii="宋体" w:hAnsi="宋体" w:cs="Arial"/>
          <w:color w:val="000000"/>
          <w:kern w:val="0"/>
          <w:szCs w:val="21"/>
        </w:rPr>
        <w:t>4. 需方不向落标方解释落标原因，不一定以最低价中标、不退还谈判响应文件。</w:t>
      </w:r>
    </w:p>
    <w:p>
      <w:pPr>
        <w:widowControl/>
        <w:jc w:val="left"/>
        <w:rPr>
          <w:rFonts w:hint="eastAsia" w:ascii="宋体" w:hAnsi="宋体" w:cs="Arial"/>
          <w:b/>
          <w:bCs/>
          <w:color w:val="000000"/>
          <w:kern w:val="0"/>
          <w:szCs w:val="21"/>
        </w:rPr>
      </w:pPr>
      <w:r>
        <w:rPr>
          <w:rFonts w:hint="eastAsia" w:ascii="宋体" w:hAnsi="宋体" w:cs="Arial"/>
          <w:b/>
          <w:bCs/>
          <w:color w:val="000000"/>
          <w:kern w:val="0"/>
          <w:szCs w:val="21"/>
        </w:rPr>
        <w:t>四、谈判程序</w:t>
      </w:r>
    </w:p>
    <w:p>
      <w:pPr>
        <w:widowControl/>
        <w:jc w:val="left"/>
        <w:rPr>
          <w:rFonts w:hint="eastAsia" w:ascii="宋体" w:hAnsi="宋体" w:cs="Arial"/>
          <w:color w:val="000000"/>
          <w:kern w:val="0"/>
          <w:szCs w:val="21"/>
        </w:rPr>
      </w:pPr>
      <w:r>
        <w:rPr>
          <w:rFonts w:hint="eastAsia" w:ascii="宋体" w:hAnsi="宋体" w:cs="Arial"/>
          <w:color w:val="000000"/>
          <w:kern w:val="0"/>
          <w:szCs w:val="21"/>
        </w:rPr>
        <w:t>1. 评审小组审核采购响应文件。评审小组按照资格性和符合性进行审核响应文件。</w:t>
      </w:r>
    </w:p>
    <w:p>
      <w:pPr>
        <w:widowControl/>
        <w:jc w:val="left"/>
        <w:rPr>
          <w:rFonts w:hint="eastAsia" w:ascii="宋体" w:hAnsi="宋体" w:cs="Arial"/>
          <w:color w:val="000000"/>
          <w:kern w:val="0"/>
          <w:szCs w:val="21"/>
        </w:rPr>
      </w:pPr>
      <w:r>
        <w:rPr>
          <w:rFonts w:hint="eastAsia" w:ascii="宋体" w:hAnsi="宋体" w:cs="Arial"/>
          <w:color w:val="000000"/>
          <w:kern w:val="0"/>
          <w:szCs w:val="21"/>
        </w:rPr>
        <w:t>2. 评审小组汇总并讨论审核情况，确定采购响应方是否符合采购资格。</w:t>
      </w:r>
    </w:p>
    <w:p>
      <w:pPr>
        <w:widowControl/>
        <w:jc w:val="left"/>
        <w:rPr>
          <w:rFonts w:hint="eastAsia" w:ascii="宋体" w:hAnsi="宋体" w:cs="Arial"/>
          <w:color w:val="000000"/>
          <w:kern w:val="0"/>
          <w:szCs w:val="21"/>
        </w:rPr>
      </w:pPr>
      <w:r>
        <w:rPr>
          <w:rFonts w:hint="eastAsia" w:ascii="宋体" w:hAnsi="宋体" w:cs="Arial"/>
          <w:color w:val="000000"/>
          <w:kern w:val="0"/>
          <w:szCs w:val="21"/>
        </w:rPr>
        <w:t>3. 按标项与各采购响应方进行谈判和评审。</w:t>
      </w:r>
    </w:p>
    <w:p>
      <w:pPr>
        <w:widowControl/>
        <w:jc w:val="left"/>
        <w:rPr>
          <w:rFonts w:hint="eastAsia"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（1）必要时由谈判响应方介绍公司的基本情况、产品的性质、用途、销售及价格。</w:t>
      </w:r>
    </w:p>
    <w:p>
      <w:pPr>
        <w:widowControl/>
        <w:jc w:val="left"/>
        <w:rPr>
          <w:rFonts w:hint="eastAsia" w:ascii="宋体" w:hAnsi="宋体" w:cs="Arial"/>
          <w:color w:val="000000"/>
          <w:kern w:val="0"/>
          <w:szCs w:val="21"/>
        </w:rPr>
      </w:pPr>
      <w:r>
        <w:rPr>
          <w:rFonts w:hint="eastAsia" w:ascii="宋体" w:hAnsi="宋体" w:cs="Arial"/>
          <w:color w:val="000000"/>
          <w:kern w:val="0"/>
          <w:szCs w:val="21"/>
        </w:rPr>
        <w:t>（2）谈判小组就讨论和汇总的情况与谈判响应方展开谈判。</w:t>
      </w:r>
    </w:p>
    <w:p>
      <w:pPr>
        <w:widowControl/>
        <w:jc w:val="left"/>
        <w:rPr>
          <w:rFonts w:hint="eastAsia" w:ascii="宋体" w:hAnsi="宋体" w:cs="Arial"/>
          <w:color w:val="000000"/>
          <w:kern w:val="0"/>
          <w:szCs w:val="21"/>
        </w:rPr>
      </w:pPr>
      <w:r>
        <w:rPr>
          <w:rFonts w:hint="eastAsia" w:ascii="宋体" w:hAnsi="宋体" w:cs="Arial"/>
          <w:color w:val="000000"/>
          <w:kern w:val="0"/>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pPr>
        <w:widowControl/>
        <w:jc w:val="left"/>
        <w:rPr>
          <w:rFonts w:hint="eastAsia" w:ascii="宋体" w:hAnsi="宋体"/>
          <w:color w:val="000000"/>
          <w:szCs w:val="21"/>
        </w:rPr>
      </w:pPr>
      <w:r>
        <w:rPr>
          <w:rFonts w:hint="eastAsia" w:ascii="宋体" w:hAnsi="宋体" w:cs="Arial"/>
          <w:color w:val="000000"/>
          <w:kern w:val="0"/>
          <w:szCs w:val="21"/>
        </w:rPr>
        <w:t>4. 谈判小组对谈判的情况进行综合评分（总分100分）。</w:t>
      </w:r>
      <w:r>
        <w:rPr>
          <w:rFonts w:hint="eastAsia" w:ascii="宋体" w:hAnsi="宋体"/>
          <w:color w:val="000000"/>
          <w:szCs w:val="21"/>
        </w:rPr>
        <w:t>技术商务分与报价评审分相加总分最高者为预中标单位。</w:t>
      </w:r>
    </w:p>
    <w:tbl>
      <w:tblPr>
        <w:tblStyle w:val="19"/>
        <w:tblW w:w="9078" w:type="dxa"/>
        <w:jc w:val="center"/>
        <w:tblCellSpacing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1"/>
        <w:gridCol w:w="681"/>
        <w:gridCol w:w="2837"/>
        <w:gridCol w:w="681"/>
        <w:gridCol w:w="41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tblCellSpacing w:w="0" w:type="dxa"/>
          <w:jc w:val="center"/>
        </w:trPr>
        <w:tc>
          <w:tcPr>
            <w:tcW w:w="681"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widowControl/>
              <w:wordWrap w:val="0"/>
              <w:jc w:val="center"/>
              <w:rPr>
                <w:b/>
                <w:bCs/>
                <w:sz w:val="24"/>
              </w:rPr>
            </w:pPr>
            <w:r>
              <w:rPr>
                <w:rFonts w:ascii="宋体" w:hAnsi="宋体" w:cs="宋体"/>
                <w:b/>
                <w:bCs/>
                <w:kern w:val="0"/>
                <w:sz w:val="24"/>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1</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62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ascii="宋体" w:hAnsi="宋体" w:cs="宋体"/>
                <w:kern w:val="0"/>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b/>
                <w:szCs w:val="21"/>
              </w:rPr>
            </w:pPr>
            <w:r>
              <w:rPr>
                <w:rFonts w:hint="eastAsia" w:ascii="宋体" w:hAnsi="宋体" w:cs="宋体"/>
                <w:bCs/>
                <w:szCs w:val="21"/>
              </w:rPr>
              <w:t>▲参数响应情况评价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38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snapToGrid w:val="0"/>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38</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7.6</w:t>
            </w:r>
            <w:r>
              <w:rPr>
                <w:rFonts w:hint="eastAsia" w:ascii="宋体" w:hAnsi="宋体" w:cs="宋体"/>
                <w:color w:val="auto"/>
                <w:kern w:val="0"/>
                <w:szCs w:val="21"/>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rFonts w:hint="eastAsia" w:ascii="宋体" w:hAnsi="宋体" w:cs="宋体"/>
                <w:bCs/>
                <w:szCs w:val="21"/>
              </w:rPr>
              <w:t>非▲参数响应情况评价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18</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snapToGrid w:val="0"/>
              <w:spacing w:line="260" w:lineRule="exact"/>
              <w:rPr>
                <w:rFonts w:hint="eastAsia" w:ascii="宋体" w:hAnsi="宋体" w:cs="宋体"/>
                <w:szCs w:val="21"/>
              </w:rPr>
            </w:pPr>
            <w:r>
              <w:rPr>
                <w:rFonts w:hint="eastAsia" w:ascii="宋体" w:hAnsi="宋体" w:cs="宋体"/>
                <w:color w:val="auto"/>
                <w:kern w:val="0"/>
                <w:szCs w:val="21"/>
              </w:rPr>
              <w:t>以投标文件《技术要求偏离表》为评审依据，完全符合招标要求的，得</w:t>
            </w:r>
            <w:r>
              <w:rPr>
                <w:rFonts w:hint="eastAsia" w:ascii="宋体" w:hAnsi="宋体" w:cs="宋体"/>
                <w:color w:val="auto"/>
                <w:kern w:val="0"/>
                <w:szCs w:val="21"/>
                <w:lang w:val="en-US" w:eastAsia="zh-CN"/>
              </w:rPr>
              <w:t>18</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highlight w:val="none"/>
                <w:lang w:val="en-US" w:eastAsia="zh-CN"/>
              </w:rPr>
              <w:t>0.64</w:t>
            </w:r>
            <w:r>
              <w:rPr>
                <w:rFonts w:hint="eastAsia" w:ascii="宋体" w:hAnsi="宋体" w:cs="宋体"/>
                <w:color w:val="auto"/>
                <w:kern w:val="0"/>
                <w:szCs w:val="21"/>
                <w:highlight w:val="none"/>
              </w:rPr>
              <w:t>分</w:t>
            </w:r>
            <w:r>
              <w:rPr>
                <w:rFonts w:hint="eastAsia" w:ascii="宋体" w:hAnsi="宋体" w:cs="宋体"/>
                <w:color w:val="auto"/>
                <w:kern w:val="0"/>
                <w:szCs w:val="21"/>
              </w:rPr>
              <w:t>，最低得0分。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3</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line="260" w:lineRule="exact"/>
              <w:jc w:val="center"/>
              <w:rPr>
                <w:rFonts w:hint="eastAsia" w:ascii="宋体" w:hAnsi="宋体" w:cs="宋体"/>
                <w:szCs w:val="21"/>
              </w:rPr>
            </w:pPr>
            <w:r>
              <w:rPr>
                <w:szCs w:val="21"/>
              </w:rPr>
              <w:t>投标人承诺的售后服务内容和工作方案</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Times New Roman" w:hAnsi="Times New Roman" w:eastAsia="宋体" w:cs="Times New Roman"/>
                <w:szCs w:val="21"/>
              </w:rPr>
            </w:pPr>
            <w:r>
              <w:rPr>
                <w:rFonts w:hint="eastAsia" w:ascii="Times New Roman" w:hAnsi="Times New Roman" w:eastAsia="宋体" w:cs="Times New Roman"/>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spacing w:line="320" w:lineRule="exact"/>
              <w:rPr>
                <w:rFonts w:hint="eastAsia" w:ascii="宋体" w:hAnsi="宋体" w:cs="宋体"/>
                <w:b/>
                <w:szCs w:val="21"/>
              </w:rPr>
            </w:pPr>
            <w:r>
              <w:rPr>
                <w:rFonts w:hint="eastAsia" w:ascii="宋体" w:hAnsi="宋体" w:cs="宋体"/>
                <w:b/>
                <w:szCs w:val="21"/>
              </w:rPr>
              <w:t>（一）评审内容：</w:t>
            </w:r>
          </w:p>
          <w:p>
            <w:pPr>
              <w:spacing w:line="320" w:lineRule="exact"/>
              <w:rPr>
                <w:rFonts w:hint="eastAsia" w:ascii="宋体" w:hAnsi="宋体" w:cs="宋体"/>
                <w:bCs/>
                <w:szCs w:val="21"/>
              </w:rPr>
            </w:pPr>
            <w:r>
              <w:rPr>
                <w:rFonts w:hint="eastAsia" w:ascii="宋体" w:hAnsi="宋体" w:cs="宋体"/>
                <w:bCs/>
                <w:szCs w:val="21"/>
              </w:rPr>
              <w:t>针对投标人的方案中的以下内容进行综合评价：</w:t>
            </w:r>
          </w:p>
          <w:p>
            <w:pPr>
              <w:spacing w:line="320" w:lineRule="exact"/>
              <w:rPr>
                <w:rFonts w:hint="eastAsia" w:ascii="宋体" w:hAnsi="宋体" w:cs="宋体"/>
                <w:bCs/>
                <w:szCs w:val="21"/>
              </w:rPr>
            </w:pPr>
            <w:r>
              <w:rPr>
                <w:rFonts w:hint="eastAsia" w:ascii="宋体" w:hAnsi="宋体" w:cs="宋体"/>
                <w:bCs/>
                <w:szCs w:val="21"/>
              </w:rPr>
              <w:t>（1）</w:t>
            </w:r>
            <w:r>
              <w:rPr>
                <w:szCs w:val="21"/>
              </w:rPr>
              <w:t>售后人员配备情况</w:t>
            </w:r>
            <w:r>
              <w:rPr>
                <w:rFonts w:hint="eastAsia" w:ascii="宋体" w:hAnsi="宋体" w:cs="宋体"/>
                <w:bCs/>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（2）</w:t>
            </w:r>
            <w:r>
              <w:rPr>
                <w:color w:val="auto"/>
                <w:szCs w:val="21"/>
              </w:rPr>
              <w:t>产品维护服务</w:t>
            </w:r>
            <w:r>
              <w:rPr>
                <w:rFonts w:hint="eastAsia"/>
                <w:color w:val="auto"/>
                <w:szCs w:val="21"/>
              </w:rPr>
              <w:t>及</w:t>
            </w:r>
            <w:r>
              <w:rPr>
                <w:color w:val="auto"/>
                <w:szCs w:val="21"/>
              </w:rPr>
              <w:t>备品备件</w:t>
            </w:r>
            <w:r>
              <w:rPr>
                <w:rFonts w:hint="eastAsia"/>
                <w:color w:val="auto"/>
                <w:szCs w:val="21"/>
              </w:rPr>
              <w:t>和</w:t>
            </w:r>
            <w:r>
              <w:rPr>
                <w:color w:val="auto"/>
                <w:szCs w:val="21"/>
              </w:rPr>
              <w:t>产品配件价格优惠</w:t>
            </w:r>
            <w:r>
              <w:rPr>
                <w:rFonts w:hint="eastAsia" w:ascii="宋体" w:hAnsi="宋体" w:cs="宋体"/>
                <w:bCs/>
                <w:color w:val="auto"/>
                <w:szCs w:val="21"/>
              </w:rPr>
              <w:t>；</w:t>
            </w:r>
          </w:p>
          <w:p>
            <w:pPr>
              <w:spacing w:line="320" w:lineRule="exact"/>
              <w:rPr>
                <w:rFonts w:hint="eastAsia" w:ascii="宋体" w:hAnsi="宋体" w:cs="宋体"/>
                <w:bCs/>
                <w:color w:val="auto"/>
                <w:szCs w:val="21"/>
              </w:rPr>
            </w:pPr>
            <w:r>
              <w:rPr>
                <w:rFonts w:hint="eastAsia" w:ascii="宋体" w:hAnsi="宋体" w:cs="宋体"/>
                <w:bCs/>
                <w:color w:val="auto"/>
                <w:szCs w:val="21"/>
              </w:rPr>
              <w:t>（3）产品培训方案；</w:t>
            </w:r>
          </w:p>
          <w:p>
            <w:pPr>
              <w:spacing w:line="280" w:lineRule="exact"/>
              <w:rPr>
                <w:rFonts w:hint="eastAsia" w:ascii="宋体" w:hAnsi="宋体" w:cs="宋体"/>
                <w:b/>
                <w:color w:val="auto"/>
                <w:szCs w:val="21"/>
              </w:rPr>
            </w:pPr>
            <w:r>
              <w:rPr>
                <w:rFonts w:hint="eastAsia" w:ascii="宋体" w:hAnsi="宋体" w:cs="宋体"/>
                <w:b/>
                <w:color w:val="auto"/>
                <w:szCs w:val="21"/>
              </w:rPr>
              <w:t>(二)评分</w:t>
            </w:r>
            <w:r>
              <w:rPr>
                <w:rFonts w:hint="eastAsia" w:ascii="宋体" w:hAnsi="宋体" w:cs="宋体"/>
                <w:b/>
                <w:color w:val="auto"/>
              </w:rPr>
              <w:t>依据</w:t>
            </w:r>
            <w:r>
              <w:rPr>
                <w:rFonts w:hint="eastAsia" w:ascii="宋体" w:hAnsi="宋体" w:cs="宋体"/>
                <w:b/>
                <w:color w:val="auto"/>
                <w:szCs w:val="21"/>
              </w:rPr>
              <w:t>：</w:t>
            </w:r>
          </w:p>
          <w:p>
            <w:pPr>
              <w:spacing w:line="320" w:lineRule="exact"/>
              <w:rPr>
                <w:rFonts w:hint="eastAsia" w:ascii="宋体" w:hAnsi="宋体" w:cs="宋体"/>
                <w:bCs/>
                <w:color w:val="auto"/>
              </w:rPr>
            </w:pPr>
            <w:r>
              <w:rPr>
                <w:rFonts w:hint="eastAsia" w:ascii="Arial" w:hAnsi="Arial"/>
                <w:color w:val="auto"/>
                <w:szCs w:val="21"/>
              </w:rPr>
              <w:t>1、</w:t>
            </w:r>
            <w:r>
              <w:rPr>
                <w:rFonts w:hint="eastAsia" w:ascii="宋体" w:hAnsi="宋体" w:cs="宋体"/>
                <w:bCs/>
                <w:color w:val="auto"/>
              </w:rPr>
              <w:t>满足任意一项得</w:t>
            </w:r>
            <w:r>
              <w:rPr>
                <w:rFonts w:hint="eastAsia" w:ascii="宋体" w:hAnsi="宋体" w:cs="宋体"/>
                <w:bCs/>
                <w:color w:val="auto"/>
                <w:lang w:val="en-US" w:eastAsia="zh-CN"/>
              </w:rPr>
              <w:t>1</w:t>
            </w:r>
            <w:r>
              <w:rPr>
                <w:rFonts w:hint="eastAsia" w:ascii="宋体" w:hAnsi="宋体" w:cs="宋体"/>
                <w:bCs/>
                <w:color w:val="auto"/>
              </w:rPr>
              <w:t>分，满足任意两项得</w:t>
            </w:r>
            <w:r>
              <w:rPr>
                <w:rFonts w:hint="eastAsia" w:ascii="宋体" w:hAnsi="宋体" w:cs="宋体"/>
                <w:bCs/>
                <w:color w:val="auto"/>
                <w:lang w:val="en-US" w:eastAsia="zh-CN"/>
              </w:rPr>
              <w:t>2</w:t>
            </w:r>
            <w:r>
              <w:rPr>
                <w:rFonts w:hint="eastAsia" w:ascii="宋体" w:hAnsi="宋体" w:cs="宋体"/>
                <w:bCs/>
                <w:color w:val="auto"/>
              </w:rPr>
              <w:t>分，满足三项得</w:t>
            </w:r>
            <w:r>
              <w:rPr>
                <w:rFonts w:hint="eastAsia" w:ascii="宋体" w:hAnsi="宋体" w:cs="宋体"/>
                <w:bCs/>
                <w:color w:val="auto"/>
                <w:lang w:val="en-US" w:eastAsia="zh-CN"/>
              </w:rPr>
              <w:t>3</w:t>
            </w:r>
            <w:r>
              <w:rPr>
                <w:rFonts w:hint="eastAsia" w:ascii="宋体" w:hAnsi="宋体" w:cs="宋体"/>
                <w:bCs/>
                <w:color w:val="auto"/>
              </w:rPr>
              <w:t>分，其他情况不得分。</w:t>
            </w:r>
          </w:p>
          <w:p>
            <w:pPr>
              <w:snapToGrid w:val="0"/>
              <w:spacing w:line="280" w:lineRule="exact"/>
              <w:rPr>
                <w:rFonts w:ascii="Arial" w:hAnsi="Arial"/>
                <w:color w:val="auto"/>
                <w:szCs w:val="21"/>
              </w:rPr>
            </w:pPr>
            <w:r>
              <w:rPr>
                <w:rFonts w:hint="eastAsia" w:ascii="Arial" w:hAnsi="Arial"/>
                <w:color w:val="auto"/>
                <w:szCs w:val="21"/>
              </w:rPr>
              <w:t>2、在此基础上，由评审委员会根据方案响应情况进一步评审：</w:t>
            </w:r>
          </w:p>
          <w:p>
            <w:pPr>
              <w:snapToGrid w:val="0"/>
              <w:spacing w:line="280" w:lineRule="exact"/>
              <w:rPr>
                <w:rFonts w:ascii="Arial" w:hAnsi="Arial"/>
                <w:color w:val="auto"/>
                <w:szCs w:val="21"/>
              </w:rPr>
            </w:pPr>
            <w:r>
              <w:rPr>
                <w:rFonts w:hint="eastAsia" w:ascii="Arial" w:hAnsi="Arial"/>
                <w:color w:val="auto"/>
                <w:szCs w:val="21"/>
              </w:rPr>
              <w:t>①方案极合理、条理极清晰、可操作性极强的得</w:t>
            </w:r>
            <w:r>
              <w:rPr>
                <w:rFonts w:hint="eastAsia" w:ascii="Arial" w:hAnsi="Arial"/>
                <w:color w:val="auto"/>
                <w:szCs w:val="21"/>
                <w:lang w:val="en-US" w:eastAsia="zh-CN"/>
              </w:rPr>
              <w:t>2</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②方案合理、条理清晰、可操作强的得</w:t>
            </w:r>
            <w:r>
              <w:rPr>
                <w:rFonts w:hint="eastAsia" w:ascii="Arial" w:hAnsi="Arial"/>
                <w:color w:val="auto"/>
                <w:szCs w:val="21"/>
                <w:lang w:val="en-US" w:eastAsia="zh-CN"/>
              </w:rPr>
              <w:t>1.5</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③方案较合理、条理较清晰、可操作较强的得</w:t>
            </w:r>
            <w:r>
              <w:rPr>
                <w:rFonts w:hint="eastAsia" w:ascii="Arial" w:hAnsi="Arial"/>
                <w:color w:val="auto"/>
                <w:szCs w:val="21"/>
                <w:lang w:val="en-US" w:eastAsia="zh-CN"/>
              </w:rPr>
              <w:t>1</w:t>
            </w:r>
            <w:r>
              <w:rPr>
                <w:rFonts w:hint="eastAsia" w:ascii="Arial" w:hAnsi="Arial"/>
                <w:color w:val="auto"/>
                <w:szCs w:val="21"/>
              </w:rPr>
              <w:t>分；</w:t>
            </w:r>
          </w:p>
          <w:p>
            <w:pPr>
              <w:snapToGrid w:val="0"/>
              <w:spacing w:line="280" w:lineRule="exact"/>
              <w:rPr>
                <w:rFonts w:ascii="Arial" w:hAnsi="Arial"/>
                <w:color w:val="auto"/>
                <w:szCs w:val="21"/>
              </w:rPr>
            </w:pPr>
            <w:r>
              <w:rPr>
                <w:rFonts w:hint="eastAsia" w:ascii="Arial" w:hAnsi="Arial"/>
                <w:color w:val="auto"/>
                <w:szCs w:val="21"/>
              </w:rPr>
              <w:t>④方案一般合理、条理一般、可操作一般的得</w:t>
            </w:r>
            <w:r>
              <w:rPr>
                <w:rFonts w:hint="eastAsia" w:ascii="Arial" w:hAnsi="Arial"/>
                <w:color w:val="auto"/>
                <w:szCs w:val="21"/>
                <w:lang w:val="en-US" w:eastAsia="zh-CN"/>
              </w:rPr>
              <w:t>0.5</w:t>
            </w:r>
            <w:r>
              <w:rPr>
                <w:rFonts w:hint="eastAsia" w:ascii="Arial" w:hAnsi="Arial"/>
                <w:color w:val="auto"/>
                <w:szCs w:val="21"/>
              </w:rPr>
              <w:t>分；</w:t>
            </w:r>
          </w:p>
          <w:p>
            <w:pPr>
              <w:snapToGrid w:val="0"/>
              <w:spacing w:line="260" w:lineRule="exact"/>
              <w:rPr>
                <w:rFonts w:hint="eastAsia" w:ascii="宋体" w:hAnsi="宋体" w:cs="宋体"/>
                <w:szCs w:val="21"/>
              </w:rPr>
            </w:pPr>
            <w:r>
              <w:rPr>
                <w:rFonts w:hint="eastAsia" w:ascii="Arial" w:hAnsi="Arial"/>
                <w:color w:val="auto"/>
                <w:szCs w:val="21"/>
              </w:rPr>
              <w:t>⑤方案极不合理、条理极不清晰、可操作极差的不得分。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ascii="宋体" w:hAnsi="宋体" w:cs="宋体"/>
                <w:kern w:val="0"/>
                <w:szCs w:val="21"/>
              </w:rPr>
            </w:pPr>
            <w:r>
              <w:rPr>
                <w:rFonts w:hint="eastAsia" w:ascii="宋体" w:hAnsi="宋体" w:cs="宋体"/>
                <w:kern w:val="0"/>
                <w:szCs w:val="21"/>
              </w:rPr>
              <w:t>4</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jc w:val="center"/>
              <w:rPr>
                <w:rFonts w:hint="eastAsia" w:ascii="宋体" w:hAnsi="宋体" w:cs="宋体"/>
                <w:szCs w:val="21"/>
              </w:rPr>
            </w:pPr>
            <w:r>
              <w:rPr>
                <w:rFonts w:hint="eastAsia" w:ascii="宋体" w:hAnsi="宋体" w:cs="宋体"/>
                <w:szCs w:val="21"/>
              </w:rPr>
              <w:t>绿色采购情况</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szCs w:val="21"/>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widowControl/>
              <w:spacing w:line="300" w:lineRule="exact"/>
              <w:jc w:val="left"/>
              <w:rPr>
                <w:rFonts w:hint="eastAsia" w:ascii="宋体" w:hAnsi="宋体" w:cs="宋体"/>
                <w:b/>
                <w:bCs/>
                <w:kern w:val="0"/>
                <w:szCs w:val="21"/>
              </w:rPr>
            </w:pPr>
            <w:r>
              <w:rPr>
                <w:rFonts w:hint="eastAsia" w:ascii="宋体" w:hAnsi="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hint="eastAsia" w:ascii="宋体" w:hAnsi="宋体" w:cs="宋体"/>
                <w:b/>
                <w:bCs/>
                <w:color w:val="auto"/>
                <w:kern w:val="0"/>
                <w:szCs w:val="21"/>
              </w:rPr>
            </w:pPr>
            <w:r>
              <w:rPr>
                <w:rFonts w:hint="eastAsia" w:ascii="宋体" w:hAnsi="宋体" w:cs="宋体"/>
                <w:b/>
                <w:bCs/>
                <w:color w:val="auto"/>
                <w:szCs w:val="21"/>
              </w:rPr>
              <w:t>（二）评审依据：</w:t>
            </w:r>
          </w:p>
          <w:p>
            <w:pPr>
              <w:snapToGrid w:val="0"/>
              <w:ind w:firstLine="420" w:firstLineChars="200"/>
              <w:rPr>
                <w:rFonts w:hint="eastAsia" w:ascii="宋体" w:hAnsi="宋体" w:cs="宋体"/>
                <w:color w:val="0000FF"/>
                <w:szCs w:val="21"/>
              </w:rPr>
            </w:pPr>
            <w:r>
              <w:rPr>
                <w:rFonts w:hint="eastAsia" w:ascii="宋体" w:hAnsi="宋体" w:cs="宋体"/>
                <w:color w:val="auto"/>
                <w:szCs w:val="21"/>
              </w:rPr>
              <w:t>投标人提供符合相关要求的承诺函得</w:t>
            </w:r>
            <w:r>
              <w:rPr>
                <w:rFonts w:hint="eastAsia" w:ascii="宋体" w:hAnsi="宋体" w:cs="宋体"/>
                <w:color w:val="auto"/>
                <w:szCs w:val="21"/>
                <w:lang w:val="en-US" w:eastAsia="zh-CN"/>
              </w:rPr>
              <w:t>1</w:t>
            </w:r>
            <w:r>
              <w:rPr>
                <w:rFonts w:hint="eastAsia" w:ascii="宋体" w:hAnsi="宋体" w:cs="宋体"/>
                <w:color w:val="auto"/>
                <w:szCs w:val="21"/>
              </w:rPr>
              <w:t>分（格式自定，应在《政府采购投标及履约承诺函》外另起承诺函）可视为符合规定，无需提供检测报告、认证报告。未提供或不符合的不得分。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2</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ascii="宋体" w:hAnsi="宋体" w:cs="宋体"/>
                <w:b/>
                <w:bCs/>
                <w:color w:val="0000FF"/>
                <w:kern w:val="0"/>
                <w:sz w:val="24"/>
              </w:rPr>
              <w:t>商务</w:t>
            </w:r>
            <w:r>
              <w:rPr>
                <w:rFonts w:hint="eastAsia" w:ascii="宋体" w:hAnsi="宋体" w:cs="宋体"/>
                <w:b/>
                <w:bCs/>
                <w:color w:val="0000FF"/>
                <w:kern w:val="0"/>
                <w:sz w:val="24"/>
              </w:rPr>
              <w:t>部分</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rFonts w:hint="eastAsia" w:eastAsia="宋体"/>
                <w:szCs w:val="21"/>
                <w:lang w:eastAsia="zh-CN"/>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pacing w:after="60" w:line="260" w:lineRule="exact"/>
              <w:jc w:val="center"/>
              <w:rPr>
                <w:rFonts w:hint="eastAsia" w:ascii="宋体" w:hAnsi="宋体" w:cs="宋体"/>
                <w:szCs w:val="21"/>
              </w:rPr>
            </w:pPr>
            <w:r>
              <w:rPr>
                <w:rFonts w:hint="eastAsia" w:ascii="宋体" w:hAnsi="宋体" w:cs="宋体"/>
                <w:szCs w:val="21"/>
              </w:rPr>
              <w:t>体系认证情况评价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color w:val="auto"/>
                <w:szCs w:val="21"/>
              </w:rPr>
            </w:pPr>
            <w:r>
              <w:rPr>
                <w:rFonts w:hint="eastAsia" w:ascii="宋体" w:hAnsi="宋体" w:cs="宋体"/>
                <w:color w:val="auto"/>
                <w:szCs w:val="21"/>
              </w:rPr>
              <w:t>2</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pacing w:line="260" w:lineRule="exact"/>
              <w:rPr>
                <w:b/>
                <w:bCs/>
                <w:color w:val="auto"/>
              </w:rPr>
            </w:pPr>
            <w:r>
              <w:rPr>
                <w:rFonts w:hint="eastAsia"/>
                <w:b/>
                <w:bCs/>
                <w:color w:val="auto"/>
                <w:szCs w:val="21"/>
              </w:rPr>
              <w:t>（一）</w:t>
            </w:r>
            <w:r>
              <w:rPr>
                <w:b/>
                <w:bCs/>
                <w:color w:val="auto"/>
                <w:szCs w:val="21"/>
              </w:rPr>
              <w:t>评审内容：</w:t>
            </w:r>
          </w:p>
          <w:p>
            <w:pPr>
              <w:pStyle w:val="2"/>
              <w:spacing w:line="260" w:lineRule="exact"/>
              <w:rPr>
                <w:b w:val="0"/>
                <w:bCs w:val="0"/>
                <w:color w:val="auto"/>
                <w:sz w:val="21"/>
                <w:szCs w:val="21"/>
              </w:rPr>
            </w:pPr>
            <w:r>
              <w:rPr>
                <w:rFonts w:ascii="宋体" w:hAnsi="宋体"/>
                <w:b w:val="0"/>
                <w:bCs w:val="0"/>
                <w:color w:val="auto"/>
                <w:sz w:val="21"/>
                <w:szCs w:val="21"/>
              </w:rPr>
              <w:t>投标人</w:t>
            </w:r>
            <w:r>
              <w:rPr>
                <w:rFonts w:hint="eastAsia" w:ascii="宋体" w:hAnsi="宋体"/>
                <w:b w:val="0"/>
                <w:bCs w:val="0"/>
                <w:color w:val="auto"/>
                <w:sz w:val="21"/>
                <w:szCs w:val="21"/>
              </w:rPr>
              <w:t>通过ISO9001质量管理体系认证证书得</w:t>
            </w:r>
            <w:r>
              <w:rPr>
                <w:rFonts w:hint="eastAsia" w:ascii="宋体" w:hAnsi="宋体"/>
                <w:b w:val="0"/>
                <w:bCs w:val="0"/>
                <w:color w:val="auto"/>
                <w:sz w:val="21"/>
                <w:szCs w:val="21"/>
                <w:lang w:val="en-US" w:eastAsia="zh-CN"/>
              </w:rPr>
              <w:t>2</w:t>
            </w:r>
            <w:r>
              <w:rPr>
                <w:rFonts w:hint="eastAsia" w:ascii="宋体" w:hAnsi="宋体"/>
                <w:b w:val="0"/>
                <w:bCs w:val="0"/>
                <w:color w:val="auto"/>
                <w:sz w:val="21"/>
                <w:szCs w:val="21"/>
              </w:rPr>
              <w:t>分</w:t>
            </w:r>
            <w:r>
              <w:rPr>
                <w:rFonts w:hint="eastAsia"/>
                <w:b w:val="0"/>
                <w:bCs w:val="0"/>
                <w:color w:val="auto"/>
                <w:sz w:val="21"/>
                <w:szCs w:val="21"/>
              </w:rPr>
              <w:t>，最高得</w:t>
            </w:r>
            <w:r>
              <w:rPr>
                <w:rFonts w:hint="eastAsia"/>
                <w:b w:val="0"/>
                <w:bCs w:val="0"/>
                <w:color w:val="auto"/>
                <w:sz w:val="21"/>
                <w:szCs w:val="21"/>
                <w:lang w:val="en-US" w:eastAsia="zh-CN"/>
              </w:rPr>
              <w:t>2</w:t>
            </w:r>
            <w:r>
              <w:rPr>
                <w:rFonts w:hint="eastAsia"/>
                <w:b w:val="0"/>
                <w:bCs w:val="0"/>
                <w:color w:val="auto"/>
                <w:sz w:val="21"/>
                <w:szCs w:val="21"/>
              </w:rPr>
              <w:t>分。</w:t>
            </w:r>
          </w:p>
          <w:p>
            <w:pPr>
              <w:pStyle w:val="2"/>
              <w:spacing w:line="260" w:lineRule="exact"/>
              <w:rPr>
                <w:b/>
                <w:bCs/>
                <w:color w:val="auto"/>
                <w:szCs w:val="21"/>
              </w:rPr>
            </w:pPr>
            <w:r>
              <w:rPr>
                <w:rFonts w:hint="eastAsia"/>
                <w:b/>
                <w:bCs/>
                <w:color w:val="auto"/>
                <w:szCs w:val="21"/>
              </w:rPr>
              <w:t>（二）</w:t>
            </w:r>
            <w:r>
              <w:rPr>
                <w:rFonts w:hint="eastAsia"/>
                <w:b/>
                <w:bCs/>
                <w:color w:val="auto"/>
                <w:sz w:val="21"/>
                <w:szCs w:val="21"/>
              </w:rPr>
              <w:t>评审依据：</w:t>
            </w:r>
          </w:p>
          <w:p>
            <w:pPr>
              <w:pStyle w:val="2"/>
              <w:spacing w:line="260" w:lineRule="exact"/>
              <w:rPr>
                <w:rFonts w:ascii="宋体" w:hAnsi="宋体"/>
                <w:b w:val="0"/>
                <w:bCs w:val="0"/>
                <w:color w:val="auto"/>
                <w:sz w:val="21"/>
                <w:szCs w:val="21"/>
              </w:rPr>
            </w:pPr>
            <w:r>
              <w:rPr>
                <w:rFonts w:hint="eastAsia" w:ascii="宋体" w:hAnsi="宋体"/>
                <w:b w:val="0"/>
                <w:bCs w:val="0"/>
                <w:color w:val="auto"/>
                <w:sz w:val="21"/>
                <w:szCs w:val="21"/>
              </w:rPr>
              <w:t>1、提供相关认证机构颁发的有效期内的认证证书扫描件及认证信息查询截图（截图需显示证书状态为有效）。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2"/>
              <w:spacing w:line="260" w:lineRule="exact"/>
              <w:rPr>
                <w:rFonts w:hint="eastAsia" w:ascii="宋体" w:hAnsi="宋体" w:cs="宋体"/>
                <w:color w:val="auto"/>
                <w:szCs w:val="21"/>
              </w:rPr>
            </w:pPr>
            <w:r>
              <w:rPr>
                <w:rFonts w:hint="eastAsia" w:ascii="宋体" w:hAnsi="宋体"/>
                <w:b w:val="0"/>
                <w:bCs w:val="0"/>
                <w:color w:val="auto"/>
                <w:sz w:val="21"/>
                <w:szCs w:val="21"/>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szCs w:val="21"/>
              </w:rPr>
              <w:t>2</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after="60" w:line="260" w:lineRule="exact"/>
              <w:jc w:val="center"/>
              <w:rPr>
                <w:rFonts w:hint="eastAsia" w:ascii="宋体" w:hAnsi="宋体" w:cs="宋体"/>
                <w:szCs w:val="21"/>
              </w:rPr>
            </w:pPr>
            <w:r>
              <w:rPr>
                <w:rFonts w:hint="eastAsia" w:ascii="宋体" w:hAnsi="宋体"/>
                <w:szCs w:val="21"/>
              </w:rPr>
              <w:t>项目经验评价</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snapToGrid w:val="0"/>
              <w:spacing w:line="260" w:lineRule="exact"/>
              <w:jc w:val="center"/>
              <w:rPr>
                <w:rFonts w:hint="eastAsia" w:ascii="宋体" w:hAnsi="宋体" w:cs="宋体"/>
                <w:szCs w:val="21"/>
              </w:rPr>
            </w:pPr>
            <w:r>
              <w:rPr>
                <w:rFonts w:hint="eastAsia" w:ascii="宋体" w:hAnsi="宋体" w:cs="宋体"/>
                <w:szCs w:val="21"/>
              </w:rPr>
              <w:t>5</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snapToGrid w:val="0"/>
              <w:spacing w:line="260" w:lineRule="exact"/>
              <w:rPr>
                <w:rFonts w:hint="eastAsia" w:ascii="宋体" w:hAnsi="宋体" w:cs="宋体"/>
                <w:b/>
                <w:bCs/>
                <w:szCs w:val="21"/>
              </w:rPr>
            </w:pPr>
            <w:r>
              <w:rPr>
                <w:rFonts w:ascii="宋体" w:hAnsi="宋体" w:cs="宋体"/>
                <w:b/>
                <w:bCs/>
                <w:szCs w:val="21"/>
              </w:rPr>
              <w:t>一、评审内容：</w:t>
            </w:r>
          </w:p>
          <w:p>
            <w:pPr>
              <w:snapToGrid w:val="0"/>
              <w:spacing w:line="260" w:lineRule="exact"/>
              <w:rPr>
                <w:rFonts w:hint="eastAsia" w:ascii="宋体" w:hAnsi="宋体" w:cs="宋体"/>
                <w:szCs w:val="21"/>
              </w:rPr>
            </w:pPr>
            <w:r>
              <w:rPr>
                <w:rFonts w:hint="eastAsia" w:ascii="宋体" w:hAnsi="宋体" w:cs="宋体"/>
                <w:szCs w:val="21"/>
              </w:rPr>
              <w:t>自202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月1日以来（</w:t>
            </w:r>
            <w:r>
              <w:rPr>
                <w:rFonts w:ascii="宋体" w:hAnsi="宋体" w:cs="宋体"/>
                <w:szCs w:val="21"/>
              </w:rPr>
              <w:t>以合同签署日期为准</w:t>
            </w:r>
            <w:r>
              <w:rPr>
                <w:rFonts w:hint="eastAsia" w:ascii="宋体" w:hAnsi="宋体" w:cs="宋体"/>
                <w:szCs w:val="21"/>
              </w:rPr>
              <w:t>），</w:t>
            </w:r>
            <w:r>
              <w:rPr>
                <w:rFonts w:ascii="宋体" w:hAnsi="宋体" w:cs="宋体"/>
                <w:szCs w:val="21"/>
              </w:rPr>
              <w:t>投标人具有同类</w:t>
            </w:r>
            <w:r>
              <w:rPr>
                <w:rFonts w:ascii="宋体" w:hAnsi="宋体" w:cs="宋体"/>
                <w:szCs w:val="21"/>
                <w:highlight w:val="yellow"/>
              </w:rPr>
              <w:t>（</w:t>
            </w:r>
            <w:r>
              <w:rPr>
                <w:rFonts w:hint="eastAsia" w:ascii="宋体" w:hAnsi="宋体" w:cs="宋体"/>
                <w:szCs w:val="21"/>
                <w:highlight w:val="yellow"/>
              </w:rPr>
              <w:t>医用红外线热像仪（短焦距非制冷远红外热像仪）</w:t>
            </w:r>
            <w:r>
              <w:rPr>
                <w:rFonts w:ascii="宋体" w:hAnsi="宋体" w:cs="宋体"/>
                <w:szCs w:val="21"/>
                <w:highlight w:val="yellow"/>
              </w:rPr>
              <w:t>）</w:t>
            </w:r>
            <w:r>
              <w:rPr>
                <w:rFonts w:ascii="宋体" w:hAnsi="宋体" w:cs="宋体"/>
                <w:szCs w:val="21"/>
              </w:rPr>
              <w:t>项目</w:t>
            </w:r>
            <w:r>
              <w:rPr>
                <w:rFonts w:hint="eastAsia" w:ascii="宋体" w:hAnsi="宋体" w:cs="宋体"/>
                <w:szCs w:val="21"/>
              </w:rPr>
              <w:t>销售或供货</w:t>
            </w:r>
            <w:r>
              <w:rPr>
                <w:rFonts w:ascii="宋体" w:hAnsi="宋体" w:cs="宋体"/>
                <w:szCs w:val="21"/>
              </w:rPr>
              <w:t>经验的，每提供一项得</w:t>
            </w:r>
            <w:r>
              <w:rPr>
                <w:rFonts w:hint="eastAsia" w:ascii="宋体" w:hAnsi="宋体" w:cs="宋体"/>
                <w:szCs w:val="21"/>
                <w:lang w:val="en-US" w:eastAsia="zh-CN"/>
              </w:rPr>
              <w:t>1</w:t>
            </w:r>
            <w:r>
              <w:rPr>
                <w:rFonts w:hint="eastAsia" w:ascii="宋体" w:hAnsi="宋体" w:cs="宋体"/>
                <w:szCs w:val="21"/>
              </w:rPr>
              <w:t>分</w:t>
            </w:r>
            <w:r>
              <w:rPr>
                <w:rFonts w:ascii="宋体" w:hAnsi="宋体" w:cs="宋体"/>
                <w:szCs w:val="21"/>
              </w:rPr>
              <w:t>，本项最高得</w:t>
            </w:r>
            <w:r>
              <w:rPr>
                <w:rFonts w:hint="eastAsia" w:ascii="宋体" w:hAnsi="宋体" w:cs="宋体"/>
                <w:szCs w:val="21"/>
                <w:lang w:val="en-US" w:eastAsia="zh-CN"/>
              </w:rPr>
              <w:t>5</w:t>
            </w:r>
            <w:r>
              <w:rPr>
                <w:rFonts w:hint="eastAsia" w:ascii="宋体" w:hAnsi="宋体" w:cs="宋体"/>
                <w:szCs w:val="21"/>
              </w:rPr>
              <w:t>分。</w:t>
            </w:r>
          </w:p>
          <w:p>
            <w:pPr>
              <w:snapToGrid w:val="0"/>
              <w:spacing w:line="260" w:lineRule="exact"/>
              <w:rPr>
                <w:rFonts w:hint="eastAsia" w:ascii="宋体" w:hAnsi="宋体" w:cs="宋体"/>
                <w:b/>
                <w:bCs/>
                <w:color w:val="auto"/>
                <w:szCs w:val="21"/>
              </w:rPr>
            </w:pPr>
            <w:r>
              <w:rPr>
                <w:rFonts w:ascii="宋体" w:hAnsi="宋体" w:cs="宋体"/>
                <w:b/>
                <w:bCs/>
                <w:color w:val="auto"/>
                <w:szCs w:val="21"/>
              </w:rPr>
              <w:t>二、评审依据：</w:t>
            </w:r>
          </w:p>
          <w:p>
            <w:pPr>
              <w:pStyle w:val="6"/>
              <w:rPr>
                <w:rFonts w:hint="eastAsia" w:hAnsi="宋体" w:cs="宋体"/>
                <w:color w:val="auto"/>
                <w:kern w:val="2"/>
                <w:sz w:val="21"/>
                <w:szCs w:val="21"/>
              </w:rPr>
            </w:pPr>
            <w:r>
              <w:rPr>
                <w:rFonts w:hint="eastAsia" w:hAnsi="宋体" w:cs="宋体"/>
                <w:color w:val="auto"/>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color w:val="auto"/>
                <w:lang w:val="en-US" w:eastAsia="zh-CN"/>
              </w:rPr>
              <w:t>甲方（合同相对方）</w:t>
            </w:r>
            <w:r>
              <w:rPr>
                <w:rFonts w:hint="eastAsia" w:hAnsi="宋体" w:cs="宋体"/>
                <w:color w:val="auto"/>
                <w:kern w:val="2"/>
                <w:sz w:val="21"/>
                <w:szCs w:val="21"/>
              </w:rPr>
              <w:t>出具的验收报告（加盖合同</w:t>
            </w:r>
            <w:r>
              <w:rPr>
                <w:rFonts w:hint="eastAsia"/>
                <w:color w:val="auto"/>
                <w:lang w:val="en-US" w:eastAsia="zh-CN"/>
              </w:rPr>
              <w:t>甲方（合同相对方）</w:t>
            </w:r>
            <w:r>
              <w:rPr>
                <w:rFonts w:hint="eastAsia" w:hAnsi="宋体" w:cs="宋体"/>
                <w:color w:val="auto"/>
                <w:kern w:val="2"/>
                <w:sz w:val="21"/>
                <w:szCs w:val="21"/>
              </w:rPr>
              <w:t>公章（或</w:t>
            </w:r>
            <w:r>
              <w:rPr>
                <w:rFonts w:hint="eastAsia"/>
                <w:color w:val="auto"/>
                <w:lang w:val="en-US" w:eastAsia="zh-CN"/>
              </w:rPr>
              <w:t>甲方（合同相对方）</w:t>
            </w:r>
            <w:r>
              <w:rPr>
                <w:rFonts w:hint="eastAsia" w:hAnsi="宋体" w:cs="宋体"/>
                <w:color w:val="auto"/>
                <w:kern w:val="2"/>
                <w:sz w:val="21"/>
                <w:szCs w:val="21"/>
              </w:rPr>
              <w:t>业务章））；</w:t>
            </w:r>
          </w:p>
          <w:p>
            <w:pPr>
              <w:snapToGrid w:val="0"/>
              <w:spacing w:line="260" w:lineRule="exact"/>
              <w:rPr>
                <w:rFonts w:hint="eastAsia" w:ascii="宋体" w:hAnsi="宋体" w:cs="宋体"/>
                <w:szCs w:val="21"/>
              </w:rPr>
            </w:pPr>
            <w:r>
              <w:rPr>
                <w:rFonts w:hint="eastAsia" w:ascii="宋体" w:hAnsi="宋体" w:cs="宋体"/>
                <w:color w:val="auto"/>
                <w:szCs w:val="21"/>
              </w:rPr>
              <w:t>2、未按要求提供证明材料（或证明材料无法判断是否符合评分要求）的不得分，原件备查</w:t>
            </w:r>
            <w:r>
              <w:rPr>
                <w:rFonts w:hint="eastAsia" w:ascii="宋体" w:hAnsi="宋体" w:cs="宋体"/>
                <w:color w:val="auto"/>
                <w:szCs w:val="21"/>
                <w:lang w:val="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restart"/>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rFonts w:hint="eastAsia" w:eastAsia="宋体"/>
                <w:b/>
                <w:bCs/>
                <w:color w:val="0000FF"/>
                <w:sz w:val="24"/>
                <w:lang w:eastAsia="zh-CN"/>
              </w:rPr>
            </w:pPr>
            <w:r>
              <w:rPr>
                <w:rFonts w:hint="eastAsia" w:ascii="宋体" w:hAnsi="宋体" w:cs="宋体"/>
                <w:b/>
                <w:bCs/>
                <w:color w:val="0000FF"/>
                <w:kern w:val="0"/>
                <w:sz w:val="24"/>
                <w:lang w:val="en-US" w:eastAsia="zh-CN"/>
              </w:rPr>
              <w:t>3</w:t>
            </w:r>
          </w:p>
        </w:tc>
        <w:tc>
          <w:tcPr>
            <w:tcW w:w="4199" w:type="dxa"/>
            <w:gridSpan w:val="3"/>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ascii="宋体" w:hAnsi="宋体" w:cs="宋体"/>
                <w:b/>
                <w:bCs/>
                <w:color w:val="0000FF"/>
                <w:kern w:val="0"/>
                <w:sz w:val="24"/>
              </w:rPr>
              <w:t>诚信情况</w:t>
            </w:r>
          </w:p>
        </w:tc>
        <w:tc>
          <w:tcPr>
            <w:tcW w:w="4198"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rPr>
                <w:b/>
                <w:bCs/>
                <w:color w:val="0000FF"/>
                <w:sz w:val="24"/>
              </w:rPr>
            </w:pPr>
            <w:r>
              <w:rPr>
                <w:rFonts w:hint="eastAsia"/>
                <w:b/>
                <w:bCs/>
                <w:color w:val="0000FF"/>
                <w:sz w:val="24"/>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noWrap w:val="0"/>
            <w:vAlign w:val="top"/>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shd w:val="clear" w:color="auto" w:fill="E6EFFA"/>
            <w:noWrap w:val="0"/>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hint="eastAsia" w:ascii="宋体" w:hAnsi="宋体" w:cs="宋体"/>
                <w:kern w:val="0"/>
                <w:szCs w:val="21"/>
                <w:lang w:val="en-US" w:eastAsia="zh-CN"/>
              </w:rPr>
              <w:t>分值</w:t>
            </w:r>
          </w:p>
        </w:tc>
        <w:tc>
          <w:tcPr>
            <w:tcW w:w="4198" w:type="dxa"/>
            <w:tcBorders>
              <w:top w:val="outset" w:color="000000" w:sz="6" w:space="0"/>
              <w:left w:val="outset" w:color="000000" w:sz="6" w:space="0"/>
              <w:bottom w:val="outset" w:color="000000" w:sz="6" w:space="0"/>
              <w:right w:val="outset" w:color="000000" w:sz="6" w:space="0"/>
            </w:tcBorders>
            <w:shd w:val="clear" w:color="auto" w:fill="E6EFFA"/>
            <w:noWrap w:val="0"/>
            <w:vAlign w:val="center"/>
          </w:tcPr>
          <w:p>
            <w:pPr>
              <w:widowControl/>
              <w:wordWrap w:val="0"/>
              <w:jc w:val="center"/>
              <w:rPr>
                <w:szCs w:val="21"/>
              </w:rPr>
            </w:pPr>
            <w:r>
              <w:rPr>
                <w:rFonts w:ascii="宋体" w:hAnsi="宋体" w:cs="宋体"/>
                <w:kern w:val="0"/>
                <w:szCs w:val="21"/>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szCs w:val="21"/>
              </w:rPr>
            </w:pPr>
            <w:r>
              <w:rPr>
                <w:rFonts w:hint="eastAsia"/>
              </w:rPr>
              <w:t>诚信分</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szCs w:val="21"/>
                <w:lang w:eastAsia="zh-CN"/>
              </w:rPr>
            </w:pPr>
            <w:r>
              <w:rPr>
                <w:rFonts w:hint="eastAsia"/>
                <w:lang w:val="en-US" w:eastAsia="zh-CN"/>
              </w:rPr>
              <w:t>1</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numPr>
                <w:ilvl w:val="0"/>
                <w:numId w:val="2"/>
              </w:numPr>
              <w:adjustRightInd w:val="0"/>
              <w:spacing w:after="60"/>
              <w:rPr>
                <w:rFonts w:ascii="Calibri" w:hAnsi="Calibri" w:eastAsia="Calibri" w:cs="Calibri"/>
                <w:color w:val="auto"/>
                <w:spacing w:val="0"/>
                <w:position w:val="0"/>
                <w:sz w:val="21"/>
                <w:highlight w:val="none"/>
                <w:shd w:val="clear" w:fill="auto"/>
              </w:rPr>
            </w:pP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内容：</w:t>
            </w:r>
            <w:r>
              <w:br w:type="textWrapping"/>
            </w:r>
            <w:r>
              <w:rPr>
                <w:rFonts w:ascii="Calibri" w:hAnsi="Calibri" w:eastAsia="Calibri" w:cs="Calibri"/>
                <w:color w:val="auto"/>
                <w:spacing w:val="0"/>
                <w:position w:val="0"/>
                <w:sz w:val="21"/>
                <w:highlight w:val="none"/>
                <w:shd w:val="clear"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fill="auto"/>
                <w:lang w:eastAsia="zh-CN"/>
              </w:rPr>
              <w:t>评</w:t>
            </w:r>
            <w:r>
              <w:rPr>
                <w:rFonts w:hint="eastAsia" w:ascii="宋体" w:hAnsi="宋体" w:eastAsia="宋体" w:cs="宋体"/>
                <w:b/>
                <w:color w:val="auto"/>
                <w:spacing w:val="0"/>
                <w:position w:val="0"/>
                <w:sz w:val="21"/>
                <w:highlight w:val="none"/>
                <w:shd w:val="clear" w:fill="auto"/>
                <w:lang w:val="en-US" w:eastAsia="zh-CN"/>
              </w:rPr>
              <w:t>审</w:t>
            </w:r>
            <w:r>
              <w:rPr>
                <w:rFonts w:hint="eastAsia" w:ascii="宋体" w:hAnsi="宋体" w:eastAsia="宋体" w:cs="宋体"/>
                <w:b/>
                <w:color w:val="auto"/>
                <w:spacing w:val="0"/>
                <w:position w:val="0"/>
                <w:sz w:val="21"/>
                <w:highlight w:val="none"/>
                <w:shd w:val="clear" w:fill="auto"/>
                <w:lang w:eastAsia="zh-CN"/>
              </w:rPr>
              <w:t>依据：</w:t>
            </w:r>
            <w:r>
              <w:br w:type="textWrapping"/>
            </w:r>
            <w:r>
              <w:rPr>
                <w:rFonts w:hint="eastAsia" w:ascii="Calibri" w:hAnsi="Calibri" w:eastAsia="Calibri" w:cs="Calibri"/>
                <w:color w:val="auto"/>
                <w:spacing w:val="0"/>
                <w:position w:val="0"/>
                <w:sz w:val="21"/>
                <w:highlight w:val="none"/>
                <w:shd w:val="clear" w:fill="auto"/>
                <w:lang w:val="en-US" w:eastAsia="zh-CN"/>
              </w:rPr>
              <w:t>1.</w:t>
            </w:r>
            <w:r>
              <w:rPr>
                <w:rFonts w:ascii="Calibri" w:hAnsi="Calibri" w:eastAsia="Calibri" w:cs="Calibri"/>
                <w:color w:val="auto"/>
                <w:spacing w:val="0"/>
                <w:position w:val="0"/>
                <w:sz w:val="21"/>
                <w:highlight w:val="none"/>
                <w:shd w:val="clear"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fill="auto"/>
                <w:lang w:eastAsia="zh-CN"/>
              </w:rPr>
              <w:t>；</w:t>
            </w:r>
          </w:p>
          <w:p>
            <w:pPr>
              <w:pStyle w:val="2"/>
              <w:wordWrap w:val="0"/>
              <w:spacing w:line="240" w:lineRule="auto"/>
            </w:pPr>
            <w:r>
              <w:rPr>
                <w:rFonts w:hint="eastAsia" w:ascii="Calibri" w:hAnsi="Calibri" w:eastAsia="Calibri" w:cs="Calibri"/>
                <w:color w:val="auto"/>
                <w:spacing w:val="0"/>
                <w:position w:val="0"/>
                <w:sz w:val="21"/>
                <w:highlight w:val="none"/>
                <w:shd w:val="clear" w:fill="auto"/>
                <w:lang w:val="en-US" w:eastAsia="zh-CN"/>
              </w:rPr>
              <w:t>2..提供加盖公章的承诺函。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blCellSpacing w:w="0" w:type="dxa"/>
          <w:jc w:val="center"/>
        </w:trPr>
        <w:tc>
          <w:tcPr>
            <w:tcW w:w="681" w:type="dxa"/>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eastAsia="宋体"/>
                <w:b/>
                <w:bCs/>
                <w:color w:val="0000FF"/>
                <w:sz w:val="24"/>
                <w:lang w:val="en-US" w:eastAsia="zh-CN"/>
              </w:rPr>
            </w:pPr>
            <w:r>
              <w:rPr>
                <w:rFonts w:hint="eastAsia" w:ascii="宋体"/>
                <w:b/>
                <w:bCs/>
                <w:color w:val="0000FF"/>
                <w:sz w:val="24"/>
                <w:lang w:val="en-US" w:eastAsia="zh-CN"/>
              </w:rPr>
              <w:t>4</w:t>
            </w:r>
          </w:p>
        </w:tc>
        <w:tc>
          <w:tcPr>
            <w:tcW w:w="3518" w:type="dxa"/>
            <w:gridSpan w:val="2"/>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eastAsia" w:eastAsia="宋体"/>
                <w:lang w:val="en-US" w:eastAsia="zh-CN"/>
              </w:rPr>
            </w:pPr>
            <w:r>
              <w:rPr>
                <w:rFonts w:hint="eastAsia"/>
                <w:lang w:val="en-US" w:eastAsia="zh-CN"/>
              </w:rPr>
              <w:t>价格</w:t>
            </w:r>
          </w:p>
        </w:tc>
        <w:tc>
          <w:tcPr>
            <w:tcW w:w="681" w:type="dxa"/>
            <w:tcBorders>
              <w:top w:val="single" w:color="000000" w:sz="8" w:space="0"/>
              <w:left w:val="single" w:color="000000" w:sz="8" w:space="0"/>
              <w:bottom w:val="single" w:color="000000" w:sz="8" w:space="0"/>
              <w:right w:val="single" w:color="000000" w:sz="8" w:space="0"/>
            </w:tcBorders>
            <w:noWrap w:val="0"/>
            <w:vAlign w:val="center"/>
          </w:tcPr>
          <w:p>
            <w:pPr>
              <w:widowControl/>
              <w:wordWrap w:val="0"/>
              <w:jc w:val="center"/>
              <w:textAlignment w:val="top"/>
              <w:rPr>
                <w:rFonts w:hint="default"/>
                <w:lang w:val="en-US" w:eastAsia="zh-CN"/>
              </w:rPr>
            </w:pPr>
            <w:r>
              <w:rPr>
                <w:rFonts w:hint="eastAsia"/>
                <w:lang w:val="en-US" w:eastAsia="zh-CN"/>
              </w:rPr>
              <w:t>30</w:t>
            </w:r>
          </w:p>
        </w:tc>
        <w:tc>
          <w:tcPr>
            <w:tcW w:w="4198" w:type="dxa"/>
            <w:tcBorders>
              <w:top w:val="single" w:color="000000" w:sz="8" w:space="0"/>
              <w:left w:val="single" w:color="000000" w:sz="8" w:space="0"/>
              <w:bottom w:val="single" w:color="000000" w:sz="8" w:space="0"/>
              <w:right w:val="single" w:color="000000" w:sz="8" w:space="0"/>
            </w:tcBorders>
            <w:noWrap w:val="0"/>
            <w:vAlign w:val="top"/>
          </w:tcPr>
          <w:p>
            <w:pPr>
              <w:pStyle w:val="2"/>
              <w:wordWrap w:val="0"/>
              <w:spacing w:line="240" w:lineRule="auto"/>
              <w:ind w:firstLine="420" w:firstLineChars="200"/>
              <w:rPr>
                <w:rFonts w:hint="eastAsia" w:ascii="宋体" w:hAnsi="宋体" w:cs="宋体"/>
                <w:b w:val="0"/>
                <w:bCs w:val="0"/>
                <w:sz w:val="21"/>
                <w:szCs w:val="21"/>
              </w:rPr>
            </w:pPr>
            <w:r>
              <w:rPr>
                <w:rFonts w:hint="eastAsia" w:ascii="宋体" w:hAnsi="宋体"/>
                <w:szCs w:val="21"/>
                <w:highlight w:val="none"/>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highlight w:val="none"/>
                <w:lang w:val="zh-CN"/>
              </w:rPr>
              <w:t>投标报价得分=(评标基准价／投标报价)×30</w:t>
            </w:r>
          </w:p>
        </w:tc>
      </w:tr>
    </w:tbl>
    <w:p>
      <w:pPr>
        <w:widowControl/>
        <w:jc w:val="left"/>
      </w:pPr>
      <w:r>
        <w:rPr>
          <w:rFonts w:hint="eastAsia" w:ascii="宋体" w:hAnsi="宋体" w:cs="Arial"/>
          <w:kern w:val="0"/>
          <w:szCs w:val="21"/>
        </w:rPr>
        <w:t>5. 谈判小组拟制谈判报告。</w:t>
      </w:r>
    </w:p>
    <w:p>
      <w:pPr>
        <w:widowControl/>
        <w:jc w:val="left"/>
        <w:rPr>
          <w:rFonts w:hint="eastAsia" w:ascii="宋体" w:hAnsi="宋体" w:cs="Arial"/>
          <w:b/>
          <w:bCs/>
          <w:kern w:val="0"/>
          <w:szCs w:val="21"/>
        </w:rPr>
      </w:pPr>
      <w:r>
        <w:rPr>
          <w:rFonts w:hint="eastAsia" w:ascii="宋体" w:hAnsi="宋体" w:cs="Arial"/>
          <w:b/>
          <w:bCs/>
          <w:kern w:val="0"/>
          <w:szCs w:val="21"/>
        </w:rPr>
        <w:t>五、中标通知</w:t>
      </w:r>
    </w:p>
    <w:p>
      <w:pPr>
        <w:widowControl/>
        <w:jc w:val="left"/>
        <w:rPr>
          <w:rFonts w:hint="eastAsia" w:ascii="宋体" w:hAnsi="宋体" w:cs="Arial"/>
          <w:kern w:val="0"/>
          <w:szCs w:val="21"/>
        </w:rPr>
      </w:pPr>
      <w:r>
        <w:rPr>
          <w:rFonts w:hint="eastAsia" w:ascii="宋体" w:hAnsi="宋体" w:cs="Arial"/>
          <w:kern w:val="0"/>
          <w:szCs w:val="21"/>
        </w:rPr>
        <w:t>1. 谈判结束后，院方将于三日内在</w:t>
      </w:r>
      <w:r>
        <w:rPr>
          <w:rFonts w:hint="eastAsia" w:ascii="宋体" w:hAnsi="宋体" w:cs="Arial"/>
          <w:color w:val="FF0000"/>
          <w:kern w:val="0"/>
          <w:szCs w:val="21"/>
        </w:rPr>
        <w:t>深圳市宝安区人民医院官网</w:t>
      </w:r>
      <w:r>
        <w:rPr>
          <w:rFonts w:hint="eastAsia" w:ascii="宋体" w:hAnsi="宋体" w:cs="Arial"/>
          <w:kern w:val="0"/>
          <w:szCs w:val="21"/>
        </w:rPr>
        <w:t>上发布中标公告，公告期满，如无谈判响应方质疑，由深圳市宝安区人民医院招标办签发《中标/成交结果通知书》。</w:t>
      </w:r>
    </w:p>
    <w:p>
      <w:pPr>
        <w:widowControl/>
        <w:jc w:val="left"/>
        <w:rPr>
          <w:rFonts w:hint="eastAsia" w:ascii="宋体" w:hAnsi="宋体" w:cs="Arial"/>
          <w:kern w:val="0"/>
          <w:szCs w:val="21"/>
        </w:rPr>
      </w:pPr>
      <w:r>
        <w:rPr>
          <w:rFonts w:hint="eastAsia" w:ascii="宋体" w:hAnsi="宋体" w:cs="Arial"/>
          <w:kern w:val="0"/>
          <w:szCs w:val="21"/>
        </w:rPr>
        <w:t>2. 结果通知书发出后，若中标谈判响应方放弃中标，应当承担相应的法律责任。结果通知书对采购人和中标谈判响应方具有同等法律效力。</w:t>
      </w:r>
    </w:p>
    <w:p>
      <w:pPr>
        <w:widowControl/>
        <w:jc w:val="left"/>
        <w:rPr>
          <w:rFonts w:hint="eastAsia" w:ascii="宋体" w:hAnsi="宋体" w:cs="Arial"/>
          <w:kern w:val="0"/>
          <w:szCs w:val="21"/>
        </w:rPr>
      </w:pPr>
      <w:r>
        <w:rPr>
          <w:rFonts w:hint="eastAsia" w:ascii="宋体" w:hAnsi="宋体" w:cs="Arial"/>
          <w:kern w:val="0"/>
          <w:szCs w:val="21"/>
        </w:rPr>
        <w:t>3. 中标公告期满后，中标公司将来深圳市宝安区人民院采购部门签订合同。</w:t>
      </w:r>
    </w:p>
    <w:p>
      <w:pPr>
        <w:widowControl/>
        <w:tabs>
          <w:tab w:val="left" w:pos="5547"/>
        </w:tabs>
        <w:jc w:val="left"/>
        <w:rPr>
          <w:rFonts w:hint="eastAsia" w:ascii="宋体" w:hAnsi="宋体" w:cs="Arial"/>
          <w:kern w:val="0"/>
          <w:szCs w:val="21"/>
        </w:rPr>
      </w:pPr>
      <w:r>
        <w:rPr>
          <w:rFonts w:ascii="宋体" w:hAnsi="宋体" w:cs="Arial"/>
          <w:kern w:val="0"/>
          <w:szCs w:val="21"/>
        </w:rPr>
        <w:tab/>
      </w:r>
    </w:p>
    <w:p>
      <w:pPr>
        <w:pStyle w:val="10"/>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宋体-18030"/>
          <w:bCs/>
          <w:sz w:val="24"/>
        </w:rPr>
      </w:pPr>
    </w:p>
    <w:p>
      <w:pPr>
        <w:jc w:val="right"/>
        <w:rPr>
          <w:rFonts w:hint="eastAsia" w:ascii="宋体" w:hAnsi="宋体" w:cs="Arial"/>
          <w:color w:val="000000"/>
          <w:kern w:val="0"/>
          <w:szCs w:val="21"/>
        </w:rPr>
      </w:pPr>
      <w:r>
        <w:rPr>
          <w:rFonts w:hint="eastAsia" w:ascii="宋体" w:hAnsi="宋体" w:cs="宋体-18030"/>
          <w:bCs/>
          <w:sz w:val="24"/>
        </w:rPr>
        <w:t>深圳市宝安区人民医院</w:t>
      </w: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rPr>
          <w:rFonts w:hint="eastAsia" w:ascii="宋体" w:hAnsi="宋体" w:cs="Arial"/>
          <w:color w:val="000000"/>
          <w:kern w:val="0"/>
          <w:szCs w:val="21"/>
        </w:rPr>
      </w:pPr>
    </w:p>
    <w:p>
      <w:pPr>
        <w:jc w:val="both"/>
        <w:rPr>
          <w:rFonts w:hint="eastAsia"/>
          <w:b/>
          <w:bCs/>
          <w:sz w:val="30"/>
          <w:szCs w:val="30"/>
        </w:rPr>
      </w:pPr>
      <w:bookmarkStart w:id="4" w:name="_Hlk118359929"/>
    </w:p>
    <w:p>
      <w:pPr>
        <w:pStyle w:val="9"/>
        <w:rPr>
          <w:rFonts w:hint="eastAsia"/>
        </w:rPr>
      </w:pPr>
    </w:p>
    <w:p>
      <w:pPr>
        <w:rPr>
          <w:rFonts w:hint="eastAsia"/>
          <w:b/>
          <w:bCs/>
          <w:sz w:val="30"/>
          <w:szCs w:val="30"/>
        </w:rPr>
      </w:pPr>
      <w:r>
        <w:rPr>
          <w:rFonts w:hint="eastAsia"/>
          <w:b/>
          <w:bCs/>
          <w:sz w:val="30"/>
          <w:szCs w:val="30"/>
        </w:rPr>
        <w:br w:type="page"/>
      </w:r>
    </w:p>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3935" w:firstLineChars="1400"/>
        <w:rPr>
          <w:rFonts w:hint="eastAsia" w:hAnsi="宋体"/>
          <w:b/>
          <w:sz w:val="28"/>
          <w:szCs w:val="28"/>
        </w:rPr>
      </w:pPr>
      <w:r>
        <w:rPr>
          <w:rFonts w:hint="eastAsia" w:hAnsi="宋体"/>
          <w:b/>
          <w:sz w:val="28"/>
          <w:szCs w:val="28"/>
        </w:rPr>
        <w:t>一、货物清单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645"/>
        <w:gridCol w:w="878"/>
        <w:gridCol w:w="1801"/>
        <w:gridCol w:w="1875"/>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22" w:type="dxa"/>
            <w:vAlign w:val="center"/>
          </w:tcPr>
          <w:p>
            <w:pPr>
              <w:pStyle w:val="10"/>
              <w:jc w:val="center"/>
              <w:rPr>
                <w:rFonts w:hint="eastAsia" w:hAnsi="宋体"/>
                <w:b/>
                <w:kern w:val="0"/>
              </w:rPr>
            </w:pPr>
            <w:r>
              <w:rPr>
                <w:rFonts w:hint="eastAsia" w:hAnsi="宋体"/>
                <w:b/>
                <w:kern w:val="0"/>
              </w:rPr>
              <w:t>序号</w:t>
            </w:r>
          </w:p>
        </w:tc>
        <w:tc>
          <w:tcPr>
            <w:tcW w:w="2645" w:type="dxa"/>
            <w:vAlign w:val="center"/>
          </w:tcPr>
          <w:p>
            <w:pPr>
              <w:pStyle w:val="10"/>
              <w:jc w:val="center"/>
              <w:rPr>
                <w:rFonts w:hint="eastAsia" w:hAnsi="宋体"/>
                <w:b/>
                <w:kern w:val="0"/>
              </w:rPr>
            </w:pPr>
            <w:r>
              <w:rPr>
                <w:rFonts w:hint="eastAsia" w:hAnsi="宋体"/>
                <w:b/>
                <w:kern w:val="0"/>
              </w:rPr>
              <w:t>采购项目名称</w:t>
            </w:r>
          </w:p>
        </w:tc>
        <w:tc>
          <w:tcPr>
            <w:tcW w:w="878" w:type="dxa"/>
            <w:vAlign w:val="center"/>
          </w:tcPr>
          <w:p>
            <w:pPr>
              <w:pStyle w:val="10"/>
              <w:jc w:val="center"/>
              <w:rPr>
                <w:rFonts w:hint="eastAsia" w:hAnsi="宋体"/>
                <w:b/>
                <w:kern w:val="0"/>
              </w:rPr>
            </w:pPr>
            <w:r>
              <w:rPr>
                <w:rFonts w:hint="eastAsia" w:hAnsi="宋体"/>
                <w:b/>
                <w:kern w:val="0"/>
              </w:rPr>
              <w:t>数量</w:t>
            </w:r>
          </w:p>
        </w:tc>
        <w:tc>
          <w:tcPr>
            <w:tcW w:w="1801" w:type="dxa"/>
            <w:vAlign w:val="center"/>
          </w:tcPr>
          <w:p>
            <w:pPr>
              <w:pStyle w:val="10"/>
              <w:jc w:val="center"/>
              <w:rPr>
                <w:rFonts w:hint="eastAsia" w:hAnsi="宋体"/>
                <w:b/>
                <w:kern w:val="0"/>
              </w:rPr>
            </w:pPr>
            <w:r>
              <w:rPr>
                <w:rFonts w:hint="eastAsia" w:hAnsi="宋体"/>
                <w:b/>
                <w:kern w:val="0"/>
              </w:rPr>
              <w:t>单位</w:t>
            </w:r>
          </w:p>
        </w:tc>
        <w:tc>
          <w:tcPr>
            <w:tcW w:w="1875" w:type="dxa"/>
            <w:vAlign w:val="center"/>
          </w:tcPr>
          <w:p>
            <w:pPr>
              <w:pStyle w:val="10"/>
              <w:jc w:val="center"/>
              <w:rPr>
                <w:rFonts w:hint="eastAsia" w:hAnsi="宋体"/>
                <w:b/>
                <w:kern w:val="0"/>
              </w:rPr>
            </w:pPr>
            <w:r>
              <w:rPr>
                <w:rFonts w:hint="eastAsia" w:hAnsi="宋体"/>
                <w:b/>
                <w:kern w:val="0"/>
              </w:rPr>
              <w:t>预算单价（元）</w:t>
            </w:r>
          </w:p>
        </w:tc>
        <w:tc>
          <w:tcPr>
            <w:tcW w:w="1803" w:type="dxa"/>
            <w:vAlign w:val="center"/>
          </w:tcPr>
          <w:p>
            <w:pPr>
              <w:pStyle w:val="10"/>
              <w:jc w:val="center"/>
              <w:rPr>
                <w:rFonts w:hint="eastAsia" w:hAnsi="宋体"/>
                <w:b/>
                <w:kern w:val="0"/>
              </w:rPr>
            </w:pPr>
            <w:r>
              <w:rPr>
                <w:rFonts w:hint="eastAsia" w:hAnsi="宋体"/>
                <w:b/>
                <w:kern w:val="0"/>
                <w:lang w:val="en-US" w:eastAsia="zh-CN"/>
              </w:rPr>
              <w:t>最高</w:t>
            </w:r>
            <w:r>
              <w:rPr>
                <w:rFonts w:hint="eastAsia" w:hAnsi="宋体"/>
                <w:b/>
                <w:kern w:val="0"/>
              </w:rPr>
              <w:t>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622" w:type="dxa"/>
            <w:vAlign w:val="center"/>
          </w:tcPr>
          <w:p>
            <w:pPr>
              <w:pStyle w:val="10"/>
              <w:jc w:val="center"/>
              <w:rPr>
                <w:rFonts w:hint="eastAsia" w:hAnsi="宋体"/>
                <w:b/>
                <w:kern w:val="0"/>
              </w:rPr>
            </w:pPr>
            <w:r>
              <w:rPr>
                <w:rFonts w:hint="eastAsia" w:hAnsi="宋体"/>
                <w:b/>
                <w:kern w:val="0"/>
              </w:rPr>
              <w:t>1</w:t>
            </w:r>
          </w:p>
        </w:tc>
        <w:tc>
          <w:tcPr>
            <w:tcW w:w="2645" w:type="dxa"/>
            <w:vAlign w:val="center"/>
          </w:tcPr>
          <w:p>
            <w:pPr>
              <w:pStyle w:val="10"/>
              <w:jc w:val="center"/>
              <w:rPr>
                <w:rFonts w:hint="eastAsia" w:hAnsi="宋体"/>
                <w:b/>
                <w:kern w:val="0"/>
              </w:rPr>
            </w:pPr>
            <w:r>
              <w:rPr>
                <w:rFonts w:hint="eastAsia" w:ascii="Times New Roman" w:hAnsi="Times New Roman" w:eastAsia="宋体" w:cs="Times New Roman"/>
                <w:b w:val="0"/>
                <w:bCs w:val="0"/>
              </w:rPr>
              <w:t>医用红外线热像仪（短焦距非制冷远红外热像仪）</w:t>
            </w:r>
          </w:p>
        </w:tc>
        <w:tc>
          <w:tcPr>
            <w:tcW w:w="878" w:type="dxa"/>
            <w:vAlign w:val="center"/>
          </w:tcPr>
          <w:p>
            <w:pPr>
              <w:pStyle w:val="10"/>
              <w:jc w:val="center"/>
              <w:rPr>
                <w:rFonts w:hint="eastAsia" w:hAnsi="宋体" w:eastAsia="宋体"/>
                <w:kern w:val="0"/>
                <w:lang w:eastAsia="zh-CN"/>
              </w:rPr>
            </w:pPr>
            <w:r>
              <w:rPr>
                <w:rFonts w:hint="eastAsia" w:hAnsi="宋体"/>
                <w:kern w:val="0"/>
                <w:lang w:val="en-US" w:eastAsia="zh-CN"/>
              </w:rPr>
              <w:t>1</w:t>
            </w:r>
          </w:p>
        </w:tc>
        <w:tc>
          <w:tcPr>
            <w:tcW w:w="1801" w:type="dxa"/>
            <w:vAlign w:val="center"/>
          </w:tcPr>
          <w:p>
            <w:pPr>
              <w:pStyle w:val="10"/>
              <w:jc w:val="center"/>
              <w:rPr>
                <w:rFonts w:hint="eastAsia" w:hAnsi="宋体" w:eastAsia="宋体"/>
                <w:kern w:val="0"/>
                <w:lang w:eastAsia="zh-CN"/>
              </w:rPr>
            </w:pPr>
            <w:r>
              <w:rPr>
                <w:rFonts w:hint="eastAsia" w:hAnsi="宋体"/>
                <w:kern w:val="0"/>
                <w:lang w:val="en-US" w:eastAsia="zh-CN"/>
              </w:rPr>
              <w:t>台</w:t>
            </w:r>
          </w:p>
        </w:tc>
        <w:tc>
          <w:tcPr>
            <w:tcW w:w="1875" w:type="dxa"/>
            <w:vAlign w:val="center"/>
          </w:tcPr>
          <w:p>
            <w:pPr>
              <w:pStyle w:val="10"/>
              <w:jc w:val="center"/>
              <w:rPr>
                <w:rFonts w:hint="default" w:hAnsi="宋体" w:eastAsia="宋体"/>
                <w:kern w:val="0"/>
                <w:lang w:val="en-US" w:eastAsia="zh-CN"/>
              </w:rPr>
            </w:pPr>
            <w:r>
              <w:rPr>
                <w:rFonts w:hint="eastAsia" w:hAnsi="宋体"/>
                <w:kern w:val="0"/>
                <w:lang w:val="en-US" w:eastAsia="zh-CN"/>
              </w:rPr>
              <w:t>210000</w:t>
            </w:r>
          </w:p>
        </w:tc>
        <w:tc>
          <w:tcPr>
            <w:tcW w:w="1803" w:type="dxa"/>
            <w:vAlign w:val="center"/>
          </w:tcPr>
          <w:p>
            <w:pPr>
              <w:pStyle w:val="10"/>
              <w:jc w:val="center"/>
              <w:rPr>
                <w:rFonts w:hint="default" w:hAnsi="宋体" w:eastAsia="宋体"/>
                <w:kern w:val="0"/>
                <w:lang w:val="en-US" w:eastAsia="zh-CN"/>
              </w:rPr>
            </w:pPr>
            <w:r>
              <w:rPr>
                <w:rFonts w:hint="eastAsia" w:hAnsi="宋体"/>
                <w:kern w:val="0"/>
                <w:lang w:val="en-US" w:eastAsia="zh-CN"/>
              </w:rPr>
              <w:t>205800</w:t>
            </w:r>
          </w:p>
        </w:tc>
      </w:tr>
    </w:tbl>
    <w:p>
      <w:pPr>
        <w:pStyle w:val="10"/>
        <w:ind w:firstLine="420" w:firstLineChars="200"/>
        <w:rPr>
          <w:rFonts w:hint="eastAsia" w:hAnsi="宋体"/>
          <w:bCs/>
          <w:kern w:val="0"/>
        </w:rPr>
      </w:pPr>
    </w:p>
    <w:p>
      <w:pPr>
        <w:pStyle w:val="10"/>
        <w:numPr>
          <w:ilvl w:val="0"/>
          <w:numId w:val="3"/>
        </w:numPr>
        <w:ind w:firstLine="3654" w:firstLineChars="1300"/>
        <w:rPr>
          <w:rFonts w:hint="eastAsia" w:hAnsi="宋体"/>
          <w:b/>
          <w:sz w:val="28"/>
          <w:szCs w:val="28"/>
        </w:rPr>
      </w:pPr>
      <w:r>
        <w:rPr>
          <w:rFonts w:hint="eastAsia" w:hAnsi="宋体"/>
          <w:b/>
          <w:sz w:val="28"/>
          <w:szCs w:val="28"/>
        </w:rPr>
        <w:t>技术要求</w:t>
      </w:r>
    </w:p>
    <w:tbl>
      <w:tblPr>
        <w:tblStyle w:val="19"/>
        <w:tblpPr w:leftFromText="180" w:rightFromText="180" w:vertAnchor="text" w:horzAnchor="page" w:tblpX="1262" w:tblpY="626"/>
        <w:tblOverlap w:val="never"/>
        <w:tblW w:w="9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bookmarkStart w:id="5" w:name="_Toc128884461"/>
            <w:r>
              <w:rPr>
                <w:rStyle w:val="69"/>
                <w:rFonts w:hint="eastAsia" w:ascii="宋体" w:hAnsi="宋体" w:eastAsia="宋体" w:cs="宋体"/>
                <w:sz w:val="21"/>
                <w:szCs w:val="21"/>
                <w:lang w:val="en-US" w:eastAsia="zh-CN" w:bidi="ar"/>
              </w:rPr>
              <w:t>一．技术参数：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1.探测器类型：非制冷红外焦平面机芯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2.探测器材料：氧化钒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▲3.探测器像素：640×512</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4.</w:t>
            </w:r>
            <w:bookmarkStart w:id="8" w:name="_GoBack"/>
            <w:r>
              <w:rPr>
                <w:rFonts w:hint="eastAsia" w:ascii="宋体" w:hAnsi="宋体" w:eastAsia="宋体" w:cs="宋体"/>
                <w:i w:val="0"/>
                <w:iCs w:val="0"/>
                <w:color w:val="000000"/>
                <w:kern w:val="0"/>
                <w:sz w:val="21"/>
                <w:szCs w:val="21"/>
                <w:u w:val="none"/>
                <w:lang w:val="en-US" w:eastAsia="zh-CN" w:bidi="ar"/>
              </w:rPr>
              <w:t>光谱响应：8µm-14µm</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5.视场角：≥16°×14°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6.测温范围：24℃-42℃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▲7.NETD（温度分辨率）：≤0.06℃</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8.测温准确度：≤0.4℃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9.测温重复性：≤0.2℃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10.空间分辨率：≥0.9mrad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11.像元尺寸：</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25µm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▲12.工作距离：0.3m-10m</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13.调焦功能：电动调焦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 xml:space="preserve">14.帧频： </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15.信号输出格式：</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1"/>
                <w:szCs w:val="21"/>
                <w:u w:val="none"/>
                <w:lang w:val="en-US" w:eastAsia="zh-CN" w:bidi="ar"/>
              </w:rPr>
              <w:t>2种数字格式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▲16.工作台尺寸：600×680×1250mm（±10%）</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17.立柱尺寸：600×500×1450（mm）（±10%）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18.云台系统：俯仰角度≥45°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9"/>
                <w:rFonts w:hint="eastAsia" w:ascii="宋体" w:hAnsi="宋体" w:eastAsia="宋体" w:cs="宋体"/>
                <w:sz w:val="21"/>
                <w:szCs w:val="21"/>
                <w:lang w:val="en-US" w:eastAsia="zh-CN" w:bidi="ar"/>
              </w:rPr>
              <w:t>二.主机工作站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1.医学操作集成平台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80"/>
                <w:rFonts w:hint="eastAsia" w:ascii="宋体" w:hAnsi="宋体" w:eastAsia="宋体" w:cs="宋体"/>
                <w:sz w:val="21"/>
                <w:szCs w:val="21"/>
                <w:lang w:val="en-US" w:eastAsia="zh-CN" w:bidi="ar"/>
              </w:rPr>
              <w:t>1.1集成化探测器操作系统；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1.2液晶屏显示≥17寸；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80"/>
                <w:rFonts w:hint="eastAsia" w:ascii="宋体" w:hAnsi="宋体" w:eastAsia="宋体" w:cs="宋体"/>
                <w:sz w:val="21"/>
                <w:szCs w:val="21"/>
                <w:lang w:val="en-US" w:eastAsia="zh-CN" w:bidi="ar"/>
              </w:rPr>
              <w:t>1.3一体化电脑配置：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1.3.1工作站电脑：CPU至少为I3</w:t>
            </w:r>
            <w:r>
              <w:rPr>
                <w:rFonts w:hint="eastAsia"/>
                <w:lang w:val="en-US" w:eastAsia="zh-CN"/>
              </w:rPr>
              <w:t>或同等类型性能或以上，</w:t>
            </w:r>
            <w:r>
              <w:rPr>
                <w:rFonts w:hint="eastAsia" w:ascii="宋体" w:hAnsi="宋体" w:eastAsia="宋体" w:cs="宋体"/>
                <w:i w:val="0"/>
                <w:iCs w:val="0"/>
                <w:color w:val="000000"/>
                <w:kern w:val="0"/>
                <w:sz w:val="21"/>
                <w:szCs w:val="21"/>
                <w:u w:val="none"/>
                <w:lang w:val="en-US" w:eastAsia="zh-CN" w:bidi="ar"/>
              </w:rPr>
              <w:t>内存≥4G；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80"/>
                <w:rFonts w:hint="eastAsia" w:ascii="宋体" w:hAnsi="宋体" w:eastAsia="宋体" w:cs="宋体"/>
                <w:sz w:val="21"/>
                <w:szCs w:val="21"/>
                <w:lang w:val="en-US" w:eastAsia="zh-CN" w:bidi="ar"/>
              </w:rPr>
              <w:t>1.3.2热图采集与分析同台进行；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2.显示方式：黑白/伪彩色；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3.图像储存： 1200万幅以上；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4.图像处理： 具备实时动态显示、冻结图像、科学比对分析、数据库方式病例管理、统计查询检查资料、HIS接口支持(可订制)、可订制报表格式、支持DICOM、JPG格式输出；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80"/>
                <w:rFonts w:hint="eastAsia" w:ascii="宋体" w:hAnsi="宋体" w:eastAsia="宋体" w:cs="宋体"/>
                <w:sz w:val="21"/>
                <w:szCs w:val="21"/>
                <w:lang w:val="en-US" w:eastAsia="zh-CN" w:bidi="ar"/>
              </w:rPr>
              <w:t>5.配置集成对讲话筒可与被检者沟通；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80"/>
                <w:rFonts w:hint="eastAsia" w:ascii="宋体" w:hAnsi="宋体" w:eastAsia="宋体" w:cs="宋体"/>
                <w:sz w:val="21"/>
                <w:szCs w:val="21"/>
                <w:lang w:val="en-US" w:eastAsia="zh-CN" w:bidi="ar"/>
              </w:rPr>
              <w:t>6.实时同步显示检查图像；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80"/>
                <w:rFonts w:hint="eastAsia" w:ascii="宋体" w:hAnsi="宋体" w:eastAsia="宋体" w:cs="宋体"/>
                <w:sz w:val="21"/>
                <w:szCs w:val="21"/>
                <w:lang w:val="en-US" w:eastAsia="zh-CN" w:bidi="ar"/>
              </w:rPr>
              <w:t>7.接口：以太网；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9"/>
                <w:rFonts w:hint="eastAsia" w:ascii="宋体" w:hAnsi="宋体" w:eastAsia="宋体" w:cs="宋体"/>
                <w:sz w:val="21"/>
                <w:szCs w:val="21"/>
                <w:lang w:val="en-US" w:eastAsia="zh-CN" w:bidi="ar"/>
              </w:rPr>
              <w:t>三.其他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Fonts w:hint="eastAsia" w:ascii="宋体" w:hAnsi="宋体" w:eastAsia="宋体" w:cs="宋体"/>
                <w:i w:val="0"/>
                <w:iCs w:val="0"/>
                <w:color w:val="000000"/>
                <w:kern w:val="0"/>
                <w:sz w:val="21"/>
                <w:szCs w:val="21"/>
                <w:u w:val="none"/>
                <w:lang w:val="en-US" w:eastAsia="zh-CN" w:bidi="ar"/>
              </w:rPr>
              <w:t>1．设备电压及功率：a.c.220V功率500Ｗ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80"/>
                <w:rFonts w:hint="eastAsia" w:ascii="宋体" w:hAnsi="宋体" w:eastAsia="宋体" w:cs="宋体"/>
                <w:sz w:val="21"/>
                <w:szCs w:val="21"/>
                <w:lang w:val="en-US" w:eastAsia="zh-CN" w:bidi="ar"/>
              </w:rPr>
              <w:t>▲2.具备检查方向指引功能：前、后、左、右方向提示</w:t>
            </w:r>
            <w:r>
              <w:rPr>
                <w:rFonts w:ascii="宋体" w:hAnsi="宋体" w:eastAsia="宋体" w:cs="宋体"/>
                <w:sz w:val="24"/>
                <w:szCs w:val="24"/>
              </w:rPr>
              <w:t>(投标时需提供检验检测报告或产品技术白皮书或说明书扫描件或产品彩页，注：对应参数在技术白皮书或说明书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79"/>
                <w:rFonts w:hint="eastAsia" w:ascii="宋体" w:hAnsi="宋体" w:eastAsia="宋体" w:cs="宋体"/>
                <w:sz w:val="21"/>
                <w:szCs w:val="21"/>
                <w:lang w:val="en-US" w:eastAsia="zh-CN" w:bidi="ar"/>
              </w:rPr>
              <w:t>四.软件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1.测量功能：对图像中的任意一点进行测量，对图像中任意范围测量平均温度，最高温度和最低温度；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left"/>
              <w:textAlignment w:val="center"/>
              <w:rPr>
                <w:rFonts w:hint="eastAsia" w:ascii="宋体" w:hAnsi="宋体" w:eastAsia="宋体" w:cs="宋体"/>
                <w:b/>
                <w:bCs/>
                <w:color w:val="000000"/>
                <w:sz w:val="21"/>
                <w:szCs w:val="21"/>
              </w:rPr>
            </w:pPr>
            <w:r>
              <w:rPr>
                <w:rStyle w:val="69"/>
                <w:rFonts w:hint="eastAsia" w:ascii="宋体" w:hAnsi="宋体" w:eastAsia="宋体" w:cs="宋体"/>
                <w:sz w:val="21"/>
                <w:szCs w:val="21"/>
                <w:lang w:val="en-US" w:eastAsia="zh-CN" w:bidi="ar"/>
              </w:rPr>
              <w:t>2.鼠标点击温度显示：可进行矩行、圆形、点等温度测量方式；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keepNext w:val="0"/>
              <w:keepLines w:val="0"/>
              <w:widowControl/>
              <w:suppressLineNumbers w:val="0"/>
              <w:jc w:val="both"/>
              <w:textAlignment w:val="center"/>
              <w:rPr>
                <w:rFonts w:hint="eastAsia" w:ascii="宋体" w:hAnsi="宋体" w:eastAsia="宋体" w:cs="宋体"/>
                <w:b/>
                <w:bCs/>
                <w:color w:val="auto"/>
                <w:sz w:val="21"/>
                <w:szCs w:val="21"/>
              </w:rPr>
            </w:pPr>
            <w:r>
              <w:rPr>
                <w:rFonts w:hint="eastAsia" w:ascii="宋体" w:hAnsi="宋体" w:eastAsia="宋体" w:cs="宋体"/>
                <w:i w:val="0"/>
                <w:iCs w:val="0"/>
                <w:color w:val="auto"/>
                <w:kern w:val="0"/>
                <w:sz w:val="21"/>
                <w:szCs w:val="21"/>
                <w:u w:val="none"/>
                <w:lang w:val="en-US" w:eastAsia="zh-CN" w:bidi="ar"/>
              </w:rPr>
              <w:t>3.图像处理：具备实时动态显示、冻结图像、科学比对分析、数据库方式病例管理、统计查询检查资料、HIS接口支持(可订制)、可订制报表格式、支持DICOM、JPG格式输出；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9600" w:type="dxa"/>
            <w:noWrap w:val="0"/>
            <w:vAlign w:val="center"/>
          </w:tcPr>
          <w:p>
            <w:pPr>
              <w:widowControl/>
              <w:numPr>
                <w:ilvl w:val="0"/>
                <w:numId w:val="0"/>
              </w:numPr>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sz w:val="21"/>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pPr>
              <w:jc w:val="center"/>
              <w:rPr>
                <w:rFonts w:hint="eastAsia" w:ascii="宋体" w:hAnsi="宋体" w:eastAsia="宋体" w:cs="宋体"/>
                <w:b/>
                <w:bCs/>
                <w:color w:val="auto"/>
                <w:sz w:val="21"/>
                <w:szCs w:val="21"/>
              </w:rPr>
            </w:pPr>
            <w:bookmarkStart w:id="6" w:name="OLE_LINK24"/>
            <w:r>
              <w:rPr>
                <w:rFonts w:hint="eastAsia" w:ascii="宋体" w:hAnsi="宋体" w:eastAsia="宋体" w:cs="宋体"/>
                <w:b/>
                <w:bCs/>
                <w:color w:val="auto"/>
                <w:sz w:val="21"/>
                <w:szCs w:val="21"/>
                <w:lang w:val="en-US" w:eastAsia="zh-CN"/>
              </w:rPr>
              <w:t>单台/套</w:t>
            </w:r>
            <w:r>
              <w:rPr>
                <w:rFonts w:hint="eastAsia" w:ascii="宋体" w:hAnsi="宋体" w:eastAsia="宋体" w:cs="宋体"/>
                <w:b/>
                <w:bCs/>
                <w:color w:val="auto"/>
                <w:sz w:val="21"/>
                <w:szCs w:val="21"/>
              </w:rPr>
              <w:t>配件清单：</w:t>
            </w:r>
          </w:p>
          <w:bookmarkEnd w:id="6"/>
          <w:p>
            <w:pPr>
              <w:rPr>
                <w:rFonts w:hint="eastAsia" w:ascii="宋体" w:hAnsi="宋体" w:eastAsia="宋体" w:cs="宋体"/>
                <w:color w:val="auto"/>
                <w:sz w:val="21"/>
                <w:szCs w:val="21"/>
                <w:highlight w:val="none"/>
              </w:rPr>
            </w:pPr>
          </w:p>
          <w:tbl>
            <w:tblPr>
              <w:tblStyle w:val="19"/>
              <w:tblW w:w="8926" w:type="dxa"/>
              <w:tblInd w:w="96" w:type="dxa"/>
              <w:tblLayout w:type="fixed"/>
              <w:tblCellMar>
                <w:top w:w="0" w:type="dxa"/>
                <w:left w:w="108" w:type="dxa"/>
                <w:bottom w:w="0" w:type="dxa"/>
                <w:right w:w="108" w:type="dxa"/>
              </w:tblCellMar>
            </w:tblPr>
            <w:tblGrid>
              <w:gridCol w:w="868"/>
              <w:gridCol w:w="3738"/>
              <w:gridCol w:w="1155"/>
              <w:gridCol w:w="1035"/>
              <w:gridCol w:w="2130"/>
            </w:tblGrid>
            <w:tr>
              <w:tblPrEx>
                <w:tblCellMar>
                  <w:top w:w="0" w:type="dxa"/>
                  <w:left w:w="108" w:type="dxa"/>
                  <w:bottom w:w="0" w:type="dxa"/>
                  <w:right w:w="108" w:type="dxa"/>
                </w:tblCellMar>
              </w:tblPrEx>
              <w:trPr>
                <w:trHeight w:val="592" w:hRule="atLeast"/>
              </w:trPr>
              <w:tc>
                <w:tcPr>
                  <w:tcW w:w="86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序号</w:t>
                  </w:r>
                </w:p>
              </w:tc>
              <w:tc>
                <w:tcPr>
                  <w:tcW w:w="3738"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lang w:val="en-US" w:eastAsia="zh-CN"/>
                    </w:rPr>
                    <w:t>货物</w:t>
                  </w:r>
                  <w:r>
                    <w:rPr>
                      <w:rFonts w:hint="eastAsia" w:ascii="宋体" w:hAnsi="宋体" w:eastAsia="宋体" w:cs="宋体"/>
                      <w:b/>
                      <w:color w:val="auto"/>
                      <w:kern w:val="0"/>
                      <w:sz w:val="21"/>
                      <w:szCs w:val="21"/>
                    </w:rPr>
                    <w:t>名称</w:t>
                  </w:r>
                </w:p>
              </w:tc>
              <w:tc>
                <w:tcPr>
                  <w:tcW w:w="115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pacing w:val="2"/>
                      <w:sz w:val="21"/>
                      <w:szCs w:val="21"/>
                    </w:rPr>
                  </w:pPr>
                  <w:r>
                    <w:rPr>
                      <w:rFonts w:hint="eastAsia" w:ascii="宋体" w:hAnsi="宋体" w:eastAsia="宋体" w:cs="宋体"/>
                      <w:b/>
                      <w:color w:val="auto"/>
                      <w:kern w:val="0"/>
                      <w:sz w:val="21"/>
                      <w:szCs w:val="21"/>
                    </w:rPr>
                    <w:t>数量</w:t>
                  </w:r>
                </w:p>
              </w:tc>
              <w:tc>
                <w:tcPr>
                  <w:tcW w:w="1035"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sz w:val="21"/>
                      <w:szCs w:val="21"/>
                    </w:rPr>
                  </w:pPr>
                  <w:r>
                    <w:rPr>
                      <w:rFonts w:hint="eastAsia" w:ascii="宋体" w:hAnsi="宋体" w:eastAsia="宋体" w:cs="宋体"/>
                      <w:b/>
                      <w:color w:val="auto"/>
                      <w:kern w:val="0"/>
                      <w:sz w:val="21"/>
                      <w:szCs w:val="21"/>
                    </w:rPr>
                    <w:t>单位</w:t>
                  </w:r>
                </w:p>
              </w:tc>
              <w:tc>
                <w:tcPr>
                  <w:tcW w:w="2130" w:type="dxa"/>
                  <w:tcBorders>
                    <w:top w:val="single" w:color="000000" w:sz="4" w:space="0"/>
                    <w:left w:val="single" w:color="000000" w:sz="4" w:space="0"/>
                    <w:bottom w:val="single" w:color="000000" w:sz="4" w:space="0"/>
                    <w:right w:val="single" w:color="000000" w:sz="4" w:space="0"/>
                  </w:tcBorders>
                  <w:shd w:val="clear" w:color="auto" w:fill="C6D9F0"/>
                  <w:noWrap/>
                  <w:vAlign w:val="center"/>
                </w:tcPr>
                <w:p>
                  <w:pPr>
                    <w:widowControl/>
                    <w:jc w:val="center"/>
                    <w:textAlignment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备注</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zh-CN"/>
                    </w:rPr>
                  </w:pPr>
                  <w:r>
                    <w:rPr>
                      <w:rFonts w:hint="eastAsia" w:ascii="宋体" w:hAnsi="宋体" w:eastAsia="宋体" w:cs="宋体"/>
                      <w:i w:val="0"/>
                      <w:iCs w:val="0"/>
                      <w:color w:val="000000"/>
                      <w:kern w:val="0"/>
                      <w:sz w:val="21"/>
                      <w:szCs w:val="21"/>
                      <w:u w:val="none"/>
                      <w:lang w:val="en-US" w:eastAsia="zh-CN" w:bidi="ar"/>
                    </w:rPr>
                    <w:t>数字式热图像采集系统（红外探测器）</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kern w:val="0"/>
                      <w:sz w:val="21"/>
                      <w:szCs w:val="21"/>
                      <w:lang w:eastAsia="zh-CN"/>
                    </w:rPr>
                  </w:pPr>
                  <w:r>
                    <w:rPr>
                      <w:rFonts w:hint="eastAsia" w:ascii="宋体" w:hAnsi="宋体" w:eastAsia="宋体" w:cs="宋体"/>
                      <w:i w:val="0"/>
                      <w:iCs w:val="0"/>
                      <w:color w:val="000000"/>
                      <w:kern w:val="0"/>
                      <w:sz w:val="21"/>
                      <w:szCs w:val="21"/>
                      <w:u w:val="none"/>
                      <w:lang w:val="en-US" w:eastAsia="zh-CN" w:bidi="ar"/>
                    </w:rPr>
                    <w:t>台</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数字式热图像分析处理系统（软件）</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套</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3</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数字式操作系统（一体机电脑）</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4</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云台系统</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套</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5</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彩色激光图文影印设备</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套</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含四色硒鼓共12个</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6</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显示器</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台</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7</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脚印提示系统</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套</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lang w:eastAsia="zh-CN"/>
                    </w:rPr>
                  </w:pPr>
                  <w:r>
                    <w:rPr>
                      <w:rFonts w:hint="eastAsia" w:ascii="宋体" w:hAnsi="宋体" w:eastAsia="宋体" w:cs="宋体"/>
                      <w:i w:val="0"/>
                      <w:iCs w:val="0"/>
                      <w:color w:val="000000"/>
                      <w:kern w:val="0"/>
                      <w:sz w:val="21"/>
                      <w:szCs w:val="21"/>
                      <w:u w:val="none"/>
                      <w:lang w:val="en-US" w:eastAsia="zh-CN" w:bidi="ar"/>
                    </w:rPr>
                    <w:t>8</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说明书</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pacing w:val="2"/>
                      <w:sz w:val="21"/>
                      <w:szCs w:val="21"/>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本</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中医治未病健康识别系统</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000000"/>
                      <w:kern w:val="0"/>
                      <w:sz w:val="21"/>
                      <w:szCs w:val="21"/>
                      <w:u w:val="none"/>
                      <w:lang w:val="en-US" w:eastAsia="zh-CN" w:bidi="ar"/>
                    </w:rPr>
                    <w:t>包含九种体质辨识</w:t>
                  </w: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Style w:val="80"/>
                      <w:rFonts w:hint="eastAsia" w:ascii="宋体" w:hAnsi="宋体" w:eastAsia="宋体" w:cs="宋体"/>
                      <w:sz w:val="21"/>
                      <w:szCs w:val="21"/>
                      <w:lang w:val="en-US" w:eastAsia="zh-CN" w:bidi="ar"/>
                    </w:rPr>
                    <w:t>西医体检专业系统</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r>
              <w:tblPrEx>
                <w:tblCellMar>
                  <w:top w:w="0" w:type="dxa"/>
                  <w:left w:w="108" w:type="dxa"/>
                  <w:bottom w:w="0" w:type="dxa"/>
                  <w:right w:w="108" w:type="dxa"/>
                </w:tblCellMar>
              </w:tblPrEx>
              <w:trPr>
                <w:trHeight w:val="567" w:hRule="atLeast"/>
              </w:trPr>
              <w:tc>
                <w:tcPr>
                  <w:tcW w:w="8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373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Style w:val="80"/>
                      <w:rFonts w:hint="eastAsia" w:ascii="宋体" w:hAnsi="宋体" w:eastAsia="宋体" w:cs="宋体"/>
                      <w:sz w:val="21"/>
                      <w:szCs w:val="21"/>
                      <w:lang w:val="en-US" w:eastAsia="zh-CN" w:bidi="ar"/>
                    </w:rPr>
                    <w:t>疼痛专业系统</w:t>
                  </w:r>
                </w:p>
              </w:tc>
              <w:tc>
                <w:tcPr>
                  <w:tcW w:w="11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套</w:t>
                  </w:r>
                </w:p>
              </w:tc>
              <w:tc>
                <w:tcPr>
                  <w:tcW w:w="21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21"/>
                      <w:szCs w:val="21"/>
                    </w:rPr>
                  </w:pPr>
                </w:p>
              </w:tc>
            </w:tr>
          </w:tbl>
          <w:p>
            <w:pPr>
              <w:jc w:val="both"/>
              <w:rPr>
                <w:rFonts w:hint="eastAsia" w:ascii="宋体" w:hAnsi="宋体" w:eastAsia="宋体" w:cs="宋体"/>
                <w:b/>
                <w:bCs/>
                <w:color w:val="000000"/>
                <w:sz w:val="21"/>
                <w:szCs w:val="21"/>
              </w:rPr>
            </w:pPr>
          </w:p>
        </w:tc>
      </w:tr>
    </w:tbl>
    <w:p>
      <w:pPr>
        <w:rPr>
          <w:szCs w:val="21"/>
        </w:rPr>
      </w:pPr>
    </w:p>
    <w:p>
      <w:pPr>
        <w:jc w:val="center"/>
        <w:rPr>
          <w:b/>
          <w:bCs/>
          <w:sz w:val="32"/>
          <w:szCs w:val="32"/>
        </w:rPr>
      </w:pPr>
      <w:r>
        <w:rPr>
          <w:rFonts w:hint="eastAsia"/>
          <w:b/>
          <w:bCs/>
          <w:sz w:val="32"/>
          <w:szCs w:val="32"/>
        </w:rPr>
        <w:t>三、实质性条款</w:t>
      </w:r>
    </w:p>
    <w:tbl>
      <w:tblPr>
        <w:tblStyle w:val="19"/>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bookmarkEnd w:id="5"/>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keepNext/>
        <w:keepLines/>
        <w:tabs>
          <w:tab w:val="left" w:pos="1680"/>
        </w:tabs>
        <w:spacing w:before="260" w:after="78" w:afterLines="25"/>
        <w:jc w:val="center"/>
        <w:outlineLvl w:val="2"/>
        <w:rPr>
          <w:rFonts w:ascii="Arial" w:hAnsi="Arial"/>
          <w:b/>
          <w:bCs/>
          <w:color w:val="FF0000"/>
          <w:sz w:val="32"/>
          <w:szCs w:val="32"/>
        </w:rPr>
      </w:pPr>
      <w:r>
        <w:rPr>
          <w:rFonts w:hint="eastAsia"/>
          <w:b/>
          <w:color w:val="FF0000"/>
          <w:sz w:val="32"/>
          <w:szCs w:val="32"/>
        </w:rPr>
        <w:t>★四</w:t>
      </w:r>
      <w:r>
        <w:rPr>
          <w:rFonts w:hint="eastAsia" w:ascii="Arial" w:hAnsi="Arial"/>
          <w:b/>
          <w:bCs/>
          <w:color w:val="FF0000"/>
          <w:sz w:val="32"/>
          <w:szCs w:val="32"/>
        </w:rPr>
        <w:t>、商务和服务条款要求</w:t>
      </w:r>
    </w:p>
    <w:p>
      <w:r>
        <w:rPr>
          <w:rFonts w:hint="eastAsia"/>
          <w:b/>
          <w:color w:val="FF0000"/>
        </w:rPr>
        <w:t>本部分内容为项目正常开展的基本要求，均为★号条款要求。</w:t>
      </w:r>
    </w:p>
    <w:bookmarkEnd w:id="4"/>
    <w:p>
      <w:pPr>
        <w:pStyle w:val="32"/>
      </w:pPr>
    </w:p>
    <w:tbl>
      <w:tblPr>
        <w:tblStyle w:val="19"/>
        <w:tblW w:w="972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7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highlight w:val="none"/>
              </w:rPr>
            </w:pPr>
            <w:r>
              <w:rPr>
                <w:rFonts w:hint="eastAsia"/>
                <w:b/>
                <w:highlight w:val="none"/>
              </w:rPr>
              <w:t>序号</w:t>
            </w:r>
          </w:p>
        </w:tc>
        <w:tc>
          <w:tcPr>
            <w:tcW w:w="1457" w:type="dxa"/>
            <w:noWrap w:val="0"/>
            <w:vAlign w:val="center"/>
          </w:tcPr>
          <w:p>
            <w:pPr>
              <w:jc w:val="center"/>
              <w:rPr>
                <w:b/>
                <w:highlight w:val="none"/>
              </w:rPr>
            </w:pPr>
            <w:r>
              <w:rPr>
                <w:rFonts w:hint="eastAsia"/>
                <w:b/>
                <w:highlight w:val="none"/>
              </w:rPr>
              <w:t>商务需求项</w:t>
            </w:r>
          </w:p>
        </w:tc>
        <w:tc>
          <w:tcPr>
            <w:tcW w:w="7427" w:type="dxa"/>
            <w:noWrap w:val="0"/>
            <w:vAlign w:val="center"/>
          </w:tcPr>
          <w:p>
            <w:pPr>
              <w:jc w:val="center"/>
              <w:rPr>
                <w:b/>
                <w:highlight w:val="none"/>
              </w:rPr>
            </w:pPr>
            <w:r>
              <w:rPr>
                <w:rFonts w:hint="eastAsia"/>
                <w:b/>
                <w:highlight w:val="none"/>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724" w:type="dxa"/>
            <w:gridSpan w:val="3"/>
            <w:noWrap w:val="0"/>
            <w:vAlign w:val="top"/>
          </w:tcPr>
          <w:p>
            <w:pPr>
              <w:rPr>
                <w:b/>
                <w:highlight w:val="none"/>
              </w:rPr>
            </w:pPr>
            <w:r>
              <w:rPr>
                <w:rFonts w:hint="eastAsia"/>
                <w:b/>
                <w:highlight w:val="none"/>
              </w:rPr>
              <w:t>（一）免费</w:t>
            </w:r>
            <w:r>
              <w:rPr>
                <w:rFonts w:hint="eastAsia"/>
                <w:b/>
                <w:highlight w:val="none"/>
                <w:lang w:eastAsia="zh-CN"/>
              </w:rPr>
              <w:t>全保</w:t>
            </w:r>
            <w:r>
              <w:rPr>
                <w:rFonts w:hint="eastAsia"/>
                <w:b/>
                <w:highlight w:val="none"/>
              </w:rPr>
              <w:t>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40" w:type="dxa"/>
            <w:noWrap w:val="0"/>
            <w:vAlign w:val="center"/>
          </w:tcPr>
          <w:p>
            <w:pPr>
              <w:jc w:val="center"/>
              <w:rPr>
                <w:bCs/>
                <w:highlight w:val="none"/>
              </w:rPr>
            </w:pPr>
            <w:r>
              <w:rPr>
                <w:rFonts w:hint="eastAsia"/>
                <w:bCs/>
                <w:highlight w:val="none"/>
              </w:rPr>
              <w:t>1</w:t>
            </w:r>
          </w:p>
        </w:tc>
        <w:tc>
          <w:tcPr>
            <w:tcW w:w="1457" w:type="dxa"/>
            <w:noWrap w:val="0"/>
            <w:vAlign w:val="center"/>
          </w:tcPr>
          <w:p>
            <w:pPr>
              <w:jc w:val="center"/>
              <w:rPr>
                <w:highlight w:val="none"/>
              </w:rPr>
            </w:pPr>
            <w:r>
              <w:rPr>
                <w:rFonts w:hint="eastAsia"/>
                <w:highlight w:val="none"/>
              </w:rPr>
              <w:t>维修响应及故障解决时间</w:t>
            </w:r>
          </w:p>
        </w:tc>
        <w:tc>
          <w:tcPr>
            <w:tcW w:w="7427" w:type="dxa"/>
            <w:noWrap w:val="0"/>
            <w:vAlign w:val="top"/>
          </w:tcPr>
          <w:p>
            <w:pPr>
              <w:rPr>
                <w:rFonts w:hint="eastAsia" w:eastAsia="宋体"/>
                <w:b/>
                <w:highlight w:val="none"/>
                <w:lang w:eastAsia="zh-CN"/>
              </w:rPr>
            </w:pPr>
            <w:r>
              <w:rPr>
                <w:rFonts w:hint="eastAsia" w:ascii="宋体" w:hAnsi="宋体" w:eastAsia="宋体" w:cs="宋体"/>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highlight w:val="none"/>
              </w:rPr>
            </w:pPr>
            <w:r>
              <w:rPr>
                <w:rFonts w:hint="eastAsia"/>
                <w:szCs w:val="21"/>
                <w:highlight w:val="none"/>
              </w:rPr>
              <w:t>2</w:t>
            </w:r>
          </w:p>
        </w:tc>
        <w:tc>
          <w:tcPr>
            <w:tcW w:w="1457" w:type="dxa"/>
            <w:vMerge w:val="restart"/>
            <w:noWrap w:val="0"/>
            <w:vAlign w:val="center"/>
          </w:tcPr>
          <w:p>
            <w:pPr>
              <w:jc w:val="center"/>
              <w:rPr>
                <w:szCs w:val="21"/>
                <w:highlight w:val="none"/>
              </w:rPr>
            </w:pPr>
            <w:r>
              <w:rPr>
                <w:rFonts w:hint="eastAsia"/>
                <w:szCs w:val="21"/>
                <w:highlight w:val="none"/>
              </w:rPr>
              <w:t>免费</w:t>
            </w:r>
            <w:r>
              <w:rPr>
                <w:rFonts w:hint="eastAsia"/>
                <w:szCs w:val="21"/>
                <w:highlight w:val="none"/>
                <w:lang w:eastAsia="zh-CN"/>
              </w:rPr>
              <w:t>全保</w:t>
            </w:r>
            <w:r>
              <w:rPr>
                <w:rFonts w:hint="eastAsia"/>
                <w:szCs w:val="21"/>
                <w:highlight w:val="none"/>
              </w:rPr>
              <w:t>期</w:t>
            </w:r>
          </w:p>
        </w:tc>
        <w:tc>
          <w:tcPr>
            <w:tcW w:w="742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b/>
                <w:szCs w:val="21"/>
                <w:highlight w:val="none"/>
              </w:rPr>
            </w:pPr>
            <w:r>
              <w:rPr>
                <w:rFonts w:hint="eastAsia" w:ascii="宋体" w:hAnsi="宋体" w:eastAsia="宋体" w:cs="宋体"/>
                <w:b w:val="0"/>
                <w:bCs/>
                <w:highlight w:val="none"/>
                <w:lang w:val="en-US" w:eastAsia="zh-CN"/>
              </w:rPr>
              <w:t xml:space="preserve">2.1 </w:t>
            </w:r>
            <w:r>
              <w:rPr>
                <w:rFonts w:hint="eastAsia" w:ascii="宋体" w:hAnsi="宋体" w:eastAsia="宋体" w:cs="宋体"/>
                <w:b w:val="0"/>
                <w:bCs/>
                <w:highlight w:val="none"/>
              </w:rPr>
              <w:t>设备安装调试验收合格后，原厂免费</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w:t>
            </w:r>
            <w:r>
              <w:rPr>
                <w:rFonts w:hint="eastAsia" w:ascii="宋体" w:hAnsi="宋体" w:eastAsia="宋体" w:cs="宋体"/>
                <w:b w:val="0"/>
                <w:bCs/>
                <w:highlight w:val="none"/>
                <w:lang w:val="en-US" w:eastAsia="zh-CN"/>
              </w:rPr>
              <w:t>5</w:t>
            </w:r>
            <w:r>
              <w:rPr>
                <w:rFonts w:hint="eastAsia" w:ascii="宋体" w:hAnsi="宋体" w:eastAsia="宋体" w:cs="宋体"/>
                <w:b w:val="0"/>
                <w:bCs/>
                <w:highlight w:val="none"/>
              </w:rPr>
              <w:t>年，在</w:t>
            </w:r>
            <w:r>
              <w:rPr>
                <w:rFonts w:hint="eastAsia" w:ascii="宋体" w:hAnsi="宋体" w:eastAsia="宋体" w:cs="宋体"/>
                <w:b w:val="0"/>
                <w:bCs/>
                <w:highlight w:val="none"/>
                <w:lang w:val="en-US" w:eastAsia="zh-CN"/>
              </w:rPr>
              <w:t>全</w:t>
            </w:r>
            <w:r>
              <w:rPr>
                <w:rFonts w:hint="eastAsia" w:ascii="宋体" w:hAnsi="宋体" w:eastAsia="宋体" w:cs="宋体"/>
                <w:b w:val="0"/>
                <w:bCs/>
                <w:highlight w:val="none"/>
              </w:rPr>
              <w:t>保期内，全部免费提供原装的零配件及其维修，终身负责维修；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continue"/>
            <w:noWrap w:val="0"/>
            <w:vAlign w:val="center"/>
          </w:tcPr>
          <w:p>
            <w:pPr>
              <w:jc w:val="center"/>
              <w:rPr>
                <w:rFonts w:hint="eastAsia"/>
                <w:szCs w:val="21"/>
                <w:highlight w:val="none"/>
              </w:rPr>
            </w:pPr>
          </w:p>
        </w:tc>
        <w:tc>
          <w:tcPr>
            <w:tcW w:w="1457" w:type="dxa"/>
            <w:vMerge w:val="continue"/>
            <w:noWrap w:val="0"/>
            <w:vAlign w:val="center"/>
          </w:tcPr>
          <w:p>
            <w:pPr>
              <w:jc w:val="center"/>
              <w:rPr>
                <w:rFonts w:hint="eastAsia"/>
                <w:szCs w:val="21"/>
                <w:highlight w:val="none"/>
              </w:rPr>
            </w:pPr>
          </w:p>
        </w:tc>
        <w:tc>
          <w:tcPr>
            <w:tcW w:w="7427" w:type="dxa"/>
            <w:noWrap w:val="0"/>
            <w:vAlign w:val="top"/>
          </w:tcPr>
          <w:p>
            <w:pPr>
              <w:keepNext w:val="0"/>
              <w:keepLines w:val="0"/>
              <w:pageBreakBefore w:val="0"/>
              <w:tabs>
                <w:tab w:val="left" w:pos="425"/>
              </w:tabs>
              <w:kinsoku/>
              <w:wordWrap/>
              <w:overflowPunct/>
              <w:autoSpaceDE/>
              <w:autoSpaceDN/>
              <w:bidi w:val="0"/>
              <w:adjustRightInd/>
              <w:snapToGrid/>
              <w:spacing w:after="78" w:line="300" w:lineRule="exact"/>
              <w:textAlignment w:val="auto"/>
              <w:rPr>
                <w:rFonts w:hint="eastAsia"/>
                <w:color w:val="FF0000"/>
                <w:highlight w:val="none"/>
              </w:rPr>
            </w:pPr>
            <w:r>
              <w:rPr>
                <w:rFonts w:hint="eastAsia" w:ascii="宋体" w:hAnsi="宋体" w:eastAsia="宋体" w:cs="宋体"/>
                <w:b w:val="0"/>
                <w:bCs/>
                <w:highlight w:val="none"/>
                <w:lang w:val="en-US" w:eastAsia="zh-CN"/>
              </w:rPr>
              <w:t xml:space="preserve">2.2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期内，中标人应确保设备年开机率在98%（含）以上，若达不到此开机率，将作以下处理：年开机率在90%（含）-98%（不含）之间，赔壹年延长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期；年开机率在85%（含）-90%（不含）之间，赔贰年延长</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期；年开机率低于85%（不含），中标单位必须无条件更换新设备，并重新计算新设备的</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期，以及赔偿甲方的直接经济损失和间接经济损失。【注：年开机率=（365-停机天数）/365】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highlight w:val="none"/>
              </w:rPr>
            </w:pPr>
          </w:p>
        </w:tc>
        <w:tc>
          <w:tcPr>
            <w:tcW w:w="1457" w:type="dxa"/>
            <w:vMerge w:val="continue"/>
            <w:noWrap w:val="0"/>
            <w:vAlign w:val="center"/>
          </w:tcPr>
          <w:p>
            <w:pPr>
              <w:rPr>
                <w:highlight w:val="none"/>
              </w:rPr>
            </w:pPr>
          </w:p>
        </w:tc>
        <w:tc>
          <w:tcPr>
            <w:tcW w:w="742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2.3 </w:t>
            </w:r>
            <w:r>
              <w:rPr>
                <w:rFonts w:hint="eastAsia" w:ascii="宋体" w:hAnsi="宋体" w:eastAsia="宋体" w:cs="宋体"/>
                <w:b w:val="0"/>
                <w:bCs/>
                <w:highlight w:val="none"/>
              </w:rPr>
              <w:t>提供工程师电话和技术维修力量情况和维修的详细地址及联系方式。中标后签订合同前提供。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highlight w:val="none"/>
              </w:rPr>
            </w:pPr>
            <w:r>
              <w:rPr>
                <w:rFonts w:hint="eastAsia"/>
                <w:szCs w:val="21"/>
                <w:highlight w:val="none"/>
              </w:rPr>
              <w:t>3</w:t>
            </w:r>
          </w:p>
        </w:tc>
        <w:tc>
          <w:tcPr>
            <w:tcW w:w="1457" w:type="dxa"/>
            <w:noWrap w:val="0"/>
            <w:vAlign w:val="center"/>
          </w:tcPr>
          <w:p>
            <w:pPr>
              <w:jc w:val="center"/>
              <w:rPr>
                <w:b/>
                <w:highlight w:val="none"/>
              </w:rPr>
            </w:pPr>
            <w:r>
              <w:rPr>
                <w:rFonts w:hint="eastAsia"/>
                <w:szCs w:val="21"/>
                <w:highlight w:val="none"/>
              </w:rPr>
              <w:t>技术文件</w:t>
            </w:r>
          </w:p>
        </w:tc>
        <w:tc>
          <w:tcPr>
            <w:tcW w:w="7427" w:type="dxa"/>
            <w:noWrap w:val="0"/>
            <w:vAlign w:val="center"/>
          </w:tcPr>
          <w:p>
            <w:pPr>
              <w:rPr>
                <w:bCs/>
                <w:highlight w:val="none"/>
              </w:rPr>
            </w:pPr>
            <w:r>
              <w:rPr>
                <w:rFonts w:hint="eastAsia" w:ascii="宋体" w:hAnsi="宋体" w:eastAsia="宋体" w:cs="宋体"/>
                <w:b w:val="0"/>
                <w:bCs/>
                <w:highlight w:val="none"/>
                <w:lang w:val="en-US" w:eastAsia="zh-CN"/>
              </w:rPr>
              <w:t xml:space="preserve">3.1 </w:t>
            </w:r>
            <w:r>
              <w:rPr>
                <w:rFonts w:hint="eastAsia" w:ascii="宋体" w:hAnsi="宋体" w:eastAsia="宋体" w:cs="宋体"/>
                <w:b w:val="0"/>
                <w:bCs/>
                <w:highlight w:val="none"/>
              </w:rPr>
              <w:t>供应商应提供全套、完整的书面技术资料，包括仪器说明书、</w:t>
            </w:r>
            <w:r>
              <w:rPr>
                <w:rFonts w:hint="eastAsia" w:ascii="宋体" w:hAnsi="宋体" w:eastAsia="宋体" w:cs="宋体"/>
                <w:b w:val="0"/>
                <w:bCs/>
                <w:highlight w:val="none"/>
                <w:lang w:val="en-US" w:eastAsia="zh-CN"/>
              </w:rPr>
              <w:t>中文</w:t>
            </w:r>
            <w:r>
              <w:rPr>
                <w:rFonts w:hint="eastAsia" w:ascii="宋体" w:hAnsi="宋体" w:eastAsia="宋体" w:cs="宋体"/>
                <w:b w:val="0"/>
                <w:bCs/>
                <w:highlight w:val="none"/>
              </w:rPr>
              <w:t>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highlight w:val="none"/>
              </w:rPr>
            </w:pPr>
            <w:r>
              <w:rPr>
                <w:rFonts w:hint="eastAsia"/>
                <w:bCs/>
                <w:highlight w:val="none"/>
              </w:rPr>
              <w:t>4</w:t>
            </w:r>
          </w:p>
        </w:tc>
        <w:tc>
          <w:tcPr>
            <w:tcW w:w="1457" w:type="dxa"/>
            <w:noWrap w:val="0"/>
            <w:vAlign w:val="center"/>
          </w:tcPr>
          <w:p>
            <w:pPr>
              <w:jc w:val="center"/>
              <w:rPr>
                <w:bCs/>
                <w:highlight w:val="none"/>
              </w:rPr>
            </w:pPr>
            <w:r>
              <w:rPr>
                <w:rFonts w:hint="eastAsia"/>
                <w:szCs w:val="21"/>
                <w:highlight w:val="none"/>
              </w:rPr>
              <w:t>安装调试</w:t>
            </w:r>
          </w:p>
        </w:tc>
        <w:tc>
          <w:tcPr>
            <w:tcW w:w="7427" w:type="dxa"/>
            <w:noWrap w:val="0"/>
            <w:vAlign w:val="center"/>
          </w:tcPr>
          <w:p>
            <w:pPr>
              <w:rPr>
                <w:bCs/>
                <w:szCs w:val="21"/>
                <w:highlight w:val="none"/>
              </w:rPr>
            </w:pPr>
            <w:r>
              <w:rPr>
                <w:rFonts w:hint="eastAsia" w:ascii="宋体" w:hAnsi="宋体" w:eastAsia="宋体" w:cs="宋体"/>
                <w:b w:val="0"/>
                <w:bCs/>
                <w:highlight w:val="none"/>
                <w:lang w:val="en-US" w:eastAsia="zh-CN"/>
              </w:rPr>
              <w:t xml:space="preserve">4.1 </w:t>
            </w:r>
            <w:r>
              <w:rPr>
                <w:rFonts w:hint="eastAsia" w:ascii="宋体" w:hAnsi="宋体" w:eastAsia="宋体" w:cs="宋体"/>
                <w:b w:val="0"/>
                <w:bCs/>
                <w:highlight w:val="none"/>
              </w:rPr>
              <w:t>免费负责安装、调试、免费提供技术咨询、软件升级及人员培训，以保证买方工作人员掌握设备各种使用操作。提供≥2次（每次一周）的免费操作培训。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ascii="宋体" w:hAnsi="宋体"/>
                <w:b/>
                <w:highlight w:val="none"/>
              </w:rPr>
            </w:pPr>
            <w:r>
              <w:rPr>
                <w:rFonts w:hint="eastAsia" w:ascii="宋体" w:hAnsi="宋体"/>
                <w:b/>
                <w:highlight w:val="none"/>
              </w:rPr>
              <w:t>（二）免费</w:t>
            </w:r>
            <w:r>
              <w:rPr>
                <w:rFonts w:hint="eastAsia"/>
                <w:b/>
                <w:highlight w:val="none"/>
                <w:lang w:eastAsia="zh-CN"/>
              </w:rPr>
              <w:t>全保</w:t>
            </w:r>
            <w:r>
              <w:rPr>
                <w:rFonts w:hint="eastAsia"/>
                <w:b/>
                <w:highlight w:val="none"/>
              </w:rPr>
              <w:t>期</w:t>
            </w:r>
            <w:r>
              <w:rPr>
                <w:rFonts w:hint="eastAsia" w:ascii="宋体" w:hAnsi="宋体"/>
                <w:b/>
                <w:highlight w:val="none"/>
              </w:rPr>
              <w:t>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ascii="宋体" w:hAnsi="宋体"/>
                <w:b/>
                <w:sz w:val="20"/>
                <w:szCs w:val="20"/>
                <w:highlight w:val="none"/>
              </w:rPr>
            </w:pPr>
            <w:r>
              <w:rPr>
                <w:rFonts w:hint="eastAsia" w:ascii="宋体" w:hAnsi="宋体"/>
                <w:b/>
                <w:sz w:val="20"/>
                <w:szCs w:val="20"/>
                <w:highlight w:val="none"/>
              </w:rPr>
              <w:t>1</w:t>
            </w:r>
          </w:p>
        </w:tc>
        <w:tc>
          <w:tcPr>
            <w:tcW w:w="1457" w:type="dxa"/>
            <w:vMerge w:val="restart"/>
            <w:noWrap w:val="0"/>
            <w:vAlign w:val="center"/>
          </w:tcPr>
          <w:p>
            <w:pPr>
              <w:spacing w:line="360" w:lineRule="exact"/>
              <w:jc w:val="center"/>
              <w:rPr>
                <w:rFonts w:ascii="宋体" w:hAnsi="宋体"/>
                <w:b/>
                <w:color w:val="000000"/>
                <w:sz w:val="20"/>
                <w:szCs w:val="20"/>
                <w:highlight w:val="none"/>
              </w:rPr>
            </w:pPr>
            <w:r>
              <w:rPr>
                <w:rFonts w:hint="eastAsia" w:eastAsia="宋体"/>
                <w:szCs w:val="21"/>
                <w:highlight w:val="none"/>
              </w:rPr>
              <w:t>维修零配件、消耗品和延续保修合同的报价</w:t>
            </w:r>
          </w:p>
        </w:tc>
        <w:tc>
          <w:tcPr>
            <w:tcW w:w="7427" w:type="dxa"/>
            <w:noWrap w:val="0"/>
            <w:vAlign w:val="center"/>
          </w:tcPr>
          <w:p>
            <w:pPr>
              <w:rPr>
                <w:rFonts w:hint="eastAsia" w:ascii="宋体" w:hAnsi="宋体" w:eastAsia="宋体" w:cs="宋体"/>
                <w:b w:val="0"/>
                <w:bCs/>
                <w:highlight w:val="none"/>
              </w:rPr>
            </w:pPr>
            <w:r>
              <w:rPr>
                <w:rFonts w:hint="eastAsia" w:ascii="宋体" w:hAnsi="宋体" w:eastAsia="宋体" w:cs="宋体"/>
                <w:b w:val="0"/>
                <w:bCs/>
                <w:highlight w:val="none"/>
                <w:lang w:val="en-US" w:eastAsia="zh-CN"/>
              </w:rPr>
              <w:t xml:space="preserve">1.1 </w:t>
            </w:r>
            <w:r>
              <w:rPr>
                <w:rFonts w:hint="eastAsia" w:ascii="宋体" w:hAnsi="宋体" w:eastAsia="宋体" w:cs="宋体"/>
                <w:b w:val="0"/>
                <w:bCs/>
                <w:highlight w:val="none"/>
                <w:lang w:eastAsia="zh-CN"/>
              </w:rPr>
              <w:t>全保</w:t>
            </w:r>
            <w:r>
              <w:rPr>
                <w:rFonts w:hint="eastAsia" w:ascii="宋体" w:hAnsi="宋体" w:eastAsia="宋体" w:cs="宋体"/>
                <w:b w:val="0"/>
                <w:bCs/>
                <w:highlight w:val="none"/>
              </w:rPr>
              <w:t>期外，中标人负责免费维修及提供原装配件，采购人只负责更换零配件费。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Style w:val="22"/>
                <w:rFonts w:ascii="宋体" w:hAnsi="宋体" w:cs="宋体"/>
                <w:color w:val="000000"/>
                <w:sz w:val="20"/>
                <w:szCs w:val="20"/>
              </w:rPr>
            </w:pPr>
          </w:p>
        </w:tc>
        <w:tc>
          <w:tcPr>
            <w:tcW w:w="7427" w:type="dxa"/>
            <w:noWrap w:val="0"/>
            <w:vAlign w:val="center"/>
          </w:tcPr>
          <w:p>
            <w:pPr>
              <w:rPr>
                <w:rFonts w:hint="eastAsia" w:ascii="宋体" w:hAnsi="宋体" w:eastAsia="宋体" w:cs="宋体"/>
                <w:b w:val="0"/>
                <w:bCs/>
              </w:rPr>
            </w:pPr>
            <w:r>
              <w:rPr>
                <w:rFonts w:hint="eastAsia" w:ascii="宋体" w:hAnsi="宋体" w:eastAsia="宋体" w:cs="宋体"/>
                <w:b w:val="0"/>
                <w:bCs/>
                <w:lang w:val="en-US" w:eastAsia="zh-CN"/>
              </w:rPr>
              <w:t xml:space="preserve">1.2 </w:t>
            </w:r>
            <w:r>
              <w:rPr>
                <w:rFonts w:hint="eastAsia" w:ascii="宋体" w:hAnsi="宋体" w:eastAsia="宋体" w:cs="宋体"/>
                <w:b w:val="0"/>
                <w:bCs/>
              </w:rPr>
              <w:t>保证设备维修和配件的供应。备件送达期限国内≤2天，国外≤4天，设备停产后的备件供应≥10年。软件终身免费升级；每年需对设备进行维护保养，一年四次（每季度一次）。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hint="eastAsia" w:ascii="宋体" w:hAnsi="宋体" w:eastAsia="宋体"/>
                <w:b/>
                <w:lang w:eastAsia="zh-CN"/>
              </w:rPr>
            </w:pPr>
            <w:r>
              <w:rPr>
                <w:rFonts w:hint="eastAsia" w:ascii="宋体" w:hAnsi="宋体"/>
                <w:b/>
                <w:lang w:eastAsia="zh-CN"/>
              </w:rPr>
              <w:t>（</w:t>
            </w:r>
            <w:r>
              <w:rPr>
                <w:rFonts w:hint="eastAsia" w:ascii="宋体" w:hAnsi="宋体"/>
                <w:b/>
                <w:lang w:val="en-US" w:eastAsia="zh-CN"/>
              </w:rPr>
              <w:t>三</w:t>
            </w:r>
            <w:r>
              <w:rPr>
                <w:rFonts w:hint="eastAsia" w:ascii="宋体" w:hAnsi="宋体"/>
                <w:b/>
                <w:lang w:eastAsia="zh-CN"/>
              </w:rPr>
              <w:t>）</w:t>
            </w:r>
            <w:r>
              <w:rPr>
                <w:rFonts w:hint="eastAsia" w:ascii="宋体" w:hAnsi="宋体"/>
                <w:b/>
                <w:bCs/>
                <w:color w:val="000000"/>
                <w:szCs w:val="21"/>
              </w:rPr>
              <w:t>报价要求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rPr>
                <w:rFonts w:hint="eastAsia" w:ascii="宋体" w:hAnsi="宋体" w:eastAsia="宋体"/>
                <w:b/>
                <w:lang w:val="en-US" w:eastAsia="zh-CN"/>
              </w:rPr>
            </w:pPr>
            <w:r>
              <w:rPr>
                <w:rFonts w:hint="eastAsia" w:ascii="宋体" w:hAnsi="宋体"/>
                <w:b/>
                <w:lang w:val="en-US" w:eastAsia="zh-CN"/>
              </w:rPr>
              <w:t>1</w:t>
            </w:r>
          </w:p>
        </w:tc>
        <w:tc>
          <w:tcPr>
            <w:tcW w:w="1457" w:type="dxa"/>
            <w:noWrap w:val="0"/>
            <w:vAlign w:val="center"/>
          </w:tcPr>
          <w:p>
            <w:pPr>
              <w:spacing w:line="360" w:lineRule="exact"/>
              <w:rPr>
                <w:rFonts w:hint="default" w:ascii="宋体" w:hAnsi="宋体" w:eastAsia="宋体"/>
                <w:b/>
                <w:lang w:val="en-US" w:eastAsia="zh-CN"/>
              </w:rPr>
            </w:pPr>
            <w:r>
              <w:rPr>
                <w:rFonts w:hint="eastAsia" w:ascii="宋体" w:hAnsi="宋体"/>
                <w:b/>
                <w:lang w:val="en-US" w:eastAsia="zh-CN"/>
              </w:rPr>
              <w:t>报价要求</w:t>
            </w:r>
          </w:p>
        </w:tc>
        <w:tc>
          <w:tcPr>
            <w:tcW w:w="7427" w:type="dxa"/>
            <w:noWrap w:val="0"/>
            <w:vAlign w:val="center"/>
          </w:tcPr>
          <w:p>
            <w:pPr>
              <w:spacing w:line="360" w:lineRule="exact"/>
              <w:rPr>
                <w:rFonts w:hint="eastAsia" w:ascii="宋体" w:hAnsi="宋体"/>
                <w:b/>
              </w:rPr>
            </w:pPr>
            <w:r>
              <w:rPr>
                <w:rFonts w:hint="eastAsia" w:ascii="宋体" w:hAnsi="宋体" w:eastAsia="宋体" w:cs="宋体"/>
                <w:bCs/>
              </w:rPr>
              <w:t>1.1</w:t>
            </w:r>
            <w:r>
              <w:rPr>
                <w:rFonts w:hint="eastAsia"/>
                <w:lang w:val="en-US" w:eastAsia="zh-CN"/>
              </w:rPr>
              <w:t>本项目报投标总价，</w:t>
            </w:r>
            <w:r>
              <w:rPr>
                <w:rFonts w:hint="eastAsia" w:ascii="宋体" w:hAnsi="宋体" w:eastAsia="宋体" w:cs="宋体"/>
                <w:bCs/>
              </w:rPr>
              <w:t>投标报价以人民币报价，为工地交货价。货物总价内包含相关的费用有：原材料和配件费、深化设计、生产加工、安装、调试，通过有关主管部门的验收，运至合同指定地点的包装费、运输费、装卸费、保险费，技术培训费，安装调试费，出质保期后的人工维护费及国家规定的各项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24" w:type="dxa"/>
            <w:gridSpan w:val="3"/>
            <w:noWrap w:val="0"/>
            <w:vAlign w:val="center"/>
          </w:tcPr>
          <w:p>
            <w:pPr>
              <w:spacing w:line="360" w:lineRule="exact"/>
              <w:rPr>
                <w:rFonts w:ascii="宋体" w:hAnsi="宋体"/>
                <w:b/>
              </w:rPr>
            </w:pPr>
            <w:r>
              <w:rPr>
                <w:rFonts w:hint="eastAsia" w:ascii="宋体" w:hAnsi="宋体"/>
                <w:b/>
              </w:rPr>
              <w:t>（</w:t>
            </w:r>
            <w:r>
              <w:rPr>
                <w:rFonts w:hint="eastAsia" w:ascii="宋体" w:hAnsi="宋体"/>
                <w:b/>
                <w:lang w:val="en-US" w:eastAsia="zh-CN"/>
              </w:rPr>
              <w:t>四</w:t>
            </w:r>
            <w:r>
              <w:rPr>
                <w:rFonts w:hint="eastAsia" w:ascii="宋体" w:hAnsi="宋体"/>
                <w:b/>
              </w:rPr>
              <w:t>）其他商务要求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违约责任</w:t>
            </w:r>
          </w:p>
        </w:tc>
        <w:tc>
          <w:tcPr>
            <w:tcW w:w="742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szCs w:val="21"/>
              </w:rPr>
              <w:t>1</w:t>
            </w:r>
            <w:r>
              <w:rPr>
                <w:rFonts w:hint="eastAsia" w:ascii="宋体" w:hAnsi="宋体" w:eastAsia="宋体" w:cs="宋体"/>
                <w:b w:val="0"/>
                <w:bCs/>
                <w:szCs w:val="21"/>
                <w:lang w:val="en-US" w:eastAsia="zh-CN"/>
              </w:rPr>
              <w:t xml:space="preserve"> </w:t>
            </w:r>
            <w:r>
              <w:rPr>
                <w:rFonts w:hint="eastAsia" w:ascii="宋体" w:hAnsi="宋体" w:eastAsia="宋体" w:cs="宋体"/>
                <w:sz w:val="21"/>
                <w:szCs w:val="21"/>
              </w:rPr>
              <w:t>如</w:t>
            </w:r>
            <w:r>
              <w:rPr>
                <w:rFonts w:hint="eastAsia" w:ascii="宋体" w:hAnsi="宋体" w:eastAsia="宋体" w:cs="宋体"/>
                <w:sz w:val="21"/>
                <w:szCs w:val="21"/>
                <w:lang w:val="en-US" w:eastAsia="zh-CN"/>
              </w:rPr>
              <w:t>中标人</w:t>
            </w:r>
            <w:r>
              <w:rPr>
                <w:rFonts w:hint="eastAsia" w:ascii="宋体" w:hAnsi="宋体" w:eastAsia="宋体" w:cs="宋体"/>
                <w:sz w:val="21"/>
                <w:szCs w:val="21"/>
              </w:rPr>
              <w:t>未按照合同约定的时间交付设备或提供服务，</w:t>
            </w:r>
            <w:r>
              <w:rPr>
                <w:rFonts w:hint="eastAsia" w:ascii="宋体" w:hAnsi="宋体" w:eastAsia="宋体" w:cs="宋体"/>
                <w:sz w:val="21"/>
                <w:szCs w:val="21"/>
                <w:lang w:val="en-US" w:eastAsia="zh-CN"/>
              </w:rPr>
              <w:t>中标人</w:t>
            </w:r>
            <w:r>
              <w:rPr>
                <w:rFonts w:hint="eastAsia" w:ascii="宋体" w:hAnsi="宋体" w:eastAsia="宋体" w:cs="宋体"/>
                <w:sz w:val="21"/>
                <w:szCs w:val="21"/>
              </w:rPr>
              <w:t>应承担延期交货和延期服务的违约责任，向</w:t>
            </w:r>
            <w:r>
              <w:rPr>
                <w:rFonts w:hint="eastAsia" w:ascii="宋体" w:hAnsi="宋体" w:eastAsia="宋体" w:cs="宋体"/>
                <w:sz w:val="21"/>
                <w:szCs w:val="21"/>
                <w:lang w:val="en-US" w:eastAsia="zh-CN"/>
              </w:rPr>
              <w:t>采购人</w:t>
            </w:r>
            <w:r>
              <w:rPr>
                <w:rFonts w:hint="eastAsia" w:ascii="宋体" w:hAnsi="宋体" w:eastAsia="宋体" w:cs="宋体"/>
                <w:sz w:val="21"/>
                <w:szCs w:val="21"/>
              </w:rPr>
              <w:t>提供额外维保服务（计算方式为延期交付时间的两倍延长维保服务期限）；逾期超过90日，</w:t>
            </w:r>
            <w:r>
              <w:rPr>
                <w:rFonts w:hint="eastAsia" w:ascii="宋体" w:hAnsi="宋体" w:eastAsia="宋体" w:cs="宋体"/>
                <w:sz w:val="21"/>
                <w:szCs w:val="21"/>
                <w:lang w:val="en-US" w:eastAsia="zh-CN"/>
              </w:rPr>
              <w:t>采购人</w:t>
            </w:r>
            <w:r>
              <w:rPr>
                <w:rFonts w:hint="eastAsia" w:ascii="宋体" w:hAnsi="宋体" w:eastAsia="宋体" w:cs="宋体"/>
                <w:sz w:val="21"/>
                <w:szCs w:val="21"/>
              </w:rPr>
              <w:t>有权单方解除合同。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eastAsia="宋体"/>
                <w:szCs w:val="21"/>
                <w:highlight w:val="none"/>
              </w:rPr>
            </w:pPr>
          </w:p>
        </w:tc>
        <w:tc>
          <w:tcPr>
            <w:tcW w:w="7427" w:type="dxa"/>
            <w:noWrap w:val="0"/>
            <w:vAlign w:val="top"/>
          </w:tcPr>
          <w:p>
            <w:pPr>
              <w:spacing w:line="360" w:lineRule="exact"/>
              <w:rPr>
                <w:rFonts w:hint="eastAsia" w:ascii="宋体" w:hAnsi="宋体" w:cs="宋体"/>
                <w:color w:val="000000"/>
                <w:sz w:val="20"/>
                <w:szCs w:val="20"/>
              </w:rPr>
            </w:pPr>
            <w:r>
              <w:rPr>
                <w:rFonts w:hint="eastAsia" w:ascii="宋体" w:hAnsi="宋体" w:eastAsia="宋体" w:cs="宋体"/>
                <w:b w:val="0"/>
                <w:bCs/>
                <w:lang w:val="en-US" w:eastAsia="zh-CN"/>
              </w:rPr>
              <w:t>1</w:t>
            </w:r>
            <w:r>
              <w:rPr>
                <w:rFonts w:hint="eastAsia" w:ascii="宋体" w:hAnsi="宋体" w:eastAsia="宋体" w:cs="宋体"/>
                <w:b w:val="0"/>
                <w:bCs/>
              </w:rPr>
              <w:t>.</w:t>
            </w:r>
            <w:r>
              <w:rPr>
                <w:rFonts w:hint="eastAsia" w:ascii="宋体" w:hAnsi="宋体" w:eastAsia="宋体" w:cs="宋体"/>
                <w:b w:val="0"/>
                <w:bCs/>
                <w:lang w:val="en-US" w:eastAsia="zh-CN"/>
              </w:rPr>
              <w:t xml:space="preserve">2 </w:t>
            </w:r>
            <w:r>
              <w:rPr>
                <w:rFonts w:hint="eastAsia" w:ascii="宋体" w:hAnsi="宋体" w:eastAsia="宋体" w:cs="宋体"/>
                <w:b w:val="0"/>
                <w:bCs/>
              </w:rPr>
              <w:t>中标人所交付产品、工程或服务不符合其投标承诺的，或在投标阶段为了中标而盲目虚假承诺、低价恶性竞争，在履约阶段则通过偷工减料、以次充好而获取利润的，</w:t>
            </w:r>
            <w:r>
              <w:rPr>
                <w:rFonts w:hint="eastAsia" w:ascii="宋体" w:hAnsi="宋体" w:eastAsia="宋体" w:cs="宋体"/>
                <w:b w:val="0"/>
                <w:bCs/>
                <w:lang w:val="en-US" w:eastAsia="zh-CN"/>
              </w:rPr>
              <w:t>采购人</w:t>
            </w:r>
            <w:r>
              <w:rPr>
                <w:rFonts w:hint="eastAsia" w:ascii="宋体" w:hAnsi="宋体" w:eastAsia="宋体" w:cs="宋体"/>
                <w:b w:val="0"/>
                <w:bCs/>
              </w:rPr>
              <w:t>将根据标的的性质以及损失的大小，可以合理选择要求</w:t>
            </w:r>
            <w:r>
              <w:rPr>
                <w:rFonts w:hint="eastAsia" w:ascii="宋体" w:hAnsi="宋体" w:eastAsia="宋体" w:cs="宋体"/>
                <w:b w:val="0"/>
                <w:bCs/>
                <w:lang w:val="en-US" w:eastAsia="zh-CN"/>
              </w:rPr>
              <w:t>中标人</w:t>
            </w:r>
            <w:r>
              <w:rPr>
                <w:rFonts w:hint="eastAsia" w:ascii="宋体" w:hAnsi="宋体" w:eastAsia="宋体" w:cs="宋体"/>
                <w:b w:val="0"/>
                <w:bCs/>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eastAsia="宋体"/>
                <w:szCs w:val="21"/>
                <w:highlight w:val="none"/>
                <w:lang w:val="en-US" w:eastAsia="zh-CN"/>
              </w:rPr>
            </w:pPr>
            <w:r>
              <w:rPr>
                <w:rFonts w:hint="eastAsia" w:eastAsia="宋体"/>
                <w:szCs w:val="21"/>
                <w:highlight w:val="none"/>
              </w:rPr>
              <w:t>交货</w:t>
            </w:r>
            <w:r>
              <w:rPr>
                <w:rFonts w:hint="eastAsia" w:eastAsia="宋体"/>
                <w:szCs w:val="21"/>
                <w:highlight w:val="none"/>
                <w:lang w:val="en-US" w:eastAsia="zh-CN"/>
              </w:rPr>
              <w:t>及付款要求</w:t>
            </w:r>
          </w:p>
        </w:tc>
        <w:tc>
          <w:tcPr>
            <w:tcW w:w="7427" w:type="dxa"/>
            <w:noWrap w:val="0"/>
            <w:vAlign w:val="center"/>
          </w:tcPr>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2.1 交货地点：采购人指定具体交货地点。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eastAsia="宋体"/>
                <w:szCs w:val="21"/>
                <w:highlight w:val="none"/>
              </w:rPr>
            </w:pPr>
          </w:p>
        </w:tc>
        <w:tc>
          <w:tcPr>
            <w:tcW w:w="7427" w:type="dxa"/>
            <w:noWrap w:val="0"/>
            <w:vAlign w:val="center"/>
          </w:tcPr>
          <w:p>
            <w:pPr>
              <w:pStyle w:val="2"/>
              <w:rPr>
                <w:rFonts w:hint="eastAsia" w:ascii="宋体" w:hAnsi="宋体" w:eastAsia="宋体" w:cs="Arial"/>
                <w:color w:val="FF0000"/>
                <w:szCs w:val="21"/>
                <w:lang w:val="en-US" w:eastAsia="zh-CN"/>
              </w:rPr>
            </w:pPr>
            <w:r>
              <w:rPr>
                <w:rFonts w:hint="eastAsia" w:ascii="宋体" w:hAnsi="宋体" w:eastAsia="宋体" w:cs="宋体"/>
                <w:b w:val="0"/>
                <w:bCs/>
                <w:kern w:val="2"/>
                <w:sz w:val="21"/>
                <w:szCs w:val="24"/>
                <w:lang w:val="en-US" w:eastAsia="zh-CN" w:bidi="ar-SA"/>
              </w:rPr>
              <w:t>2.2 交货时间：签订合同后90个日历日内交货（或以二期建设进度为准）。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hint="eastAsia" w:eastAsia="宋体"/>
                <w:szCs w:val="21"/>
                <w:highlight w:val="none"/>
              </w:rPr>
            </w:pPr>
          </w:p>
        </w:tc>
        <w:tc>
          <w:tcPr>
            <w:tcW w:w="742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2.3 （1）合同签订后，采购人根据本项目当年财政资金剩余情况支付40%货款，如剩余财政资金不足以支付40%设备款，则不足部分将于项目新的财政资金下达后支付；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（2）全部设备货到指定地点，验收合格并提供全额发票后，采购人根据本项目当年财政资金支付剩余设备款，如剩余财政资金不足以支付该部分款项，则不足部分将于项目新的财政资金下达后支付；</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（3）如果采购人对中标人提供的产品有质量异议的，可以视具体情况暂时中止支付争议款项或其他相关款项，直到争议解除，采购人不因此承担延期付款的违约责任。</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（5）中标人提供的产品不合格，或产品存在瑕疵、缺陷，采购人有权暂停支付中标人项下相应到期应付货款，且不视为采购人违约，直到双方正式处理完不合格产品为止。</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pPr>
              <w:pStyle w:val="2"/>
              <w:rPr>
                <w:rFonts w:hint="default" w:eastAsia="宋体"/>
                <w:lang w:val="en-US" w:eastAsia="zh-CN"/>
              </w:rPr>
            </w:pPr>
            <w:r>
              <w:rPr>
                <w:rFonts w:hint="eastAsia" w:ascii="宋体" w:hAnsi="宋体" w:eastAsia="宋体" w:cs="宋体"/>
                <w:b w:val="0"/>
                <w:bCs/>
                <w:kern w:val="2"/>
                <w:sz w:val="21"/>
                <w:szCs w:val="24"/>
                <w:lang w:val="en-US" w:eastAsia="zh-CN" w:bidi="ar-SA"/>
              </w:rPr>
              <w:t>（7）若本产品采购项目付款涉及财政审批迟延的特殊情况，甲方未能保证按约付款的，采购人应向中标人进行说明并明确新的付款期限，中标人对此表示理解，采购人不因此承担延期付款的违约责任。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pPr>
              <w:spacing w:line="360" w:lineRule="exact"/>
              <w:jc w:val="center"/>
              <w:rPr>
                <w:rFonts w:hint="eastAsia" w:eastAsia="宋体"/>
                <w:szCs w:val="21"/>
                <w:highlight w:val="none"/>
              </w:rPr>
            </w:pPr>
            <w:r>
              <w:rPr>
                <w:rFonts w:hint="eastAsia" w:eastAsia="宋体"/>
                <w:szCs w:val="21"/>
                <w:highlight w:val="none"/>
              </w:rPr>
              <w:t>验收条件</w:t>
            </w:r>
          </w:p>
        </w:tc>
        <w:tc>
          <w:tcPr>
            <w:tcW w:w="742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4.1 （1）货到安装，现场验收。中标人应派有经验的技术人员到现场进行安装、调试，直到设备正常使用。</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（2）设备安装调试正常使用后，且提供所有第三方配件及设备相关软件、序列及后处理软件后60个工作日内进行验收，由使用科室、设备科、中标人等代表在场进行验收。</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（4）当满足以下条件时，采购人才向中标人签发货物验收报告：</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a、中标人已按照合同规定提供了全部产品及完整的技术资料。</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b、货物符合招标文件技术规格书的要求，性能满足要求。</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c、货物具备产品合格证。</w:t>
            </w:r>
          </w:p>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d、提供维修手册、中文操作手册。</w:t>
            </w:r>
          </w:p>
          <w:p>
            <w:pPr>
              <w:pStyle w:val="2"/>
              <w:rPr>
                <w:rFonts w:hint="eastAsia" w:ascii="宋体" w:hAnsi="宋体" w:cs="宋体"/>
                <w:color w:val="000000"/>
                <w:sz w:val="20"/>
                <w:szCs w:val="20"/>
                <w:lang w:val="en-US" w:eastAsia="zh-CN"/>
              </w:rPr>
            </w:pPr>
            <w:r>
              <w:rPr>
                <w:rFonts w:hint="eastAsia" w:ascii="宋体" w:hAnsi="宋体" w:eastAsia="宋体" w:cs="宋体"/>
                <w:b w:val="0"/>
                <w:bCs/>
                <w:kern w:val="2"/>
                <w:sz w:val="21"/>
                <w:szCs w:val="24"/>
                <w:lang w:val="en-US" w:eastAsia="zh-CN" w:bidi="ar-SA"/>
              </w:rPr>
              <w:t>（5）若采购人对中标产品质量有争议，将由中标人委托第三方质量检测部门按照招标文书进行验收确认,并由中标人负责该检测具体事宜。出具检测验收报告合格，采购人将履行采购合同；若检测验收报告不合格，采购人将取消采购合同，由中标单位承担所有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840" w:type="dxa"/>
            <w:vMerge w:val="restart"/>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5</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争议解决方法</w:t>
            </w:r>
          </w:p>
        </w:tc>
        <w:tc>
          <w:tcPr>
            <w:tcW w:w="742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5.1 协商与调</w:t>
            </w:r>
            <w:r>
              <w:rPr>
                <w:rFonts w:hint="eastAsia" w:ascii="宋体" w:hAnsi="宋体" w:eastAsia="宋体" w:cs="宋体"/>
                <w:b w:val="0"/>
                <w:bCs/>
                <w:kern w:val="2"/>
                <w:sz w:val="21"/>
                <w:szCs w:val="21"/>
                <w:lang w:val="en-US" w:eastAsia="zh-CN" w:bidi="ar-SA"/>
              </w:rPr>
              <w:t>解：</w:t>
            </w:r>
            <w:r>
              <w:rPr>
                <w:rFonts w:hint="eastAsia" w:ascii="宋体" w:hAnsi="宋体" w:eastAsia="宋体" w:cs="宋体"/>
                <w:b w:val="0"/>
                <w:bCs/>
                <w:sz w:val="21"/>
                <w:szCs w:val="21"/>
              </w:rPr>
              <w:t>双方首先应尝试通过友好协商解决问题。如果协商无果，协商不成的，由甲方所在地人民法院管辖</w:t>
            </w:r>
            <w:r>
              <w:rPr>
                <w:rFonts w:hint="eastAsia" w:ascii="宋体" w:hAnsi="宋体" w:eastAsia="宋体" w:cs="宋体"/>
                <w:b w:val="0"/>
                <w:bCs/>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bCs w:val="0"/>
                <w:sz w:val="20"/>
                <w:szCs w:val="20"/>
                <w:lang w:val="en-US" w:eastAsia="zh-CN"/>
              </w:rPr>
            </w:pPr>
          </w:p>
        </w:tc>
        <w:tc>
          <w:tcPr>
            <w:tcW w:w="1457" w:type="dxa"/>
            <w:vMerge w:val="continue"/>
            <w:noWrap w:val="0"/>
            <w:vAlign w:val="center"/>
          </w:tcPr>
          <w:p>
            <w:pPr>
              <w:spacing w:line="360" w:lineRule="exact"/>
              <w:jc w:val="center"/>
              <w:rPr>
                <w:rFonts w:hint="eastAsia" w:eastAsia="宋体"/>
                <w:szCs w:val="21"/>
                <w:highlight w:val="none"/>
              </w:rPr>
            </w:pPr>
          </w:p>
        </w:tc>
        <w:tc>
          <w:tcPr>
            <w:tcW w:w="7427" w:type="dxa"/>
            <w:noWrap w:val="0"/>
            <w:vAlign w:val="center"/>
          </w:tcPr>
          <w:p>
            <w:pPr>
              <w:pStyle w:val="2"/>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5.2</w:t>
            </w:r>
            <w:r>
              <w:rPr>
                <w:rFonts w:hint="eastAsia" w:ascii="宋体" w:hAnsi="宋体" w:eastAsia="宋体" w:cs="宋体"/>
                <w:b w:val="0"/>
                <w:bCs/>
                <w:kern w:val="2"/>
                <w:sz w:val="21"/>
                <w:szCs w:val="21"/>
                <w:lang w:val="en-US" w:eastAsia="zh-CN" w:bidi="ar-SA"/>
              </w:rPr>
              <w:t xml:space="preserve"> </w:t>
            </w:r>
            <w:r>
              <w:rPr>
                <w:rFonts w:ascii="宋体" w:hAnsi="宋体" w:eastAsia="宋体" w:cs="宋体"/>
                <w:b w:val="0"/>
                <w:bCs/>
                <w:sz w:val="21"/>
                <w:szCs w:val="21"/>
              </w:rPr>
              <w:t>任何一方违约导致诉讼的，违约方需承担包括但不限于担保费、律师费、交通费、诉讼费、保全费等维权费用。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noWrap w:val="0"/>
            <w:vAlign w:val="center"/>
          </w:tcPr>
          <w:p>
            <w:pPr>
              <w:spacing w:line="360" w:lineRule="exact"/>
              <w:jc w:val="center"/>
              <w:rPr>
                <w:rFonts w:hint="eastAsia" w:eastAsia="宋体"/>
                <w:szCs w:val="21"/>
                <w:highlight w:val="none"/>
              </w:rPr>
            </w:pPr>
            <w:r>
              <w:rPr>
                <w:rFonts w:hint="eastAsia" w:eastAsia="宋体"/>
                <w:szCs w:val="21"/>
                <w:highlight w:val="none"/>
              </w:rPr>
              <w:t>运输、安装条件</w:t>
            </w:r>
          </w:p>
        </w:tc>
        <w:tc>
          <w:tcPr>
            <w:tcW w:w="7427" w:type="dxa"/>
            <w:noWrap w:val="0"/>
            <w:vAlign w:val="center"/>
          </w:tcPr>
          <w:p>
            <w:pPr>
              <w:spacing w:line="360" w:lineRule="exact"/>
              <w:rPr>
                <w:rFonts w:hint="eastAsia" w:ascii="宋体" w:hAnsi="宋体"/>
                <w:bCs/>
                <w:color w:val="000000"/>
                <w:szCs w:val="21"/>
              </w:rPr>
            </w:pPr>
            <w:r>
              <w:rPr>
                <w:rFonts w:hint="eastAsia" w:ascii="宋体" w:hAnsi="宋体"/>
                <w:bCs/>
                <w:color w:val="000000"/>
                <w:szCs w:val="21"/>
              </w:rPr>
              <w:t>6.1 中标人</w:t>
            </w:r>
            <w:r>
              <w:rPr>
                <w:rFonts w:ascii="宋体" w:hAnsi="宋体"/>
                <w:bCs/>
                <w:color w:val="000000"/>
                <w:szCs w:val="21"/>
              </w:rPr>
              <w:t>提供的货物必须为全新（</w:t>
            </w:r>
            <w:r>
              <w:rPr>
                <w:rFonts w:ascii="宋体" w:hAnsi="宋体" w:eastAsia="宋体" w:cs="宋体"/>
                <w:sz w:val="24"/>
                <w:szCs w:val="24"/>
              </w:rPr>
              <w:t>货架有效期不高于</w:t>
            </w:r>
            <w:r>
              <w:rPr>
                <w:rFonts w:hint="eastAsia" w:ascii="宋体" w:hAnsi="宋体" w:eastAsia="宋体" w:cs="宋体"/>
                <w:sz w:val="24"/>
                <w:szCs w:val="24"/>
                <w:lang w:val="en-US" w:eastAsia="zh-CN"/>
              </w:rPr>
              <w:t>12</w:t>
            </w:r>
            <w:r>
              <w:rPr>
                <w:rFonts w:ascii="宋体" w:hAnsi="宋体" w:eastAsia="宋体" w:cs="宋体"/>
                <w:sz w:val="24"/>
                <w:szCs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pPr>
              <w:spacing w:line="360" w:lineRule="exact"/>
              <w:rPr>
                <w:rFonts w:hint="eastAsia" w:ascii="宋体" w:hAnsi="宋体"/>
                <w:bCs/>
                <w:color w:val="000000"/>
                <w:szCs w:val="21"/>
              </w:rPr>
            </w:pPr>
            <w:r>
              <w:rPr>
                <w:rFonts w:hint="eastAsia" w:ascii="宋体" w:hAnsi="宋体"/>
                <w:bCs/>
                <w:color w:val="000000"/>
                <w:szCs w:val="21"/>
              </w:rPr>
              <w:t>6.2投标人负责将货物安全无损运抵采购人指定地点,并承担设备可能产生的包装、运输、保险、装卸、安装调试、培训、商检、进口关税及计量检测、增值税等所有费用。</w:t>
            </w:r>
          </w:p>
          <w:p>
            <w:pPr>
              <w:spacing w:line="360" w:lineRule="exact"/>
              <w:rPr>
                <w:rFonts w:ascii="宋体" w:hAnsi="宋体"/>
                <w:bCs/>
                <w:color w:val="000000"/>
                <w:szCs w:val="21"/>
              </w:rPr>
            </w:pPr>
            <w:r>
              <w:rPr>
                <w:rFonts w:hint="eastAsia" w:ascii="宋体" w:hAnsi="宋体"/>
                <w:bCs/>
                <w:color w:val="000000"/>
                <w:szCs w:val="21"/>
              </w:rPr>
              <w:t>6.3如若需要场地迁移，投标人需免费迁移（含拆装）1 次并确保机器的正常使用。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培训</w:t>
            </w:r>
          </w:p>
        </w:tc>
        <w:tc>
          <w:tcPr>
            <w:tcW w:w="742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7.1 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jc w:val="center"/>
              <w:rPr>
                <w:rFonts w:hint="eastAsia" w:eastAsia="宋体"/>
                <w:szCs w:val="21"/>
                <w:highlight w:val="none"/>
              </w:rPr>
            </w:pPr>
          </w:p>
        </w:tc>
        <w:tc>
          <w:tcPr>
            <w:tcW w:w="7427" w:type="dxa"/>
            <w:noWrap w:val="0"/>
            <w:vAlign w:val="top"/>
          </w:tcPr>
          <w:p>
            <w:pPr>
              <w:spacing w:line="360" w:lineRule="exact"/>
              <w:rPr>
                <w:rFonts w:hint="default" w:ascii="宋体" w:hAnsi="宋体" w:eastAsia="宋体" w:cs="宋体"/>
                <w:b w:val="0"/>
                <w:bCs/>
                <w:kern w:val="2"/>
                <w:sz w:val="21"/>
                <w:szCs w:val="24"/>
                <w:lang w:val="en-US" w:eastAsia="zh-CN" w:bidi="ar-SA"/>
              </w:rPr>
            </w:pPr>
            <w:r>
              <w:rPr>
                <w:rFonts w:hint="eastAsia" w:ascii="宋体" w:hAnsi="宋体" w:eastAsia="宋体" w:cs="宋体"/>
                <w:bCs/>
              </w:rPr>
              <w:t>7.2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8</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知识产权</w:t>
            </w:r>
          </w:p>
        </w:tc>
        <w:tc>
          <w:tcPr>
            <w:tcW w:w="742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8.1 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jc w:val="center"/>
              <w:rPr>
                <w:rFonts w:hint="eastAsia" w:eastAsia="宋体"/>
                <w:szCs w:val="21"/>
                <w:highlight w:val="none"/>
              </w:rPr>
            </w:pPr>
          </w:p>
        </w:tc>
        <w:tc>
          <w:tcPr>
            <w:tcW w:w="7427" w:type="dxa"/>
            <w:noWrap w:val="0"/>
            <w:vAlign w:val="top"/>
          </w:tcPr>
          <w:p>
            <w:pPr>
              <w:spacing w:line="360" w:lineRule="exact"/>
              <w:rPr>
                <w:rFonts w:hint="default" w:ascii="宋体" w:hAnsi="宋体" w:eastAsia="宋体" w:cs="宋体"/>
                <w:bCs/>
                <w:kern w:val="2"/>
                <w:sz w:val="21"/>
                <w:szCs w:val="24"/>
                <w:lang w:val="en-US" w:eastAsia="zh-CN" w:bidi="ar-SA"/>
              </w:rPr>
            </w:pPr>
            <w:r>
              <w:rPr>
                <w:rFonts w:hint="eastAsia" w:ascii="宋体" w:hAnsi="宋体" w:eastAsia="宋体" w:cs="宋体"/>
                <w:bCs/>
              </w:rPr>
              <w:t>8.2 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pPr>
              <w:spacing w:line="360" w:lineRule="exact"/>
              <w:jc w:val="center"/>
              <w:rPr>
                <w:rFonts w:hint="eastAsia" w:eastAsia="宋体"/>
                <w:szCs w:val="21"/>
                <w:highlight w:val="none"/>
              </w:rPr>
            </w:pPr>
            <w:r>
              <w:rPr>
                <w:rFonts w:hint="eastAsia" w:eastAsia="宋体"/>
                <w:szCs w:val="21"/>
                <w:highlight w:val="none"/>
              </w:rPr>
              <w:t>其他</w:t>
            </w:r>
          </w:p>
        </w:tc>
        <w:tc>
          <w:tcPr>
            <w:tcW w:w="7427"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lang w:val="en-US" w:eastAsia="zh-CN"/>
              </w:rPr>
              <w:t xml:space="preserve">9.1 </w:t>
            </w: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9.2 本项目中如有涉及水、电、气设备安装及调试、室外高空作业等项目的中标人承诺使用具有国家认可资质的操作人员（资质证书仍在有效期内）实施，否则由此造成的后果由中标人负责。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9.3 如所投产品受行业主管部门规定强制认证或检测或许可的（如3C认证或检测报告或工信部进网许可证等），中标人在中标后签订合同前向采购单位提供相关认证证书或检测报告。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 w:val="0"/>
                <w:bCs/>
                <w:kern w:val="2"/>
                <w:sz w:val="21"/>
                <w:szCs w:val="24"/>
                <w:lang w:val="en-US" w:eastAsia="zh-CN" w:bidi="ar-SA"/>
              </w:rPr>
              <w:t>9.4 本项目所要求的硬件、软件，中标人要配备给采购人，并保证采购人能正常使用，不需要另外增加其他附件和其他费用。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40" w:type="dxa"/>
            <w:vMerge w:val="continue"/>
            <w:noWrap w:val="0"/>
            <w:vAlign w:val="center"/>
          </w:tcPr>
          <w:p>
            <w:pPr>
              <w:spacing w:line="360" w:lineRule="exact"/>
              <w:jc w:val="center"/>
              <w:rPr>
                <w:rFonts w:hint="eastAsia"/>
                <w:b/>
                <w:lang w:val="en-US" w:eastAsia="zh-CN"/>
              </w:rPr>
            </w:pPr>
          </w:p>
        </w:tc>
        <w:tc>
          <w:tcPr>
            <w:tcW w:w="1457" w:type="dxa"/>
            <w:vMerge w:val="continue"/>
            <w:noWrap w:val="0"/>
            <w:vAlign w:val="center"/>
          </w:tcPr>
          <w:p>
            <w:pPr>
              <w:spacing w:line="360" w:lineRule="exact"/>
              <w:jc w:val="center"/>
              <w:rPr>
                <w:rFonts w:ascii="宋体" w:hAnsi="宋体"/>
                <w:b/>
                <w:color w:val="0000FF"/>
                <w:sz w:val="20"/>
                <w:szCs w:val="20"/>
              </w:rPr>
            </w:pPr>
          </w:p>
        </w:tc>
        <w:tc>
          <w:tcPr>
            <w:tcW w:w="7427" w:type="dxa"/>
            <w:noWrap w:val="0"/>
            <w:vAlign w:val="top"/>
          </w:tcPr>
          <w:p>
            <w:pPr>
              <w:spacing w:line="360" w:lineRule="exact"/>
              <w:rPr>
                <w:rFonts w:hint="eastAsia" w:ascii="宋体" w:hAnsi="宋体" w:eastAsia="宋体" w:cs="宋体"/>
                <w:b w:val="0"/>
                <w:bCs/>
                <w:kern w:val="2"/>
                <w:sz w:val="21"/>
                <w:szCs w:val="24"/>
                <w:lang w:val="en-US" w:eastAsia="zh-CN" w:bidi="ar-SA"/>
              </w:rPr>
            </w:pPr>
            <w:r>
              <w:rPr>
                <w:rFonts w:hint="eastAsia" w:ascii="宋体" w:hAnsi="宋体" w:eastAsia="宋体" w:cs="宋体"/>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hint="eastAsia" w:ascii="宋体" w:hAnsi="宋体" w:eastAsia="宋体" w:cs="宋体"/>
                <w:bCs/>
                <w:highlight w:val="green"/>
              </w:rPr>
              <w:t>每台设备配置rfid定位电子标签，</w:t>
            </w:r>
            <w:r>
              <w:rPr>
                <w:rFonts w:hint="eastAsia" w:ascii="宋体" w:hAnsi="宋体" w:eastAsia="宋体" w:cs="宋体"/>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40" w:type="dxa"/>
            <w:noWrap w:val="0"/>
            <w:vAlign w:val="center"/>
          </w:tcPr>
          <w:p>
            <w:pPr>
              <w:spacing w:line="360" w:lineRule="exact"/>
              <w:jc w:val="center"/>
              <w:rPr>
                <w:rFonts w:hint="default"/>
                <w:b/>
                <w:lang w:val="en-US" w:eastAsia="zh-CN"/>
              </w:rPr>
            </w:pPr>
            <w:r>
              <w:rPr>
                <w:rFonts w:hint="eastAsia"/>
                <w:b/>
                <w:lang w:val="en-US" w:eastAsia="zh-CN"/>
              </w:rPr>
              <w:t>10</w:t>
            </w:r>
          </w:p>
        </w:tc>
        <w:tc>
          <w:tcPr>
            <w:tcW w:w="1457" w:type="dxa"/>
            <w:noWrap w:val="0"/>
            <w:vAlign w:val="center"/>
          </w:tcPr>
          <w:p>
            <w:pPr>
              <w:spacing w:line="360" w:lineRule="exact"/>
              <w:jc w:val="center"/>
              <w:rPr>
                <w:rFonts w:ascii="宋体" w:hAnsi="宋体" w:eastAsia="宋体" w:cs="Times New Roman"/>
                <w:b/>
                <w:color w:val="000000"/>
                <w:kern w:val="2"/>
                <w:sz w:val="20"/>
                <w:szCs w:val="20"/>
                <w:lang w:val="en-US" w:eastAsia="zh-CN" w:bidi="ar-SA"/>
              </w:rPr>
            </w:pPr>
            <w:r>
              <w:rPr>
                <w:rFonts w:hint="eastAsia" w:ascii="宋体" w:hAnsi="宋体" w:eastAsia="宋体" w:cs="宋体"/>
                <w:b/>
                <w:color w:val="FF0000"/>
                <w:szCs w:val="21"/>
              </w:rPr>
              <w:t>项目（产品）要求</w:t>
            </w:r>
          </w:p>
        </w:tc>
        <w:tc>
          <w:tcPr>
            <w:tcW w:w="7427" w:type="dxa"/>
            <w:noWrap w:val="0"/>
            <w:vAlign w:val="top"/>
          </w:tcPr>
          <w:p>
            <w:pPr>
              <w:spacing w:after="0" w:afterLines="25" w:line="300" w:lineRule="exact"/>
              <w:rPr>
                <w:rFonts w:hint="eastAsia" w:ascii="宋体" w:hAnsi="宋体" w:eastAsia="宋体" w:cs="Arial"/>
                <w:bCs w:val="0"/>
                <w:color w:val="FF0000"/>
                <w:kern w:val="2"/>
                <w:sz w:val="21"/>
                <w:szCs w:val="21"/>
                <w:lang w:val="en-US" w:eastAsia="zh-CN" w:bidi="ar-SA"/>
              </w:rPr>
            </w:pPr>
            <w:r>
              <w:rPr>
                <w:rFonts w:hint="eastAsia" w:ascii="宋体" w:hAnsi="宋体" w:cs="宋体"/>
                <w:b/>
                <w:color w:val="FF0000"/>
                <w:szCs w:val="21"/>
                <w:highlight w:val="yellow"/>
                <w:lang w:val="en-US" w:eastAsia="zh-CN"/>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pPr>
        <w:pStyle w:val="32"/>
      </w:pPr>
    </w:p>
    <w:p>
      <w:pPr>
        <w:pStyle w:val="32"/>
        <w:ind w:left="0" w:leftChars="0" w:firstLine="0" w:firstLineChars="0"/>
      </w:pPr>
    </w:p>
    <w:p>
      <w:r>
        <w:br w:type="page"/>
      </w:r>
    </w:p>
    <w:p>
      <w:pPr>
        <w:pStyle w:val="56"/>
      </w:pPr>
    </w:p>
    <w:p>
      <w:pPr>
        <w:rPr>
          <w:rFonts w:hint="eastAsia" w:ascii="宋体" w:hAnsi="宋体" w:cs="Arial"/>
          <w:b/>
          <w:color w:val="000000"/>
          <w:kern w:val="0"/>
          <w:sz w:val="32"/>
          <w:szCs w:val="32"/>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b/>
                                <w:sz w:val="24"/>
                              </w:rPr>
                            </w:pPr>
                            <w:r>
                              <w:rPr>
                                <w:rFonts w:hint="eastAsia" w:ascii="宋体" w:hAnsi="宋体"/>
                                <w:b/>
                                <w:sz w:val="24"/>
                              </w:rPr>
                              <w:t>正本</w:t>
                            </w:r>
                          </w:p>
                        </w:txbxContent>
                      </wps:txbx>
                      <wps:bodyPr upright="1"/>
                    </wps:wsp>
                  </a:graphicData>
                </a:graphic>
              </wp:anchor>
            </w:drawing>
          </mc:Choice>
          <mc:Fallback>
            <w:pict>
              <v:shape id="文本框 16" o:spid="_x0000_s1026" o:spt="202" type="#_x0000_t202" style="position:absolute;left:0pt;margin-left:364.5pt;margin-top:-12.75pt;height:23.4pt;width:51.1pt;z-index:251660288;mso-width-relative:page;mso-height-relative:page;" fillcolor="#FFFFFF" filled="t" stroked="t" coordsize="21600,21600" o:gfxdata="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Y5Im2gAAAAoBAAAPAAAA&#10;AAAAAAEAIAAAACIAAABkcnMvZG93bnJldi54bWxQSwECFAAUAAAACACHTuJAEr/3fRMCAABEBAAA&#10;DgAAAAAAAAABACAAAAApAQAAZHJzL2Uyb0RvYy54bWxQSwUGAAAAAAYABgBZAQAArgUAAAAA&#10;">
                <v:fill on="t" focussize="0,0"/>
                <v:stroke color="#000000"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hint="eastAsia" w:ascii="宋体" w:hAnsi="宋体" w:cs="Arial"/>
          <w:b/>
          <w:color w:val="000000"/>
          <w:kern w:val="0"/>
          <w:sz w:val="32"/>
          <w:szCs w:val="32"/>
        </w:rPr>
        <w:t>附：投标书模板</w:t>
      </w:r>
    </w:p>
    <w:p>
      <w:pPr>
        <w:widowControl/>
        <w:jc w:val="left"/>
        <w:rPr>
          <w:rFonts w:hint="eastAsia" w:ascii="宋体" w:hAnsi="宋体"/>
          <w:szCs w:val="21"/>
        </w:rPr>
      </w:pPr>
    </w:p>
    <w:p>
      <w:pPr>
        <w:widowControl/>
        <w:spacing w:line="360" w:lineRule="atLeast"/>
        <w:jc w:val="center"/>
        <w:rPr>
          <w:rFonts w:hint="eastAsia" w:ascii="宋体" w:hAnsi="宋体"/>
          <w:b/>
          <w:bCs/>
          <w:color w:val="000000"/>
          <w:sz w:val="24"/>
        </w:rPr>
      </w:pPr>
      <w:r>
        <w:rPr>
          <w:rFonts w:hint="eastAsia" w:ascii="宋体" w:hAnsi="宋体" w:cs="宋体-18030"/>
          <w:b/>
          <w:bCs/>
          <w:color w:val="000000"/>
          <w:sz w:val="24"/>
        </w:rPr>
        <w:t>深圳市宝安区人民医院2025</w:t>
      </w:r>
      <w:r>
        <w:rPr>
          <w:rFonts w:hint="eastAsia" w:ascii="宋体" w:hAnsi="宋体"/>
          <w:b/>
          <w:bCs/>
          <w:color w:val="000000"/>
          <w:sz w:val="24"/>
        </w:rPr>
        <w:t>年第</w:t>
      </w:r>
      <w:r>
        <w:rPr>
          <w:rFonts w:hint="eastAsia" w:ascii="宋体" w:hAnsi="宋体"/>
          <w:b/>
          <w:bCs/>
          <w:color w:val="000000"/>
          <w:sz w:val="24"/>
          <w:lang w:val="en-US" w:eastAsia="zh-CN"/>
        </w:rPr>
        <w:t>31</w:t>
      </w:r>
      <w:r>
        <w:rPr>
          <w:rFonts w:hint="eastAsia" w:ascii="宋体" w:hAnsi="宋体"/>
          <w:b/>
          <w:bCs/>
          <w:color w:val="000000"/>
          <w:sz w:val="24"/>
        </w:rPr>
        <w:t>期</w:t>
      </w:r>
    </w:p>
    <w:p>
      <w:pPr>
        <w:spacing w:after="60"/>
        <w:rPr>
          <w:rFonts w:hint="eastAsia" w:ascii="宋体" w:hAnsi="宋体"/>
          <w:b/>
          <w:bCs/>
          <w:color w:val="003368"/>
          <w:sz w:val="24"/>
        </w:rPr>
      </w:pPr>
    </w:p>
    <w:p>
      <w:pPr>
        <w:widowControl/>
        <w:spacing w:line="360" w:lineRule="atLeast"/>
        <w:jc w:val="center"/>
        <w:rPr>
          <w:rFonts w:hint="eastAsia" w:ascii="宋体" w:hAnsi="宋体"/>
          <w:b/>
          <w:bCs/>
          <w:color w:val="000000"/>
          <w:sz w:val="84"/>
          <w:szCs w:val="84"/>
        </w:rPr>
      </w:pPr>
      <w:r>
        <w:rPr>
          <w:rFonts w:hint="eastAsia" w:ascii="宋体" w:hAnsi="宋体"/>
          <w:b/>
          <w:bCs/>
          <w:color w:val="000000"/>
          <w:sz w:val="84"/>
          <w:szCs w:val="84"/>
        </w:rPr>
        <w:t>投标文件</w:t>
      </w:r>
    </w:p>
    <w:p>
      <w:pPr>
        <w:widowControl/>
        <w:ind w:left="1"/>
        <w:jc w:val="center"/>
        <w:rPr>
          <w:rFonts w:hint="default" w:ascii="宋体" w:hAnsi="宋体" w:eastAsia="宋体"/>
          <w:b/>
          <w:bCs/>
          <w:color w:val="000000"/>
          <w:sz w:val="28"/>
          <w:szCs w:val="28"/>
          <w:lang w:val="en-US" w:eastAsia="zh-CN"/>
        </w:rPr>
      </w:pPr>
      <w:r>
        <w:rPr>
          <w:rFonts w:hint="eastAsia" w:ascii="宋体" w:hAnsi="宋体"/>
          <w:b/>
          <w:bCs/>
          <w:color w:val="000000"/>
          <w:sz w:val="28"/>
          <w:szCs w:val="28"/>
        </w:rPr>
        <w:t>项目编号：BYZBCG2025-</w:t>
      </w:r>
      <w:r>
        <w:rPr>
          <w:rFonts w:hint="eastAsia" w:ascii="宋体" w:hAnsi="宋体"/>
          <w:b/>
          <w:bCs/>
          <w:color w:val="000000"/>
          <w:sz w:val="28"/>
          <w:szCs w:val="28"/>
          <w:lang w:val="en-US" w:eastAsia="zh-CN"/>
        </w:rPr>
        <w:t>31</w:t>
      </w:r>
    </w:p>
    <w:p>
      <w:pPr>
        <w:widowControl/>
        <w:ind w:left="1"/>
        <w:jc w:val="center"/>
        <w:rPr>
          <w:rStyle w:val="26"/>
          <w:rFonts w:hint="eastAsia" w:eastAsia="宋体"/>
          <w:color w:val="000000"/>
          <w:kern w:val="2"/>
          <w:sz w:val="21"/>
          <w:szCs w:val="24"/>
        </w:rPr>
      </w:pP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项目名称：</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投标单位：</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lang w:val="en-US" w:eastAsia="zh-CN"/>
        </w:rPr>
      </w:pPr>
      <w:r>
        <w:rPr>
          <w:rStyle w:val="26"/>
          <w:rFonts w:hint="eastAsia" w:eastAsia="宋体"/>
          <w:color w:val="000000"/>
          <w:szCs w:val="28"/>
          <w:lang w:val="en-US" w:eastAsia="zh-CN"/>
        </w:rPr>
        <w:t>生产厂家：</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rPr>
      </w:pPr>
      <w:r>
        <w:rPr>
          <w:rStyle w:val="26"/>
          <w:rFonts w:hint="eastAsia" w:eastAsia="宋体"/>
          <w:color w:val="000000"/>
          <w:szCs w:val="28"/>
        </w:rPr>
        <w:t xml:space="preserve">联系人:  </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联系电话：</w:t>
      </w:r>
      <w:r>
        <w:rPr>
          <w:rStyle w:val="26"/>
          <w:rFonts w:hint="eastAsia" w:eastAsia="宋体"/>
          <w:color w:val="000000"/>
          <w:szCs w:val="28"/>
          <w:u w:val="single"/>
        </w:rPr>
        <w:t xml:space="preserve">                </w:t>
      </w:r>
      <w:r>
        <w:rPr>
          <w:rStyle w:val="26"/>
          <w:rFonts w:hint="eastAsia" w:eastAsia="宋体"/>
          <w:b w:val="0"/>
          <w:color w:val="000000"/>
          <w:szCs w:val="28"/>
        </w:rPr>
        <w:t>（手机）</w:t>
      </w:r>
      <w:r>
        <w:rPr>
          <w:rStyle w:val="26"/>
          <w:rFonts w:hint="eastAsia" w:eastAsia="宋体"/>
          <w:color w:val="000000"/>
          <w:szCs w:val="28"/>
          <w:u w:val="single"/>
        </w:rPr>
        <w:t xml:space="preserve">            </w:t>
      </w:r>
      <w:r>
        <w:rPr>
          <w:rStyle w:val="26"/>
          <w:rFonts w:hint="eastAsia" w:eastAsia="宋体"/>
          <w:b w:val="0"/>
          <w:color w:val="000000"/>
          <w:szCs w:val="28"/>
        </w:rPr>
        <w:t>（办公）</w:t>
      </w:r>
    </w:p>
    <w:p>
      <w:pPr>
        <w:widowControl/>
        <w:spacing w:line="360" w:lineRule="atLeast"/>
        <w:ind w:firstLine="970" w:firstLineChars="345"/>
        <w:rPr>
          <w:rStyle w:val="26"/>
          <w:rFonts w:hint="eastAsia" w:eastAsia="宋体"/>
          <w:color w:val="000000"/>
          <w:szCs w:val="28"/>
          <w:u w:val="single"/>
        </w:rPr>
      </w:pPr>
      <w:r>
        <w:rPr>
          <w:rStyle w:val="26"/>
          <w:rFonts w:hint="eastAsia" w:eastAsia="宋体"/>
          <w:color w:val="000000"/>
          <w:szCs w:val="28"/>
        </w:rPr>
        <w:t>地址：</w:t>
      </w:r>
      <w:r>
        <w:rPr>
          <w:rStyle w:val="26"/>
          <w:rFonts w:hint="eastAsia" w:eastAsia="宋体"/>
          <w:color w:val="000000"/>
          <w:szCs w:val="28"/>
          <w:u w:val="single"/>
        </w:rPr>
        <w:t xml:space="preserve">                                          </w:t>
      </w:r>
    </w:p>
    <w:p>
      <w:pPr>
        <w:widowControl/>
        <w:spacing w:line="360" w:lineRule="atLeast"/>
        <w:ind w:firstLine="970" w:firstLineChars="345"/>
        <w:rPr>
          <w:rStyle w:val="26"/>
          <w:rFonts w:hint="eastAsia"/>
          <w:color w:val="000000"/>
          <w:szCs w:val="28"/>
        </w:rPr>
      </w:pPr>
      <w:r>
        <w:rPr>
          <w:rStyle w:val="26"/>
          <w:rFonts w:hint="eastAsia" w:eastAsia="宋体"/>
          <w:color w:val="000000"/>
          <w:szCs w:val="28"/>
        </w:rPr>
        <w:t>日期：</w:t>
      </w:r>
      <w:r>
        <w:rPr>
          <w:rStyle w:val="26"/>
          <w:rFonts w:hint="eastAsia" w:eastAsia="宋体"/>
          <w:color w:val="000000"/>
          <w:szCs w:val="28"/>
          <w:u w:val="single"/>
        </w:rPr>
        <w:t xml:space="preserve"> </w:t>
      </w:r>
      <w:r>
        <w:rPr>
          <w:rStyle w:val="26"/>
          <w:rFonts w:eastAsia="宋体"/>
          <w:color w:val="000000"/>
          <w:szCs w:val="28"/>
          <w:u w:val="single"/>
        </w:rPr>
        <w:t xml:space="preserve">     </w:t>
      </w:r>
      <w:r>
        <w:rPr>
          <w:rStyle w:val="26"/>
          <w:rFonts w:eastAsia="宋体"/>
          <w:color w:val="000000"/>
          <w:szCs w:val="28"/>
        </w:rPr>
        <w:t>年</w:t>
      </w:r>
      <w:r>
        <w:rPr>
          <w:rStyle w:val="26"/>
          <w:rFonts w:hint="eastAsia" w:eastAsia="宋体"/>
          <w:color w:val="000000"/>
          <w:szCs w:val="28"/>
          <w:u w:val="single"/>
        </w:rPr>
        <w:t xml:space="preserve">    </w:t>
      </w:r>
      <w:r>
        <w:rPr>
          <w:rStyle w:val="26"/>
          <w:rFonts w:eastAsia="宋体"/>
          <w:color w:val="000000"/>
          <w:szCs w:val="28"/>
        </w:rPr>
        <w:t>月</w:t>
      </w:r>
      <w:r>
        <w:rPr>
          <w:rStyle w:val="26"/>
          <w:rFonts w:hint="eastAsia" w:eastAsia="宋体"/>
          <w:color w:val="000000"/>
          <w:szCs w:val="28"/>
          <w:u w:val="single"/>
        </w:rPr>
        <w:t xml:space="preserve">    </w:t>
      </w:r>
      <w:r>
        <w:rPr>
          <w:rStyle w:val="26"/>
          <w:rFonts w:eastAsia="宋体"/>
          <w:color w:val="000000"/>
          <w:szCs w:val="28"/>
        </w:rPr>
        <w:t>日</w:t>
      </w:r>
      <w:r>
        <w:rPr>
          <w:rStyle w:val="26"/>
          <w:rFonts w:hint="eastAsia"/>
          <w:color w:val="000000"/>
          <w:szCs w:val="28"/>
        </w:rPr>
        <w:t xml:space="preserve">                                           </w:t>
      </w:r>
    </w:p>
    <w:p>
      <w:pPr>
        <w:widowControl/>
        <w:spacing w:line="360" w:lineRule="atLeast"/>
        <w:ind w:firstLine="970" w:firstLineChars="345"/>
        <w:rPr>
          <w:rStyle w:val="26"/>
          <w:rFonts w:hint="eastAsia"/>
          <w:color w:val="000000"/>
          <w:szCs w:val="28"/>
        </w:rPr>
      </w:pPr>
      <w:r>
        <w:rPr>
          <w:rStyle w:val="26"/>
          <w:rFonts w:hint="eastAsia"/>
          <w:color w:val="000000"/>
          <w:szCs w:val="28"/>
        </w:rPr>
        <w:t xml:space="preserve">                                           </w:t>
      </w: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p>
    <w:p>
      <w:pPr>
        <w:widowControl/>
        <w:spacing w:line="500" w:lineRule="exact"/>
        <w:jc w:val="left"/>
        <w:rPr>
          <w:rStyle w:val="26"/>
          <w:rFonts w:hint="eastAsia" w:cs="宋体"/>
          <w:color w:val="000000"/>
          <w:szCs w:val="28"/>
        </w:rPr>
      </w:pPr>
      <w:r>
        <w:rPr>
          <w:rStyle w:val="26"/>
          <w:rFonts w:hint="eastAsia" w:cs="宋体"/>
          <w:color w:val="000000"/>
          <w:szCs w:val="28"/>
        </w:rPr>
        <w:t>备注:</w:t>
      </w:r>
    </w:p>
    <w:p>
      <w:pPr>
        <w:widowControl/>
        <w:spacing w:line="500" w:lineRule="exact"/>
        <w:jc w:val="left"/>
        <w:rPr>
          <w:rFonts w:hint="eastAsia" w:ascii="微软雅黑" w:hAnsi="微软雅黑" w:eastAsia="微软雅黑" w:cs="微软雅黑"/>
          <w:color w:val="000000"/>
          <w:kern w:val="0"/>
          <w:sz w:val="28"/>
          <w:szCs w:val="28"/>
        </w:rPr>
      </w:pPr>
      <w:r>
        <w:rPr>
          <w:rStyle w:val="26"/>
          <w:rFonts w:hint="eastAsia" w:cs="宋体"/>
          <w:color w:val="000000"/>
          <w:szCs w:val="28"/>
        </w:rPr>
        <w:t>一</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报名时</w:t>
      </w:r>
      <w:r>
        <w:rPr>
          <w:rStyle w:val="26"/>
          <w:rFonts w:hint="eastAsia" w:cs="宋体"/>
          <w:color w:val="000000"/>
          <w:szCs w:val="28"/>
        </w:rPr>
        <w:t xml:space="preserve">,提交 </w:t>
      </w:r>
      <w:r>
        <w:rPr>
          <w:rStyle w:val="26"/>
          <w:rFonts w:hint="eastAsia" w:ascii="黑体" w:hAnsi="黑体" w:cs="黑体"/>
          <w:bCs w:val="0"/>
          <w:szCs w:val="28"/>
        </w:rPr>
        <w:t>《投标人报名材料》</w:t>
      </w:r>
      <w:r>
        <w:rPr>
          <w:rFonts w:hint="eastAsia" w:ascii="宋体" w:hAnsi="宋体" w:cs="宋体"/>
          <w:color w:val="000000"/>
          <w:kern w:val="0"/>
          <w:sz w:val="28"/>
          <w:szCs w:val="28"/>
        </w:rPr>
        <w:t>交至宝安区人民医院立体停车场出口对面</w:t>
      </w:r>
      <w:r>
        <w:rPr>
          <w:rFonts w:hint="eastAsia" w:ascii="宋体" w:hAnsi="宋体" w:cs="宋体"/>
          <w:b/>
          <w:color w:val="000000"/>
          <w:kern w:val="0"/>
          <w:sz w:val="28"/>
          <w:szCs w:val="28"/>
        </w:rPr>
        <w:t>A栋201室</w:t>
      </w:r>
      <w:r>
        <w:rPr>
          <w:rFonts w:hint="eastAsia" w:ascii="宋体" w:hAnsi="宋体" w:cs="宋体"/>
          <w:color w:val="000000"/>
          <w:kern w:val="0"/>
          <w:sz w:val="28"/>
          <w:szCs w:val="28"/>
        </w:rPr>
        <w:t>招标办预审</w:t>
      </w:r>
      <w:r>
        <w:rPr>
          <w:rStyle w:val="26"/>
          <w:rFonts w:hint="eastAsia" w:cs="宋体"/>
          <w:color w:val="000000"/>
          <w:szCs w:val="28"/>
        </w:rPr>
        <w:t>,资格预审成功后发送PDF版文件至招标办</w:t>
      </w:r>
      <w:r>
        <w:rPr>
          <w:rFonts w:hint="eastAsia"/>
          <w:b/>
          <w:bCs/>
          <w:color w:val="000000"/>
          <w:kern w:val="0"/>
        </w:rPr>
        <w:t>【</w:t>
      </w:r>
      <w:r>
        <w:rPr>
          <w:rFonts w:hint="eastAsia" w:ascii="宋体" w:hAnsi="宋体"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jc w:val="left"/>
        <w:rPr>
          <w:rStyle w:val="26"/>
          <w:rFonts w:hint="eastAsia" w:cs="宋体"/>
          <w:color w:val="000000"/>
          <w:szCs w:val="28"/>
        </w:rPr>
      </w:pPr>
      <w:r>
        <w:rPr>
          <w:rStyle w:val="26"/>
          <w:rFonts w:hint="eastAsia" w:cs="宋体"/>
          <w:color w:val="000000"/>
          <w:szCs w:val="28"/>
        </w:rPr>
        <w:t>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谈判现场</w:t>
      </w:r>
      <w:r>
        <w:rPr>
          <w:rStyle w:val="26"/>
          <w:rFonts w:hint="eastAsia" w:cs="宋体"/>
          <w:color w:val="000000"/>
          <w:szCs w:val="28"/>
        </w:rPr>
        <w:t>,需提交6份密封投标书（2正4副）(胶装成册)</w:t>
      </w:r>
      <w:r>
        <w:rPr>
          <w:rStyle w:val="26"/>
          <w:rFonts w:hint="eastAsia" w:ascii="微软雅黑" w:hAnsi="微软雅黑" w:eastAsia="微软雅黑" w:cs="微软雅黑"/>
          <w:color w:val="000000"/>
          <w:szCs w:val="28"/>
        </w:rPr>
        <w:t>､</w:t>
      </w:r>
      <w:r>
        <w:rPr>
          <w:rStyle w:val="26"/>
          <w:rFonts w:hint="eastAsia" w:ascii="黑体" w:hAnsi="黑体" w:cs="黑体"/>
          <w:color w:val="000000"/>
          <w:szCs w:val="28"/>
        </w:rPr>
        <w:t>1份密封报价单、投标文件PDF版</w:t>
      </w:r>
      <w:r>
        <w:rPr>
          <w:rStyle w:val="26"/>
          <w:rFonts w:hint="eastAsia" w:ascii="微软雅黑" w:hAnsi="微软雅黑" w:eastAsia="微软雅黑" w:cs="微软雅黑"/>
          <w:color w:val="000000"/>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三</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7"/>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7"/>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snapToGrid w:val="0"/>
        <w:ind w:firstLine="420" w:firstLineChars="200"/>
        <w:contextualSpacing/>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72"/>
          <w:rFonts w:hAnsi="宋体"/>
        </w:rPr>
        <w:t>构成犯罪的，依法追究刑事责任：</w:t>
      </w:r>
    </w:p>
    <w:p>
      <w:pPr>
        <w:snapToGrid w:val="0"/>
        <w:ind w:firstLine="420" w:firstLineChars="200"/>
        <w:contextualSpacing/>
        <w:rPr>
          <w:rFonts w:hint="eastAsia" w:ascii="宋体" w:hAnsi="宋体"/>
          <w:szCs w:val="21"/>
        </w:rPr>
      </w:pPr>
      <w:r>
        <w:rPr>
          <w:rFonts w:hint="eastAsia" w:ascii="宋体" w:hAnsi="宋体"/>
          <w:szCs w:val="21"/>
        </w:rPr>
        <w:t>（一）在采购活动中应当回避而未回避的；</w:t>
      </w:r>
    </w:p>
    <w:p>
      <w:pPr>
        <w:snapToGrid w:val="0"/>
        <w:ind w:firstLine="420" w:firstLineChars="200"/>
        <w:contextualSpacing/>
        <w:rPr>
          <w:rFonts w:hint="eastAsia" w:ascii="宋体" w:hAnsi="宋体"/>
          <w:szCs w:val="21"/>
        </w:rPr>
      </w:pPr>
      <w:r>
        <w:rPr>
          <w:rFonts w:hint="eastAsia" w:ascii="宋体" w:hAnsi="宋体"/>
          <w:szCs w:val="21"/>
        </w:rPr>
        <w:t>（二）未按本条例规定签订、履行采购合同，造成严重后果的；</w:t>
      </w:r>
    </w:p>
    <w:p>
      <w:pPr>
        <w:snapToGrid w:val="0"/>
        <w:ind w:firstLine="420" w:firstLineChars="200"/>
        <w:contextualSpacing/>
        <w:rPr>
          <w:rFonts w:hint="eastAsia" w:ascii="宋体" w:hAnsi="宋体"/>
          <w:szCs w:val="21"/>
        </w:rPr>
      </w:pPr>
      <w:r>
        <w:rPr>
          <w:rFonts w:hint="eastAsia" w:ascii="宋体" w:hAnsi="宋体"/>
          <w:szCs w:val="21"/>
        </w:rPr>
        <w:t>（三）隐瞒真实情况，提供虚假资料的；</w:t>
      </w:r>
    </w:p>
    <w:p>
      <w:pPr>
        <w:snapToGrid w:val="0"/>
        <w:ind w:firstLine="420" w:firstLineChars="200"/>
        <w:contextualSpacing/>
        <w:rPr>
          <w:rFonts w:hint="eastAsia" w:ascii="宋体" w:hAnsi="宋体"/>
          <w:szCs w:val="21"/>
        </w:rPr>
      </w:pPr>
      <w:r>
        <w:rPr>
          <w:rFonts w:hint="eastAsia" w:ascii="宋体" w:hAnsi="宋体"/>
          <w:szCs w:val="21"/>
        </w:rPr>
        <w:t>（四）以非法手段排斥其他供应商参与竞争的；</w:t>
      </w:r>
    </w:p>
    <w:p>
      <w:pPr>
        <w:snapToGrid w:val="0"/>
        <w:ind w:firstLine="420" w:firstLineChars="200"/>
        <w:contextualSpacing/>
        <w:rPr>
          <w:rFonts w:hint="eastAsia" w:ascii="宋体" w:hAnsi="宋体"/>
          <w:szCs w:val="21"/>
        </w:rPr>
      </w:pPr>
      <w:r>
        <w:rPr>
          <w:rFonts w:hint="eastAsia" w:ascii="宋体" w:hAnsi="宋体"/>
          <w:szCs w:val="21"/>
        </w:rPr>
        <w:t>（五）与其他采购参加人串通投标的；</w:t>
      </w:r>
    </w:p>
    <w:p>
      <w:pPr>
        <w:snapToGrid w:val="0"/>
        <w:ind w:firstLine="420" w:firstLineChars="200"/>
        <w:contextualSpacing/>
        <w:rPr>
          <w:rFonts w:hint="eastAsia" w:ascii="宋体" w:hAnsi="宋体"/>
          <w:szCs w:val="21"/>
        </w:rPr>
      </w:pPr>
      <w:r>
        <w:rPr>
          <w:rFonts w:hint="eastAsia" w:ascii="宋体" w:hAnsi="宋体"/>
          <w:szCs w:val="21"/>
        </w:rPr>
        <w:t>（六）恶意投诉的；</w:t>
      </w:r>
    </w:p>
    <w:p>
      <w:pPr>
        <w:snapToGrid w:val="0"/>
        <w:ind w:firstLine="420" w:firstLineChars="200"/>
        <w:contextualSpacing/>
        <w:rPr>
          <w:rFonts w:hint="eastAsia" w:ascii="宋体" w:hAnsi="宋体"/>
          <w:szCs w:val="21"/>
        </w:rPr>
      </w:pPr>
      <w:r>
        <w:rPr>
          <w:rFonts w:hint="eastAsia" w:ascii="宋体" w:hAnsi="宋体"/>
          <w:szCs w:val="21"/>
        </w:rPr>
        <w:t>（七）向采购项目相关人行贿或者提供其他不当利益的；</w:t>
      </w:r>
    </w:p>
    <w:p>
      <w:pPr>
        <w:snapToGrid w:val="0"/>
        <w:ind w:firstLine="420" w:firstLineChars="200"/>
        <w:contextualSpacing/>
        <w:rPr>
          <w:rFonts w:hint="eastAsia" w:ascii="宋体" w:hAnsi="宋体"/>
          <w:szCs w:val="21"/>
        </w:rPr>
      </w:pPr>
      <w:r>
        <w:rPr>
          <w:rFonts w:hint="eastAsia" w:ascii="宋体" w:hAnsi="宋体"/>
          <w:szCs w:val="21"/>
        </w:rPr>
        <w:t>（八）阻碍、抗拒主管部门监督检查的；</w:t>
      </w:r>
    </w:p>
    <w:p>
      <w:pPr>
        <w:snapToGrid w:val="0"/>
        <w:ind w:firstLine="420" w:firstLineChars="200"/>
        <w:contextualSpacing/>
        <w:rPr>
          <w:rFonts w:hint="eastAsia" w:ascii="宋体" w:hAnsi="宋体"/>
          <w:szCs w:val="21"/>
        </w:rPr>
      </w:pPr>
      <w:r>
        <w:rPr>
          <w:rFonts w:hint="eastAsia" w:ascii="宋体" w:hAnsi="宋体"/>
          <w:szCs w:val="21"/>
        </w:rPr>
        <w:t>（九）其他违反本条例规定的行为。</w:t>
      </w:r>
    </w:p>
    <w:p>
      <w:pPr>
        <w:snapToGrid w:val="0"/>
        <w:ind w:firstLine="420" w:firstLineChars="200"/>
        <w:contextualSpacing/>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snapToGrid w:val="0"/>
        <w:ind w:firstLine="420" w:firstLineChars="200"/>
        <w:contextualSpacing/>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snapToGrid w:val="0"/>
        <w:ind w:firstLine="420" w:firstLineChars="200"/>
        <w:contextualSpacing/>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snapToGrid w:val="0"/>
        <w:ind w:firstLine="420" w:firstLineChars="200"/>
        <w:contextualSpacing/>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43"/>
        <w:snapToGrid w:val="0"/>
        <w:contextualSpacing/>
        <w:rPr>
          <w:rStyle w:val="72"/>
          <w:rFonts w:hint="eastAsia" w:hAnsi="宋体"/>
        </w:rPr>
      </w:pPr>
      <w:r>
        <w:rPr>
          <w:rFonts w:hint="eastAsia" w:ascii="宋体" w:hAnsi="宋体"/>
          <w:szCs w:val="21"/>
        </w:rPr>
        <w:t>六、</w:t>
      </w:r>
      <w:r>
        <w:rPr>
          <w:rStyle w:val="72"/>
          <w:rFonts w:hint="eastAsia" w:hAnsi="宋体"/>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pStyle w:val="43"/>
        <w:snapToGrid w:val="0"/>
        <w:contextualSpacing/>
        <w:rPr>
          <w:rStyle w:val="72"/>
          <w:rFonts w:hint="eastAsia" w:hAnsi="宋体"/>
        </w:rPr>
      </w:pPr>
    </w:p>
    <w:p>
      <w:pPr>
        <w:pStyle w:val="43"/>
        <w:snapToGrid w:val="0"/>
        <w:contextualSpacing/>
        <w:rPr>
          <w:rFonts w:hint="eastAsia" w:ascii="宋体" w:hAnsi="宋体"/>
          <w:smallCaps/>
          <w:szCs w:val="21"/>
        </w:rPr>
      </w:pPr>
    </w:p>
    <w:p>
      <w:pPr>
        <w:pStyle w:val="10"/>
        <w:snapToGrid w:val="0"/>
        <w:ind w:left="900" w:hanging="900"/>
        <w:contextualSpacing/>
        <w:rPr>
          <w:b/>
          <w:bCs/>
        </w:rPr>
      </w:pPr>
      <w:r>
        <w:rPr>
          <w:rFonts w:hint="eastAsia"/>
          <w:b/>
          <w:bCs/>
        </w:rPr>
        <w:t>（此警示条款需与投标文件一起装订入册）</w:t>
      </w:r>
    </w:p>
    <w:p>
      <w:pPr>
        <w:widowControl/>
        <w:spacing w:line="360" w:lineRule="atLeast"/>
        <w:jc w:val="center"/>
        <w:rPr>
          <w:rStyle w:val="26"/>
          <w:rFonts w:hint="eastAsia"/>
          <w:sz w:val="36"/>
          <w:szCs w:val="36"/>
        </w:rPr>
      </w:pPr>
    </w:p>
    <w:p>
      <w:pPr>
        <w:widowControl/>
        <w:spacing w:line="360" w:lineRule="atLeast"/>
        <w:jc w:val="center"/>
        <w:rPr>
          <w:rStyle w:val="26"/>
          <w:rFonts w:hint="eastAsia"/>
          <w:sz w:val="36"/>
          <w:szCs w:val="36"/>
        </w:rPr>
      </w:pPr>
    </w:p>
    <w:p>
      <w:pPr>
        <w:pStyle w:val="9"/>
        <w:ind w:left="1060" w:hanging="640"/>
      </w:pPr>
    </w:p>
    <w:p>
      <w:pPr>
        <w:widowControl/>
        <w:spacing w:line="360" w:lineRule="atLeast"/>
        <w:jc w:val="center"/>
        <w:rPr>
          <w:rStyle w:val="26"/>
          <w:rFonts w:hint="eastAsia"/>
          <w:sz w:val="36"/>
          <w:szCs w:val="36"/>
        </w:rPr>
      </w:pPr>
      <w:r>
        <w:rPr>
          <w:rStyle w:val="26"/>
          <w:rFonts w:hint="eastAsia"/>
          <w:sz w:val="36"/>
          <w:szCs w:val="36"/>
        </w:rPr>
        <w:t>目  录</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评标指引表</w:t>
      </w:r>
    </w:p>
    <w:p>
      <w:pPr>
        <w:numPr>
          <w:ilvl w:val="0"/>
          <w:numId w:val="4"/>
        </w:numPr>
        <w:snapToGrid w:val="0"/>
        <w:ind w:left="0" w:firstLine="0"/>
        <w:contextualSpacing/>
        <w:rPr>
          <w:rFonts w:hint="eastAsia" w:ascii="宋体" w:hAnsi="宋体"/>
          <w:bCs/>
          <w:szCs w:val="21"/>
        </w:rPr>
      </w:pPr>
      <w:r>
        <w:rPr>
          <w:rFonts w:hint="eastAsia" w:ascii="宋体" w:hAnsi="宋体"/>
          <w:szCs w:val="21"/>
        </w:rPr>
        <w:t>采购需求偏离表</w:t>
      </w:r>
    </w:p>
    <w:p>
      <w:pPr>
        <w:snapToGrid w:val="0"/>
        <w:ind w:firstLine="420" w:firstLineChars="200"/>
        <w:contextualSpacing/>
        <w:rPr>
          <w:rFonts w:hint="eastAsia" w:ascii="宋体" w:hAnsi="宋体"/>
          <w:bCs/>
          <w:szCs w:val="21"/>
        </w:rPr>
      </w:pPr>
      <w:r>
        <w:rPr>
          <w:rFonts w:hint="eastAsia" w:ascii="宋体" w:hAnsi="宋体"/>
          <w:szCs w:val="21"/>
        </w:rPr>
        <w:t>（2.1.</w:t>
      </w:r>
      <w:r>
        <w:rPr>
          <w:rFonts w:hint="eastAsia" w:ascii="宋体" w:hAnsi="宋体" w:cs="宋体-18030"/>
          <w:color w:val="000000"/>
          <w:szCs w:val="21"/>
        </w:rPr>
        <w:t>设备配置清单偏离表</w:t>
      </w:r>
      <w:r>
        <w:rPr>
          <w:rFonts w:hint="eastAsia" w:ascii="宋体" w:hAnsi="宋体"/>
          <w:szCs w:val="21"/>
        </w:rPr>
        <w:t xml:space="preserve"> 2.2.</w:t>
      </w:r>
      <w:r>
        <w:rPr>
          <w:rFonts w:hint="eastAsia" w:cs="宋体"/>
          <w:bCs/>
          <w:color w:val="000000"/>
          <w:szCs w:val="21"/>
        </w:rPr>
        <w:t>技术参数偏离表 2.3</w:t>
      </w:r>
      <w:r>
        <w:rPr>
          <w:rFonts w:hint="eastAsia" w:ascii="宋体" w:hAnsi="宋体" w:cs="宋体"/>
          <w:bCs/>
          <w:color w:val="000000"/>
          <w:szCs w:val="21"/>
        </w:rPr>
        <w:t>.</w:t>
      </w:r>
      <w:r>
        <w:rPr>
          <w:rFonts w:hint="eastAsia"/>
          <w:bCs/>
        </w:rPr>
        <w:t>实质性条款偏离表 2.4.</w:t>
      </w:r>
      <w:r>
        <w:rPr>
          <w:rFonts w:hint="eastAsia" w:cs="宋体"/>
          <w:bCs/>
          <w:color w:val="000000"/>
          <w:szCs w:val="21"/>
        </w:rPr>
        <w:t>商务条款偏离表</w:t>
      </w:r>
      <w:r>
        <w:rPr>
          <w:rFonts w:hint="eastAsia" w:ascii="宋体" w:hAnsi="宋体"/>
          <w:bCs/>
          <w:szCs w:val="21"/>
        </w:rPr>
        <w:t>）</w:t>
      </w:r>
    </w:p>
    <w:p>
      <w:pPr>
        <w:numPr>
          <w:ilvl w:val="0"/>
          <w:numId w:val="4"/>
        </w:numPr>
        <w:snapToGrid w:val="0"/>
        <w:contextualSpacing/>
        <w:rPr>
          <w:rFonts w:hint="eastAsia" w:ascii="宋体" w:hAnsi="宋体"/>
          <w:szCs w:val="21"/>
        </w:rPr>
      </w:pPr>
      <w:r>
        <w:rPr>
          <w:rFonts w:hint="eastAsia" w:ascii="宋体" w:hAnsi="宋体"/>
          <w:szCs w:val="21"/>
        </w:rPr>
        <w:t>投标函</w:t>
      </w:r>
    </w:p>
    <w:p>
      <w:pPr>
        <w:numPr>
          <w:ilvl w:val="0"/>
          <w:numId w:val="4"/>
        </w:numPr>
        <w:snapToGrid w:val="0"/>
        <w:contextualSpacing/>
        <w:rPr>
          <w:rFonts w:hint="eastAsia" w:ascii="宋体" w:hAnsi="宋体"/>
          <w:szCs w:val="21"/>
        </w:rPr>
      </w:pPr>
      <w:r>
        <w:rPr>
          <w:rFonts w:hint="eastAsia" w:ascii="宋体" w:hAnsi="宋体"/>
          <w:szCs w:val="21"/>
        </w:rPr>
        <w:t>投标履约承诺函</w:t>
      </w:r>
    </w:p>
    <w:p>
      <w:pPr>
        <w:pStyle w:val="43"/>
        <w:numPr>
          <w:ilvl w:val="0"/>
          <w:numId w:val="4"/>
        </w:numPr>
        <w:snapToGrid w:val="0"/>
        <w:ind w:firstLineChars="0"/>
        <w:contextualSpacing/>
        <w:rPr>
          <w:rFonts w:hint="eastAsia" w:ascii="宋体" w:hAnsi="宋体"/>
          <w:szCs w:val="21"/>
        </w:rPr>
      </w:pPr>
      <w:r>
        <w:rPr>
          <w:rFonts w:hint="eastAsia" w:ascii="宋体" w:hAnsi="宋体"/>
          <w:szCs w:val="21"/>
        </w:rPr>
        <w:t>关于围标串标风险防控的承诺函</w:t>
      </w:r>
    </w:p>
    <w:p>
      <w:pPr>
        <w:numPr>
          <w:ilvl w:val="0"/>
          <w:numId w:val="4"/>
        </w:numPr>
        <w:snapToGrid w:val="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9"/>
        <w:numPr>
          <w:ilvl w:val="0"/>
          <w:numId w:val="4"/>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4"/>
        </w:numPr>
        <w:snapToGrid w:val="0"/>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snapToGrid w:val="0"/>
        <w:contextualSpacing/>
        <w:rPr>
          <w:rFonts w:hint="eastAsia" w:ascii="宋体" w:hAnsi="宋体"/>
          <w:szCs w:val="21"/>
        </w:rPr>
      </w:pPr>
      <w:r>
        <w:rPr>
          <w:rFonts w:hint="eastAsia" w:ascii="宋体" w:hAnsi="宋体"/>
          <w:szCs w:val="21"/>
        </w:rPr>
        <w:t>9.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《营业执照》扫描件</w:t>
      </w:r>
      <w:r>
        <w:rPr>
          <w:rFonts w:hint="eastAsia" w:ascii="宋体" w:hAnsi="宋体"/>
          <w:szCs w:val="21"/>
        </w:rPr>
        <w:t>（代理商）</w:t>
      </w:r>
    </w:p>
    <w:p>
      <w:pPr>
        <w:snapToGrid w:val="0"/>
        <w:contextualSpacing/>
        <w:rPr>
          <w:rFonts w:hint="eastAsia" w:ascii="宋体" w:hAnsi="宋体"/>
          <w:szCs w:val="21"/>
        </w:rPr>
      </w:pPr>
      <w:r>
        <w:rPr>
          <w:rFonts w:hint="eastAsia" w:ascii="宋体" w:hAnsi="宋体"/>
          <w:szCs w:val="21"/>
        </w:rPr>
        <w:t>10.  医疗器械经营企业许可证扫描件（代理商）</w:t>
      </w:r>
    </w:p>
    <w:p>
      <w:pPr>
        <w:snapToGrid w:val="0"/>
        <w:contextualSpacing/>
        <w:rPr>
          <w:rFonts w:hint="eastAsia" w:ascii="宋体" w:hAnsi="宋体"/>
          <w:szCs w:val="21"/>
        </w:rPr>
      </w:pPr>
      <w:r>
        <w:rPr>
          <w:rFonts w:hint="eastAsia" w:ascii="宋体" w:hAnsi="宋体"/>
          <w:szCs w:val="21"/>
        </w:rPr>
        <w:t>11.  企业法人</w:t>
      </w:r>
      <w:r>
        <w:rPr>
          <w:rFonts w:hint="eastAsia" w:ascii="宋体" w:hAnsi="宋体"/>
          <w:color w:val="000000"/>
          <w:szCs w:val="21"/>
        </w:rPr>
        <w:t>有统一</w:t>
      </w:r>
      <w:r>
        <w:rPr>
          <w:rFonts w:ascii="宋体" w:hAnsi="宋体"/>
          <w:color w:val="000000"/>
          <w:szCs w:val="21"/>
        </w:rPr>
        <w:t>社会信用代码</w:t>
      </w:r>
      <w:r>
        <w:rPr>
          <w:rFonts w:hint="eastAsia" w:ascii="宋体" w:hAnsi="宋体"/>
          <w:color w:val="000000"/>
          <w:szCs w:val="21"/>
        </w:rPr>
        <w:t>（三证合一）的</w:t>
      </w:r>
      <w:r>
        <w:rPr>
          <w:rFonts w:hint="eastAsia" w:ascii="宋体" w:hAnsi="宋体" w:cs="Arial"/>
          <w:color w:val="000000"/>
          <w:kern w:val="0"/>
          <w:szCs w:val="21"/>
        </w:rPr>
        <w:t>《营业执照》</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12. 医疗器械经营企业许可证扫描件（制造商）</w:t>
      </w:r>
      <w:r>
        <w:rPr>
          <w:rFonts w:hint="eastAsia" w:ascii="宋体" w:hAnsi="宋体" w:cs="Arial"/>
          <w:color w:val="000000"/>
          <w:kern w:val="0"/>
          <w:szCs w:val="21"/>
        </w:rPr>
        <w:t>（除医疗器械注册人或备案人以外</w:t>
      </w:r>
      <w:r>
        <w:rPr>
          <w:rFonts w:ascii="宋体" w:hAnsi="宋体" w:cs="Arial"/>
          <w:color w:val="000000"/>
          <w:kern w:val="0"/>
          <w:szCs w:val="21"/>
        </w:rPr>
        <w:t>）</w:t>
      </w:r>
      <w:r>
        <w:rPr>
          <w:rFonts w:hint="eastAsia" w:ascii="宋体" w:hAnsi="宋体"/>
          <w:szCs w:val="21"/>
        </w:rPr>
        <w:t>，</w:t>
      </w:r>
      <w:r>
        <w:rPr>
          <w:rFonts w:hint="eastAsia" w:ascii="宋体" w:hAnsi="宋体" w:cs="Arial"/>
          <w:color w:val="000000"/>
          <w:kern w:val="0"/>
          <w:szCs w:val="21"/>
        </w:rPr>
        <w:t>经销商必须提供《医疗器械经营企业许可证》</w:t>
      </w:r>
    </w:p>
    <w:p>
      <w:pPr>
        <w:snapToGrid w:val="0"/>
        <w:contextualSpacing/>
        <w:rPr>
          <w:rFonts w:hint="eastAsia" w:ascii="宋体" w:hAnsi="宋体"/>
          <w:szCs w:val="21"/>
        </w:rPr>
      </w:pPr>
      <w:r>
        <w:rPr>
          <w:rFonts w:hint="eastAsia" w:ascii="宋体" w:hAnsi="宋体"/>
          <w:szCs w:val="21"/>
        </w:rPr>
        <w:t>13. 医疗器械生产企业许可证扫描件（制造商）</w:t>
      </w:r>
    </w:p>
    <w:p>
      <w:pPr>
        <w:snapToGrid w:val="0"/>
        <w:contextualSpacing/>
        <w:rPr>
          <w:rFonts w:hint="eastAsia" w:ascii="宋体" w:hAnsi="宋体"/>
          <w:szCs w:val="21"/>
        </w:rPr>
      </w:pPr>
      <w:r>
        <w:rPr>
          <w:rFonts w:hint="eastAsia" w:ascii="宋体" w:hAnsi="宋体"/>
          <w:szCs w:val="21"/>
        </w:rPr>
        <w:t>14. 医疗器械注册登记证</w:t>
      </w:r>
      <w:r>
        <w:rPr>
          <w:rFonts w:hint="eastAsia" w:ascii="宋体" w:hAnsi="宋体"/>
          <w:color w:val="FF0000"/>
          <w:szCs w:val="21"/>
        </w:rPr>
        <w:t>(有效期大于三个月)</w:t>
      </w:r>
      <w:r>
        <w:rPr>
          <w:rFonts w:hint="eastAsia" w:ascii="宋体" w:hAnsi="宋体"/>
          <w:szCs w:val="21"/>
        </w:rPr>
        <w:t>扫描件（制造商）</w:t>
      </w:r>
    </w:p>
    <w:p>
      <w:pPr>
        <w:snapToGrid w:val="0"/>
        <w:contextualSpacing/>
        <w:rPr>
          <w:rFonts w:hint="eastAsia" w:ascii="宋体" w:hAnsi="宋体"/>
          <w:szCs w:val="21"/>
        </w:rPr>
      </w:pPr>
      <w:r>
        <w:rPr>
          <w:rFonts w:hint="eastAsia" w:ascii="宋体" w:hAnsi="宋体"/>
          <w:szCs w:val="21"/>
        </w:rPr>
        <w:t>15. 产品质量承诺书</w:t>
      </w:r>
    </w:p>
    <w:p>
      <w:pPr>
        <w:snapToGrid w:val="0"/>
        <w:contextualSpacing/>
        <w:rPr>
          <w:rFonts w:hint="eastAsia" w:ascii="宋体" w:hAnsi="宋体"/>
          <w:szCs w:val="21"/>
        </w:rPr>
      </w:pPr>
      <w:r>
        <w:rPr>
          <w:rFonts w:hint="eastAsia" w:ascii="宋体" w:hAnsi="宋体"/>
          <w:szCs w:val="21"/>
        </w:rPr>
        <w:t>16. 同类项目成功案例一览表</w:t>
      </w:r>
      <w:r>
        <w:rPr>
          <w:rFonts w:ascii="宋体" w:hAnsi="宋体"/>
          <w:szCs w:val="21"/>
        </w:rPr>
        <w:t>(合同关键页或验收报告原件和扫描件)</w:t>
      </w:r>
    </w:p>
    <w:p>
      <w:pPr>
        <w:snapToGrid w:val="0"/>
        <w:contextualSpacing/>
        <w:rPr>
          <w:rFonts w:hint="eastAsia" w:ascii="宋体" w:hAnsi="宋体"/>
          <w:szCs w:val="21"/>
        </w:rPr>
      </w:pPr>
      <w:r>
        <w:rPr>
          <w:rFonts w:hint="eastAsia" w:ascii="宋体" w:hAnsi="宋体"/>
          <w:szCs w:val="21"/>
        </w:rPr>
        <w:t>17. 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8. 培训及售后服务计划</w:t>
      </w:r>
    </w:p>
    <w:p>
      <w:pPr>
        <w:snapToGrid w:val="0"/>
        <w:contextualSpacing/>
        <w:rPr>
          <w:rFonts w:hint="eastAsia" w:ascii="宋体" w:hAnsi="宋体"/>
          <w:color w:val="000000" w:themeColor="text1"/>
          <w:szCs w:val="21"/>
          <w14:textFill>
            <w14:solidFill>
              <w14:schemeClr w14:val="tx1"/>
            </w14:solidFill>
          </w14:textFill>
        </w:rPr>
      </w:pPr>
      <w:r>
        <w:rPr>
          <w:rFonts w:hint="eastAsia" w:ascii="宋体" w:hAnsi="宋体"/>
          <w:szCs w:val="21"/>
        </w:rPr>
        <w:t>19.</w:t>
      </w:r>
      <w:r>
        <w:rPr>
          <w:rFonts w:hint="eastAsia" w:ascii="宋体" w:hAnsi="宋体"/>
          <w:color w:val="000000" w:themeColor="text1"/>
          <w:szCs w:val="21"/>
          <w14:textFill>
            <w14:solidFill>
              <w14:schemeClr w14:val="tx1"/>
            </w14:solidFill>
          </w14:textFill>
        </w:rPr>
        <w:t xml:space="preserve"> 采购违法行为风险知悉确认书</w:t>
      </w:r>
    </w:p>
    <w:p>
      <w:pPr>
        <w:snapToGrid w:val="0"/>
        <w:contextualSpacing/>
        <w:jc w:val="lef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 提供：</w:t>
      </w:r>
    </w:p>
    <w:p>
      <w:pPr>
        <w:snapToGrid w:val="0"/>
        <w:ind w:firstLine="210" w:firstLineChars="100"/>
        <w:contextualSpacing/>
        <w:jc w:val="left"/>
        <w:rPr>
          <w:rFonts w:hint="eastAsia" w:ascii="宋体" w:hAnsi="宋体" w:cs="微软雅黑"/>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20.1. “信用中国”网</w:t>
      </w:r>
      <w:r>
        <w:rPr>
          <w:rFonts w:ascii="宋体" w:hAnsi="宋体"/>
          <w:color w:val="000000" w:themeColor="text1"/>
          <w:szCs w:val="21"/>
          <w14:textFill>
            <w14:solidFill>
              <w14:schemeClr w14:val="tx1"/>
            </w14:solidFill>
          </w14:textFill>
        </w:rPr>
        <w:t>(www.creditchina.gov.cn)；</w:t>
      </w:r>
    </w:p>
    <w:p>
      <w:pPr>
        <w:snapToGrid w:val="0"/>
        <w:ind w:firstLine="210" w:firstLineChars="100"/>
        <w:contextualSpacing/>
        <w:jc w:val="left"/>
        <w:rPr>
          <w:rFonts w:hint="eastAsia" w:ascii="宋体" w:hAnsi="宋体"/>
          <w:szCs w:val="21"/>
        </w:rPr>
      </w:pPr>
      <w:r>
        <w:rPr>
          <w:rFonts w:hint="eastAsia" w:ascii="宋体" w:hAnsi="宋体" w:cs="微软雅黑"/>
          <w:color w:val="000000" w:themeColor="text1"/>
          <w:szCs w:val="21"/>
          <w14:textFill>
            <w14:solidFill>
              <w14:schemeClr w14:val="tx1"/>
            </w14:solidFill>
          </w14:textFill>
        </w:rPr>
        <w:t xml:space="preserve">20.2. </w:t>
      </w:r>
      <w:r>
        <w:rPr>
          <w:rFonts w:hint="eastAsia" w:ascii="宋体" w:hAnsi="宋体" w:cs="宋体"/>
          <w:color w:val="000000" w:themeColor="text1"/>
          <w:szCs w:val="21"/>
          <w14:textFill>
            <w14:solidFill>
              <w14:schemeClr w14:val="tx1"/>
            </w14:solidFill>
          </w14:textFill>
        </w:rPr>
        <w:t>中国政府采购网</w:t>
      </w:r>
      <w:r>
        <w:rPr>
          <w:rFonts w:ascii="宋体" w:hAnsi="宋体"/>
          <w:szCs w:val="21"/>
        </w:rPr>
        <w:t>(</w:t>
      </w:r>
      <w:r>
        <w:fldChar w:fldCharType="begin"/>
      </w:r>
      <w:r>
        <w:instrText xml:space="preserve"> HYPERLINK "http://www.ccgp.gov.cn" </w:instrText>
      </w:r>
      <w:r>
        <w:fldChar w:fldCharType="separate"/>
      </w:r>
      <w:r>
        <w:rPr>
          <w:rStyle w:val="25"/>
          <w:rFonts w:ascii="宋体" w:hAnsi="宋体"/>
          <w:color w:val="auto"/>
          <w:szCs w:val="21"/>
          <w:u w:val="none"/>
        </w:rPr>
        <w:t>www.ccgp.gov.cn</w:t>
      </w:r>
      <w:r>
        <w:rPr>
          <w:rStyle w:val="25"/>
          <w:rFonts w:ascii="宋体" w:hAnsi="宋体"/>
          <w:color w:val="auto"/>
          <w:szCs w:val="21"/>
          <w:u w:val="none"/>
        </w:rPr>
        <w:fldChar w:fldCharType="end"/>
      </w:r>
      <w:r>
        <w:rPr>
          <w:rFonts w:ascii="宋体" w:hAnsi="宋体"/>
          <w:szCs w:val="21"/>
        </w:rPr>
        <w:t>)</w:t>
      </w:r>
      <w:r>
        <w:rPr>
          <w:rFonts w:hint="eastAsia" w:ascii="宋体" w:hAnsi="宋体"/>
          <w:szCs w:val="21"/>
        </w:rPr>
        <w:t>；</w:t>
      </w:r>
    </w:p>
    <w:p>
      <w:pPr>
        <w:snapToGrid w:val="0"/>
        <w:ind w:firstLine="210" w:firstLineChars="100"/>
        <w:contextualSpacing/>
        <w:jc w:val="left"/>
        <w:rPr>
          <w:rFonts w:hint="eastAsia" w:ascii="宋体" w:hAnsi="宋体"/>
          <w:szCs w:val="21"/>
        </w:rPr>
      </w:pPr>
      <w:r>
        <w:rPr>
          <w:rFonts w:hint="eastAsia" w:ascii="宋体" w:hAnsi="宋体"/>
          <w:szCs w:val="21"/>
        </w:rPr>
        <w:t>20.3. 深圳市政府采购监管网(http:/zfcg.sz.gov.cn/cgjg/cxda.</w:t>
      </w:r>
      <w:r>
        <w:rPr>
          <w:rFonts w:ascii="宋体" w:hAnsi="宋体"/>
          <w:szCs w:val="21"/>
        </w:rPr>
        <w:t>index.html)</w:t>
      </w:r>
      <w:r>
        <w:rPr>
          <w:rFonts w:hint="eastAsia" w:ascii="宋体" w:hAnsi="宋体"/>
          <w:szCs w:val="21"/>
        </w:rPr>
        <w:t>；</w:t>
      </w:r>
    </w:p>
    <w:p>
      <w:pPr>
        <w:snapToGrid w:val="0"/>
        <w:ind w:firstLine="210" w:firstLineChars="100"/>
        <w:contextualSpacing/>
        <w:jc w:val="left"/>
        <w:rPr>
          <w:rFonts w:hint="eastAsia" w:ascii="宋体" w:hAnsi="宋体"/>
          <w:bCs/>
          <w:szCs w:val="21"/>
        </w:rPr>
      </w:pPr>
      <w:r>
        <w:rPr>
          <w:rFonts w:hint="eastAsia" w:ascii="宋体" w:hAnsi="宋体"/>
          <w:szCs w:val="21"/>
        </w:rPr>
        <w:t xml:space="preserve">20.4. </w:t>
      </w:r>
      <w:r>
        <w:rPr>
          <w:rFonts w:hint="eastAsia" w:ascii="宋体" w:hAnsi="宋体" w:cs="Arial"/>
          <w:bCs/>
          <w:szCs w:val="21"/>
        </w:rPr>
        <w:t>深圳信用网</w:t>
      </w:r>
      <w:r>
        <w:rPr>
          <w:rFonts w:hint="eastAsia" w:ascii="宋体" w:hAnsi="宋体"/>
          <w:bCs/>
          <w:szCs w:val="21"/>
        </w:rPr>
        <w:t>（</w:t>
      </w:r>
      <w:r>
        <w:fldChar w:fldCharType="begin"/>
      </w:r>
      <w:r>
        <w:instrText xml:space="preserve"> HYPERLINK "https://www.szcredit.org.cn/?cdType=sgsl&amp;type=XZXK" \l "/xyfw" </w:instrText>
      </w:r>
      <w:r>
        <w:fldChar w:fldCharType="separate"/>
      </w:r>
      <w:r>
        <w:rPr>
          <w:rStyle w:val="25"/>
          <w:rFonts w:ascii="宋体" w:hAnsi="宋体"/>
          <w:bCs/>
          <w:color w:val="auto"/>
          <w:szCs w:val="21"/>
          <w:u w:val="none"/>
        </w:rPr>
        <w:t>https://www.szcredit.org.cn/?cdType=sgsl&amp;type=XZXK#/xyfw</w:t>
      </w:r>
      <w:r>
        <w:rPr>
          <w:rStyle w:val="25"/>
          <w:rFonts w:ascii="宋体" w:hAnsi="宋体"/>
          <w:bCs/>
          <w:color w:val="auto"/>
          <w:szCs w:val="21"/>
          <w:u w:val="none"/>
        </w:rPr>
        <w:fldChar w:fldCharType="end"/>
      </w:r>
      <w:r>
        <w:rPr>
          <w:rFonts w:hint="eastAsia" w:ascii="宋体" w:hAnsi="宋体"/>
          <w:bCs/>
          <w:szCs w:val="21"/>
        </w:rPr>
        <w:t>）；</w:t>
      </w:r>
    </w:p>
    <w:p>
      <w:pPr>
        <w:snapToGrid w:val="0"/>
        <w:ind w:firstLine="210" w:firstLineChars="100"/>
        <w:contextualSpacing/>
        <w:jc w:val="left"/>
        <w:rPr>
          <w:rFonts w:hint="eastAsia" w:ascii="宋体" w:hAnsi="宋体"/>
          <w:szCs w:val="21"/>
        </w:rPr>
      </w:pPr>
      <w:r>
        <w:rPr>
          <w:rFonts w:hint="eastAsia" w:ascii="宋体" w:hAnsi="宋体"/>
          <w:bCs/>
          <w:szCs w:val="21"/>
        </w:rPr>
        <w:t xml:space="preserve">20.5. </w:t>
      </w:r>
      <w:r>
        <w:rPr>
          <w:rFonts w:hint="eastAsia" w:ascii="宋体" w:hAnsi="宋体"/>
          <w:szCs w:val="21"/>
        </w:rPr>
        <w:t>国家企业信用信息公示系统</w:t>
      </w:r>
      <w:r>
        <w:rPr>
          <w:rFonts w:ascii="宋体" w:hAnsi="宋体"/>
          <w:szCs w:val="21"/>
        </w:rPr>
        <w:t>(</w:t>
      </w:r>
      <w:r>
        <w:rPr>
          <w:rFonts w:hint="eastAsia" w:ascii="宋体" w:hAnsi="宋体"/>
          <w:szCs w:val="21"/>
        </w:rPr>
        <w:t>https://gsxt.gov.cnindex.html)以上5</w:t>
      </w:r>
      <w:r>
        <w:rPr>
          <w:rFonts w:ascii="宋体" w:hAnsi="宋体"/>
          <w:szCs w:val="21"/>
        </w:rPr>
        <w:t>个官网的信用信息查询记录网络截图件</w:t>
      </w:r>
    </w:p>
    <w:p>
      <w:pPr>
        <w:snapToGrid w:val="0"/>
        <w:contextualSpacing/>
        <w:rPr>
          <w:rFonts w:hint="eastAsia" w:ascii="宋体" w:hAnsi="宋体"/>
          <w:szCs w:val="21"/>
        </w:rPr>
      </w:pPr>
      <w:r>
        <w:rPr>
          <w:rFonts w:hint="eastAsia" w:ascii="宋体" w:hAnsi="宋体"/>
          <w:szCs w:val="21"/>
        </w:rPr>
        <w:t>21. 通过认证的证书</w:t>
      </w:r>
      <w:r>
        <w:rPr>
          <w:rFonts w:ascii="宋体" w:hAnsi="宋体"/>
          <w:szCs w:val="21"/>
        </w:rPr>
        <w:t>(原件备验交扫描件)</w:t>
      </w:r>
    </w:p>
    <w:p>
      <w:pPr>
        <w:pStyle w:val="9"/>
        <w:snapToGrid w:val="0"/>
        <w:spacing w:line="240" w:lineRule="auto"/>
        <w:ind w:left="134" w:leftChars="0" w:hanging="134" w:hangingChars="64"/>
        <w:contextualSpacing/>
        <w:rPr>
          <w:rFonts w:hint="eastAsia" w:ascii="宋体" w:hAnsi="宋体" w:eastAsia="宋体"/>
          <w:sz w:val="21"/>
          <w:szCs w:val="21"/>
        </w:rPr>
      </w:pPr>
      <w:r>
        <w:rPr>
          <w:rFonts w:hint="eastAsia" w:ascii="宋体" w:hAnsi="宋体" w:eastAsia="宋体"/>
          <w:sz w:val="21"/>
          <w:szCs w:val="21"/>
        </w:rPr>
        <w:t>22. 其他:投标资格证明文件,投标服务符合“招标文件”规定的证明文件,及投标人认为必要提供的其他内容</w:t>
      </w:r>
      <w:r>
        <w:rPr>
          <w:rFonts w:hint="eastAsia" w:ascii="微软雅黑" w:hAnsi="微软雅黑" w:eastAsia="微软雅黑" w:cs="微软雅黑"/>
          <w:sz w:val="21"/>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pStyle w:val="43"/>
        <w:numPr>
          <w:ilvl w:val="0"/>
          <w:numId w:val="5"/>
        </w:numPr>
        <w:snapToGrid w:val="0"/>
        <w:ind w:firstLineChars="0"/>
        <w:contextualSpacing/>
        <w:rPr>
          <w:rFonts w:hint="eastAsia" w:ascii="宋体" w:hAnsi="宋体"/>
          <w:szCs w:val="21"/>
        </w:rPr>
      </w:pPr>
      <w:r>
        <w:rPr>
          <w:rFonts w:hint="eastAsia" w:ascii="宋体" w:hAnsi="宋体"/>
          <w:szCs w:val="21"/>
        </w:rPr>
        <w:t>报价</w:t>
      </w:r>
      <w:r>
        <w:rPr>
          <w:rFonts w:ascii="宋体" w:hAnsi="宋体"/>
          <w:szCs w:val="21"/>
        </w:rPr>
        <w:t>表</w:t>
      </w:r>
    </w:p>
    <w:p>
      <w:pPr>
        <w:pStyle w:val="43"/>
        <w:snapToGrid w:val="0"/>
        <w:ind w:left="360" w:firstLine="0" w:firstLineChars="0"/>
        <w:contextualSpacing/>
        <w:rPr>
          <w:rFonts w:hint="eastAsia" w:ascii="宋体" w:hAnsi="宋体"/>
          <w:szCs w:val="21"/>
        </w:rPr>
      </w:pPr>
    </w:p>
    <w:p>
      <w:pPr>
        <w:pStyle w:val="43"/>
        <w:snapToGrid w:val="0"/>
        <w:ind w:left="360" w:firstLine="0" w:firstLineChars="0"/>
        <w:contextualSpacing/>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8"/>
          <w:szCs w:val="28"/>
        </w:rPr>
      </w:pPr>
      <w:r>
        <w:rPr>
          <w:rFonts w:cs="Arial"/>
          <w:b/>
          <w:sz w:val="24"/>
        </w:rPr>
        <w:br w:type="page"/>
      </w:r>
      <w:r>
        <w:rPr>
          <w:rFonts w:hint="eastAsia" w:cs="Arial"/>
          <w:b/>
          <w:sz w:val="28"/>
          <w:szCs w:val="28"/>
        </w:rPr>
        <w:t>一、评标指引表</w:t>
      </w:r>
    </w:p>
    <w:p>
      <w:pPr>
        <w:snapToGrid w:val="0"/>
        <w:ind w:left="-424" w:leftChars="-202" w:right="-283" w:rightChars="-135"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9"/>
        <w:tblW w:w="10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13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6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w:t>
            </w:r>
            <w:r>
              <w:rPr>
                <w:rFonts w:hint="eastAsia" w:ascii="宋体" w:hAnsi="宋体"/>
                <w:szCs w:val="21"/>
              </w:rPr>
              <w:t>最近一个月</w:t>
            </w:r>
            <w:r>
              <w:rPr>
                <w:rFonts w:hint="eastAsia" w:ascii="宋体" w:hAnsi="宋体"/>
                <w:kern w:val="0"/>
                <w:szCs w:val="21"/>
              </w:rPr>
              <w:t>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135" w:type="dxa"/>
            <w:vAlign w:val="center"/>
          </w:tcPr>
          <w:p>
            <w:pPr>
              <w:spacing w:line="360" w:lineRule="exact"/>
              <w:jc w:val="center"/>
              <w:rPr>
                <w:rFonts w:hint="eastAsia" w:ascii="宋体" w:hAnsi="宋体"/>
                <w:b/>
                <w:szCs w:val="21"/>
              </w:rPr>
            </w:pPr>
          </w:p>
        </w:tc>
      </w:tr>
    </w:tbl>
    <w:p>
      <w:pPr>
        <w:pStyle w:val="10"/>
        <w:spacing w:line="360" w:lineRule="auto"/>
        <w:ind w:left="-955" w:leftChars="-455" w:right="-1044" w:rightChars="-497" w:firstLine="422" w:firstLineChars="200"/>
        <w:rPr>
          <w:rFonts w:hint="eastAsia" w:hAnsi="宋体"/>
          <w:b/>
        </w:rPr>
      </w:pPr>
    </w:p>
    <w:p>
      <w:pPr>
        <w:pStyle w:val="10"/>
        <w:spacing w:line="360" w:lineRule="auto"/>
        <w:ind w:left="-424" w:leftChars="-202" w:right="-283" w:rightChars="-135" w:firstLine="422" w:firstLineChars="200"/>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cs="宋体"/>
          <w:b/>
          <w:color w:val="000000"/>
          <w:szCs w:val="21"/>
        </w:rPr>
        <w:t>2.1</w:t>
      </w:r>
      <w:r>
        <w:rPr>
          <w:rFonts w:hint="eastAsia" w:cs="宋体"/>
          <w:b/>
          <w:color w:val="000000"/>
          <w:szCs w:val="21"/>
        </w:rPr>
        <w:t xml:space="preserve"> </w:t>
      </w:r>
      <w:r>
        <w:rPr>
          <w:rFonts w:hint="eastAsia" w:ascii="宋体" w:hAnsi="宋体" w:cs="宋体-18030"/>
          <w:b/>
          <w:bCs/>
          <w:color w:val="000000"/>
          <w:szCs w:val="21"/>
        </w:rPr>
        <w:t>设备配置清单偏离表</w:t>
      </w:r>
    </w:p>
    <w:tbl>
      <w:tblPr>
        <w:tblStyle w:val="19"/>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shd w:val="clear" w:color="auto" w:fill="auto"/>
            <w:vAlign w:val="center"/>
          </w:tcPr>
          <w:p>
            <w:pPr>
              <w:jc w:val="center"/>
              <w:rPr>
                <w:b/>
                <w:bCs/>
                <w:color w:val="000000"/>
              </w:rPr>
            </w:pPr>
            <w:r>
              <w:rPr>
                <w:rFonts w:hint="eastAsia" w:eastAsiaTheme="minorEastAsia"/>
                <w:b/>
                <w:bCs/>
                <w:color w:val="000000"/>
              </w:rPr>
              <w:t>设备</w:t>
            </w:r>
            <w:r>
              <w:rPr>
                <w:rFonts w:eastAsiaTheme="minorEastAsia"/>
                <w:b/>
                <w:bCs/>
                <w:color w:val="000000"/>
              </w:rPr>
              <w:t>名称</w:t>
            </w:r>
          </w:p>
        </w:tc>
        <w:tc>
          <w:tcPr>
            <w:tcW w:w="709" w:type="dxa"/>
            <w:shd w:val="clear" w:color="auto" w:fill="auto"/>
            <w:vAlign w:val="center"/>
          </w:tcPr>
          <w:p>
            <w:pPr>
              <w:jc w:val="center"/>
              <w:rPr>
                <w:b/>
                <w:bCs/>
                <w:color w:val="000000"/>
              </w:rPr>
            </w:pPr>
            <w:r>
              <w:rPr>
                <w:rFonts w:hint="eastAsia"/>
                <w:b/>
                <w:bCs/>
                <w:color w:val="000000"/>
              </w:rPr>
              <w:t>序号</w:t>
            </w:r>
          </w:p>
        </w:tc>
        <w:tc>
          <w:tcPr>
            <w:tcW w:w="2410" w:type="dxa"/>
            <w:shd w:val="clear" w:color="auto" w:fill="auto"/>
            <w:vAlign w:val="center"/>
          </w:tcPr>
          <w:p>
            <w:pPr>
              <w:jc w:val="center"/>
              <w:rPr>
                <w:b/>
                <w:bCs/>
                <w:color w:val="000000"/>
              </w:rPr>
            </w:pPr>
            <w:r>
              <w:rPr>
                <w:rFonts w:hint="eastAsia" w:eastAsiaTheme="minorEastAsia"/>
                <w:b/>
                <w:bCs/>
                <w:color w:val="000000"/>
              </w:rPr>
              <w:t>招标</w:t>
            </w:r>
            <w:r>
              <w:rPr>
                <w:rFonts w:eastAsiaTheme="minorEastAsia"/>
                <w:b/>
                <w:bCs/>
                <w:color w:val="000000"/>
              </w:rPr>
              <w:t>配置名称</w:t>
            </w:r>
          </w:p>
        </w:tc>
        <w:tc>
          <w:tcPr>
            <w:tcW w:w="2126" w:type="dxa"/>
            <w:vAlign w:val="center"/>
          </w:tcPr>
          <w:p>
            <w:pPr>
              <w:jc w:val="center"/>
              <w:rPr>
                <w:b/>
                <w:bCs/>
                <w:color w:val="000000"/>
              </w:rPr>
            </w:pPr>
            <w:r>
              <w:rPr>
                <w:rFonts w:eastAsiaTheme="minorEastAsia"/>
                <w:b/>
                <w:bCs/>
                <w:color w:val="000000"/>
              </w:rPr>
              <w:t>对应投标配置名称</w:t>
            </w:r>
          </w:p>
        </w:tc>
        <w:tc>
          <w:tcPr>
            <w:tcW w:w="638" w:type="dxa"/>
            <w:shd w:val="clear" w:color="auto" w:fill="auto"/>
            <w:vAlign w:val="center"/>
          </w:tcPr>
          <w:p>
            <w:pPr>
              <w:jc w:val="center"/>
              <w:rPr>
                <w:b/>
                <w:bCs/>
                <w:color w:val="000000"/>
              </w:rPr>
            </w:pPr>
            <w:r>
              <w:rPr>
                <w:rFonts w:eastAsiaTheme="minorEastAsia"/>
                <w:b/>
                <w:bCs/>
                <w:color w:val="000000"/>
              </w:rPr>
              <w:t>数量</w:t>
            </w:r>
          </w:p>
        </w:tc>
        <w:tc>
          <w:tcPr>
            <w:tcW w:w="709" w:type="dxa"/>
            <w:shd w:val="clear" w:color="auto" w:fill="auto"/>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shd w:val="clear" w:color="auto" w:fill="auto"/>
            <w:vAlign w:val="center"/>
          </w:tcPr>
          <w:p>
            <w:pPr>
              <w:jc w:val="center"/>
            </w:pPr>
          </w:p>
        </w:tc>
        <w:tc>
          <w:tcPr>
            <w:tcW w:w="2410" w:type="dxa"/>
            <w:shd w:val="clear" w:color="auto" w:fill="auto"/>
            <w:vAlign w:val="center"/>
          </w:tcPr>
          <w:p>
            <w:pPr>
              <w:jc w:val="left"/>
            </w:pPr>
          </w:p>
        </w:tc>
        <w:tc>
          <w:tcPr>
            <w:tcW w:w="2126" w:type="dxa"/>
            <w:vAlign w:val="center"/>
          </w:tcPr>
          <w:p>
            <w:pPr>
              <w:jc w:val="center"/>
            </w:pPr>
          </w:p>
        </w:tc>
        <w:tc>
          <w:tcPr>
            <w:tcW w:w="638" w:type="dxa"/>
            <w:shd w:val="clear" w:color="auto" w:fill="auto"/>
            <w:vAlign w:val="center"/>
          </w:tcPr>
          <w:p>
            <w:pPr>
              <w:jc w:val="center"/>
            </w:pPr>
          </w:p>
        </w:tc>
        <w:tc>
          <w:tcPr>
            <w:tcW w:w="709" w:type="dxa"/>
            <w:shd w:val="clear" w:color="auto" w:fill="auto"/>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ascii="宋体" w:hAnsi="宋体"/>
          <w:b/>
          <w:sz w:val="24"/>
        </w:rPr>
        <w:t>配置名称应按“招标文件”中单套</w:t>
      </w:r>
      <w:r>
        <w:rPr>
          <w:rFonts w:hint="eastAsia" w:ascii="宋体" w:hAnsi="宋体"/>
          <w:b/>
          <w:sz w:val="24"/>
        </w:rPr>
        <w:t>（台）设备</w:t>
      </w:r>
      <w:r>
        <w:rPr>
          <w:rFonts w:ascii="宋体" w:hAnsi="宋体"/>
          <w:b/>
          <w:sz w:val="24"/>
        </w:rPr>
        <w:t>配置清单”中列明的配置填写，不得漏项，否则将被视为未实质性满足招标文件要求作投标无效处理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2.2 技术参数偏离表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pStyle w:val="10"/>
        <w:ind w:left="1060" w:hanging="640"/>
      </w:pPr>
    </w:p>
    <w:p>
      <w:pPr>
        <w:pStyle w:val="10"/>
        <w:ind w:left="1060" w:hanging="640"/>
        <w:jc w:val="center"/>
        <w:rPr>
          <w:b/>
          <w:bCs/>
        </w:rPr>
      </w:pPr>
      <w:r>
        <w:rPr>
          <w:rFonts w:hint="eastAsia"/>
          <w:b/>
          <w:bCs/>
        </w:rPr>
        <w:t>2.3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rFonts w:hint="eastAsia" w:cs="宋体"/>
          <w:b/>
          <w:color w:val="000000"/>
          <w:szCs w:val="21"/>
        </w:rPr>
        <w:t>2.4商务条款偏离表</w:t>
      </w:r>
    </w:p>
    <w:p>
      <w:pPr>
        <w:pStyle w:val="9"/>
        <w:ind w:left="900" w:hanging="480"/>
        <w:rPr>
          <w:rFonts w:hint="eastAsia" w:ascii="宋体" w:hAnsi="宋体" w:eastAsia="宋体"/>
          <w:sz w:val="24"/>
          <w:szCs w:val="24"/>
        </w:rPr>
      </w:pPr>
    </w:p>
    <w:tbl>
      <w:tblPr>
        <w:tblStyle w:val="19"/>
        <w:tblW w:w="10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3686"/>
        <w:gridCol w:w="2055"/>
        <w:gridCol w:w="2056"/>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atLeast"/>
          <w:jc w:val="center"/>
        </w:trPr>
        <w:tc>
          <w:tcPr>
            <w:tcW w:w="80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602"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0"/>
        <w:ind w:left="-567" w:firstLine="283"/>
        <w:jc w:val="left"/>
      </w:pPr>
    </w:p>
    <w:p>
      <w:pPr>
        <w:pStyle w:val="10"/>
        <w:ind w:left="-567" w:firstLine="283"/>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pStyle w:val="9"/>
        <w:ind w:left="1060" w:hanging="640"/>
      </w:pPr>
    </w:p>
    <w:p>
      <w:pPr>
        <w:pStyle w:val="10"/>
        <w:ind w:left="1060" w:hanging="640"/>
      </w:pPr>
    </w:p>
    <w:p>
      <w:pPr>
        <w:pStyle w:val="10"/>
        <w:ind w:left="1060" w:hanging="640"/>
      </w:pPr>
    </w:p>
    <w:p>
      <w:pPr>
        <w:pStyle w:val="10"/>
        <w:ind w:left="1060" w:hanging="640"/>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7"/>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9"/>
        <w:ind w:left="1060" w:hanging="640"/>
      </w:pPr>
    </w:p>
    <w:p>
      <w:pPr>
        <w:pStyle w:val="10"/>
        <w:ind w:left="1060" w:hanging="64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ind w:leftChars="-337" w:hanging="707" w:hangingChars="337"/>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left="-1134" w:leftChars="-540" w:right="-815" w:firstLine="840" w:firstLineChars="400"/>
        <w:contextualSpacing/>
        <w:rPr>
          <w:rFonts w:hint="eastAsia" w:ascii="宋体" w:hAnsi="宋体"/>
          <w:szCs w:val="21"/>
        </w:rPr>
      </w:pPr>
      <w:r>
        <w:rPr>
          <w:rFonts w:hint="eastAsia" w:ascii="宋体" w:hAnsi="宋体"/>
          <w:szCs w:val="21"/>
        </w:rPr>
        <w:t>我单位承诺：</w:t>
      </w:r>
    </w:p>
    <w:p>
      <w:pPr>
        <w:ind w:leftChars="-135" w:right="-477" w:rightChars="-227" w:hanging="283" w:hangingChars="135"/>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leftChars="-135" w:right="-191" w:rightChars="-91" w:hanging="283" w:hangingChars="135"/>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leftChars="-135" w:hanging="283" w:hangingChars="135"/>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left="-710" w:leftChars="-338" w:right="-477" w:rightChars="-227" w:firstLine="424" w:firstLineChars="202"/>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ind w:left="-794" w:right="-477" w:rightChars="-227" w:firstLine="140" w:firstLineChars="67"/>
        <w:contextualSpacing/>
      </w:pPr>
      <w:r>
        <w:rPr>
          <w:rFonts w:hint="eastAsia"/>
        </w:rPr>
        <w:t xml:space="preserve">    5.我单位不存在《深圳市财政局政府采购供应商信用信息管理办法》(深财规〔2023〕3号)列明的严重违法失信行为。</w:t>
      </w:r>
    </w:p>
    <w:p>
      <w:pPr>
        <w:ind w:left="-781" w:leftChars="-372" w:right="-477" w:rightChars="-227"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left="-712" w:leftChars="-339" w:right="-477" w:rightChars="-227"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left="-708" w:leftChars="-337" w:right="-477" w:rightChars="-227" w:firstLine="420" w:firstLineChars="200"/>
        <w:contextualSpacing/>
        <w:rPr>
          <w:rFonts w:hint="eastAsia" w:ascii="宋体" w:hAnsi="宋体"/>
          <w:szCs w:val="21"/>
        </w:rPr>
      </w:pPr>
      <w:r>
        <w:rPr>
          <w:rFonts w:hint="eastAsia" w:ascii="宋体" w:hAnsi="宋体"/>
          <w:szCs w:val="21"/>
        </w:rPr>
        <w:t>我单位清楚，若以</w:t>
      </w:r>
      <w:r>
        <w:rPr>
          <w:rFonts w:hint="eastAsia" w:ascii="宋体" w:hAnsi="宋体"/>
          <w:b/>
          <w:bCs/>
          <w:szCs w:val="21"/>
        </w:rPr>
        <w:t>“报价太低而无法履约”为理由放弃本项目中标资格时，愿意接受主管部门的处理处罚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left="-708" w:leftChars="-337" w:right="-477" w:rightChars="-227"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leftChars="-135" w:hanging="283" w:hangingChars="135"/>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left="-708" w:leftChars="-337" w:right="-477" w:rightChars="-227"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leftChars="-135" w:hanging="283" w:hangingChars="135"/>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left="-708" w:leftChars="-337" w:right="-477" w:rightChars="-227"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left="-708" w:leftChars="-337" w:right="-477" w:rightChars="-227"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left="-708" w:leftChars="-337"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snapToGrid w:val="0"/>
        <w:ind w:left="420" w:firstLine="420" w:firstLineChars="200"/>
        <w:contextualSpacing/>
      </w:pPr>
    </w:p>
    <w:p>
      <w:pPr>
        <w:ind w:left="-991" w:leftChars="-472"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hAnsi="宋体"/>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widowControl/>
        <w:ind w:left="-567" w:leftChars="-270"/>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ind w:left="-141" w:leftChars="-67"/>
        <w:contextualSpacing/>
        <w:rPr>
          <w:rFonts w:hint="eastAsia" w:ascii="宋体" w:hAnsi="宋体"/>
          <w:b/>
          <w:kern w:val="0"/>
          <w:szCs w:val="21"/>
        </w:rPr>
      </w:pPr>
      <w:r>
        <w:rPr>
          <w:rFonts w:hint="eastAsia" w:ascii="宋体" w:hAnsi="宋体"/>
          <w:b/>
          <w:kern w:val="0"/>
          <w:szCs w:val="21"/>
        </w:rPr>
        <w:t>2.不得擅自改变此投标履约承诺函内容。</w:t>
      </w:r>
    </w:p>
    <w:p>
      <w:pPr>
        <w:pStyle w:val="9"/>
        <w:ind w:left="1060" w:hanging="640"/>
      </w:pP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p>
    <w:p>
      <w:pPr>
        <w:spacing w:line="300" w:lineRule="auto"/>
        <w:ind w:left="140"/>
        <w:jc w:val="center"/>
        <w:rPr>
          <w:rFonts w:ascii="Arial" w:hAnsi="Arial" w:cs="Arial"/>
          <w:b/>
          <w:sz w:val="24"/>
        </w:rPr>
      </w:pPr>
      <w:r>
        <w:rPr>
          <w:rFonts w:hint="eastAsia" w:ascii="Arial" w:hAnsi="Arial" w:cs="Arial"/>
          <w:b/>
          <w:sz w:val="24"/>
        </w:rPr>
        <w:t>六、法定代表人授权书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ind w:right="-1134" w:rightChars="-540"/>
        <w:contextualSpacing/>
        <w:rPr>
          <w:color w:val="FF0000"/>
        </w:rPr>
      </w:pPr>
      <w:r>
        <w:rPr>
          <w:rFonts w:hint="eastAsia"/>
          <w:color w:val="FF0000"/>
        </w:rPr>
        <w:t>1. 本项目投标授权代表为法定代表人（负责人）的，需提供法定代表人身份证正反面扫描件，</w:t>
      </w:r>
    </w:p>
    <w:p>
      <w:pPr>
        <w:pStyle w:val="5"/>
        <w:snapToGrid w:val="0"/>
        <w:ind w:firstLine="0"/>
        <w:contextualSpacing/>
        <w:rPr>
          <w:color w:val="FF0000"/>
        </w:rPr>
      </w:pPr>
      <w:r>
        <w:rPr>
          <w:rFonts w:hint="eastAsia"/>
          <w:color w:val="FF0000"/>
        </w:rPr>
        <w:t>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0" o:spid="_x0000_s1026" o:spt="1" style="position:absolute;left:0pt;margin-left:211.65pt;margin-top:7.35pt;height:126.4pt;width:202.5pt;z-index:251659264;mso-width-relative:page;mso-height-relative:page;" fillcolor="#FFFFFF" filled="t" stroked="t" coordsize="21600,21600" o:gfxdata="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sDntgAAAAKAQAADwAAAAAAAAABACAAAAAiAAAA&#10;ZHJzL2Rvd25yZXYueG1sUEsBAhQAFAAAAAgAh07iQLJwNiBAAgAAig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2" o:spid="_x0000_s1026" o:spt="1" style="position:absolute;left:0pt;margin-left:0.9pt;margin-top:6.6pt;height:123.4pt;width:183pt;z-index:251662336;mso-width-relative:page;mso-height-relative:page;" fillcolor="#FFFFFF" filled="t" stroked="t" coordsize="21600,21600" o:gfxdata="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87BPPWAAAACAEAAA8AAAAAAAAAAQAgAAAAIgAAAGRy&#10;cy9kb3ducmV2LnhtbFBLAQIUABQAAAAIAIdO4kAPAvcmQAIAAIo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1312" behindDoc="0" locked="0" layoutInCell="1" allowOverlap="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6" o:spid="_x0000_s1026" o:spt="1" style="position:absolute;left:0pt;margin-left:207.15pt;margin-top:26.9pt;height:117.7pt;width:207pt;z-index:251661312;mso-width-relative:page;mso-height-relative:page;" fillcolor="#FFFFFF" filled="t" stroked="t" coordsize="21600,21600" o:gfxdata="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b8VHtgAAAAKAQAADwAAAAAAAAABACAAAAAiAAAA&#10;ZHJzL2Rvd25yZXYueG1sUEsBAhQAFAAAAAgAh07iQOdNmRRAAgAAiQQAAA4AAAAAAAAAAQAgAAAA&#10;JwEAAGRycy9lMm9Eb2MueG1sUEsFBgAAAAAGAAYAWQEAANk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8" o:spid="_x0000_s1026" o:spt="1" style="position:absolute;left:0pt;margin-left:0.9pt;margin-top:24.65pt;height:119.95pt;width:184.5pt;z-index:251663360;mso-width-relative:page;mso-height-relative:page;" fillcolor="#FFFFFF" filled="t" stroked="t" coordsize="21600,21600" o:gfxdata="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wXoOtYAAAAIAQAADwAAAAAAAAABACAAAAAiAAAAZHJz&#10;L2Rvd25yZXYueG1sUEsBAhQAFAAAAAgAh07iQJzZa6I/AgAAiQQAAA4AAAAAAAAAAQAgAAAAJQEA&#10;AGRycy9lMm9Eb2MueG1sUEsFBgAAAAAGAAYAWQEAANYFA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lang w:val="en-US" w:eastAsia="zh-CN"/>
        </w:rPr>
        <w:t xml:space="preserve">                               </w:t>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9"/>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77"/>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77"/>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77"/>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232" w:lineRule="exact"/>
              <w:ind w:left="103"/>
              <w:rPr>
                <w:rFonts w:hint="eastAsia" w:ascii="宋体" w:hAnsi="宋体" w:eastAsia="宋体" w:cs="Microsoft JhengHei"/>
                <w:sz w:val="21"/>
                <w:szCs w:val="21"/>
              </w:rPr>
            </w:pPr>
          </w:p>
          <w:p>
            <w:pPr>
              <w:pStyle w:val="77"/>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77"/>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77"/>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77"/>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77"/>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rPr>
          <w:rFonts w:hint="eastAsia"/>
          <w:b/>
          <w:color w:val="000000"/>
          <w:sz w:val="28"/>
          <w:szCs w:val="28"/>
        </w:rPr>
      </w:pPr>
      <w:r>
        <w:rPr>
          <w:rFonts w:hint="eastAsia"/>
          <w:b/>
          <w:color w:val="000000"/>
          <w:sz w:val="28"/>
          <w:szCs w:val="28"/>
        </w:rPr>
        <w:br w:type="page"/>
      </w:r>
    </w:p>
    <w:p>
      <w:pPr>
        <w:spacing w:after="60"/>
        <w:ind w:left="-142" w:leftChars="-144" w:right="-477" w:rightChars="-227" w:hanging="160" w:hangingChars="57"/>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4"/>
        <w:numPr>
          <w:ilvl w:val="0"/>
          <w:numId w:val="0"/>
        </w:numPr>
        <w:ind w:left="1680"/>
      </w:pPr>
    </w:p>
    <w:p>
      <w:pPr>
        <w:pStyle w:val="9"/>
        <w:ind w:left="1060" w:hanging="640"/>
      </w:pPr>
    </w:p>
    <w:p>
      <w:pPr>
        <w:pStyle w:val="10"/>
        <w:ind w:left="1060" w:hanging="640"/>
      </w:pPr>
    </w:p>
    <w:p>
      <w:pPr>
        <w:pStyle w:val="10"/>
        <w:ind w:left="1060" w:hanging="640"/>
      </w:pPr>
    </w:p>
    <w:p>
      <w:pPr>
        <w:pStyle w:val="10"/>
        <w:ind w:left="1060" w:hanging="640"/>
      </w:pPr>
    </w:p>
    <w:p>
      <w:pPr>
        <w:pStyle w:val="10"/>
        <w:ind w:left="1060" w:hanging="640"/>
      </w:pPr>
    </w:p>
    <w:p>
      <w:pPr>
        <w:spacing w:after="78" w:afterLines="25" w:line="300" w:lineRule="auto"/>
        <w:ind w:left="-1" w:leftChars="-405" w:right="-617" w:rightChars="-294" w:hanging="849" w:hangingChars="302"/>
        <w:jc w:val="center"/>
        <w:rPr>
          <w:rFonts w:cs="Arial"/>
          <w:b/>
          <w:color w:val="000000"/>
          <w:sz w:val="28"/>
          <w:szCs w:val="28"/>
        </w:rPr>
      </w:pPr>
      <w:r>
        <w:rPr>
          <w:rFonts w:hint="eastAsia" w:cs="Arial"/>
          <w:b/>
          <w:color w:val="000000"/>
          <w:sz w:val="28"/>
          <w:szCs w:val="28"/>
        </w:rPr>
        <w:t>九、企业法人有统一</w:t>
      </w:r>
      <w:r>
        <w:rPr>
          <w:rFonts w:cs="Arial"/>
          <w:b/>
          <w:color w:val="000000"/>
          <w:sz w:val="28"/>
          <w:szCs w:val="28"/>
        </w:rPr>
        <w:t>社会信用代码</w:t>
      </w:r>
      <w:r>
        <w:rPr>
          <w:rFonts w:hint="eastAsia" w:cs="Arial"/>
          <w:b/>
          <w:color w:val="000000"/>
          <w:sz w:val="28"/>
          <w:szCs w:val="28"/>
        </w:rPr>
        <w:t>（三证合一）的《营业执照》扫描件（代理商）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pStyle w:val="9"/>
        <w:ind w:left="1060" w:hanging="640"/>
      </w:pPr>
    </w:p>
    <w:p>
      <w:pPr>
        <w:spacing w:after="78" w:afterLines="25" w:line="300" w:lineRule="auto"/>
        <w:rPr>
          <w:color w:val="000000"/>
        </w:rPr>
      </w:pPr>
    </w:p>
    <w:p>
      <w:pPr>
        <w:spacing w:after="60"/>
        <w:jc w:val="center"/>
        <w:rPr>
          <w:rFonts w:hint="eastAsia" w:ascii="宋体" w:hAnsi="宋体"/>
          <w:szCs w:val="21"/>
        </w:rPr>
      </w:pPr>
      <w:r>
        <w:rPr>
          <w:rFonts w:hint="eastAsia" w:cs="Arial"/>
          <w:b/>
          <w:color w:val="000000"/>
          <w:sz w:val="28"/>
          <w:szCs w:val="28"/>
        </w:rPr>
        <w:t>十、医疗器械经营企业许可证扫描件（代理商）</w:t>
      </w: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78" w:afterLines="25" w:line="300" w:lineRule="auto"/>
        <w:rPr>
          <w:color w:val="000000"/>
        </w:rPr>
      </w:pPr>
    </w:p>
    <w:p>
      <w:pPr>
        <w:spacing w:after="60"/>
        <w:ind w:right="-191" w:rightChars="-91"/>
        <w:jc w:val="center"/>
        <w:rPr>
          <w:rFonts w:cs="Arial"/>
          <w:b/>
          <w:color w:val="000000"/>
          <w:sz w:val="28"/>
          <w:szCs w:val="28"/>
        </w:rPr>
      </w:pPr>
      <w:r>
        <w:rPr>
          <w:rFonts w:hint="eastAsia" w:cs="Arial"/>
          <w:b/>
          <w:color w:val="000000"/>
          <w:sz w:val="28"/>
          <w:szCs w:val="28"/>
        </w:rPr>
        <w:t>十一、企业法人有统一</w:t>
      </w:r>
      <w:r>
        <w:rPr>
          <w:rFonts w:cs="Arial"/>
          <w:b/>
          <w:color w:val="000000"/>
          <w:sz w:val="28"/>
          <w:szCs w:val="28"/>
        </w:rPr>
        <w:t>社会信用代码</w:t>
      </w:r>
      <w:r>
        <w:rPr>
          <w:rFonts w:hint="eastAsia" w:cs="Arial"/>
          <w:b/>
          <w:color w:val="000000"/>
          <w:sz w:val="28"/>
          <w:szCs w:val="28"/>
        </w:rPr>
        <w:t>（三证合一）的《营业执照》扫描件（制造商）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napToGrid w:val="0"/>
        <w:ind w:leftChars="-337" w:right="-617" w:rightChars="-294" w:hanging="708" w:hangingChars="252"/>
        <w:contextualSpacing/>
        <w:rPr>
          <w:rFonts w:hint="eastAsia" w:ascii="宋体" w:hAnsi="宋体"/>
          <w:b/>
          <w:bCs/>
          <w:sz w:val="28"/>
          <w:szCs w:val="28"/>
        </w:rPr>
      </w:pPr>
      <w:r>
        <w:rPr>
          <w:rFonts w:hint="eastAsia" w:cs="Arial"/>
          <w:b/>
          <w:color w:val="000000"/>
          <w:sz w:val="28"/>
          <w:szCs w:val="28"/>
        </w:rPr>
        <w:t>十二、医疗器械经营企业许可证扫描件（制造商）</w:t>
      </w:r>
      <w:r>
        <w:rPr>
          <w:rFonts w:hint="eastAsia" w:ascii="宋体" w:hAnsi="宋体" w:cs="Arial"/>
          <w:b/>
          <w:bCs/>
          <w:color w:val="000000"/>
          <w:kern w:val="0"/>
          <w:sz w:val="28"/>
          <w:szCs w:val="28"/>
        </w:rPr>
        <w:t>（除医疗器械注册人或备案人以外</w:t>
      </w:r>
      <w:r>
        <w:rPr>
          <w:rFonts w:ascii="宋体" w:hAnsi="宋体" w:cs="Arial"/>
          <w:b/>
          <w:bCs/>
          <w:color w:val="000000"/>
          <w:kern w:val="0"/>
          <w:sz w:val="28"/>
          <w:szCs w:val="28"/>
        </w:rPr>
        <w:t>）</w:t>
      </w:r>
      <w:r>
        <w:rPr>
          <w:rFonts w:hint="eastAsia" w:ascii="宋体" w:hAnsi="宋体"/>
          <w:b/>
          <w:bCs/>
          <w:sz w:val="28"/>
          <w:szCs w:val="28"/>
        </w:rPr>
        <w:t>，</w:t>
      </w:r>
      <w:r>
        <w:rPr>
          <w:rFonts w:hint="eastAsia" w:ascii="宋体" w:hAnsi="宋体" w:cs="Arial"/>
          <w:b/>
          <w:bCs/>
          <w:color w:val="000000"/>
          <w:kern w:val="0"/>
          <w:sz w:val="28"/>
          <w:szCs w:val="28"/>
        </w:rPr>
        <w:t>经销商必须提供《医疗器械经营企业许可证》</w:t>
      </w:r>
    </w:p>
    <w:p>
      <w:pPr>
        <w:spacing w:after="60"/>
        <w:jc w:val="center"/>
        <w:rPr>
          <w:rFonts w:cs="Arial"/>
          <w:b/>
          <w:color w:val="000000"/>
          <w:sz w:val="28"/>
          <w:szCs w:val="28"/>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十三、医疗器械生产企业许可证扫描件（制造商）</w:t>
      </w: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ind w:left="840" w:leftChars="200" w:hanging="420" w:hangingChars="200"/>
        <w:rPr>
          <w:rFonts w:hint="eastAsia" w:ascii="宋体" w:hAnsi="宋体"/>
          <w:szCs w:val="21"/>
        </w:rPr>
      </w:pPr>
    </w:p>
    <w:p>
      <w:pPr>
        <w:spacing w:after="60"/>
        <w:jc w:val="center"/>
        <w:rPr>
          <w:rFonts w:cs="Arial"/>
          <w:b/>
          <w:color w:val="000000"/>
          <w:sz w:val="28"/>
          <w:szCs w:val="28"/>
        </w:rPr>
      </w:pPr>
      <w:r>
        <w:rPr>
          <w:rFonts w:hint="eastAsia" w:cs="Arial"/>
          <w:b/>
          <w:color w:val="000000"/>
          <w:sz w:val="28"/>
          <w:szCs w:val="28"/>
        </w:rPr>
        <w:t>十四、医疗器械注册登记证(有效期大于三个月)扫描件（制造商）</w:t>
      </w:r>
    </w:p>
    <w:p>
      <w:pPr>
        <w:spacing w:after="78" w:afterLines="25" w:line="300" w:lineRule="auto"/>
        <w:rPr>
          <w:color w:val="000000"/>
        </w:rPr>
      </w:pPr>
    </w:p>
    <w:p>
      <w:pPr>
        <w:spacing w:after="78" w:afterLines="25" w:line="300" w:lineRule="auto"/>
        <w:ind w:left="420"/>
        <w:rPr>
          <w:rFonts w:hint="eastAsia" w:ascii="宋体" w:hAnsi="宋体" w:cs="Arial"/>
          <w:color w:val="000000"/>
          <w:szCs w:val="21"/>
        </w:rPr>
      </w:pPr>
    </w:p>
    <w:p>
      <w:pPr>
        <w:spacing w:after="78" w:afterLines="25" w:line="300" w:lineRule="auto"/>
        <w:ind w:left="420"/>
        <w:jc w:val="center"/>
        <w:rPr>
          <w:rFonts w:hint="eastAsia" w:ascii="宋体" w:hAnsi="宋体" w:cs="Arial"/>
          <w:b/>
          <w:color w:val="000000"/>
          <w:sz w:val="28"/>
          <w:szCs w:val="28"/>
        </w:rPr>
      </w:pPr>
      <w:r>
        <w:rPr>
          <w:rFonts w:ascii="宋体" w:hAnsi="宋体" w:cs="Arial"/>
          <w:color w:val="000000"/>
          <w:szCs w:val="21"/>
        </w:rPr>
        <w:br w:type="page"/>
      </w:r>
      <w:r>
        <w:rPr>
          <w:rFonts w:hint="eastAsia" w:ascii="宋体" w:hAnsi="宋体" w:cs="Arial"/>
          <w:b/>
          <w:bCs/>
          <w:color w:val="000000"/>
          <w:sz w:val="28"/>
          <w:szCs w:val="28"/>
        </w:rPr>
        <w:t>十五</w:t>
      </w:r>
      <w:r>
        <w:rPr>
          <w:rFonts w:hint="eastAsia" w:ascii="宋体" w:hAnsi="宋体" w:cs="Arial"/>
          <w:b/>
          <w:color w:val="000000"/>
          <w:sz w:val="28"/>
          <w:szCs w:val="28"/>
        </w:rPr>
        <w:t>、产品质量承诺书</w:t>
      </w:r>
    </w:p>
    <w:p>
      <w:pPr>
        <w:spacing w:after="78" w:afterLines="25" w:line="300" w:lineRule="auto"/>
        <w:ind w:firstLine="420" w:firstLineChars="200"/>
        <w:rPr>
          <w:rFonts w:hint="eastAsia" w:ascii="宋体" w:hAnsi="宋体" w:cs="Arial"/>
          <w:color w:val="000000"/>
          <w:kern w:val="0"/>
          <w:szCs w:val="21"/>
        </w:rPr>
      </w:pPr>
      <w:r>
        <w:rPr>
          <w:rFonts w:hint="eastAsia" w:ascii="宋体" w:hAnsi="宋体" w:cs="Arial"/>
          <w:color w:val="000000"/>
          <w:kern w:val="0"/>
          <w:szCs w:val="21"/>
        </w:rPr>
        <w:t>投标人能够提供良好的售后服务，承诺不隐瞒产品缺陷及使用过程中可能发生的问题，提供产品质量承诺书（必须包含由于产品因质量原因给</w:t>
      </w:r>
      <w:r>
        <w:rPr>
          <w:rFonts w:hint="eastAsia" w:ascii="宋体" w:hAnsi="宋体" w:cs="Arial"/>
          <w:color w:val="000000"/>
          <w:szCs w:val="21"/>
        </w:rPr>
        <w:t>医院和</w:t>
      </w:r>
      <w:r>
        <w:rPr>
          <w:rFonts w:hint="eastAsia" w:ascii="宋体" w:hAnsi="宋体" w:cs="Arial"/>
          <w:color w:val="000000"/>
          <w:kern w:val="0"/>
          <w:szCs w:val="21"/>
        </w:rPr>
        <w:t>患者造成伤害的责任承诺内容）。</w:t>
      </w: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pStyle w:val="9"/>
        <w:ind w:left="1060" w:hanging="640"/>
      </w:pPr>
    </w:p>
    <w:p>
      <w:pPr>
        <w:spacing w:after="78" w:afterLines="25" w:line="300" w:lineRule="auto"/>
        <w:ind w:left="420" w:leftChars="200" w:firstLine="420" w:firstLineChars="200"/>
        <w:rPr>
          <w:rFonts w:hint="eastAsia" w:ascii="宋体" w:hAnsi="宋体" w:cs="Arial"/>
          <w:color w:val="000000"/>
          <w:kern w:val="0"/>
          <w:szCs w:val="21"/>
        </w:rPr>
      </w:pPr>
    </w:p>
    <w:p>
      <w:pPr>
        <w:spacing w:after="78" w:afterLines="25" w:line="300" w:lineRule="auto"/>
        <w:ind w:left="420" w:leftChars="200" w:firstLine="420" w:firstLineChars="200"/>
        <w:rPr>
          <w:rFonts w:hint="eastAsia" w:ascii="宋体" w:hAnsi="宋体" w:cs="Arial"/>
          <w:color w:val="000000"/>
          <w:kern w:val="0"/>
          <w:szCs w:val="21"/>
        </w:rPr>
      </w:pPr>
    </w:p>
    <w:p>
      <w:pPr>
        <w:spacing w:after="60"/>
        <w:ind w:firstLine="2552" w:firstLineChars="908"/>
        <w:rPr>
          <w:b/>
          <w:color w:val="000000"/>
          <w:sz w:val="28"/>
          <w:szCs w:val="28"/>
        </w:rPr>
      </w:pPr>
      <w:r>
        <w:rPr>
          <w:rFonts w:hint="eastAsia" w:cs="Arial"/>
          <w:b/>
          <w:sz w:val="28"/>
          <w:szCs w:val="28"/>
        </w:rPr>
        <w:t>十六、</w:t>
      </w:r>
      <w:r>
        <w:rPr>
          <w:rFonts w:hint="eastAsia"/>
          <w:b/>
          <w:color w:val="000000"/>
          <w:sz w:val="28"/>
          <w:szCs w:val="28"/>
        </w:rPr>
        <w:t>同类</w:t>
      </w:r>
      <w:r>
        <w:rPr>
          <w:rFonts w:hint="eastAsia" w:cs="Arial"/>
          <w:b/>
          <w:color w:val="000000"/>
          <w:sz w:val="28"/>
          <w:szCs w:val="28"/>
        </w:rPr>
        <w:t>项目</w:t>
      </w:r>
      <w:r>
        <w:rPr>
          <w:rFonts w:hint="eastAsia"/>
          <w:b/>
          <w:color w:val="000000"/>
          <w:sz w:val="28"/>
          <w:szCs w:val="28"/>
        </w:rPr>
        <w:t>成功案例一览表</w:t>
      </w:r>
    </w:p>
    <w:p>
      <w:pPr>
        <w:spacing w:line="420" w:lineRule="exact"/>
        <w:ind w:leftChars="-337" w:hanging="707" w:hangingChars="337"/>
        <w:rPr>
          <w:b/>
          <w:color w:val="000000"/>
          <w:kern w:val="0"/>
          <w:szCs w:val="28"/>
        </w:rPr>
      </w:pPr>
      <w:r>
        <w:rPr>
          <w:rFonts w:hint="eastAsia"/>
          <w:color w:val="000000"/>
        </w:rPr>
        <w:t>（并请提供</w:t>
      </w:r>
      <w:r>
        <w:rPr>
          <w:rFonts w:hint="eastAsia" w:ascii="宋体" w:hAnsi="宋体" w:cs="Arial"/>
          <w:color w:val="000000"/>
          <w:kern w:val="0"/>
          <w:szCs w:val="21"/>
        </w:rPr>
        <w:t>产品在深圳和国内的服务单位名单和相应的合同</w:t>
      </w:r>
      <w:r>
        <w:rPr>
          <w:rFonts w:hint="eastAsia"/>
          <w:color w:val="000000"/>
        </w:rPr>
        <w:t>关键页或验收报告</w:t>
      </w:r>
      <w:r>
        <w:rPr>
          <w:rFonts w:hint="eastAsia" w:ascii="宋体" w:hAnsi="宋体" w:cs="Arial"/>
          <w:color w:val="000000"/>
          <w:kern w:val="0"/>
          <w:szCs w:val="21"/>
        </w:rPr>
        <w:t>扫描件</w:t>
      </w:r>
      <w:r>
        <w:rPr>
          <w:rFonts w:hint="eastAsia"/>
          <w:color w:val="000000"/>
        </w:rPr>
        <w:t>）</w:t>
      </w:r>
    </w:p>
    <w:p>
      <w:pPr>
        <w:spacing w:after="60"/>
        <w:rPr>
          <w:rFonts w:hint="eastAsia" w:ascii="宋体" w:hAnsi="宋体" w:cs="Arial"/>
          <w:color w:val="000000"/>
          <w:szCs w:val="21"/>
        </w:rPr>
      </w:pPr>
    </w:p>
    <w:p>
      <w:pPr>
        <w:spacing w:after="60"/>
        <w:ind w:left="-567" w:leftChars="-270"/>
        <w:rPr>
          <w:rFonts w:hint="eastAsia" w:ascii="宋体" w:hAnsi="宋体" w:cs="Arial"/>
          <w:color w:val="000000"/>
          <w:szCs w:val="21"/>
        </w:rPr>
      </w:pPr>
      <w:r>
        <w:rPr>
          <w:rFonts w:hint="eastAsia" w:ascii="宋体" w:hAnsi="宋体" w:cs="Arial"/>
          <w:color w:val="000000"/>
          <w:szCs w:val="21"/>
        </w:rPr>
        <w:t xml:space="preserve">投标人名称__________________ </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720"/>
        <w:gridCol w:w="1332"/>
        <w:gridCol w:w="99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pPr>
              <w:spacing w:after="60"/>
              <w:jc w:val="center"/>
              <w:rPr>
                <w:rFonts w:hint="eastAsia" w:ascii="宋体" w:hAnsi="宋体"/>
                <w:color w:val="000000"/>
                <w:szCs w:val="21"/>
              </w:rPr>
            </w:pPr>
            <w:r>
              <w:rPr>
                <w:rFonts w:hint="eastAsia" w:ascii="宋体" w:hAnsi="宋体"/>
                <w:color w:val="000000"/>
                <w:szCs w:val="21"/>
              </w:rPr>
              <w:t>序号</w:t>
            </w:r>
          </w:p>
        </w:tc>
        <w:tc>
          <w:tcPr>
            <w:tcW w:w="1236" w:type="dxa"/>
          </w:tcPr>
          <w:p>
            <w:pPr>
              <w:spacing w:after="60"/>
              <w:jc w:val="center"/>
              <w:rPr>
                <w:rFonts w:hint="eastAsia" w:ascii="宋体" w:hAnsi="宋体"/>
                <w:color w:val="000000"/>
                <w:szCs w:val="21"/>
              </w:rPr>
            </w:pPr>
            <w:r>
              <w:rPr>
                <w:rFonts w:hint="eastAsia" w:ascii="宋体" w:hAnsi="宋体"/>
                <w:color w:val="000000"/>
                <w:szCs w:val="21"/>
              </w:rPr>
              <w:t>用户单位</w:t>
            </w:r>
          </w:p>
        </w:tc>
        <w:tc>
          <w:tcPr>
            <w:tcW w:w="1078" w:type="dxa"/>
          </w:tcPr>
          <w:p>
            <w:pPr>
              <w:spacing w:after="60"/>
              <w:jc w:val="center"/>
              <w:rPr>
                <w:rFonts w:hint="eastAsia" w:ascii="宋体" w:hAnsi="宋体"/>
                <w:color w:val="000000"/>
                <w:szCs w:val="21"/>
              </w:rPr>
            </w:pPr>
            <w:r>
              <w:rPr>
                <w:rFonts w:hint="eastAsia" w:ascii="宋体" w:hAnsi="宋体"/>
                <w:color w:val="000000"/>
                <w:szCs w:val="21"/>
              </w:rPr>
              <w:t>项目名称</w:t>
            </w:r>
          </w:p>
        </w:tc>
        <w:tc>
          <w:tcPr>
            <w:tcW w:w="796" w:type="dxa"/>
          </w:tcPr>
          <w:p>
            <w:pPr>
              <w:spacing w:after="60"/>
              <w:jc w:val="center"/>
              <w:rPr>
                <w:rFonts w:hint="eastAsia" w:ascii="宋体" w:hAnsi="宋体"/>
                <w:color w:val="000000"/>
                <w:szCs w:val="21"/>
              </w:rPr>
            </w:pPr>
            <w:r>
              <w:rPr>
                <w:rFonts w:hint="eastAsia" w:ascii="宋体" w:hAnsi="宋体"/>
                <w:color w:val="000000"/>
                <w:szCs w:val="21"/>
              </w:rPr>
              <w:t>时间</w:t>
            </w:r>
          </w:p>
        </w:tc>
        <w:tc>
          <w:tcPr>
            <w:tcW w:w="1500" w:type="dxa"/>
          </w:tcPr>
          <w:p>
            <w:pPr>
              <w:spacing w:after="60"/>
              <w:jc w:val="center"/>
              <w:rPr>
                <w:rFonts w:hint="eastAsia" w:ascii="宋体" w:hAnsi="宋体"/>
                <w:color w:val="000000"/>
                <w:szCs w:val="21"/>
              </w:rPr>
            </w:pPr>
            <w:r>
              <w:rPr>
                <w:rFonts w:hint="eastAsia" w:ascii="宋体" w:hAnsi="宋体"/>
                <w:color w:val="000000"/>
                <w:szCs w:val="21"/>
              </w:rPr>
              <w:t>规模（金额）</w:t>
            </w:r>
          </w:p>
        </w:tc>
        <w:tc>
          <w:tcPr>
            <w:tcW w:w="720" w:type="dxa"/>
          </w:tcPr>
          <w:p>
            <w:pPr>
              <w:spacing w:after="60"/>
              <w:jc w:val="center"/>
              <w:rPr>
                <w:rFonts w:hint="eastAsia" w:ascii="宋体" w:hAnsi="宋体"/>
                <w:color w:val="000000"/>
                <w:szCs w:val="21"/>
              </w:rPr>
            </w:pPr>
            <w:r>
              <w:rPr>
                <w:rFonts w:hint="eastAsia" w:ascii="宋体" w:hAnsi="宋体"/>
                <w:color w:val="000000"/>
                <w:szCs w:val="21"/>
              </w:rPr>
              <w:t>验收</w:t>
            </w:r>
          </w:p>
        </w:tc>
        <w:tc>
          <w:tcPr>
            <w:tcW w:w="1332" w:type="dxa"/>
          </w:tcPr>
          <w:p>
            <w:pPr>
              <w:spacing w:after="60"/>
              <w:jc w:val="center"/>
              <w:rPr>
                <w:rFonts w:hint="eastAsia" w:ascii="宋体" w:hAnsi="宋体"/>
                <w:color w:val="000000"/>
                <w:szCs w:val="21"/>
              </w:rPr>
            </w:pPr>
            <w:r>
              <w:rPr>
                <w:rFonts w:hint="eastAsia" w:ascii="宋体" w:hAnsi="宋体"/>
                <w:color w:val="000000"/>
                <w:szCs w:val="21"/>
              </w:rPr>
              <w:t>使用科室</w:t>
            </w:r>
          </w:p>
        </w:tc>
        <w:tc>
          <w:tcPr>
            <w:tcW w:w="990" w:type="dxa"/>
          </w:tcPr>
          <w:p>
            <w:pPr>
              <w:spacing w:after="60"/>
              <w:jc w:val="center"/>
              <w:rPr>
                <w:rFonts w:hint="eastAsia" w:ascii="宋体" w:hAnsi="宋体"/>
                <w:color w:val="000000"/>
                <w:szCs w:val="21"/>
              </w:rPr>
            </w:pPr>
            <w:r>
              <w:rPr>
                <w:rFonts w:hint="eastAsia" w:ascii="宋体" w:hAnsi="宋体"/>
                <w:color w:val="000000"/>
                <w:szCs w:val="21"/>
              </w:rPr>
              <w:t>联系人</w:t>
            </w:r>
          </w:p>
        </w:tc>
        <w:tc>
          <w:tcPr>
            <w:tcW w:w="1299" w:type="dxa"/>
          </w:tcPr>
          <w:p>
            <w:pPr>
              <w:spacing w:after="60"/>
              <w:jc w:val="center"/>
              <w:rPr>
                <w:rFonts w:hint="eastAsia" w:ascii="宋体" w:hAnsi="宋体"/>
                <w:color w:val="000000"/>
                <w:szCs w:val="21"/>
              </w:rPr>
            </w:pPr>
            <w:r>
              <w:rPr>
                <w:rFonts w:hint="eastAsia"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pPr>
              <w:spacing w:after="60"/>
              <w:rPr>
                <w:rFonts w:hint="eastAsia" w:ascii="宋体" w:hAnsi="宋体"/>
                <w:color w:val="000000"/>
                <w:szCs w:val="21"/>
              </w:rPr>
            </w:pPr>
          </w:p>
        </w:tc>
        <w:tc>
          <w:tcPr>
            <w:tcW w:w="1236" w:type="dxa"/>
          </w:tcPr>
          <w:p>
            <w:pPr>
              <w:spacing w:after="60"/>
              <w:rPr>
                <w:rFonts w:hint="eastAsia" w:ascii="宋体" w:hAnsi="宋体"/>
                <w:color w:val="000000"/>
                <w:szCs w:val="21"/>
              </w:rPr>
            </w:pPr>
          </w:p>
        </w:tc>
        <w:tc>
          <w:tcPr>
            <w:tcW w:w="1078" w:type="dxa"/>
          </w:tcPr>
          <w:p>
            <w:pPr>
              <w:spacing w:after="60"/>
              <w:rPr>
                <w:rFonts w:hint="eastAsia" w:ascii="宋体" w:hAnsi="宋体"/>
                <w:color w:val="000000"/>
                <w:szCs w:val="21"/>
              </w:rPr>
            </w:pPr>
          </w:p>
        </w:tc>
        <w:tc>
          <w:tcPr>
            <w:tcW w:w="796" w:type="dxa"/>
          </w:tcPr>
          <w:p>
            <w:pPr>
              <w:spacing w:after="60"/>
              <w:rPr>
                <w:rFonts w:hint="eastAsia" w:ascii="宋体" w:hAnsi="宋体"/>
                <w:color w:val="000000"/>
                <w:szCs w:val="21"/>
              </w:rPr>
            </w:pPr>
          </w:p>
        </w:tc>
        <w:tc>
          <w:tcPr>
            <w:tcW w:w="1500" w:type="dxa"/>
          </w:tcPr>
          <w:p>
            <w:pPr>
              <w:spacing w:after="60"/>
              <w:rPr>
                <w:rFonts w:hint="eastAsia" w:ascii="宋体" w:hAnsi="宋体"/>
                <w:color w:val="000000"/>
                <w:szCs w:val="21"/>
              </w:rPr>
            </w:pPr>
          </w:p>
        </w:tc>
        <w:tc>
          <w:tcPr>
            <w:tcW w:w="720" w:type="dxa"/>
          </w:tcPr>
          <w:p>
            <w:pPr>
              <w:spacing w:after="60"/>
              <w:rPr>
                <w:rFonts w:hint="eastAsia" w:ascii="宋体" w:hAnsi="宋体"/>
                <w:color w:val="000000"/>
                <w:szCs w:val="21"/>
              </w:rPr>
            </w:pPr>
          </w:p>
        </w:tc>
        <w:tc>
          <w:tcPr>
            <w:tcW w:w="1332" w:type="dxa"/>
          </w:tcPr>
          <w:p>
            <w:pPr>
              <w:spacing w:after="60"/>
              <w:rPr>
                <w:rFonts w:hint="eastAsia" w:ascii="宋体" w:hAnsi="宋体"/>
                <w:color w:val="000000"/>
                <w:szCs w:val="21"/>
              </w:rPr>
            </w:pPr>
          </w:p>
        </w:tc>
        <w:tc>
          <w:tcPr>
            <w:tcW w:w="990" w:type="dxa"/>
          </w:tcPr>
          <w:p>
            <w:pPr>
              <w:spacing w:after="60"/>
              <w:rPr>
                <w:rFonts w:hint="eastAsia" w:ascii="宋体" w:hAnsi="宋体"/>
                <w:color w:val="000000"/>
                <w:szCs w:val="21"/>
              </w:rPr>
            </w:pPr>
          </w:p>
        </w:tc>
        <w:tc>
          <w:tcPr>
            <w:tcW w:w="1299" w:type="dxa"/>
          </w:tcPr>
          <w:p>
            <w:pPr>
              <w:spacing w:after="60"/>
              <w:rPr>
                <w:rFonts w:hint="eastAsia" w:ascii="宋体" w:hAnsi="宋体"/>
                <w:color w:val="000000"/>
                <w:szCs w:val="21"/>
              </w:rPr>
            </w:pPr>
          </w:p>
        </w:tc>
      </w:tr>
    </w:tbl>
    <w:p>
      <w:pPr>
        <w:spacing w:after="60"/>
        <w:ind w:leftChars="-337" w:hanging="707" w:hangingChars="337"/>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leftChars="-337" w:hanging="707" w:hangingChars="337"/>
        <w:rPr>
          <w:rFonts w:cs="Arial"/>
          <w:color w:val="000000"/>
        </w:rPr>
      </w:pPr>
      <w:r>
        <w:rPr>
          <w:rFonts w:hint="eastAsia" w:cs="Arial"/>
          <w:color w:val="000000"/>
        </w:rPr>
        <w:t>投标人代表________________________</w:t>
      </w:r>
    </w:p>
    <w:p>
      <w:pPr>
        <w:spacing w:after="60"/>
        <w:rPr>
          <w:rFonts w:cs="Arial"/>
          <w:color w:val="000000"/>
        </w:rPr>
      </w:pPr>
    </w:p>
    <w:p>
      <w:pPr>
        <w:tabs>
          <w:tab w:val="left" w:pos="0"/>
        </w:tabs>
        <w:spacing w:after="60"/>
        <w:ind w:leftChars="-337" w:hanging="707" w:hangingChars="337"/>
        <w:rPr>
          <w:rFonts w:cs="Arial"/>
          <w:color w:val="000000"/>
        </w:rPr>
      </w:pPr>
      <w:r>
        <w:rPr>
          <w:rFonts w:hint="eastAsia" w:cs="Arial"/>
          <w:color w:val="000000"/>
        </w:rPr>
        <w:t>投标单位________________________</w:t>
      </w:r>
    </w:p>
    <w:p>
      <w:pPr>
        <w:spacing w:after="60"/>
        <w:ind w:firstLine="210" w:firstLineChars="100"/>
        <w:rPr>
          <w:rFonts w:cs="Arial"/>
          <w:color w:val="000000"/>
        </w:rPr>
      </w:pPr>
      <w:r>
        <w:rPr>
          <w:rFonts w:hint="eastAsia" w:cs="Arial"/>
          <w:color w:val="000000"/>
        </w:rPr>
        <w:t xml:space="preserve"> </w:t>
      </w:r>
    </w:p>
    <w:p>
      <w:pPr>
        <w:spacing w:after="60"/>
        <w:ind w:firstLine="6930" w:firstLineChars="3300"/>
        <w:rPr>
          <w:rFonts w:cs="Arial"/>
          <w:color w:val="000000"/>
        </w:rPr>
      </w:pPr>
      <w:r>
        <w:rPr>
          <w:rFonts w:hint="eastAsia" w:cs="Arial"/>
          <w:color w:val="000000"/>
        </w:rPr>
        <w:t>年    月   日</w:t>
      </w:r>
    </w:p>
    <w:p>
      <w:pPr>
        <w:spacing w:after="60"/>
        <w:ind w:firstLine="210" w:firstLineChars="100"/>
        <w:rPr>
          <w:rFonts w:cs="Arial"/>
          <w:color w:val="000000"/>
        </w:rPr>
      </w:pPr>
    </w:p>
    <w:p>
      <w:pPr>
        <w:spacing w:after="60"/>
        <w:ind w:firstLine="210" w:firstLineChars="100"/>
        <w:rPr>
          <w:rFonts w:cs="Arial"/>
          <w:color w:val="000000"/>
        </w:rPr>
      </w:pPr>
    </w:p>
    <w:p>
      <w:pPr>
        <w:spacing w:after="60"/>
        <w:ind w:left="2" w:leftChars="-337" w:hanging="710" w:hangingChars="337"/>
        <w:rPr>
          <w:rFonts w:cs="Arial"/>
          <w:b/>
          <w:bCs/>
          <w:color w:val="000000"/>
        </w:rPr>
      </w:pPr>
      <w:r>
        <w:rPr>
          <w:rFonts w:hint="eastAsia" w:cs="Arial"/>
          <w:b/>
          <w:bCs/>
          <w:color w:val="000000"/>
        </w:rPr>
        <w:t>注：必须提供合同关键页复印件加盖公章，原件备查</w:t>
      </w: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left="1" w:leftChars="-135" w:hanging="284" w:hangingChars="101"/>
        <w:jc w:val="center"/>
        <w:rPr>
          <w:rFonts w:hint="eastAsia" w:ascii="宋体" w:hAnsi="宋体" w:cs="Arial"/>
          <w:b/>
          <w:color w:val="000000"/>
          <w:szCs w:val="21"/>
        </w:rPr>
      </w:pPr>
      <w:r>
        <w:rPr>
          <w:rFonts w:hint="eastAsia" w:ascii="宋体" w:hAnsi="宋体"/>
          <w:b/>
          <w:color w:val="000000"/>
          <w:sz w:val="28"/>
          <w:szCs w:val="28"/>
        </w:rPr>
        <w:t>十七、项目管理主要技术和售后服务人员情况表及最近一个月社会保险证明</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近一个月社保缴纳查询记录（包含在投标单位及其他缴纳社保单位的记录）；社保缴纳不满一年的按实际缴纳情况提供（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rPr>
          <w:rFonts w:cs="Arial"/>
          <w:color w:val="000000"/>
          <w:szCs w:val="21"/>
        </w:rPr>
      </w:pPr>
    </w:p>
    <w:p>
      <w:pPr>
        <w:spacing w:after="60"/>
        <w:jc w:val="center"/>
        <w:rPr>
          <w:b/>
          <w:color w:val="000000"/>
          <w:kern w:val="0"/>
          <w:sz w:val="28"/>
          <w:szCs w:val="28"/>
        </w:rPr>
      </w:pPr>
      <w:r>
        <w:rPr>
          <w:rFonts w:cs="Arial"/>
          <w:color w:val="000000"/>
          <w:szCs w:val="21"/>
        </w:rPr>
        <w:br w:type="page"/>
      </w:r>
      <w:r>
        <w:rPr>
          <w:rFonts w:hint="eastAsia" w:cs="Arial"/>
          <w:b/>
          <w:color w:val="000000"/>
          <w:sz w:val="28"/>
          <w:szCs w:val="28"/>
        </w:rPr>
        <w:t>十八、培训及售后服务计划</w:t>
      </w:r>
    </w:p>
    <w:p>
      <w:pPr>
        <w:spacing w:after="60"/>
        <w:ind w:firstLine="420" w:firstLineChars="200"/>
        <w:rPr>
          <w:rFonts w:cs="Arial"/>
          <w:color w:val="000000"/>
        </w:rPr>
      </w:pP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2、应急维修时间安排；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5、</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6、保修服务计划；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7、故障响应时间；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8、售后维修的详细地址及联系电话；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9、其它服务承诺。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60"/>
        <w:rPr>
          <w:rFonts w:hint="eastAsia" w:ascii="宋体" w:hAnsi="宋体" w:cs="Arial"/>
          <w:color w:val="000000"/>
          <w:szCs w:val="21"/>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ind w:left="1"/>
        <w:jc w:val="center"/>
        <w:rPr>
          <w:rFonts w:hint="eastAsia" w:ascii="宋体" w:hAnsi="宋体"/>
          <w:b/>
          <w:color w:val="000000"/>
          <w:sz w:val="36"/>
          <w:szCs w:val="36"/>
        </w:rPr>
      </w:pPr>
    </w:p>
    <w:p>
      <w:pPr>
        <w:widowControl/>
        <w:spacing w:line="360" w:lineRule="atLeast"/>
        <w:rPr>
          <w:rFonts w:hint="eastAsia" w:ascii="宋体" w:hAnsi="宋体"/>
          <w:b/>
          <w:color w:val="000000"/>
          <w:sz w:val="36"/>
          <w:szCs w:val="36"/>
        </w:rPr>
      </w:pPr>
    </w:p>
    <w:p>
      <w:pPr>
        <w:widowControl/>
        <w:spacing w:line="360" w:lineRule="atLeast"/>
        <w:rPr>
          <w:rFonts w:hint="eastAsia" w:ascii="宋体" w:hAnsi="宋体" w:cs="宋体"/>
          <w:bCs/>
          <w:kern w:val="0"/>
          <w:sz w:val="24"/>
        </w:rPr>
      </w:pPr>
    </w:p>
    <w:p>
      <w:pPr>
        <w:pStyle w:val="9"/>
        <w:ind w:left="1060" w:hanging="640"/>
      </w:pPr>
    </w:p>
    <w:p>
      <w:pPr>
        <w:widowControl/>
        <w:ind w:left="1"/>
        <w:jc w:val="center"/>
        <w:rPr>
          <w:rFonts w:cs="Arial"/>
          <w:b/>
          <w:sz w:val="28"/>
          <w:szCs w:val="28"/>
        </w:rPr>
      </w:pPr>
      <w:r>
        <w:rPr>
          <w:rFonts w:hint="eastAsia" w:ascii="宋体" w:hAnsi="宋体" w:cs="宋体-18030"/>
          <w:b/>
          <w:bCs/>
          <w:color w:val="000000"/>
          <w:sz w:val="28"/>
          <w:szCs w:val="28"/>
        </w:rPr>
        <w:t>十九、</w:t>
      </w:r>
      <w:r>
        <w:rPr>
          <w:rFonts w:hint="eastAsia" w:cs="Arial"/>
          <w:b/>
          <w:sz w:val="28"/>
          <w:szCs w:val="28"/>
        </w:rPr>
        <w:t>采购违法行为风险知悉确认书</w:t>
      </w:r>
    </w:p>
    <w:p>
      <w:pPr>
        <w:contextualSpacing/>
        <w:rPr>
          <w:rFonts w:hint="eastAsia" w:ascii="宋体" w:hAnsi="宋体"/>
          <w:sz w:val="24"/>
        </w:rPr>
      </w:pPr>
      <w:r>
        <w:rPr>
          <w:rFonts w:hint="eastAsia" w:ascii="宋体" w:hAnsi="宋体"/>
          <w:sz w:val="24"/>
        </w:rPr>
        <w:t>致：</w:t>
      </w:r>
      <w:r>
        <w:rPr>
          <w:rFonts w:hint="eastAsia" w:ascii="宋体" w:hAnsi="宋体"/>
          <w:kern w:val="0"/>
          <w:sz w:val="24"/>
        </w:rPr>
        <w:t>深圳市宝安区人民医院:</w:t>
      </w:r>
    </w:p>
    <w:p>
      <w:pPr>
        <w:ind w:firstLine="480" w:firstLineChars="200"/>
        <w:contextualSpacing/>
        <w:rPr>
          <w:rFonts w:hint="eastAsia" w:ascii="宋体" w:hAnsi="宋体" w:cs="等线"/>
          <w:kern w:val="0"/>
          <w:sz w:val="24"/>
        </w:rPr>
      </w:pPr>
      <w:r>
        <w:rPr>
          <w:rFonts w:hint="eastAsia" w:ascii="宋体" w:hAnsi="宋体" w:cs="等线"/>
          <w:sz w:val="24"/>
        </w:rPr>
        <w:t>本公司在投标前已充分知悉以下情形为参与贵院院内公开采购活动时的重大风险事项，并承诺已对下述风险提示事项重点排查，做到严谨、诚信、依法依规参与采购活动。</w:t>
      </w:r>
    </w:p>
    <w:p>
      <w:pPr>
        <w:ind w:firstLine="482" w:firstLineChars="200"/>
        <w:contextualSpacing/>
        <w:rPr>
          <w:rFonts w:hint="eastAsia" w:ascii="宋体" w:hAnsi="宋体" w:cs="等线"/>
          <w:sz w:val="24"/>
        </w:rPr>
      </w:pPr>
      <w:r>
        <w:rPr>
          <w:rFonts w:hint="eastAsia" w:ascii="宋体" w:hAnsi="宋体" w:cs="等线"/>
          <w:b/>
          <w:bCs/>
          <w:sz w:val="24"/>
        </w:rPr>
        <w:t>一、本公司已充分知悉“隐瞒真实情况，提供虚假资料”的法定情形，相关情形包括但不限于</w:t>
      </w:r>
      <w:r>
        <w:rPr>
          <w:rFonts w:hint="eastAsia" w:ascii="宋体" w:hAnsi="宋体" w:cs="等线"/>
          <w:sz w:val="24"/>
        </w:rPr>
        <w:t>：</w:t>
      </w:r>
    </w:p>
    <w:p>
      <w:pPr>
        <w:ind w:firstLine="480" w:firstLineChars="200"/>
        <w:contextualSpacing/>
        <w:rPr>
          <w:rFonts w:hint="eastAsia" w:ascii="宋体" w:hAnsi="宋体" w:cs="等线"/>
          <w:sz w:val="24"/>
        </w:rPr>
      </w:pPr>
      <w:r>
        <w:rPr>
          <w:rFonts w:hint="eastAsia" w:ascii="宋体" w:hAnsi="宋体" w:cs="等线"/>
          <w:sz w:val="24"/>
        </w:rPr>
        <w:t>（一）通过转让或者租借等方式从其他单位获取资格或者资质证书投标的。</w:t>
      </w:r>
    </w:p>
    <w:p>
      <w:pPr>
        <w:ind w:firstLine="480" w:firstLineChars="200"/>
        <w:contextualSpacing/>
        <w:rPr>
          <w:rFonts w:hint="eastAsia" w:ascii="宋体" w:hAnsi="宋体" w:cs="等线"/>
          <w:sz w:val="24"/>
        </w:rPr>
      </w:pPr>
      <w:r>
        <w:rPr>
          <w:rFonts w:hint="eastAsia" w:ascii="宋体" w:hAnsi="宋体" w:cs="等线"/>
          <w:sz w:val="24"/>
        </w:rPr>
        <w:t>（二）由其他单位或者其他单位负责人在投标供应商编制的投标文件上加盖印章或者签字的。</w:t>
      </w:r>
    </w:p>
    <w:p>
      <w:pPr>
        <w:ind w:firstLine="480" w:firstLineChars="200"/>
        <w:contextualSpacing/>
        <w:rPr>
          <w:rFonts w:hint="eastAsia" w:ascii="宋体" w:hAnsi="宋体" w:cs="等线"/>
          <w:sz w:val="24"/>
        </w:rPr>
      </w:pPr>
      <w:r>
        <w:rPr>
          <w:rFonts w:hint="eastAsia" w:ascii="宋体" w:hAnsi="宋体" w:cs="等线"/>
          <w:sz w:val="24"/>
        </w:rPr>
        <w:t>（三）项目负责人或者主要技术人员不是本单位人员的。</w:t>
      </w:r>
    </w:p>
    <w:p>
      <w:pPr>
        <w:ind w:firstLine="480" w:firstLineChars="200"/>
        <w:contextualSpacing/>
        <w:rPr>
          <w:rFonts w:hint="eastAsia" w:ascii="宋体" w:hAnsi="宋体" w:cs="等线"/>
          <w:sz w:val="24"/>
        </w:rPr>
      </w:pPr>
      <w:r>
        <w:rPr>
          <w:rFonts w:hint="eastAsia" w:ascii="宋体" w:hAnsi="宋体" w:cs="等线"/>
          <w:sz w:val="24"/>
        </w:rPr>
        <w:t>（四）投标保证金不是从投标供应商基本账户转出的。</w:t>
      </w:r>
    </w:p>
    <w:p>
      <w:pPr>
        <w:ind w:firstLine="480" w:firstLineChars="200"/>
        <w:contextualSpacing/>
        <w:rPr>
          <w:rFonts w:hint="eastAsia" w:ascii="宋体" w:hAnsi="宋体" w:cs="等线"/>
          <w:sz w:val="24"/>
        </w:rPr>
      </w:pPr>
      <w:r>
        <w:rPr>
          <w:rFonts w:hint="eastAsia" w:ascii="宋体" w:hAnsi="宋体" w:cs="等线"/>
          <w:sz w:val="24"/>
        </w:rPr>
        <w:t>（五）其他隐瞒真实情况、提供虚假资料的行为。</w:t>
      </w:r>
    </w:p>
    <w:p>
      <w:pPr>
        <w:ind w:firstLine="482" w:firstLineChars="200"/>
        <w:contextualSpacing/>
        <w:rPr>
          <w:rFonts w:hint="eastAsia" w:ascii="宋体" w:hAnsi="宋体" w:cs="等线"/>
          <w:sz w:val="24"/>
        </w:rPr>
      </w:pPr>
      <w:r>
        <w:rPr>
          <w:rFonts w:hint="eastAsia" w:ascii="宋体" w:hAnsi="宋体" w:cs="等线"/>
          <w:b/>
          <w:bCs/>
          <w:sz w:val="24"/>
        </w:rPr>
        <w:t>二、本公司已充分知悉“与其他采购参加人串通投标”的法定情形，相关情形包括但不限于：</w:t>
      </w:r>
    </w:p>
    <w:p>
      <w:pPr>
        <w:ind w:firstLine="480" w:firstLineChars="200"/>
        <w:contextualSpacing/>
        <w:rPr>
          <w:rFonts w:hint="eastAsia" w:ascii="宋体" w:hAnsi="宋体" w:cs="等线"/>
          <w:sz w:val="24"/>
        </w:rPr>
      </w:pPr>
      <w:r>
        <w:rPr>
          <w:rFonts w:hint="eastAsia" w:ascii="宋体" w:hAnsi="宋体" w:cs="等线"/>
          <w:sz w:val="24"/>
        </w:rPr>
        <w:t xml:space="preserve">（一）投标供应商之间相互约定给予未中标的供应商利益补偿。 </w:t>
      </w:r>
    </w:p>
    <w:p>
      <w:pPr>
        <w:ind w:firstLine="480" w:firstLineChars="200"/>
        <w:contextualSpacing/>
        <w:rPr>
          <w:rFonts w:hint="eastAsia" w:ascii="宋体" w:hAnsi="宋体" w:cs="等线"/>
          <w:sz w:val="24"/>
        </w:rPr>
      </w:pPr>
      <w:r>
        <w:rPr>
          <w:rFonts w:hint="eastAsia" w:ascii="宋体" w:hAnsi="宋体" w:cs="等线"/>
          <w:sz w:val="24"/>
        </w:rPr>
        <w:t>（二）不同投标供应商的法定代表人、主要经营负责人、项目投标授权代表人、项目负责人、主要技术人员为同一人、属同一单位或者在同一单位缴纳社会保险。</w:t>
      </w:r>
    </w:p>
    <w:p>
      <w:pPr>
        <w:ind w:firstLine="480" w:firstLineChars="200"/>
        <w:contextualSpacing/>
        <w:rPr>
          <w:rFonts w:hint="eastAsia" w:ascii="宋体" w:hAnsi="宋体" w:cs="等线"/>
          <w:sz w:val="24"/>
        </w:rPr>
      </w:pPr>
      <w:r>
        <w:rPr>
          <w:rFonts w:hint="eastAsia" w:ascii="宋体" w:hAnsi="宋体" w:cs="等线"/>
          <w:sz w:val="24"/>
        </w:rPr>
        <w:t>（三）不同投标供应商的投标文件由同一单位或者同一人编制，或者由同一人分阶段参与编制的。</w:t>
      </w:r>
    </w:p>
    <w:p>
      <w:pPr>
        <w:ind w:firstLine="480" w:firstLineChars="200"/>
        <w:contextualSpacing/>
        <w:rPr>
          <w:rFonts w:hint="eastAsia" w:ascii="宋体" w:hAnsi="宋体" w:cs="等线"/>
          <w:sz w:val="24"/>
        </w:rPr>
      </w:pPr>
      <w:r>
        <w:rPr>
          <w:rFonts w:hint="eastAsia" w:ascii="宋体" w:hAnsi="宋体" w:cs="等线"/>
          <w:sz w:val="24"/>
        </w:rPr>
        <w:t>（四）不同投标供应商的投标文件或部分投标文件相互混装。</w:t>
      </w:r>
    </w:p>
    <w:p>
      <w:pPr>
        <w:ind w:firstLine="480" w:firstLineChars="200"/>
        <w:contextualSpacing/>
        <w:rPr>
          <w:rFonts w:hint="eastAsia" w:ascii="宋体" w:hAnsi="宋体" w:cs="等线"/>
          <w:sz w:val="24"/>
        </w:rPr>
      </w:pPr>
      <w:r>
        <w:rPr>
          <w:rFonts w:hint="eastAsia" w:ascii="宋体" w:hAnsi="宋体" w:cs="等线"/>
          <w:sz w:val="24"/>
        </w:rPr>
        <w:t>（五）不同投标供应商的投标文件内容存在非正常一致。</w:t>
      </w:r>
    </w:p>
    <w:p>
      <w:pPr>
        <w:ind w:firstLine="480" w:firstLineChars="200"/>
        <w:contextualSpacing/>
        <w:rPr>
          <w:rFonts w:hint="eastAsia" w:ascii="宋体" w:hAnsi="宋体" w:cs="等线"/>
          <w:sz w:val="24"/>
        </w:rPr>
      </w:pPr>
      <w:r>
        <w:rPr>
          <w:rFonts w:hint="eastAsia" w:ascii="宋体" w:hAnsi="宋体" w:cs="等线"/>
          <w:sz w:val="24"/>
        </w:rPr>
        <w:t>（六）由同一单位工作人员为两家以上（含两家）供应商进行同一项投标活动的。</w:t>
      </w:r>
    </w:p>
    <w:p>
      <w:pPr>
        <w:ind w:firstLine="480" w:firstLineChars="200"/>
        <w:contextualSpacing/>
        <w:rPr>
          <w:rFonts w:hint="eastAsia" w:ascii="宋体" w:hAnsi="宋体" w:cs="等线"/>
          <w:sz w:val="24"/>
        </w:rPr>
      </w:pPr>
      <w:r>
        <w:rPr>
          <w:rFonts w:hint="eastAsia" w:ascii="宋体" w:hAnsi="宋体" w:cs="等线"/>
          <w:sz w:val="24"/>
        </w:rPr>
        <w:t>（七）不同投标人的投标报价呈规律性差异。</w:t>
      </w:r>
    </w:p>
    <w:p>
      <w:pPr>
        <w:ind w:firstLine="480" w:firstLineChars="200"/>
        <w:contextualSpacing/>
        <w:rPr>
          <w:rFonts w:hint="eastAsia" w:ascii="宋体" w:hAnsi="宋体" w:cs="等线"/>
          <w:sz w:val="24"/>
        </w:rPr>
      </w:pPr>
      <w:r>
        <w:rPr>
          <w:rFonts w:hint="eastAsia" w:ascii="宋体" w:hAnsi="宋体" w:cs="等线"/>
          <w:sz w:val="24"/>
        </w:rPr>
        <w:t>（八）不同投标人的投标保证金从同一单位或者个人的账户转出。</w:t>
      </w:r>
    </w:p>
    <w:p>
      <w:pPr>
        <w:ind w:firstLine="480" w:firstLineChars="200"/>
        <w:contextualSpacing/>
        <w:rPr>
          <w:rFonts w:hint="eastAsia" w:ascii="宋体" w:hAnsi="宋体" w:cs="等线"/>
          <w:sz w:val="24"/>
        </w:rPr>
      </w:pPr>
      <w:r>
        <w:rPr>
          <w:rFonts w:hint="eastAsia" w:ascii="宋体" w:hAnsi="宋体" w:cs="等线"/>
          <w:sz w:val="24"/>
        </w:rPr>
        <w:t>（九）主管部门依照法律、法规认定的其他情形。</w:t>
      </w:r>
    </w:p>
    <w:p>
      <w:pPr>
        <w:ind w:firstLine="482" w:firstLineChars="200"/>
        <w:contextualSpacing/>
        <w:rPr>
          <w:rFonts w:hint="eastAsia" w:ascii="宋体" w:hAnsi="宋体" w:cs="等线"/>
          <w:b/>
          <w:bCs/>
          <w:sz w:val="24"/>
        </w:rPr>
      </w:pPr>
      <w:r>
        <w:rPr>
          <w:rFonts w:hint="eastAsia" w:ascii="宋体" w:hAnsi="宋体" w:cs="等线"/>
          <w:b/>
          <w:bCs/>
          <w:sz w:val="24"/>
        </w:rPr>
        <w:t>三、本公司已充分知悉下列情形所对应的法律风险，并在投标前已对相关风险事项进行排查。</w:t>
      </w:r>
    </w:p>
    <w:p>
      <w:pPr>
        <w:ind w:firstLine="480" w:firstLineChars="200"/>
        <w:contextualSpacing/>
        <w:rPr>
          <w:rFonts w:hint="eastAsia" w:ascii="宋体" w:hAnsi="宋体" w:cs="等线"/>
          <w:b/>
          <w:bCs/>
          <w:sz w:val="24"/>
        </w:rPr>
      </w:pPr>
      <w:r>
        <w:rPr>
          <w:rFonts w:hint="eastAsia" w:ascii="宋体" w:hAnsi="宋体" w:cs="等线"/>
          <w:sz w:val="24"/>
        </w:rPr>
        <w:t>（一）对于从其他主体获取的投标资料，供应商应审慎核查，确保投标资料的真实性。</w:t>
      </w:r>
      <w:r>
        <w:rPr>
          <w:rFonts w:hint="eastAsia" w:ascii="宋体" w:hAnsi="宋体" w:cs="等线"/>
          <w:b/>
          <w:bCs/>
          <w:sz w:val="24"/>
        </w:rPr>
        <w:t>如主管部门查实投标文件中存在虚假资料的，无论相关资料是否由第三方或本公司员工提供，均不影响主管部门对供应商存在“隐瞒真实情况，提供虚假资料”违法行为的认定。</w:t>
      </w:r>
    </w:p>
    <w:p>
      <w:pPr>
        <w:ind w:firstLine="480" w:firstLineChars="200"/>
        <w:contextualSpacing/>
        <w:rPr>
          <w:rFonts w:hint="eastAsia" w:ascii="宋体" w:hAnsi="宋体" w:cs="等线"/>
          <w:sz w:val="24"/>
        </w:rPr>
      </w:pPr>
      <w:r>
        <w:rPr>
          <w:rFonts w:hint="eastAsia" w:ascii="宋体" w:hAnsi="宋体" w:cs="等线"/>
          <w:sz w:val="24"/>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480" w:firstLineChars="200"/>
        <w:contextualSpacing/>
        <w:rPr>
          <w:rFonts w:hint="eastAsia" w:ascii="宋体" w:hAnsi="宋体" w:cs="等线"/>
          <w:sz w:val="24"/>
        </w:rPr>
      </w:pPr>
      <w:r>
        <w:rPr>
          <w:rFonts w:hint="eastAsia" w:ascii="宋体" w:hAnsi="宋体" w:cs="等线"/>
          <w:sz w:val="24"/>
        </w:rPr>
        <w:t xml:space="preserve">（三）对于涉及安全生产、特种作业、抢险救灾、防疫等采购项目，供应商实施提供虚假资料、串通投标等违法行为的，主管部门将依法从严处理。 </w:t>
      </w:r>
    </w:p>
    <w:p>
      <w:pPr>
        <w:ind w:firstLine="480" w:firstLineChars="200"/>
        <w:contextualSpacing/>
        <w:rPr>
          <w:rFonts w:hint="eastAsia" w:ascii="宋体" w:hAnsi="宋体" w:cs="等线"/>
          <w:sz w:val="24"/>
        </w:rPr>
      </w:pPr>
      <w:r>
        <w:rPr>
          <w:rFonts w:hint="eastAsia" w:ascii="宋体" w:hAnsi="宋体" w:cs="等线"/>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480" w:firstLineChars="200"/>
        <w:contextualSpacing/>
        <w:rPr>
          <w:rFonts w:hint="eastAsia" w:ascii="宋体" w:hAnsi="宋体" w:cs="等线"/>
          <w:sz w:val="24"/>
        </w:rPr>
      </w:pPr>
      <w:r>
        <w:rPr>
          <w:rFonts w:hint="eastAsia" w:ascii="宋体" w:hAnsi="宋体" w:cs="等线"/>
          <w:sz w:val="24"/>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482" w:firstLineChars="200"/>
        <w:contextualSpacing/>
        <w:rPr>
          <w:rFonts w:hint="eastAsia" w:ascii="宋体" w:hAnsi="宋体" w:cs="等线"/>
          <w:b/>
          <w:bCs/>
          <w:sz w:val="24"/>
        </w:rPr>
      </w:pPr>
      <w:r>
        <w:rPr>
          <w:rFonts w:hint="eastAsia" w:ascii="宋体" w:hAnsi="宋体" w:cs="等线"/>
          <w:b/>
          <w:bCs/>
          <w:sz w:val="24"/>
        </w:rPr>
        <w:t>四、本公司已充分知悉采购违法、违规行为的法律后果。</w:t>
      </w:r>
    </w:p>
    <w:p>
      <w:pPr>
        <w:ind w:firstLine="480" w:firstLineChars="200"/>
        <w:contextualSpacing/>
        <w:rPr>
          <w:rFonts w:hint="eastAsia" w:ascii="宋体" w:hAnsi="宋体" w:cs="等线"/>
          <w:b/>
          <w:bCs/>
          <w:sz w:val="24"/>
        </w:rPr>
      </w:pPr>
      <w:r>
        <w:rPr>
          <w:rFonts w:hint="eastAsia" w:ascii="宋体" w:hAnsi="宋体" w:cs="等线"/>
          <w:sz w:val="24"/>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482" w:firstLineChars="200"/>
        <w:contextualSpacing/>
        <w:rPr>
          <w:rFonts w:hint="eastAsia" w:ascii="宋体" w:hAnsi="宋体" w:cs="等线"/>
          <w:b/>
          <w:bCs/>
          <w:sz w:val="24"/>
        </w:rPr>
      </w:pPr>
      <w:r>
        <w:rPr>
          <w:rFonts w:hint="eastAsia" w:ascii="宋体" w:hAnsi="宋体" w:cs="等线"/>
          <w:b/>
          <w:bCs/>
          <w:sz w:val="24"/>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24"/>
          <w:u w:val="single"/>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u w:val="single"/>
        </w:rPr>
        <w:t xml:space="preserve">                                                                                                                   </w:t>
      </w:r>
    </w:p>
    <w:p>
      <w:pPr>
        <w:contextualSpacing/>
        <w:rPr>
          <w:rFonts w:hint="eastAsia" w:ascii="宋体" w:hAnsi="宋体" w:cs="等线"/>
          <w:sz w:val="24"/>
        </w:rPr>
      </w:pPr>
      <w:r>
        <w:rPr>
          <w:rFonts w:hint="eastAsia" w:ascii="宋体" w:hAnsi="宋体" w:cs="等线"/>
          <w:sz w:val="24"/>
        </w:rPr>
        <w:t xml:space="preserve">                                                                               负责人/投标授权代表签名：</w:t>
      </w:r>
    </w:p>
    <w:p>
      <w:pPr>
        <w:pStyle w:val="9"/>
        <w:ind w:left="900" w:hanging="480"/>
        <w:rPr>
          <w:sz w:val="24"/>
          <w:szCs w:val="24"/>
        </w:rPr>
      </w:pPr>
    </w:p>
    <w:p>
      <w:pPr>
        <w:contextualSpacing/>
        <w:rPr>
          <w:rFonts w:hint="eastAsia" w:ascii="宋体" w:hAnsi="宋体" w:cs="等线"/>
          <w:sz w:val="24"/>
        </w:rPr>
      </w:pPr>
      <w:r>
        <w:rPr>
          <w:rFonts w:hint="eastAsia" w:ascii="宋体" w:hAnsi="宋体" w:cs="等线"/>
          <w:sz w:val="24"/>
        </w:rPr>
        <w:t>知悉人（公章）：</w:t>
      </w:r>
    </w:p>
    <w:p>
      <w:pPr>
        <w:contextualSpacing/>
        <w:rPr>
          <w:rFonts w:hint="eastAsia" w:ascii="宋体" w:hAnsi="宋体" w:cs="等线"/>
          <w:sz w:val="24"/>
        </w:rPr>
      </w:pPr>
      <w:r>
        <w:rPr>
          <w:rFonts w:hint="eastAsia" w:ascii="宋体" w:hAnsi="宋体" w:cs="等线"/>
          <w:sz w:val="24"/>
        </w:rPr>
        <w:t xml:space="preserve">                                                                                        日期：</w:t>
      </w:r>
    </w:p>
    <w:p>
      <w:pPr>
        <w:pStyle w:val="9"/>
        <w:ind w:left="900" w:hanging="480"/>
        <w:rPr>
          <w:sz w:val="24"/>
          <w:szCs w:val="24"/>
        </w:rPr>
      </w:pPr>
    </w:p>
    <w:p>
      <w:pPr>
        <w:pStyle w:val="10"/>
        <w:ind w:firstLine="482" w:firstLineChars="200"/>
        <w:contextualSpacing/>
        <w:rPr>
          <w:rFonts w:hint="eastAsia" w:hAnsi="宋体"/>
          <w:sz w:val="24"/>
          <w:szCs w:val="24"/>
        </w:rPr>
      </w:pPr>
      <w:r>
        <w:rPr>
          <w:rFonts w:hint="eastAsia" w:hAnsi="宋体" w:cs="等线"/>
          <w:b/>
          <w:bCs/>
          <w:sz w:val="24"/>
          <w:szCs w:val="24"/>
        </w:rPr>
        <w:t>注：该风险知悉确认书用于对供应商违法行为的特别警示提醒，不作为供应商资格性审查及符合性审查条件。</w:t>
      </w:r>
    </w:p>
    <w:p>
      <w:pPr>
        <w:pStyle w:val="9"/>
        <w:ind w:left="83" w:leftChars="-472" w:hanging="1074" w:hangingChars="597"/>
        <w:rPr>
          <w:sz w:val="18"/>
          <w:szCs w:val="1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p>
    <w:p>
      <w:pPr>
        <w:pStyle w:val="9"/>
        <w:ind w:left="1060" w:hanging="640"/>
      </w:pPr>
    </w:p>
    <w:p>
      <w:pPr>
        <w:snapToGrid w:val="0"/>
        <w:contextualSpacing/>
        <w:jc w:val="center"/>
        <w:rPr>
          <w:rFonts w:hint="eastAsia" w:ascii="宋体" w:hAnsi="宋体" w:cs="Arial"/>
          <w:b/>
          <w:sz w:val="28"/>
          <w:szCs w:val="28"/>
        </w:rPr>
      </w:pPr>
      <w:r>
        <w:rPr>
          <w:rFonts w:hint="eastAsia" w:ascii="宋体" w:hAnsi="宋体" w:cs="宋体-18030"/>
          <w:b/>
          <w:bCs/>
          <w:color w:val="000000"/>
          <w:sz w:val="28"/>
          <w:szCs w:val="28"/>
        </w:rPr>
        <w:t>二十、</w:t>
      </w:r>
      <w:r>
        <w:rPr>
          <w:rFonts w:hint="eastAsia" w:ascii="宋体" w:hAnsi="宋体" w:cs="宋体"/>
          <w:b/>
          <w:sz w:val="28"/>
          <w:szCs w:val="28"/>
        </w:rPr>
        <w:t>提供20.1“信用中国”网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ind w:left="1" w:leftChars="-855" w:hanging="1796" w:hangingChars="639"/>
        <w:contextualSpacing/>
        <w:jc w:val="center"/>
        <w:rPr>
          <w:rFonts w:hint="eastAsia" w:ascii="宋体" w:hAnsi="宋体" w:cs="Arial"/>
          <w:b/>
          <w:sz w:val="28"/>
          <w:szCs w:val="28"/>
        </w:rPr>
      </w:pPr>
      <w:r>
        <w:rPr>
          <w:rFonts w:hint="eastAsia" w:ascii="宋体" w:hAnsi="宋体" w:cs="Arial"/>
          <w:b/>
          <w:sz w:val="28"/>
          <w:szCs w:val="28"/>
        </w:rPr>
        <w:t xml:space="preserve">                 20.2中国政府采购网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ind w:left="-283" w:leftChars="-855" w:right="-191" w:rightChars="-91" w:hanging="1512" w:hangingChars="538"/>
        <w:contextualSpacing/>
        <w:jc w:val="center"/>
        <w:rPr>
          <w:rFonts w:hint="eastAsia" w:ascii="宋体" w:hAnsi="宋体" w:cs="Arial"/>
          <w:b/>
          <w:sz w:val="28"/>
          <w:szCs w:val="28"/>
        </w:rPr>
      </w:pPr>
      <w:r>
        <w:rPr>
          <w:rFonts w:hint="eastAsia" w:ascii="宋体" w:hAnsi="宋体" w:cs="Arial"/>
          <w:b/>
          <w:sz w:val="28"/>
          <w:szCs w:val="28"/>
        </w:rPr>
        <w:t xml:space="preserve"> 20.3深圳市政府采购监管网</w:t>
      </w:r>
    </w:p>
    <w:p>
      <w:pPr>
        <w:snapToGrid w:val="0"/>
        <w:ind w:left="-1" w:leftChars="-540" w:right="-191" w:rightChars="-91" w:hanging="1133" w:hangingChars="403"/>
        <w:contextualSpacing/>
        <w:jc w:val="center"/>
        <w:rPr>
          <w:rFonts w:hint="eastAsia" w:ascii="宋体" w:hAnsi="宋体" w:cs="Arial"/>
          <w:b/>
          <w:sz w:val="28"/>
          <w:szCs w:val="28"/>
        </w:rPr>
      </w:pPr>
      <w:r>
        <w:rPr>
          <w:rFonts w:hint="eastAsia" w:ascii="宋体" w:hAnsi="宋体" w:cs="Arial"/>
          <w:b/>
          <w:sz w:val="28"/>
          <w:szCs w:val="28"/>
        </w:rPr>
        <w:t>(http:/zfcg.sz.gov. cn/cgjg/cxda.</w:t>
      </w:r>
      <w:r>
        <w:rPr>
          <w:rFonts w:ascii="宋体" w:hAnsi="宋体" w:cs="Arial"/>
          <w:b/>
          <w:sz w:val="28"/>
          <w:szCs w:val="28"/>
        </w:rPr>
        <w:t>index.html)</w:t>
      </w:r>
    </w:p>
    <w:p>
      <w:pPr>
        <w:snapToGrid w:val="0"/>
        <w:ind w:firstLine="1701" w:firstLineChars="605"/>
        <w:contextualSpacing/>
        <w:jc w:val="left"/>
        <w:rPr>
          <w:rFonts w:hint="eastAsia" w:ascii="宋体" w:hAnsi="宋体"/>
          <w:sz w:val="28"/>
          <w:szCs w:val="28"/>
        </w:rPr>
      </w:pPr>
      <w:r>
        <w:rPr>
          <w:rFonts w:hint="eastAsia" w:ascii="宋体" w:hAnsi="宋体" w:cs="Arial"/>
          <w:b/>
          <w:sz w:val="28"/>
          <w:szCs w:val="28"/>
        </w:rPr>
        <w:t>20.4深圳信用网</w:t>
      </w:r>
      <w:r>
        <w:rPr>
          <w:rFonts w:hint="eastAsia" w:ascii="宋体" w:hAnsi="宋体"/>
          <w:b/>
          <w:bCs/>
          <w:sz w:val="28"/>
          <w:szCs w:val="28"/>
          <w:u w:val="single"/>
        </w:rPr>
        <w:t>（</w:t>
      </w:r>
      <w:r>
        <w:fldChar w:fldCharType="begin"/>
      </w:r>
      <w:r>
        <w:instrText xml:space="preserve"> HYPERLINK "https://www.szcredit.org.cn/?cdType=sgsl&amp;type=XZXK" \l "/xyfw" </w:instrText>
      </w:r>
      <w:r>
        <w:fldChar w:fldCharType="separate"/>
      </w:r>
      <w:r>
        <w:rPr>
          <w:rStyle w:val="25"/>
          <w:rFonts w:ascii="宋体" w:hAnsi="宋体"/>
          <w:b/>
          <w:bCs/>
          <w:color w:val="auto"/>
          <w:sz w:val="28"/>
          <w:szCs w:val="28"/>
        </w:rPr>
        <w:t>https://www.szcredit.org.cn/?cdType=sgsl&amp;type=XZXK#/xyfw</w:t>
      </w:r>
      <w:r>
        <w:rPr>
          <w:rStyle w:val="25"/>
          <w:rFonts w:ascii="宋体" w:hAnsi="宋体"/>
          <w:b/>
          <w:bCs/>
          <w:color w:val="auto"/>
          <w:sz w:val="28"/>
          <w:szCs w:val="28"/>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20.5国家企业信用信息公示系统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hint="eastAsia" w:ascii="宋体" w:hAnsi="宋体" w:cs="宋体"/>
          <w:b/>
          <w:kern w:val="0"/>
          <w:sz w:val="24"/>
        </w:rPr>
        <w:t xml:space="preserve">20.1 </w:t>
      </w:r>
      <w:r>
        <w:rPr>
          <w:rFonts w:ascii="宋体" w:hAnsi="宋体" w:cs="宋体"/>
          <w:b/>
          <w:kern w:val="0"/>
          <w:sz w:val="24"/>
        </w:rPr>
        <w:t>信用中国信用信息查询记录网络截图件</w:t>
      </w:r>
    </w:p>
    <w:p>
      <w:pPr>
        <w:ind w:firstLine="1841" w:firstLineChars="764"/>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2551" w:firstLineChars="1063"/>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7"/>
                    <a:stretch>
                      <a:fillRect/>
                    </a:stretch>
                  </pic:blipFill>
                  <pic:spPr>
                    <a:xfrm>
                      <a:off x="0" y="0"/>
                      <a:ext cx="6086475" cy="8543925"/>
                    </a:xfrm>
                    <a:prstGeom prst="rect">
                      <a:avLst/>
                    </a:prstGeom>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pStyle w:val="9"/>
        <w:ind w:left="1058" w:leftChars="-337" w:hanging="1766" w:hangingChars="552"/>
      </w:pPr>
      <w:r>
        <w:rPr>
          <w:rFonts w:hint="eastAsia"/>
        </w:rPr>
        <w:t xml:space="preserve">    </w:t>
      </w:r>
      <w:r>
        <w:drawing>
          <wp:inline distT="0" distB="0" distL="0" distR="0">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宋体"/>
          <w:b/>
          <w:kern w:val="0"/>
          <w:sz w:val="24"/>
        </w:rPr>
      </w:pPr>
      <w:r>
        <w:rPr>
          <w:rFonts w:hint="eastAsia" w:ascii="宋体" w:hAnsi="宋体" w:cs="宋体"/>
          <w:b/>
          <w:kern w:val="0"/>
          <w:sz w:val="24"/>
        </w:rPr>
        <w:t xml:space="preserve">20.2 </w:t>
      </w:r>
      <w:r>
        <w:rPr>
          <w:rFonts w:ascii="宋体" w:hAnsi="宋体" w:cs="宋体"/>
          <w:b/>
          <w:kern w:val="0"/>
          <w:sz w:val="24"/>
        </w:rPr>
        <w:t>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pPr>
        <w:ind w:firstLine="566" w:firstLineChars="23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ind w:left="-2" w:leftChars="-270" w:hanging="565" w:hangingChars="268"/>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20.3 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rPr>
          <w:rFonts w:ascii="Arial" w:hAnsi="Arial" w:cs="Arial"/>
          <w:b/>
          <w:sz w:val="24"/>
        </w:rPr>
      </w:pPr>
      <w:r>
        <w:drawing>
          <wp:inline distT="0" distB="0" distL="0" distR="0">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 w:val="24"/>
        </w:rPr>
      </w:pPr>
      <w:r>
        <w:rPr>
          <w:rFonts w:hint="eastAsia" w:ascii="宋体" w:hAnsi="宋体" w:cs="Arial"/>
          <w:b/>
          <w:sz w:val="24"/>
        </w:rPr>
        <w:t>20.4  深圳信用网</w:t>
      </w:r>
    </w:p>
    <w:p>
      <w:pPr>
        <w:pStyle w:val="10"/>
        <w:ind w:left="902" w:hanging="482"/>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5"/>
          <w:b/>
          <w:bCs/>
          <w:color w:val="auto"/>
          <w:sz w:val="24"/>
          <w:szCs w:val="24"/>
          <w:u w:val="none"/>
        </w:rPr>
        <w:t>https://www.szcredit.org.cn/?cdType=sgsl&amp;type=XZXK#/xyfw</w:t>
      </w:r>
      <w:r>
        <w:rPr>
          <w:rStyle w:val="25"/>
          <w:b/>
          <w:bCs/>
          <w:color w:val="auto"/>
          <w:sz w:val="24"/>
          <w:szCs w:val="24"/>
          <w:u w:val="none"/>
        </w:rPr>
        <w:fldChar w:fldCharType="end"/>
      </w:r>
      <w:r>
        <w:rPr>
          <w:rFonts w:hint="eastAsia"/>
          <w:b/>
          <w:bCs/>
          <w:sz w:val="24"/>
          <w:szCs w:val="24"/>
        </w:rPr>
        <w:t>）</w:t>
      </w:r>
    </w:p>
    <w:p>
      <w:pPr>
        <w:pStyle w:val="10"/>
        <w:ind w:left="902" w:hanging="902"/>
        <w:rPr>
          <w:b/>
          <w:bCs/>
          <w:sz w:val="24"/>
          <w:szCs w:val="24"/>
        </w:rPr>
      </w:pPr>
      <w:r>
        <w:rPr>
          <w:rFonts w:hint="eastAsia"/>
          <w:b/>
          <w:bCs/>
          <w:highlight w:val="yellow"/>
        </w:rPr>
        <w:t>示例图片</w:t>
      </w:r>
      <w:r>
        <w:rPr>
          <w:rFonts w:hint="eastAsia"/>
          <w:b/>
          <w:bCs/>
          <w:sz w:val="24"/>
          <w:szCs w:val="24"/>
          <w:highlight w:val="yellow"/>
        </w:rPr>
        <w:t>：</w:t>
      </w:r>
    </w:p>
    <w:p>
      <w:pPr>
        <w:pStyle w:val="10"/>
        <w:rPr>
          <w:b/>
          <w:bCs/>
          <w:sz w:val="24"/>
          <w:szCs w:val="24"/>
        </w:rPr>
      </w:pPr>
      <w:r>
        <w:drawing>
          <wp:inline distT="0" distB="0" distL="0" distR="0">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2"/>
                    <a:stretch>
                      <a:fillRect/>
                    </a:stretch>
                  </pic:blipFill>
                  <pic:spPr>
                    <a:xfrm>
                      <a:off x="0" y="0"/>
                      <a:ext cx="6219610" cy="7996642"/>
                    </a:xfrm>
                    <a:prstGeom prst="rect">
                      <a:avLst/>
                    </a:prstGeom>
                  </pic:spPr>
                </pic:pic>
              </a:graphicData>
            </a:graphic>
          </wp:inline>
        </w:drawing>
      </w:r>
    </w:p>
    <w:p>
      <w:pPr>
        <w:pStyle w:val="10"/>
        <w:ind w:left="902" w:hanging="482"/>
        <w:jc w:val="center"/>
        <w:rPr>
          <w:b/>
          <w:bCs/>
          <w:sz w:val="24"/>
          <w:szCs w:val="24"/>
        </w:rPr>
      </w:pPr>
    </w:p>
    <w:p>
      <w:pPr>
        <w:pStyle w:val="10"/>
        <w:ind w:left="902" w:hanging="482"/>
        <w:jc w:val="center"/>
        <w:rPr>
          <w:b/>
          <w:bCs/>
          <w:sz w:val="24"/>
          <w:szCs w:val="24"/>
        </w:rPr>
      </w:pPr>
    </w:p>
    <w:p>
      <w:pPr>
        <w:jc w:val="center"/>
        <w:rPr>
          <w:rFonts w:hint="eastAsia" w:ascii="宋体" w:hAnsi="宋体" w:cs="Arial"/>
          <w:b/>
          <w:sz w:val="24"/>
        </w:rPr>
      </w:pPr>
      <w:r>
        <w:rPr>
          <w:rFonts w:hint="eastAsia" w:ascii="宋体" w:hAnsi="宋体" w:cs="Arial"/>
          <w:b/>
          <w:sz w:val="24"/>
        </w:rPr>
        <w:t>20.5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pPr>
      <w:r>
        <w:drawing>
          <wp:inline distT="0" distB="0" distL="0" distR="0">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pPr>
        <w:spacing w:after="78" w:afterLines="25" w:line="300" w:lineRule="auto"/>
        <w:ind w:left="-47" w:leftChars="-171" w:hanging="312" w:hangingChars="149"/>
        <w:rPr>
          <w:rFonts w:ascii="Arial" w:hAnsi="Arial" w:cs="Arial"/>
          <w:b/>
          <w:sz w:val="24"/>
        </w:rPr>
      </w:pPr>
      <w:r>
        <w:drawing>
          <wp:inline distT="0" distB="0" distL="0" distR="0">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二十一、通过认证的证书(原件备验交扫描件)</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widowControl/>
        <w:tabs>
          <w:tab w:val="left" w:pos="3345"/>
        </w:tabs>
        <w:rPr>
          <w:rFonts w:hint="eastAsia" w:ascii="宋体" w:hAnsi="宋体" w:cs="宋体-18030"/>
          <w:b/>
          <w:bCs/>
          <w:color w:val="000000"/>
          <w:sz w:val="36"/>
          <w:szCs w:val="36"/>
        </w:rPr>
      </w:pPr>
    </w:p>
    <w:p>
      <w:pPr>
        <w:snapToGrid w:val="0"/>
        <w:ind w:left="-640" w:leftChars="-305" w:right="-477" w:rightChars="-227" w:firstLine="562" w:firstLineChars="200"/>
        <w:contextualSpacing/>
        <w:rPr>
          <w:rFonts w:hint="eastAsia" w:ascii="宋体" w:hAnsi="宋体"/>
          <w:b/>
          <w:bCs/>
          <w:color w:val="000000"/>
          <w:sz w:val="28"/>
          <w:szCs w:val="28"/>
        </w:rPr>
      </w:pPr>
      <w:r>
        <w:rPr>
          <w:rFonts w:hint="eastAsia" w:ascii="宋体" w:hAnsi="宋体" w:cs="宋体-18030"/>
          <w:b/>
          <w:bCs/>
          <w:color w:val="000000"/>
          <w:sz w:val="28"/>
          <w:szCs w:val="28"/>
        </w:rPr>
        <w:t>二十二、</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134" w:firstLineChars="540"/>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widowControl/>
        <w:ind w:left="1"/>
        <w:jc w:val="center"/>
        <w:rPr>
          <w:rFonts w:hint="eastAsia" w:ascii="宋体" w:hAnsi="宋体" w:cs="宋体-18030"/>
          <w:b/>
          <w:bCs/>
          <w:color w:val="000000"/>
          <w:sz w:val="28"/>
          <w:szCs w:val="28"/>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二十三、产品说明书（能证明具备所要求的参数）</w:t>
      </w: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36"/>
          <w:szCs w:val="36"/>
        </w:rPr>
      </w:pPr>
    </w:p>
    <w:p>
      <w:pPr>
        <w:widowControl/>
        <w:ind w:left="1"/>
        <w:jc w:val="center"/>
        <w:rPr>
          <w:rFonts w:hint="eastAsia" w:ascii="宋体" w:hAnsi="宋体" w:cs="宋体-18030"/>
          <w:b/>
          <w:bCs/>
          <w:color w:val="000000"/>
          <w:sz w:val="36"/>
          <w:szCs w:val="36"/>
        </w:rPr>
      </w:pPr>
    </w:p>
    <w:p>
      <w:pPr>
        <w:pStyle w:val="9"/>
        <w:ind w:left="1060" w:hanging="640"/>
      </w:pPr>
    </w:p>
    <w:p>
      <w:pPr>
        <w:widowControl/>
        <w:ind w:left="1"/>
        <w:jc w:val="center"/>
        <w:rPr>
          <w:rFonts w:hint="eastAsia" w:ascii="宋体" w:hAnsi="宋体" w:cs="宋体-18030"/>
          <w:b/>
          <w:bCs/>
          <w:color w:val="000000"/>
          <w:sz w:val="28"/>
          <w:szCs w:val="28"/>
        </w:rPr>
      </w:pPr>
    </w:p>
    <w:p>
      <w:pPr>
        <w:pStyle w:val="9"/>
        <w:ind w:left="1060" w:hanging="640"/>
      </w:pPr>
    </w:p>
    <w:p>
      <w:pPr>
        <w:widowControl/>
        <w:spacing w:line="400" w:lineRule="exact"/>
        <w:jc w:val="center"/>
        <w:rPr>
          <w:rFonts w:hint="eastAsia" w:ascii="宋体" w:hAnsi="宋体" w:cs="宋体-18030"/>
          <w:b/>
          <w:bCs/>
          <w:color w:val="000000"/>
          <w:sz w:val="28"/>
          <w:szCs w:val="28"/>
        </w:rPr>
      </w:pPr>
      <w:r>
        <w:rPr>
          <w:rFonts w:hint="eastAsia" w:ascii="宋体" w:hAnsi="宋体" w:cs="宋体-18030"/>
          <w:b/>
          <w:bCs/>
          <w:color w:val="000000"/>
          <w:sz w:val="28"/>
          <w:szCs w:val="28"/>
        </w:rPr>
        <w:t>二十四、产品彩页（能证明具备所要求的参数的彩色原件）</w:t>
      </w: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pStyle w:val="9"/>
        <w:ind w:left="1060" w:hanging="640"/>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二十五、深圳市宝安区人民医院2025年第</w:t>
      </w:r>
      <w:r>
        <w:rPr>
          <w:rFonts w:hint="eastAsia" w:ascii="宋体" w:hAnsi="宋体" w:cs="宋体-18030"/>
          <w:b/>
          <w:bCs/>
          <w:color w:val="000000"/>
          <w:sz w:val="28"/>
          <w:szCs w:val="28"/>
          <w:lang w:val="en-US" w:eastAsia="zh-CN"/>
        </w:rPr>
        <w:t>31</w:t>
      </w:r>
      <w:r>
        <w:rPr>
          <w:rFonts w:hint="eastAsia" w:ascii="宋体" w:hAnsi="宋体" w:cs="宋体-18030"/>
          <w:b/>
          <w:bCs/>
          <w:color w:val="000000"/>
          <w:sz w:val="28"/>
          <w:szCs w:val="28"/>
        </w:rPr>
        <w:t>期</w:t>
      </w:r>
    </w:p>
    <w:p>
      <w:pPr>
        <w:widowControl/>
        <w:ind w:left="1"/>
        <w:jc w:val="center"/>
        <w:rPr>
          <w:rFonts w:hint="eastAsia" w:ascii="宋体" w:hAnsi="宋体" w:cs="宋体-18030"/>
          <w:b/>
          <w:bCs/>
          <w:color w:val="000000"/>
          <w:sz w:val="28"/>
          <w:szCs w:val="28"/>
        </w:rPr>
      </w:pPr>
      <w:r>
        <w:rPr>
          <w:rFonts w:hint="eastAsia" w:ascii="宋体" w:hAnsi="宋体" w:cs="宋体-18030"/>
          <w:b/>
          <w:bCs/>
          <w:color w:val="000000"/>
          <w:sz w:val="28"/>
          <w:szCs w:val="28"/>
        </w:rPr>
        <w:t>报价单</w:t>
      </w:r>
    </w:p>
    <w:p>
      <w:pPr>
        <w:widowControl/>
        <w:ind w:left="1"/>
        <w:jc w:val="center"/>
        <w:rPr>
          <w:rFonts w:hint="default" w:ascii="宋体" w:hAnsi="宋体" w:eastAsia="宋体"/>
          <w:color w:val="000000"/>
          <w:sz w:val="24"/>
          <w:lang w:val="en-US" w:eastAsia="zh-CN"/>
        </w:rPr>
      </w:pPr>
      <w:r>
        <w:rPr>
          <w:rFonts w:hint="eastAsia" w:ascii="宋体" w:hAnsi="宋体" w:cs="宋体-18030"/>
          <w:b/>
          <w:bCs/>
          <w:color w:val="000000"/>
          <w:sz w:val="24"/>
        </w:rPr>
        <w:t>项目编号：</w:t>
      </w:r>
      <w:r>
        <w:rPr>
          <w:rFonts w:hint="eastAsia" w:ascii="宋体" w:hAnsi="宋体"/>
          <w:bCs/>
          <w:color w:val="000000"/>
          <w:sz w:val="24"/>
        </w:rPr>
        <w:t>BYZBCG2025-</w:t>
      </w:r>
      <w:r>
        <w:rPr>
          <w:rFonts w:hint="eastAsia" w:ascii="宋体" w:hAnsi="宋体"/>
          <w:bCs/>
          <w:color w:val="000000"/>
          <w:sz w:val="24"/>
          <w:lang w:val="en-US" w:eastAsia="zh-CN"/>
        </w:rPr>
        <w:t>31</w:t>
      </w:r>
    </w:p>
    <w:tbl>
      <w:tblPr>
        <w:tblStyle w:val="19"/>
        <w:tblpPr w:leftFromText="180" w:rightFromText="180" w:vertAnchor="text" w:horzAnchor="margin" w:tblpXSpec="center" w:tblpY="626"/>
        <w:tblW w:w="10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8"/>
        <w:gridCol w:w="1100"/>
        <w:gridCol w:w="884"/>
        <w:gridCol w:w="1276"/>
        <w:gridCol w:w="709"/>
        <w:gridCol w:w="709"/>
        <w:gridCol w:w="1134"/>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pacing w:line="360" w:lineRule="exact"/>
              <w:jc w:val="center"/>
              <w:rPr>
                <w:rFonts w:hint="eastAsia" w:ascii="宋体" w:hAnsi="宋体" w:cs="Arial"/>
                <w:color w:val="000000"/>
                <w:kern w:val="0"/>
                <w:szCs w:val="21"/>
              </w:rPr>
            </w:pPr>
            <w:r>
              <w:rPr>
                <w:rFonts w:hint="eastAsia" w:ascii="宋体" w:hAnsi="宋体"/>
                <w:szCs w:val="21"/>
              </w:rPr>
              <w:t>设备名称</w:t>
            </w:r>
          </w:p>
        </w:tc>
        <w:tc>
          <w:tcPr>
            <w:tcW w:w="1100" w:type="dxa"/>
            <w:vAlign w:val="center"/>
          </w:tcPr>
          <w:p>
            <w:pPr>
              <w:spacing w:line="360" w:lineRule="exact"/>
              <w:jc w:val="center"/>
              <w:rPr>
                <w:rFonts w:hint="eastAsia" w:ascii="宋体" w:hAnsi="宋体"/>
                <w:szCs w:val="21"/>
              </w:rPr>
            </w:pPr>
            <w:r>
              <w:rPr>
                <w:rFonts w:hint="eastAsia" w:ascii="宋体" w:hAnsi="宋体"/>
                <w:szCs w:val="21"/>
              </w:rPr>
              <w:t>投标产品注册名称</w:t>
            </w:r>
          </w:p>
        </w:tc>
        <w:tc>
          <w:tcPr>
            <w:tcW w:w="88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276"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709"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709" w:type="dxa"/>
            <w:vAlign w:val="center"/>
          </w:tcPr>
          <w:p>
            <w:pPr>
              <w:spacing w:line="360" w:lineRule="exact"/>
              <w:jc w:val="center"/>
              <w:rPr>
                <w:rFonts w:hint="eastAsia" w:ascii="宋体" w:hAnsi="宋体"/>
                <w:szCs w:val="21"/>
              </w:rPr>
            </w:pPr>
            <w:r>
              <w:rPr>
                <w:rFonts w:hint="eastAsia" w:ascii="宋体" w:hAnsi="宋体"/>
                <w:szCs w:val="21"/>
              </w:rPr>
              <w:t>数量</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生产厂家</w:t>
            </w:r>
          </w:p>
        </w:tc>
        <w:tc>
          <w:tcPr>
            <w:tcW w:w="1134" w:type="dxa"/>
            <w:vAlign w:val="center"/>
          </w:tcPr>
          <w:p>
            <w:pPr>
              <w:spacing w:line="360" w:lineRule="exact"/>
              <w:jc w:val="center"/>
              <w:rPr>
                <w:rFonts w:hint="eastAsia" w:ascii="宋体" w:hAnsi="宋体"/>
                <w:szCs w:val="21"/>
              </w:rPr>
            </w:pPr>
            <w:r>
              <w:rPr>
                <w:rFonts w:hint="eastAsia" w:ascii="宋体" w:hAnsi="宋体" w:cs="Arial"/>
                <w:color w:val="000000"/>
                <w:kern w:val="0"/>
                <w:szCs w:val="21"/>
              </w:rPr>
              <w:t>单价（元）</w:t>
            </w:r>
          </w:p>
        </w:tc>
        <w:tc>
          <w:tcPr>
            <w:tcW w:w="1134" w:type="dxa"/>
            <w:vAlign w:val="center"/>
          </w:tcPr>
          <w:p>
            <w:pPr>
              <w:spacing w:line="360" w:lineRule="exact"/>
              <w:jc w:val="center"/>
              <w:rPr>
                <w:rFonts w:hint="eastAsia" w:ascii="宋体" w:hAnsi="宋体" w:cs="Arial"/>
                <w:color w:val="000000"/>
                <w:kern w:val="0"/>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478" w:type="dxa"/>
            <w:vAlign w:val="center"/>
          </w:tcPr>
          <w:p>
            <w:pPr>
              <w:snapToGrid w:val="0"/>
              <w:contextualSpacing/>
              <w:jc w:val="center"/>
              <w:rPr>
                <w:rFonts w:hint="eastAsia" w:ascii="宋体" w:hAnsi="宋体"/>
                <w:sz w:val="24"/>
              </w:rPr>
            </w:pPr>
          </w:p>
        </w:tc>
        <w:tc>
          <w:tcPr>
            <w:tcW w:w="1100" w:type="dxa"/>
            <w:vAlign w:val="center"/>
          </w:tcPr>
          <w:p>
            <w:pPr>
              <w:snapToGrid w:val="0"/>
              <w:contextualSpacing/>
              <w:jc w:val="center"/>
              <w:rPr>
                <w:rFonts w:hint="eastAsia" w:ascii="宋体" w:hAnsi="宋体"/>
                <w:sz w:val="24"/>
              </w:rPr>
            </w:pPr>
          </w:p>
        </w:tc>
        <w:tc>
          <w:tcPr>
            <w:tcW w:w="884" w:type="dxa"/>
            <w:vAlign w:val="center"/>
          </w:tcPr>
          <w:p>
            <w:pPr>
              <w:snapToGrid w:val="0"/>
              <w:contextualSpacing/>
              <w:jc w:val="center"/>
              <w:rPr>
                <w:rFonts w:hint="eastAsia" w:ascii="宋体" w:hAnsi="宋体"/>
                <w:sz w:val="24"/>
              </w:rPr>
            </w:pPr>
          </w:p>
        </w:tc>
        <w:tc>
          <w:tcPr>
            <w:tcW w:w="1276"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709"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c>
          <w:tcPr>
            <w:tcW w:w="1134" w:type="dxa"/>
            <w:vAlign w:val="center"/>
          </w:tcPr>
          <w:p>
            <w:pPr>
              <w:snapToGrid w:val="0"/>
              <w:contextualSpacing/>
              <w:jc w:val="center"/>
              <w:rPr>
                <w:rFonts w:hint="eastAsia" w:ascii="宋体" w:hAnsi="宋体"/>
                <w:sz w:val="24"/>
              </w:rPr>
            </w:pPr>
          </w:p>
        </w:tc>
      </w:tr>
    </w:tbl>
    <w:p>
      <w:pPr>
        <w:widowControl/>
        <w:ind w:left="-3" w:leftChars="-204" w:hanging="425" w:hangingChars="152"/>
        <w:rPr>
          <w:rFonts w:hint="eastAsia" w:ascii="宋体" w:hAnsi="宋体"/>
          <w:sz w:val="28"/>
          <w:szCs w:val="28"/>
        </w:rPr>
      </w:pPr>
      <w:r>
        <w:rPr>
          <w:rFonts w:hint="eastAsia" w:ascii="宋体" w:hAnsi="宋体"/>
          <w:sz w:val="28"/>
          <w:szCs w:val="28"/>
        </w:rPr>
        <w:t>投标单位：</w:t>
      </w:r>
      <w:r>
        <w:rPr>
          <w:rFonts w:hint="eastAsia" w:ascii="宋体" w:hAnsi="宋体"/>
          <w:sz w:val="28"/>
          <w:szCs w:val="28"/>
          <w:u w:val="single"/>
        </w:rPr>
        <w:t xml:space="preserve">                                  </w:t>
      </w:r>
    </w:p>
    <w:p>
      <w:pPr>
        <w:widowControl/>
        <w:spacing w:line="360" w:lineRule="atLeast"/>
        <w:ind w:left="-424" w:leftChars="-202" w:right="-426" w:rightChars="-203" w:firstLine="434" w:firstLineChars="180"/>
        <w:jc w:val="left"/>
        <w:rPr>
          <w:rFonts w:hint="eastAsia" w:ascii="宋体" w:hAnsi="宋体" w:cs="宋体-18030"/>
          <w:bCs/>
          <w:color w:val="002060"/>
          <w:kern w:val="0"/>
          <w:szCs w:val="21"/>
        </w:rPr>
      </w:pPr>
      <w:r>
        <w:rPr>
          <w:rFonts w:hint="eastAsia" w:ascii="宋体" w:hAnsi="宋体" w:cs="Arial"/>
          <w:b/>
          <w:color w:val="000000"/>
          <w:sz w:val="24"/>
        </w:rPr>
        <w:t>附：本项目主要配件（耗材）报价</w:t>
      </w:r>
      <w:r>
        <w:rPr>
          <w:rFonts w:hint="eastAsia" w:ascii="宋体" w:hAnsi="宋体" w:cs="宋体-18030"/>
          <w:bCs/>
          <w:color w:val="002060"/>
          <w:kern w:val="0"/>
          <w:szCs w:val="21"/>
        </w:rPr>
        <w:t>（凡医疗耗材须满足以下二者之一条件，并提供1年内有效合同或发票：①全国综合“三甲”医院一家，广东省综合“三甲”医院两家在用产品（试用产品不可）；②广东省综合“三甲”医院三家在用产品（试用产品不可）。）</w:t>
      </w:r>
    </w:p>
    <w:tbl>
      <w:tblPr>
        <w:tblStyle w:val="19"/>
        <w:tblW w:w="10349" w:type="dxa"/>
        <w:tblCellSpacing w:w="0" w:type="dxa"/>
        <w:tblInd w:w="-4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1134"/>
        <w:gridCol w:w="851"/>
        <w:gridCol w:w="709"/>
        <w:gridCol w:w="708"/>
        <w:gridCol w:w="709"/>
        <w:gridCol w:w="567"/>
        <w:gridCol w:w="1134"/>
        <w:gridCol w:w="790"/>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序号</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名称（耗品、配件品种）</w:t>
            </w:r>
          </w:p>
        </w:tc>
        <w:tc>
          <w:tcPr>
            <w:tcW w:w="851"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投标产品注册名称</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型号和规格</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567"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数量</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原产地和</w:t>
            </w:r>
          </w:p>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制造商名称</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单价（元）</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对应的投标设备名称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1.</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blCellSpacing w:w="0" w:type="dxa"/>
        </w:trPr>
        <w:tc>
          <w:tcPr>
            <w:tcW w:w="993"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2.</w:t>
            </w: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851" w:type="dxa"/>
            <w:vAlign w:val="center"/>
          </w:tcPr>
          <w:p>
            <w:pPr>
              <w:widowControl/>
              <w:snapToGrid w:val="0"/>
              <w:contextualSpacing/>
              <w:jc w:val="center"/>
              <w:rPr>
                <w:rFonts w:hint="eastAsia" w:ascii="宋体" w:hAnsi="宋体" w:cs="Arial"/>
                <w:color w:val="000000"/>
                <w:kern w:val="0"/>
                <w:szCs w:val="21"/>
              </w:rPr>
            </w:pPr>
          </w:p>
        </w:tc>
        <w:tc>
          <w:tcPr>
            <w:tcW w:w="709" w:type="dxa"/>
            <w:vAlign w:val="center"/>
          </w:tcPr>
          <w:p>
            <w:pPr>
              <w:widowControl/>
              <w:snapToGrid w:val="0"/>
              <w:contextualSpacing/>
              <w:jc w:val="center"/>
              <w:rPr>
                <w:rFonts w:hint="eastAsia" w:ascii="宋体" w:hAnsi="宋体" w:cs="Arial"/>
                <w:color w:val="000000"/>
                <w:kern w:val="0"/>
                <w:szCs w:val="21"/>
              </w:rPr>
            </w:pPr>
          </w:p>
        </w:tc>
        <w:tc>
          <w:tcPr>
            <w:tcW w:w="708"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09"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567" w:type="dxa"/>
          </w:tcPr>
          <w:p>
            <w:pPr>
              <w:widowControl/>
              <w:snapToGrid w:val="0"/>
              <w:contextualSpacing/>
              <w:jc w:val="center"/>
              <w:rPr>
                <w:rFonts w:hint="eastAsia" w:ascii="宋体" w:hAnsi="宋体" w:cs="Arial"/>
                <w:color w:val="000000"/>
                <w:kern w:val="0"/>
                <w:szCs w:val="21"/>
              </w:rPr>
            </w:pPr>
          </w:p>
        </w:tc>
        <w:tc>
          <w:tcPr>
            <w:tcW w:w="113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790"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c>
          <w:tcPr>
            <w:tcW w:w="2754" w:type="dxa"/>
            <w:vAlign w:val="center"/>
          </w:tcPr>
          <w:p>
            <w:pPr>
              <w:widowControl/>
              <w:snapToGrid w:val="0"/>
              <w:contextualSpacing/>
              <w:jc w:val="center"/>
              <w:rPr>
                <w:rFonts w:hint="eastAsia" w:ascii="宋体" w:hAnsi="宋体" w:cs="Arial"/>
                <w:color w:val="000000"/>
                <w:kern w:val="0"/>
                <w:szCs w:val="21"/>
              </w:rPr>
            </w:pPr>
            <w:r>
              <w:rPr>
                <w:rFonts w:hint="eastAsia" w:ascii="宋体" w:hAnsi="宋体" w:cs="Arial"/>
                <w:color w:val="000000"/>
                <w:kern w:val="0"/>
                <w:szCs w:val="21"/>
              </w:rPr>
              <w:t> </w:t>
            </w:r>
          </w:p>
        </w:tc>
      </w:tr>
    </w:tbl>
    <w:p>
      <w:pPr>
        <w:widowControl/>
        <w:spacing w:line="360" w:lineRule="atLeast"/>
        <w:ind w:left="-6" w:leftChars="-204" w:hanging="422" w:hangingChars="151"/>
        <w:jc w:val="left"/>
        <w:rPr>
          <w:rFonts w:hint="eastAsia" w:ascii="宋体" w:hAnsi="宋体" w:cs="Arial"/>
          <w:color w:val="000000"/>
          <w:kern w:val="0"/>
          <w:sz w:val="28"/>
          <w:szCs w:val="28"/>
        </w:rPr>
      </w:pPr>
      <w:r>
        <w:rPr>
          <w:rFonts w:hint="eastAsia" w:ascii="宋体" w:hAnsi="宋体" w:cs="Arial"/>
          <w:color w:val="000000"/>
          <w:kern w:val="0"/>
          <w:sz w:val="28"/>
          <w:szCs w:val="28"/>
        </w:rPr>
        <w:t>全权代表签字：（盖章）</w:t>
      </w:r>
      <w:r>
        <w:rPr>
          <w:rFonts w:hint="eastAsia" w:ascii="宋体" w:hAnsi="宋体" w:cs="Arial"/>
          <w:color w:val="000000"/>
          <w:kern w:val="0"/>
          <w:sz w:val="28"/>
          <w:szCs w:val="28"/>
          <w:u w:val="single"/>
        </w:rPr>
        <w:t xml:space="preserve">                               </w:t>
      </w:r>
    </w:p>
    <w:p>
      <w:pPr>
        <w:widowControl/>
        <w:spacing w:line="360" w:lineRule="atLeast"/>
        <w:ind w:left="-424" w:leftChars="-202" w:firstLine="140" w:firstLineChars="50"/>
        <w:jc w:val="left"/>
        <w:rPr>
          <w:rFonts w:hint="eastAsia" w:ascii="宋体" w:hAnsi="宋体"/>
          <w:sz w:val="28"/>
          <w:szCs w:val="28"/>
          <w:u w:val="single"/>
        </w:rPr>
      </w:pPr>
      <w:r>
        <w:rPr>
          <w:rFonts w:hint="eastAsia" w:ascii="宋体" w:hAnsi="宋体" w:cs="Arial"/>
          <w:color w:val="000000"/>
          <w:kern w:val="0"/>
          <w:sz w:val="28"/>
          <w:szCs w:val="28"/>
        </w:rPr>
        <w:t>日期：</w:t>
      </w:r>
      <w:r>
        <w:rPr>
          <w:rFonts w:hint="eastAsia" w:ascii="宋体" w:hAnsi="宋体" w:cs="Arial"/>
          <w:color w:val="000000"/>
          <w:kern w:val="0"/>
          <w:sz w:val="28"/>
          <w:szCs w:val="28"/>
          <w:u w:val="single"/>
        </w:rPr>
        <w:t>                    </w:t>
      </w:r>
    </w:p>
    <w:p>
      <w:pPr>
        <w:spacing w:line="360" w:lineRule="auto"/>
        <w:jc w:val="center"/>
        <w:rPr>
          <w:rFonts w:hint="eastAsia" w:ascii="宋体" w:hAnsi="宋体"/>
          <w:sz w:val="36"/>
          <w:szCs w:val="36"/>
        </w:rPr>
      </w:pPr>
      <w:r>
        <w:rPr>
          <w:rFonts w:hint="eastAsia"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微软雅黑" w:hAnsi="微软雅黑" w:eastAsia="微软雅黑"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424" w:leftChars="-202" w:right="-283" w:rightChars="-135" w:firstLine="422" w:firstLineChars="201"/>
        <w:rPr>
          <w:rFonts w:hint="eastAsia" w:ascii="宋体" w:hAnsi="宋体"/>
        </w:rPr>
      </w:pPr>
    </w:p>
    <w:p>
      <w:pPr>
        <w:widowControl/>
        <w:spacing w:line="360" w:lineRule="atLeast"/>
        <w:jc w:val="center"/>
        <w:rPr>
          <w:rFonts w:hint="eastAsia" w:ascii="宋体" w:hAnsi="宋体" w:cs="宋体"/>
          <w:bCs/>
          <w:kern w:val="0"/>
          <w:sz w:val="24"/>
        </w:rPr>
      </w:pPr>
    </w:p>
    <w:p>
      <w:pPr>
        <w:widowControl/>
        <w:spacing w:line="360" w:lineRule="atLeast"/>
        <w:jc w:val="center"/>
        <w:rPr>
          <w:rFonts w:hint="eastAsia" w:ascii="宋体" w:hAnsi="宋体" w:cs="宋体"/>
          <w:bCs/>
          <w:kern w:val="0"/>
          <w:sz w:val="24"/>
        </w:rPr>
      </w:pPr>
    </w:p>
    <w:p>
      <w:pPr>
        <w:spacing w:after="60"/>
        <w:rPr>
          <w:rFonts w:hint="eastAsia" w:ascii="宋体" w:hAnsi="宋体" w:cs="宋体"/>
          <w:bCs/>
          <w:kern w:val="0"/>
          <w:sz w:val="24"/>
        </w:rPr>
      </w:pPr>
    </w:p>
    <w:p>
      <w:pPr>
        <w:widowControl/>
        <w:jc w:val="left"/>
        <w:rPr>
          <w:rFonts w:hint="eastAsia" w:ascii="宋体" w:hAnsi="宋体" w:cs="宋体"/>
          <w:bCs/>
          <w:kern w:val="0"/>
          <w:sz w:val="24"/>
        </w:rPr>
      </w:pPr>
    </w:p>
    <w:sectPr>
      <w:headerReference r:id="rId3" w:type="default"/>
      <w:footerReference r:id="rId4" w:type="default"/>
      <w:pgSz w:w="11906" w:h="16838"/>
      <w:pgMar w:top="0" w:right="1134" w:bottom="284" w:left="934" w:header="851" w:footer="992" w:gutter="0"/>
      <w:pgNumType w:fmt="numberInDash" w:chapStyle="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Arial Unicode MS">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长城仿宋">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679657"/>
    </w:sdtPr>
    <w:sdtContent>
      <w:p>
        <w:pPr>
          <w:pStyle w:val="13"/>
          <w:jc w:val="center"/>
        </w:pPr>
        <w:r>
          <w:fldChar w:fldCharType="begin"/>
        </w:r>
        <w:r>
          <w:instrText xml:space="preserve">PAGE   \* MERGEFORMAT</w:instrText>
        </w:r>
        <w:r>
          <w:fldChar w:fldCharType="separate"/>
        </w:r>
        <w:r>
          <w:rPr>
            <w:lang w:val="zh-CN"/>
          </w:rPr>
          <w:t>-</w:t>
        </w:r>
        <w:r>
          <w:t xml:space="preserve"> 6 -</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556C4"/>
    <w:multiLevelType w:val="multilevel"/>
    <w:tmpl w:val="093556C4"/>
    <w:lvl w:ilvl="0" w:tentative="0">
      <w:start w:val="23"/>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0C984462"/>
    <w:multiLevelType w:val="multilevel"/>
    <w:tmpl w:val="0C984462"/>
    <w:lvl w:ilvl="0" w:tentative="0">
      <w:start w:val="1"/>
      <w:numFmt w:val="decimal"/>
      <w:lvlText w:val="%1."/>
      <w:lvlJc w:val="left"/>
      <w:pPr>
        <w:ind w:left="440" w:hanging="440"/>
      </w:pPr>
      <w:rPr>
        <w:rFonts w:ascii="宋体" w:hAnsi="宋体" w:eastAsia="宋体" w:cs="Times New Roman"/>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1ED7BD7A"/>
    <w:multiLevelType w:val="singleLevel"/>
    <w:tmpl w:val="1ED7BD7A"/>
    <w:lvl w:ilvl="0" w:tentative="0">
      <w:start w:val="1"/>
      <w:numFmt w:val="chineseCounting"/>
      <w:suff w:val="nothing"/>
      <w:lvlText w:val="（%1）"/>
      <w:lvlJc w:val="left"/>
      <w:rPr>
        <w:rFonts w:hint="eastAsia"/>
        <w:b/>
        <w:bCs/>
      </w:rPr>
    </w:lvl>
  </w:abstractNum>
  <w:abstractNum w:abstractNumId="3">
    <w:nsid w:val="69E2F7AE"/>
    <w:multiLevelType w:val="singleLevel"/>
    <w:tmpl w:val="69E2F7AE"/>
    <w:lvl w:ilvl="0" w:tentative="0">
      <w:start w:val="2"/>
      <w:numFmt w:val="chineseCounting"/>
      <w:suff w:val="nothing"/>
      <w:lvlText w:val="%1、"/>
      <w:lvlJc w:val="left"/>
      <w:rPr>
        <w:rFonts w:hint="eastAsia"/>
      </w:rPr>
    </w:lvl>
  </w:abstractNum>
  <w:abstractNum w:abstractNumId="4">
    <w:nsid w:val="7E974923"/>
    <w:multiLevelType w:val="multilevel"/>
    <w:tmpl w:val="7E974923"/>
    <w:lvl w:ilvl="0" w:tentative="0">
      <w:start w:val="1"/>
      <w:numFmt w:val="decimal"/>
      <w:lvlText w:val="%1."/>
      <w:lvlJc w:val="left"/>
      <w:pPr>
        <w:tabs>
          <w:tab w:val="left" w:pos="360"/>
        </w:tabs>
        <w:ind w:left="360" w:hanging="360"/>
      </w:pPr>
      <w:rPr>
        <w:rFonts w:hint="default"/>
      </w:rPr>
    </w:lvl>
    <w:lvl w:ilvl="1" w:tentative="0">
      <w:start w:val="1"/>
      <w:numFmt w:val="decimalEnclosedCircle"/>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pStyle w:val="4"/>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2D65074"/>
    <w:rsid w:val="03E31C49"/>
    <w:rsid w:val="040F5EBC"/>
    <w:rsid w:val="048977FA"/>
    <w:rsid w:val="08D10049"/>
    <w:rsid w:val="0A52171E"/>
    <w:rsid w:val="0E9F41A8"/>
    <w:rsid w:val="102D18C3"/>
    <w:rsid w:val="10F802A5"/>
    <w:rsid w:val="11E00693"/>
    <w:rsid w:val="1659181D"/>
    <w:rsid w:val="1A1E1ABE"/>
    <w:rsid w:val="1B464D3C"/>
    <w:rsid w:val="1F7B3D97"/>
    <w:rsid w:val="234D4E44"/>
    <w:rsid w:val="24E92C05"/>
    <w:rsid w:val="296E01B8"/>
    <w:rsid w:val="2A756461"/>
    <w:rsid w:val="2B6F32B8"/>
    <w:rsid w:val="2F673356"/>
    <w:rsid w:val="2F9D401A"/>
    <w:rsid w:val="30844328"/>
    <w:rsid w:val="315F6D23"/>
    <w:rsid w:val="35026F4B"/>
    <w:rsid w:val="353C06AF"/>
    <w:rsid w:val="3690645A"/>
    <w:rsid w:val="3ABB3E24"/>
    <w:rsid w:val="3E450F21"/>
    <w:rsid w:val="3EA552EE"/>
    <w:rsid w:val="3EAF66F7"/>
    <w:rsid w:val="40DD6582"/>
    <w:rsid w:val="40E573E2"/>
    <w:rsid w:val="4279502A"/>
    <w:rsid w:val="42BA2DF6"/>
    <w:rsid w:val="43360F98"/>
    <w:rsid w:val="44C40DAE"/>
    <w:rsid w:val="45567864"/>
    <w:rsid w:val="47347257"/>
    <w:rsid w:val="483E0A4A"/>
    <w:rsid w:val="48F556E3"/>
    <w:rsid w:val="4A885C7C"/>
    <w:rsid w:val="54113C3E"/>
    <w:rsid w:val="56646C69"/>
    <w:rsid w:val="5C8607D7"/>
    <w:rsid w:val="5E045613"/>
    <w:rsid w:val="64BE2131"/>
    <w:rsid w:val="64D072E1"/>
    <w:rsid w:val="652D6499"/>
    <w:rsid w:val="671B1107"/>
    <w:rsid w:val="682240B4"/>
    <w:rsid w:val="6F1913CC"/>
    <w:rsid w:val="72FE1DEA"/>
    <w:rsid w:val="73720EAF"/>
    <w:rsid w:val="76AE21CF"/>
    <w:rsid w:val="7A5255A0"/>
    <w:rsid w:val="7B1B4136"/>
    <w:rsid w:val="7CF60710"/>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qFormat="1" w:unhideWhenUsed="0" w:uiPriority="0" w:semiHidden="0" w:name="index 6"/>
    <w:lsdException w:uiPriority="0" w:name="index 7"/>
    <w:lsdException w:uiPriority="0" w:name="index 8"/>
    <w:lsdException w:uiPriority="0" w:name="index 9"/>
    <w:lsdException w:uiPriority="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numPr>
        <w:ilvl w:val="3"/>
        <w:numId w:val="1"/>
      </w:numPr>
      <w:outlineLvl w:val="1"/>
    </w:pPr>
    <w:rPr>
      <w:sz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29"/>
    <w:qFormat/>
    <w:uiPriority w:val="99"/>
    <w:pPr>
      <w:spacing w:after="120"/>
    </w:pPr>
  </w:style>
  <w:style w:type="paragraph" w:styleId="5">
    <w:name w:val="Normal Indent"/>
    <w:basedOn w:val="1"/>
    <w:link w:val="63"/>
    <w:qFormat/>
    <w:uiPriority w:val="0"/>
    <w:pPr>
      <w:ind w:firstLine="420"/>
    </w:pPr>
    <w:rPr>
      <w:szCs w:val="20"/>
    </w:rPr>
  </w:style>
  <w:style w:type="paragraph" w:styleId="6">
    <w:name w:val="annotation text"/>
    <w:basedOn w:val="1"/>
    <w:link w:val="65"/>
    <w:qFormat/>
    <w:uiPriority w:val="0"/>
    <w:pPr>
      <w:autoSpaceDE w:val="0"/>
      <w:autoSpaceDN w:val="0"/>
      <w:adjustRightInd w:val="0"/>
      <w:spacing w:line="315" w:lineRule="atLeast"/>
      <w:jc w:val="left"/>
    </w:pPr>
    <w:rPr>
      <w:rFonts w:ascii="宋体"/>
      <w:kern w:val="0"/>
      <w:sz w:val="24"/>
      <w:szCs w:val="20"/>
    </w:r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Indent"/>
    <w:basedOn w:val="1"/>
    <w:semiHidden/>
    <w:qFormat/>
    <w:uiPriority w:val="0"/>
    <w:pPr>
      <w:spacing w:line="360" w:lineRule="auto"/>
      <w:ind w:left="720" w:hanging="720" w:hangingChars="300"/>
    </w:pPr>
    <w:rPr>
      <w:sz w:val="24"/>
      <w:szCs w:val="20"/>
    </w:r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70"/>
    <w:qFormat/>
    <w:uiPriority w:val="0"/>
    <w:rPr>
      <w:rFonts w:ascii="宋体" w:hAnsi="Courier New" w:cs="宋体"/>
      <w:szCs w:val="21"/>
    </w:rPr>
  </w:style>
  <w:style w:type="paragraph" w:styleId="11">
    <w:name w:val="Date"/>
    <w:basedOn w:val="1"/>
    <w:next w:val="1"/>
    <w:link w:val="49"/>
    <w:qFormat/>
    <w:uiPriority w:val="0"/>
    <w:pPr>
      <w:ind w:left="100" w:leftChars="2500"/>
    </w:pPr>
  </w:style>
  <w:style w:type="paragraph" w:styleId="12">
    <w:name w:val="Balloon Text"/>
    <w:basedOn w:val="1"/>
    <w:semiHidden/>
    <w:qFormat/>
    <w:uiPriority w:val="0"/>
    <w:rPr>
      <w:sz w:val="18"/>
      <w:szCs w:val="18"/>
    </w:rPr>
  </w:style>
  <w:style w:type="paragraph" w:styleId="13">
    <w:name w:val="footer"/>
    <w:basedOn w:val="1"/>
    <w:link w:val="62"/>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Normal (Web)"/>
    <w:basedOn w:val="1"/>
    <w:qFormat/>
    <w:uiPriority w:val="99"/>
    <w:pPr>
      <w:widowControl/>
      <w:spacing w:before="100" w:beforeAutospacing="1" w:after="100" w:afterAutospacing="1"/>
      <w:jc w:val="left"/>
    </w:pPr>
    <w:rPr>
      <w:rFonts w:ascii="宋体" w:hAnsi="宋体"/>
      <w:kern w:val="0"/>
      <w:sz w:val="24"/>
    </w:rPr>
  </w:style>
  <w:style w:type="paragraph" w:styleId="18">
    <w:name w:val="Title"/>
    <w:basedOn w:val="1"/>
    <w:link w:val="54"/>
    <w:qFormat/>
    <w:uiPriority w:val="0"/>
    <w:pPr>
      <w:spacing w:before="240" w:after="60"/>
      <w:jc w:val="center"/>
      <w:outlineLvl w:val="0"/>
    </w:pPr>
    <w:rPr>
      <w:rFonts w:ascii="Arial" w:hAnsi="Arial" w:eastAsia="隶书"/>
      <w:b/>
      <w:bCs/>
      <w:sz w:val="32"/>
      <w:szCs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bCs/>
    </w:rPr>
  </w:style>
  <w:style w:type="character" w:styleId="23">
    <w:name w:val="page number"/>
    <w:basedOn w:val="21"/>
    <w:qFormat/>
    <w:uiPriority w:val="0"/>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apple-converted-space"/>
    <w:basedOn w:val="21"/>
    <w:qFormat/>
    <w:uiPriority w:val="0"/>
  </w:style>
  <w:style w:type="character" w:customStyle="1" w:styleId="28">
    <w:name w:val="nui-addr-email4"/>
    <w:basedOn w:val="21"/>
    <w:qFormat/>
    <w:uiPriority w:val="0"/>
  </w:style>
  <w:style w:type="character" w:customStyle="1" w:styleId="29">
    <w:name w:val="正文文本 字符"/>
    <w:link w:val="2"/>
    <w:qFormat/>
    <w:uiPriority w:val="1"/>
    <w:rPr>
      <w:kern w:val="2"/>
      <w:sz w:val="21"/>
      <w:szCs w:val="24"/>
    </w:rPr>
  </w:style>
  <w:style w:type="character" w:customStyle="1" w:styleId="30">
    <w:name w:val="bumpedfont15"/>
    <w:basedOn w:val="21"/>
    <w:qFormat/>
    <w:uiPriority w:val="0"/>
  </w:style>
  <w:style w:type="character" w:customStyle="1" w:styleId="31">
    <w:name w:val="ca-22"/>
    <w:basedOn w:val="21"/>
    <w:qFormat/>
    <w:uiPriority w:val="0"/>
  </w:style>
  <w:style w:type="paragraph" w:customStyle="1" w:styleId="32">
    <w:name w:val="列出段落1"/>
    <w:basedOn w:val="1"/>
    <w:link w:val="67"/>
    <w:qFormat/>
    <w:uiPriority w:val="0"/>
    <w:pPr>
      <w:ind w:firstLine="420" w:firstLineChars="200"/>
    </w:pPr>
  </w:style>
  <w:style w:type="paragraph" w:customStyle="1" w:styleId="33">
    <w:name w:val="Char5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4">
    <w:name w:val="pa-3"/>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默认段落字体 Para Char Char Char Char"/>
    <w:basedOn w:val="1"/>
    <w:qFormat/>
    <w:uiPriority w:val="0"/>
  </w:style>
  <w:style w:type="paragraph" w:customStyle="1" w:styleId="36">
    <w:name w:val="Char"/>
    <w:basedOn w:val="1"/>
    <w:qFormat/>
    <w:uiPriority w:val="0"/>
    <w:pPr>
      <w:tabs>
        <w:tab w:val="left" w:pos="432"/>
      </w:tabs>
      <w:ind w:left="432" w:hanging="432"/>
    </w:pPr>
  </w:style>
  <w:style w:type="paragraph" w:customStyle="1" w:styleId="3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8">
    <w:name w:val="Default"/>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paragraph" w:customStyle="1" w:styleId="39">
    <w:name w:val="表格"/>
    <w:basedOn w:val="1"/>
    <w:qFormat/>
    <w:uiPriority w:val="0"/>
    <w:pPr>
      <w:spacing w:line="360" w:lineRule="auto"/>
    </w:pPr>
    <w:rPr>
      <w:rFonts w:ascii="仿宋_GB2312" w:hAnsi="宋体" w:eastAsia="仿宋_GB2312"/>
      <w:bCs/>
      <w:color w:val="333333"/>
      <w:kern w:val="0"/>
      <w:sz w:val="28"/>
    </w:rPr>
  </w:style>
  <w:style w:type="paragraph" w:customStyle="1" w:styleId="40">
    <w:name w:val="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41">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2">
    <w:name w:val="正文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3">
    <w:name w:val="List Paragraph"/>
    <w:basedOn w:val="1"/>
    <w:link w:val="68"/>
    <w:qFormat/>
    <w:uiPriority w:val="34"/>
    <w:pPr>
      <w:ind w:firstLine="420" w:firstLineChars="200"/>
    </w:pPr>
  </w:style>
  <w:style w:type="paragraph" w:customStyle="1" w:styleId="44">
    <w:name w:val="列出段落2"/>
    <w:basedOn w:val="1"/>
    <w:qFormat/>
    <w:uiPriority w:val="34"/>
    <w:pPr>
      <w:ind w:firstLine="420" w:firstLineChars="200"/>
    </w:pPr>
    <w:rPr>
      <w:rFonts w:ascii="Calibri" w:hAnsi="Calibri"/>
      <w:szCs w:val="22"/>
    </w:rPr>
  </w:style>
  <w:style w:type="paragraph" w:customStyle="1" w:styleId="45">
    <w:name w:val="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47">
    <w:name w:val="p0"/>
    <w:basedOn w:val="1"/>
    <w:qFormat/>
    <w:uiPriority w:val="0"/>
    <w:pPr>
      <w:widowControl/>
    </w:pPr>
    <w:rPr>
      <w:rFonts w:ascii="宋体" w:hAnsi="宋体" w:cs="宋体"/>
      <w:kern w:val="0"/>
      <w:szCs w:val="21"/>
    </w:rPr>
  </w:style>
  <w:style w:type="paragraph" w:customStyle="1" w:styleId="48">
    <w:name w:val="列出段落21"/>
    <w:basedOn w:val="1"/>
    <w:qFormat/>
    <w:uiPriority w:val="34"/>
    <w:pPr>
      <w:ind w:firstLine="420" w:firstLineChars="200"/>
    </w:pPr>
  </w:style>
  <w:style w:type="character" w:customStyle="1" w:styleId="49">
    <w:name w:val="日期 字符"/>
    <w:link w:val="11"/>
    <w:qFormat/>
    <w:uiPriority w:val="0"/>
    <w:rPr>
      <w:kern w:val="2"/>
      <w:sz w:val="21"/>
      <w:szCs w:val="24"/>
    </w:rPr>
  </w:style>
  <w:style w:type="paragraph" w:customStyle="1" w:styleId="50">
    <w:name w:val="_Style 45"/>
    <w:basedOn w:val="1"/>
    <w:next w:val="43"/>
    <w:qFormat/>
    <w:uiPriority w:val="34"/>
    <w:pPr>
      <w:ind w:firstLine="420" w:firstLineChars="200"/>
    </w:pPr>
  </w:style>
  <w:style w:type="paragraph" w:customStyle="1" w:styleId="51">
    <w:name w:val="msolistparagraph"/>
    <w:basedOn w:val="1"/>
    <w:qFormat/>
    <w:uiPriority w:val="0"/>
    <w:pPr>
      <w:ind w:firstLine="420" w:firstLineChars="200"/>
    </w:pPr>
    <w:rPr>
      <w:rFonts w:ascii="Calibri" w:hAnsi="Calibri"/>
      <w:szCs w:val="22"/>
    </w:rPr>
  </w:style>
  <w:style w:type="paragraph" w:styleId="52">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4">
    <w:name w:val="标题 字符"/>
    <w:basedOn w:val="21"/>
    <w:link w:val="18"/>
    <w:qFormat/>
    <w:uiPriority w:val="0"/>
    <w:rPr>
      <w:rFonts w:ascii="Arial" w:hAnsi="Arial" w:eastAsia="隶书"/>
      <w:b/>
      <w:bCs/>
      <w:kern w:val="2"/>
      <w:sz w:val="32"/>
      <w:szCs w:val="32"/>
    </w:rPr>
  </w:style>
  <w:style w:type="paragraph" w:customStyle="1" w:styleId="55">
    <w:name w:val="xl35"/>
    <w:basedOn w:val="1"/>
    <w:qFormat/>
    <w:uiPriority w:val="0"/>
    <w:pPr>
      <w:widowControl/>
      <w:pBdr>
        <w:left w:val="single" w:color="auto" w:sz="4" w:space="0"/>
      </w:pBdr>
      <w:spacing w:before="100" w:beforeAutospacing="1" w:after="100" w:afterAutospacing="1"/>
      <w:jc w:val="center"/>
    </w:pPr>
    <w:rPr>
      <w:rFonts w:ascii="Arial Unicode MS" w:hAnsi="Arial Unicode MS"/>
      <w:kern w:val="0"/>
      <w:sz w:val="24"/>
      <w:lang w:val="en-AU" w:eastAsia="en-US"/>
    </w:rPr>
  </w:style>
  <w:style w:type="paragraph" w:customStyle="1" w:styleId="56">
    <w:name w:val="默认段落字体 Para Char Char Char Char Char Char Char"/>
    <w:basedOn w:val="1"/>
    <w:qFormat/>
    <w:uiPriority w:val="0"/>
    <w:rPr>
      <w:rFonts w:ascii="Tahoma" w:hAnsi="Tahoma"/>
      <w:sz w:val="24"/>
      <w:szCs w:val="20"/>
    </w:rPr>
  </w:style>
  <w:style w:type="paragraph" w:customStyle="1" w:styleId="57">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customStyle="1" w:styleId="58">
    <w:name w:val="列出段落11"/>
    <w:basedOn w:val="1"/>
    <w:qFormat/>
    <w:uiPriority w:val="34"/>
    <w:pPr>
      <w:ind w:firstLine="420" w:firstLineChars="200"/>
    </w:pPr>
    <w:rPr>
      <w:szCs w:val="20"/>
    </w:rPr>
  </w:style>
  <w:style w:type="character" w:customStyle="1" w:styleId="59">
    <w:name w:val="NormalCharacter"/>
    <w:semiHidden/>
    <w:qFormat/>
    <w:uiPriority w:val="0"/>
  </w:style>
  <w:style w:type="character" w:customStyle="1" w:styleId="60">
    <w:name w:val="其他_"/>
    <w:basedOn w:val="21"/>
    <w:link w:val="61"/>
    <w:qFormat/>
    <w:uiPriority w:val="0"/>
    <w:rPr>
      <w:rFonts w:ascii="黑体" w:hAnsi="黑体" w:eastAsia="黑体" w:cs="黑体"/>
      <w:lang w:val="zh-CN" w:bidi="zh-CN"/>
    </w:rPr>
  </w:style>
  <w:style w:type="paragraph" w:customStyle="1" w:styleId="61">
    <w:name w:val="其他"/>
    <w:basedOn w:val="1"/>
    <w:link w:val="60"/>
    <w:qFormat/>
    <w:uiPriority w:val="0"/>
    <w:pPr>
      <w:spacing w:line="271" w:lineRule="auto"/>
      <w:jc w:val="left"/>
    </w:pPr>
    <w:rPr>
      <w:rFonts w:ascii="黑体" w:hAnsi="黑体" w:eastAsia="黑体" w:cs="黑体"/>
      <w:kern w:val="0"/>
      <w:sz w:val="20"/>
      <w:szCs w:val="20"/>
      <w:lang w:val="zh-CN" w:bidi="zh-CN"/>
    </w:rPr>
  </w:style>
  <w:style w:type="character" w:customStyle="1" w:styleId="62">
    <w:name w:val="页脚 字符"/>
    <w:basedOn w:val="21"/>
    <w:link w:val="13"/>
    <w:qFormat/>
    <w:uiPriority w:val="99"/>
    <w:rPr>
      <w:kern w:val="2"/>
      <w:sz w:val="18"/>
      <w:szCs w:val="18"/>
    </w:rPr>
  </w:style>
  <w:style w:type="character" w:customStyle="1" w:styleId="63">
    <w:name w:val="正文缩进 字符"/>
    <w:link w:val="5"/>
    <w:qFormat/>
    <w:uiPriority w:val="0"/>
    <w:rPr>
      <w:kern w:val="2"/>
      <w:sz w:val="21"/>
    </w:rPr>
  </w:style>
  <w:style w:type="paragraph" w:customStyle="1" w:styleId="64">
    <w:name w:val="l正文"/>
    <w:qFormat/>
    <w:uiPriority w:val="0"/>
    <w:pPr>
      <w:spacing w:line="360" w:lineRule="auto"/>
      <w:ind w:firstLine="200" w:firstLineChars="200"/>
    </w:pPr>
    <w:rPr>
      <w:rFonts w:ascii="Times New Roman" w:hAnsi="Times New Roman" w:eastAsia="宋体" w:cs="Times New Roman"/>
      <w:bCs/>
      <w:kern w:val="2"/>
      <w:sz w:val="24"/>
      <w:szCs w:val="22"/>
      <w:lang w:val="en-US" w:eastAsia="zh-CN" w:bidi="ar-SA"/>
    </w:rPr>
  </w:style>
  <w:style w:type="character" w:customStyle="1" w:styleId="65">
    <w:name w:val="批注文字 字符"/>
    <w:basedOn w:val="21"/>
    <w:link w:val="6"/>
    <w:qFormat/>
    <w:uiPriority w:val="0"/>
    <w:rPr>
      <w:rFonts w:ascii="宋体"/>
      <w:sz w:val="24"/>
    </w:rPr>
  </w:style>
  <w:style w:type="paragraph" w:customStyle="1" w:styleId="66">
    <w:name w:val="_Style 65"/>
    <w:basedOn w:val="1"/>
    <w:next w:val="43"/>
    <w:qFormat/>
    <w:uiPriority w:val="99"/>
    <w:pPr>
      <w:ind w:firstLine="420" w:firstLineChars="200"/>
    </w:pPr>
    <w:rPr>
      <w:rFonts w:ascii="Calibri" w:hAnsi="Calibri"/>
    </w:rPr>
  </w:style>
  <w:style w:type="character" w:customStyle="1" w:styleId="67">
    <w:name w:val="列出段落 字符"/>
    <w:link w:val="32"/>
    <w:qFormat/>
    <w:uiPriority w:val="0"/>
    <w:rPr>
      <w:kern w:val="2"/>
      <w:sz w:val="21"/>
      <w:szCs w:val="24"/>
    </w:rPr>
  </w:style>
  <w:style w:type="character" w:customStyle="1" w:styleId="68">
    <w:name w:val="列表段落 字符"/>
    <w:link w:val="43"/>
    <w:qFormat/>
    <w:uiPriority w:val="34"/>
    <w:rPr>
      <w:kern w:val="2"/>
      <w:sz w:val="21"/>
      <w:szCs w:val="24"/>
    </w:rPr>
  </w:style>
  <w:style w:type="character" w:customStyle="1" w:styleId="69">
    <w:name w:val="font21"/>
    <w:basedOn w:val="21"/>
    <w:qFormat/>
    <w:uiPriority w:val="0"/>
    <w:rPr>
      <w:rFonts w:hint="eastAsia" w:ascii="宋体" w:hAnsi="宋体" w:eastAsia="宋体" w:cs="宋体"/>
      <w:color w:val="000000"/>
      <w:sz w:val="21"/>
      <w:szCs w:val="21"/>
      <w:u w:val="none"/>
    </w:rPr>
  </w:style>
  <w:style w:type="character" w:customStyle="1" w:styleId="70">
    <w:name w:val="纯文本 字符"/>
    <w:basedOn w:val="21"/>
    <w:link w:val="10"/>
    <w:qFormat/>
    <w:uiPriority w:val="0"/>
    <w:rPr>
      <w:rFonts w:ascii="宋体" w:hAnsi="Courier New" w:cs="宋体"/>
      <w:kern w:val="2"/>
      <w:sz w:val="21"/>
      <w:szCs w:val="21"/>
    </w:rPr>
  </w:style>
  <w:style w:type="character" w:customStyle="1" w:styleId="71">
    <w:name w:val="纯文本 字符1"/>
    <w:basedOn w:val="21"/>
    <w:qFormat/>
    <w:uiPriority w:val="0"/>
    <w:rPr>
      <w:rFonts w:ascii="宋体" w:hAnsi="Courier New" w:eastAsia="宋体" w:cs="宋体"/>
      <w:szCs w:val="21"/>
    </w:rPr>
  </w:style>
  <w:style w:type="character" w:customStyle="1" w:styleId="72">
    <w:name w:val="不明显参考1"/>
    <w:qFormat/>
    <w:uiPriority w:val="31"/>
    <w:rPr>
      <w:smallCaps/>
      <w:color w:val="5A5A5A"/>
    </w:rPr>
  </w:style>
  <w:style w:type="character" w:customStyle="1" w:styleId="73">
    <w:name w:val="未处理的提及1"/>
    <w:basedOn w:val="21"/>
    <w:semiHidden/>
    <w:unhideWhenUsed/>
    <w:qFormat/>
    <w:uiPriority w:val="99"/>
    <w:rPr>
      <w:color w:val="605E5C"/>
      <w:shd w:val="clear" w:color="auto" w:fill="E1DFDD"/>
    </w:rPr>
  </w:style>
  <w:style w:type="character" w:customStyle="1" w:styleId="74">
    <w:name w:val="_正文段落 Char"/>
    <w:link w:val="75"/>
    <w:qFormat/>
    <w:uiPriority w:val="0"/>
    <w:rPr>
      <w:sz w:val="24"/>
      <w:szCs w:val="24"/>
    </w:rPr>
  </w:style>
  <w:style w:type="paragraph" w:customStyle="1" w:styleId="75">
    <w:name w:val="_正文段落"/>
    <w:basedOn w:val="1"/>
    <w:link w:val="74"/>
    <w:qFormat/>
    <w:uiPriority w:val="0"/>
    <w:pPr>
      <w:snapToGrid w:val="0"/>
      <w:spacing w:before="240" w:after="120" w:line="360" w:lineRule="auto"/>
      <w:ind w:firstLine="200" w:firstLineChars="200"/>
      <w:jc w:val="left"/>
    </w:pPr>
    <w:rPr>
      <w:kern w:val="0"/>
      <w:sz w:val="24"/>
    </w:rPr>
  </w:style>
  <w:style w:type="character" w:customStyle="1" w:styleId="76">
    <w:name w:val="Unresolved Mention"/>
    <w:basedOn w:val="21"/>
    <w:semiHidden/>
    <w:unhideWhenUsed/>
    <w:qFormat/>
    <w:uiPriority w:val="99"/>
    <w:rPr>
      <w:color w:val="605E5C"/>
      <w:shd w:val="clear" w:color="auto" w:fill="E1DFDD"/>
    </w:rPr>
  </w:style>
  <w:style w:type="paragraph" w:customStyle="1" w:styleId="77">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78">
    <w:name w:val="font11"/>
    <w:basedOn w:val="21"/>
    <w:qFormat/>
    <w:uiPriority w:val="0"/>
    <w:rPr>
      <w:rFonts w:hint="eastAsia" w:ascii="宋体" w:hAnsi="宋体" w:eastAsia="宋体" w:cs="宋体"/>
      <w:color w:val="000000"/>
      <w:sz w:val="24"/>
      <w:szCs w:val="24"/>
      <w:u w:val="none"/>
    </w:rPr>
  </w:style>
  <w:style w:type="character" w:customStyle="1" w:styleId="79">
    <w:name w:val="font31"/>
    <w:basedOn w:val="21"/>
    <w:qFormat/>
    <w:uiPriority w:val="0"/>
    <w:rPr>
      <w:rFonts w:hint="eastAsia" w:ascii="宋体" w:hAnsi="宋体" w:eastAsia="宋体" w:cs="宋体"/>
      <w:b/>
      <w:bCs/>
      <w:color w:val="000000"/>
      <w:sz w:val="24"/>
      <w:szCs w:val="24"/>
      <w:u w:val="none"/>
    </w:rPr>
  </w:style>
  <w:style w:type="character" w:customStyle="1" w:styleId="80">
    <w:name w:val="font01"/>
    <w:basedOn w:val="2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5D5FA-8E0E-4CD4-89C4-F826FA8D76F9}">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22952</Words>
  <Characters>24379</Characters>
  <Lines>192</Lines>
  <Paragraphs>54</Paragraphs>
  <TotalTime>15</TotalTime>
  <ScaleCrop>false</ScaleCrop>
  <LinksUpToDate>false</LinksUpToDate>
  <CharactersWithSpaces>27175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2021-01-28T03:01:00Z</dcterms:created>
  <dc:creator>深圳市宝安区人民医院</dc:creator>
  <cp:lastModifiedBy>万璐玮</cp:lastModifiedBy>
  <cp:lastPrinted>2025-06-19T09:24:00Z</cp:lastPrinted>
  <dcterms:modified xsi:type="dcterms:W3CDTF">2025-06-20T00:47:47Z</dcterms:modified>
  <dc:title>院内招标采购公告</dc:title>
  <cp:revision>1087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D8813E56E5534B4596A501368E949FF8</vt:lpwstr>
  </property>
  <property fmtid="{D5CDD505-2E9C-101B-9397-08002B2CF9AE}" pid="4" name="KSOTemplateDocerSaveRecord">
    <vt:lpwstr>eyJoZGlkIjoiODA1N2NjZWY4Y2Q1MDllMzUwZDIyZWI3NTgxYmEzZWYiLCJ1c2VySWQiOiI5ODU5NTcyNjEifQ==</vt:lpwstr>
  </property>
</Properties>
</file>