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年第</w:t>
      </w:r>
      <w:r>
        <w:rPr>
          <w:rFonts w:hint="eastAsia" w:ascii="宋体" w:hAnsi="宋体" w:cs="宋体"/>
          <w:b/>
          <w:bCs/>
          <w:sz w:val="30"/>
          <w:szCs w:val="30"/>
          <w:lang w:val="en-US" w:eastAsia="zh-CN"/>
        </w:rPr>
        <w:t>6</w:t>
      </w:r>
      <w:r>
        <w:rPr>
          <w:rFonts w:hint="eastAsia" w:ascii="宋体" w:hAnsi="宋体" w:eastAsia="宋体" w:cs="宋体"/>
          <w:b/>
          <w:bCs/>
          <w:sz w:val="30"/>
          <w:szCs w:val="30"/>
        </w:rPr>
        <w:t>期医疗废物管理系统</w:t>
      </w:r>
      <w:r>
        <w:rPr>
          <w:rFonts w:hint="eastAsia" w:ascii="宋体" w:hAnsi="宋体" w:cs="宋体"/>
          <w:b/>
          <w:bCs/>
          <w:sz w:val="30"/>
          <w:szCs w:val="30"/>
          <w:lang w:eastAsia="zh-CN"/>
        </w:rPr>
        <w:t>项目采购公告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cs="宋体"/>
          <w:b/>
          <w:bCs/>
          <w:sz w:val="30"/>
          <w:szCs w:val="30"/>
          <w:lang w:val="en-US" w:eastAsia="zh-CN"/>
        </w:rPr>
        <w:t>5</w:t>
      </w:r>
      <w:r>
        <w:rPr>
          <w:rFonts w:hint="eastAsia" w:ascii="宋体" w:hAnsi="宋体" w:eastAsia="宋体" w:cs="宋体"/>
          <w:b/>
          <w:bCs/>
          <w:sz w:val="30"/>
          <w:szCs w:val="30"/>
        </w:rPr>
        <w:t>-</w:t>
      </w:r>
      <w:r>
        <w:rPr>
          <w:rFonts w:hint="eastAsia" w:ascii="宋体" w:hAnsi="宋体" w:cs="宋体"/>
          <w:b/>
          <w:bCs/>
          <w:sz w:val="30"/>
          <w:szCs w:val="30"/>
          <w:lang w:val="en-US" w:eastAsia="zh-CN"/>
        </w:rPr>
        <w:t>6</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8370"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1088"/>
        <w:gridCol w:w="1167"/>
        <w:gridCol w:w="1683"/>
        <w:gridCol w:w="2250"/>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1088"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1167" w:type="dxa"/>
            <w:tcMar>
              <w:top w:w="0" w:type="dxa"/>
              <w:left w:w="108" w:type="dxa"/>
              <w:bottom w:w="0" w:type="dxa"/>
              <w:right w:w="108" w:type="dxa"/>
            </w:tcMar>
            <w:vAlign w:val="center"/>
          </w:tcPr>
          <w:p w14:paraId="1A1ED89A">
            <w:pPr>
              <w:widowControl/>
              <w:spacing w:line="380" w:lineRule="exact"/>
              <w:ind w:right="84" w:rightChars="40"/>
              <w:jc w:val="center"/>
              <w:rPr>
                <w:rFonts w:hint="default" w:ascii="宋体" w:hAnsi="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683"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250"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szCs w:val="21"/>
              </w:rPr>
              <w:t>医疗废物管理系统</w:t>
            </w:r>
            <w:r>
              <w:rPr>
                <w:rFonts w:hint="eastAsia"/>
                <w:szCs w:val="21"/>
                <w:lang w:val="en-US" w:eastAsia="zh-CN"/>
              </w:rPr>
              <w:t>项目</w:t>
            </w:r>
          </w:p>
        </w:tc>
        <w:tc>
          <w:tcPr>
            <w:tcW w:w="1088"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1167" w:type="dxa"/>
            <w:tcMar>
              <w:top w:w="0" w:type="dxa"/>
              <w:left w:w="108" w:type="dxa"/>
              <w:bottom w:w="0" w:type="dxa"/>
              <w:right w:w="108" w:type="dxa"/>
            </w:tcMar>
            <w:vAlign w:val="center"/>
          </w:tcPr>
          <w:p w14:paraId="3E21CF63">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项</w:t>
            </w:r>
          </w:p>
        </w:tc>
        <w:tc>
          <w:tcPr>
            <w:tcW w:w="1683"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总务</w:t>
            </w:r>
            <w:r>
              <w:rPr>
                <w:rFonts w:hint="eastAsia" w:ascii="宋体" w:hAnsi="宋体" w:eastAsia="宋体" w:cs="宋体"/>
                <w:b w:val="0"/>
                <w:bCs/>
                <w:color w:val="000000"/>
                <w:kern w:val="0"/>
                <w:szCs w:val="21"/>
                <w:lang w:val="en-US" w:eastAsia="zh-CN"/>
              </w:rPr>
              <w:t>科</w:t>
            </w:r>
          </w:p>
        </w:tc>
        <w:tc>
          <w:tcPr>
            <w:tcW w:w="2250"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w:t>
      </w:r>
      <w:r>
        <w:rPr>
          <w:rFonts w:hint="eastAsia" w:ascii="宋体" w:hAnsi="宋体" w:cs="宋体"/>
          <w:b w:val="0"/>
          <w:bCs/>
          <w:color w:val="000000"/>
          <w:kern w:val="0"/>
          <w:szCs w:val="21"/>
          <w:lang w:val="en-US" w:eastAsia="zh-CN"/>
        </w:rPr>
        <w:t>日起</w:t>
      </w:r>
      <w:r>
        <w:rPr>
          <w:rFonts w:hint="eastAsia" w:ascii="宋体" w:hAnsi="宋体" w:eastAsia="宋体" w:cs="宋体"/>
          <w:b w:val="0"/>
          <w:bCs/>
          <w:color w:val="000000"/>
          <w:kern w:val="0"/>
          <w:szCs w:val="21"/>
        </w:rPr>
        <w:t>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6</w:t>
      </w:r>
      <w:r>
        <w:rPr>
          <w:rFonts w:hint="eastAsia" w:ascii="宋体" w:hAnsi="宋体" w:eastAsia="宋体" w:cs="宋体"/>
          <w:b w:val="0"/>
          <w:bCs/>
          <w:color w:val="000000"/>
          <w:kern w:val="0"/>
          <w:szCs w:val="21"/>
        </w:rPr>
        <w:t>月</w:t>
      </w:r>
      <w:r>
        <w:rPr>
          <w:rFonts w:hint="eastAsia" w:ascii="宋体" w:hAnsi="宋体" w:cs="宋体"/>
          <w:b w:val="0"/>
          <w:bCs/>
          <w:color w:val="FF0000"/>
          <w:kern w:val="0"/>
          <w:szCs w:val="21"/>
          <w:lang w:val="en-US" w:eastAsia="zh-CN"/>
        </w:rPr>
        <w:t>5</w:t>
      </w:r>
      <w:bookmarkStart w:id="18" w:name="_GoBack"/>
      <w:bookmarkEnd w:id="18"/>
      <w:r>
        <w:rPr>
          <w:rFonts w:hint="eastAsia" w:ascii="宋体" w:hAnsi="宋体" w:eastAsia="宋体" w:cs="宋体"/>
          <w:b w:val="0"/>
          <w:bCs/>
          <w:color w:val="000000"/>
          <w:kern w:val="0"/>
          <w:szCs w:val="21"/>
        </w:rPr>
        <w:t>日</w:t>
      </w:r>
      <w:r>
        <w:rPr>
          <w:rFonts w:hint="eastAsia" w:ascii="宋体" w:hAnsi="宋体" w:cs="宋体"/>
          <w:b w:val="0"/>
          <w:bCs/>
          <w:color w:val="000000"/>
          <w:kern w:val="0"/>
          <w:szCs w:val="21"/>
          <w:lang w:val="en-US" w:eastAsia="zh-CN"/>
        </w:rPr>
        <w:t>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eastAsia" w:ascii="宋体" w:hAnsi="宋体" w:eastAsia="宋体" w:cs="宋体"/>
          <w:bCs/>
          <w:sz w:val="24"/>
          <w:lang w:val="en-US" w:eastAsia="zh-CN"/>
        </w:rPr>
      </w:pPr>
      <w:r>
        <w:rPr>
          <w:rFonts w:hint="eastAsia" w:ascii="宋体" w:hAnsi="宋体" w:cs="宋体"/>
          <w:color w:val="000000"/>
          <w:kern w:val="0"/>
          <w:szCs w:val="21"/>
          <w:lang w:val="en-US" w:eastAsia="zh-CN"/>
        </w:rPr>
        <w:t>（二）特定资格条件：无。</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val="en-US" w:eastAsia="zh-CN"/>
        </w:rPr>
        <w:t>。</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0755-81219500转6541(梁老师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2025</w:t>
      </w:r>
      <w:r>
        <w:rPr>
          <w:rFonts w:hint="eastAsia" w:ascii="宋体" w:hAnsi="宋体" w:eastAsia="宋体" w:cs="宋体"/>
          <w:color w:val="000000" w:themeColor="text1"/>
          <w:kern w:val="0"/>
          <w:szCs w:val="21"/>
          <w14:textFill>
            <w14:solidFill>
              <w14:schemeClr w14:val="tx1"/>
            </w14:solidFill>
          </w14:textFill>
        </w:rPr>
        <w:t>年</w:t>
      </w:r>
      <w:r>
        <w:rPr>
          <w:rFonts w:hint="eastAsia" w:ascii="宋体" w:hAnsi="宋体" w:cs="宋体"/>
          <w:color w:val="000000" w:themeColor="text1"/>
          <w:kern w:val="0"/>
          <w:szCs w:val="21"/>
          <w:lang w:val="en-US" w:eastAsia="zh-CN"/>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月</w:t>
      </w:r>
      <w:r>
        <w:rPr>
          <w:rFonts w:hint="eastAsia" w:ascii="宋体" w:hAnsi="宋体" w:cs="宋体"/>
          <w:color w:val="FF0000"/>
          <w:kern w:val="0"/>
          <w:szCs w:val="21"/>
          <w:lang w:val="en-US" w:eastAsia="zh-CN"/>
        </w:rPr>
        <w:t>26</w:t>
      </w:r>
      <w:r>
        <w:rPr>
          <w:rFonts w:hint="eastAsia" w:ascii="宋体" w:hAnsi="宋体" w:eastAsia="宋体" w:cs="宋体"/>
          <w:color w:val="000000" w:themeColor="text1"/>
          <w:kern w:val="0"/>
          <w:szCs w:val="21"/>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2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692"/>
        <w:gridCol w:w="1214"/>
        <w:gridCol w:w="6458"/>
      </w:tblGrid>
      <w:tr w14:paraId="6D87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06" w:hRule="atLeast"/>
        </w:trPr>
        <w:tc>
          <w:tcPr>
            <w:tcW w:w="8364" w:type="dxa"/>
            <w:gridSpan w:val="3"/>
            <w:shd w:val="clear" w:color="auto" w:fill="FFFFFF" w:themeFill="background1"/>
            <w:vAlign w:val="center"/>
          </w:tcPr>
          <w:p w14:paraId="0E6491B6">
            <w:pPr>
              <w:jc w:val="center"/>
              <w:rPr>
                <w:b/>
                <w:bCs/>
                <w:color w:val="000000"/>
              </w:rPr>
            </w:pPr>
            <w:r>
              <w:rPr>
                <w:rFonts w:hint="eastAsia" w:ascii="Calibri" w:hAnsi="Calibri" w:cs="宋体"/>
                <w:b/>
                <w:bCs/>
                <w:color w:val="000000"/>
                <w:szCs w:val="22"/>
                <w:lang w:bidi="ar"/>
              </w:rPr>
              <w:t>一、技术部分（</w:t>
            </w:r>
            <w:r>
              <w:rPr>
                <w:rFonts w:hint="eastAsia" w:ascii="Calibri" w:hAnsi="Calibri"/>
                <w:b/>
                <w:bCs/>
                <w:color w:val="000000"/>
                <w:szCs w:val="22"/>
                <w:lang w:val="en-US" w:eastAsia="zh-CN" w:bidi="ar"/>
              </w:rPr>
              <w:t>66</w:t>
            </w:r>
            <w:r>
              <w:rPr>
                <w:rFonts w:hint="eastAsia" w:ascii="Calibri" w:hAnsi="Calibri" w:cs="宋体"/>
                <w:b/>
                <w:bCs/>
                <w:color w:val="000000"/>
                <w:szCs w:val="22"/>
                <w:lang w:bidi="ar"/>
              </w:rPr>
              <w:t>分）</w:t>
            </w:r>
          </w:p>
        </w:tc>
      </w:tr>
      <w:tr w14:paraId="64C3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692" w:type="dxa"/>
            <w:shd w:val="clear" w:color="auto" w:fill="FFFFFF" w:themeFill="background1"/>
            <w:vAlign w:val="center"/>
          </w:tcPr>
          <w:p w14:paraId="147261D7">
            <w:pPr>
              <w:spacing w:line="320" w:lineRule="exact"/>
              <w:jc w:val="center"/>
              <w:rPr>
                <w:rFonts w:ascii="宋体" w:hAnsi="宋体" w:cs="宋体"/>
                <w:color w:val="000000"/>
              </w:rPr>
            </w:pPr>
            <w:r>
              <w:rPr>
                <w:rFonts w:hint="eastAsia" w:ascii="宋体" w:hAnsi="宋体" w:cs="宋体"/>
                <w:color w:val="000000"/>
                <w:kern w:val="0"/>
                <w:szCs w:val="21"/>
                <w:lang w:bidi="ar"/>
              </w:rPr>
              <w:t>序号</w:t>
            </w:r>
          </w:p>
        </w:tc>
        <w:tc>
          <w:tcPr>
            <w:tcW w:w="1214" w:type="dxa"/>
            <w:shd w:val="clear" w:color="auto" w:fill="FFFFFF" w:themeFill="background1"/>
            <w:vAlign w:val="center"/>
          </w:tcPr>
          <w:p w14:paraId="723BC952">
            <w:pPr>
              <w:spacing w:line="320" w:lineRule="exact"/>
              <w:jc w:val="center"/>
              <w:rPr>
                <w:rFonts w:ascii="宋体" w:hAnsi="宋体" w:cs="宋体"/>
                <w:color w:val="000000"/>
              </w:rPr>
            </w:pPr>
            <w:r>
              <w:rPr>
                <w:rFonts w:hint="eastAsia" w:ascii="宋体" w:hAnsi="宋体" w:cs="宋体"/>
                <w:color w:val="000000"/>
                <w:kern w:val="0"/>
                <w:szCs w:val="21"/>
                <w:lang w:bidi="ar"/>
              </w:rPr>
              <w:t>评分因素/分值</w:t>
            </w:r>
          </w:p>
        </w:tc>
        <w:tc>
          <w:tcPr>
            <w:tcW w:w="6458" w:type="dxa"/>
            <w:shd w:val="clear" w:color="auto" w:fill="FFFFFF" w:themeFill="background1"/>
            <w:vAlign w:val="center"/>
          </w:tcPr>
          <w:p w14:paraId="5C5D943F">
            <w:pPr>
              <w:spacing w:line="320" w:lineRule="exact"/>
              <w:jc w:val="center"/>
              <w:rPr>
                <w:rFonts w:ascii="宋体" w:hAnsi="宋体" w:cs="宋体"/>
                <w:color w:val="000000"/>
              </w:rPr>
            </w:pPr>
            <w:r>
              <w:rPr>
                <w:rFonts w:hint="eastAsia" w:ascii="宋体" w:hAnsi="宋体" w:cs="宋体"/>
                <w:color w:val="000000"/>
                <w:kern w:val="0"/>
                <w:szCs w:val="21"/>
                <w:lang w:bidi="ar"/>
              </w:rPr>
              <w:t>评分标准</w:t>
            </w:r>
          </w:p>
        </w:tc>
      </w:tr>
      <w:tr w14:paraId="608E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6E7AB451">
            <w:pPr>
              <w:spacing w:line="320" w:lineRule="exact"/>
              <w:jc w:val="center"/>
              <w:rPr>
                <w:rFonts w:ascii="宋体" w:hAnsi="宋体" w:cs="宋体"/>
                <w:color w:val="000000"/>
                <w:szCs w:val="21"/>
              </w:rPr>
            </w:pPr>
            <w:r>
              <w:rPr>
                <w:rFonts w:hint="eastAsia" w:ascii="宋体" w:hAnsi="宋体" w:cs="宋体"/>
                <w:color w:val="000000"/>
                <w:szCs w:val="21"/>
                <w:lang w:bidi="ar"/>
              </w:rPr>
              <w:t>1</w:t>
            </w:r>
          </w:p>
        </w:tc>
        <w:tc>
          <w:tcPr>
            <w:tcW w:w="1214" w:type="dxa"/>
            <w:shd w:val="clear" w:color="auto" w:fill="FFFFFF" w:themeFill="background1"/>
            <w:vAlign w:val="center"/>
          </w:tcPr>
          <w:p w14:paraId="44A4A374">
            <w:pPr>
              <w:spacing w:line="320" w:lineRule="exact"/>
              <w:jc w:val="center"/>
              <w:rPr>
                <w:rFonts w:ascii="宋体" w:hAnsi="宋体" w:cs="宋体"/>
                <w:color w:val="000000"/>
                <w:szCs w:val="21"/>
              </w:rPr>
            </w:pPr>
            <w:r>
              <w:rPr>
                <w:rFonts w:hint="eastAsia" w:ascii="宋体" w:hAnsi="宋体" w:cs="宋体"/>
                <w:szCs w:val="21"/>
                <w:lang w:val="en-US" w:eastAsia="zh-CN"/>
              </w:rPr>
              <w:t>技术参数</w:t>
            </w:r>
            <w:r>
              <w:rPr>
                <w:rFonts w:hint="eastAsia" w:ascii="宋体" w:hAnsi="宋体" w:cs="宋体"/>
                <w:color w:val="000000"/>
                <w:szCs w:val="21"/>
                <w:lang w:bidi="ar"/>
              </w:rPr>
              <w:t>（</w:t>
            </w:r>
            <w:r>
              <w:rPr>
                <w:rFonts w:hint="eastAsia" w:ascii="宋体" w:hAnsi="宋体" w:cs="宋体"/>
                <w:color w:val="000000"/>
                <w:szCs w:val="21"/>
                <w:lang w:val="en-US" w:eastAsia="zh-CN" w:bidi="ar"/>
              </w:rPr>
              <w:t>38</w:t>
            </w:r>
            <w:r>
              <w:rPr>
                <w:rFonts w:hint="eastAsia" w:ascii="宋体" w:hAnsi="宋体" w:cs="宋体"/>
                <w:color w:val="000000"/>
                <w:szCs w:val="21"/>
                <w:lang w:bidi="ar"/>
              </w:rPr>
              <w:t>分）</w:t>
            </w:r>
          </w:p>
        </w:tc>
        <w:tc>
          <w:tcPr>
            <w:tcW w:w="6458" w:type="dxa"/>
            <w:shd w:val="clear" w:color="auto" w:fill="FFFFFF" w:themeFill="background1"/>
            <w:vAlign w:val="center"/>
          </w:tcPr>
          <w:p w14:paraId="4996C23F">
            <w:pPr>
              <w:wordWrap w:val="0"/>
              <w:jc w:val="left"/>
              <w:rPr>
                <w:rFonts w:hint="eastAsia" w:ascii="宋体" w:hAnsi="宋体" w:cs="宋体"/>
                <w:szCs w:val="21"/>
                <w:lang w:val="zh-CN"/>
              </w:rPr>
            </w:pPr>
            <w:r>
              <w:rPr>
                <w:rFonts w:hint="eastAsia" w:ascii="宋体" w:hAnsi="宋体" w:cs="宋体"/>
                <w:szCs w:val="21"/>
                <w:lang w:val="zh-CN"/>
              </w:rPr>
              <w:t>招标文件中“</w:t>
            </w:r>
            <w:r>
              <w:rPr>
                <w:rFonts w:hint="eastAsia" w:ascii="宋体" w:hAnsi="宋体" w:cs="宋体"/>
                <w:szCs w:val="21"/>
              </w:rPr>
              <w:t>技术</w:t>
            </w:r>
            <w:r>
              <w:rPr>
                <w:rFonts w:hint="eastAsia" w:ascii="宋体" w:hAnsi="宋体" w:cs="宋体"/>
                <w:szCs w:val="21"/>
                <w:lang w:val="zh-CN"/>
              </w:rPr>
              <w:t>要求”部分“▲”项为重要技术指标项，每</w:t>
            </w:r>
            <w:r>
              <w:rPr>
                <w:rFonts w:hint="eastAsia" w:ascii="宋体" w:hAnsi="宋体" w:cs="宋体"/>
                <w:szCs w:val="21"/>
              </w:rPr>
              <w:t>偏离一项</w:t>
            </w:r>
            <w:r>
              <w:rPr>
                <w:rFonts w:hint="eastAsia" w:ascii="宋体" w:hAnsi="宋体" w:cs="宋体"/>
                <w:szCs w:val="21"/>
                <w:lang w:val="zh-CN"/>
              </w:rPr>
              <w:t>扣</w:t>
            </w:r>
            <w:r>
              <w:rPr>
                <w:rFonts w:hint="eastAsia" w:ascii="宋体" w:hAnsi="宋体" w:cs="宋体"/>
                <w:szCs w:val="21"/>
              </w:rPr>
              <w:t>2</w:t>
            </w:r>
            <w:r>
              <w:rPr>
                <w:rFonts w:hint="eastAsia" w:ascii="宋体" w:hAnsi="宋体" w:cs="宋体"/>
                <w:szCs w:val="21"/>
                <w:lang w:val="zh-CN"/>
              </w:rPr>
              <w:t>分，非▲技术条款每</w:t>
            </w:r>
            <w:r>
              <w:rPr>
                <w:rFonts w:hint="eastAsia" w:ascii="宋体" w:hAnsi="宋体" w:cs="宋体"/>
                <w:szCs w:val="21"/>
              </w:rPr>
              <w:t>偏离一项</w:t>
            </w:r>
            <w:r>
              <w:rPr>
                <w:rFonts w:hint="eastAsia" w:ascii="宋体" w:hAnsi="宋体" w:cs="宋体"/>
                <w:szCs w:val="21"/>
                <w:lang w:val="zh-CN"/>
              </w:rPr>
              <w:t>扣</w:t>
            </w:r>
            <w:r>
              <w:rPr>
                <w:rFonts w:hint="eastAsia" w:ascii="宋体" w:hAnsi="宋体" w:cs="宋体"/>
                <w:szCs w:val="21"/>
              </w:rPr>
              <w:t>1</w:t>
            </w:r>
            <w:r>
              <w:rPr>
                <w:rFonts w:hint="eastAsia" w:ascii="宋体" w:hAnsi="宋体" w:cs="宋体"/>
                <w:szCs w:val="21"/>
                <w:lang w:val="zh-CN"/>
              </w:rPr>
              <w:t>分，</w:t>
            </w:r>
            <w:r>
              <w:rPr>
                <w:rFonts w:hint="eastAsia" w:ascii="宋体" w:hAnsi="宋体" w:cs="宋体"/>
                <w:szCs w:val="21"/>
              </w:rPr>
              <w:t>共3</w:t>
            </w:r>
            <w:r>
              <w:rPr>
                <w:rFonts w:ascii="宋体" w:hAnsi="宋体" w:cs="宋体"/>
                <w:szCs w:val="21"/>
              </w:rPr>
              <w:t>8</w:t>
            </w:r>
            <w:r>
              <w:rPr>
                <w:rFonts w:hint="eastAsia" w:ascii="宋体" w:hAnsi="宋体" w:cs="宋体"/>
                <w:szCs w:val="21"/>
              </w:rPr>
              <w:t>分，</w:t>
            </w:r>
            <w:r>
              <w:rPr>
                <w:rFonts w:hint="eastAsia" w:ascii="宋体" w:hAnsi="宋体" w:cs="宋体"/>
                <w:szCs w:val="21"/>
                <w:lang w:val="zh-CN"/>
              </w:rPr>
              <w:t>扣完为止。</w:t>
            </w:r>
          </w:p>
          <w:p w14:paraId="3C54A551">
            <w:pPr>
              <w:spacing w:line="320" w:lineRule="exact"/>
              <w:jc w:val="left"/>
              <w:rPr>
                <w:rFonts w:hint="eastAsia" w:ascii="宋体" w:hAnsi="宋体" w:eastAsia="宋体" w:cs="宋体"/>
                <w:color w:val="000000"/>
                <w:kern w:val="0"/>
                <w:szCs w:val="21"/>
                <w:lang w:eastAsia="zh-CN"/>
              </w:rPr>
            </w:pPr>
            <w:r>
              <w:rPr>
                <w:rFonts w:hint="eastAsia" w:ascii="宋体" w:hAnsi="宋体" w:cs="宋体"/>
                <w:szCs w:val="21"/>
              </w:rPr>
              <w:t>说明：带</w:t>
            </w:r>
            <w:r>
              <w:rPr>
                <w:rFonts w:hint="eastAsia" w:ascii="宋体" w:hAnsi="宋体" w:cs="宋体"/>
                <w:szCs w:val="21"/>
                <w:lang w:val="zh-CN"/>
              </w:rPr>
              <w:t>“▲”</w:t>
            </w:r>
            <w:r>
              <w:rPr>
                <w:rFonts w:hint="eastAsia" w:ascii="宋体" w:hAnsi="宋体" w:cs="宋体"/>
                <w:szCs w:val="21"/>
              </w:rPr>
              <w:t>项</w:t>
            </w:r>
            <w:r>
              <w:rPr>
                <w:rFonts w:hint="eastAsia" w:ascii="宋体" w:hAnsi="宋体" w:cs="宋体"/>
                <w:szCs w:val="21"/>
                <w:lang w:val="zh-CN"/>
              </w:rPr>
              <w:t>需提供</w:t>
            </w:r>
            <w:r>
              <w:rPr>
                <w:rFonts w:hint="eastAsia" w:ascii="宋体" w:hAnsi="宋体" w:cs="宋体"/>
                <w:szCs w:val="21"/>
                <w:lang w:val="en-US" w:eastAsia="zh-CN"/>
              </w:rPr>
              <w:t>产品功能</w:t>
            </w:r>
            <w:r>
              <w:rPr>
                <w:rFonts w:hint="eastAsia" w:ascii="宋体" w:hAnsi="宋体" w:cs="宋体"/>
                <w:szCs w:val="21"/>
                <w:lang w:val="zh-CN"/>
              </w:rPr>
              <w:t>彩页或</w:t>
            </w:r>
            <w:r>
              <w:rPr>
                <w:rFonts w:hint="eastAsia" w:ascii="宋体" w:hAnsi="宋体" w:cs="宋体"/>
                <w:szCs w:val="21"/>
                <w:lang w:val="en-US" w:eastAsia="zh-CN"/>
              </w:rPr>
              <w:t>产品功能界面</w:t>
            </w:r>
            <w:r>
              <w:rPr>
                <w:rFonts w:hint="eastAsia" w:ascii="宋体" w:hAnsi="宋体" w:cs="宋体"/>
                <w:szCs w:val="21"/>
                <w:lang w:val="zh-CN"/>
              </w:rPr>
              <w:t>截图等证明材料。</w:t>
            </w:r>
          </w:p>
        </w:tc>
      </w:tr>
      <w:tr w14:paraId="31F4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10F743BD">
            <w:pPr>
              <w:spacing w:line="320" w:lineRule="exact"/>
              <w:jc w:val="center"/>
              <w:rPr>
                <w:rFonts w:ascii="宋体" w:hAnsi="宋体" w:cs="宋体"/>
                <w:color w:val="000000"/>
                <w:szCs w:val="21"/>
              </w:rPr>
            </w:pPr>
            <w:r>
              <w:rPr>
                <w:rFonts w:hint="eastAsia" w:ascii="宋体" w:hAnsi="宋体" w:cs="宋体"/>
                <w:color w:val="000000"/>
                <w:szCs w:val="21"/>
                <w:lang w:bidi="ar"/>
              </w:rPr>
              <w:t>2</w:t>
            </w:r>
          </w:p>
        </w:tc>
        <w:tc>
          <w:tcPr>
            <w:tcW w:w="1214" w:type="dxa"/>
            <w:shd w:val="clear" w:color="auto" w:fill="FFFFFF" w:themeFill="background1"/>
            <w:vAlign w:val="center"/>
          </w:tcPr>
          <w:p w14:paraId="7EAF1B3F">
            <w:pPr>
              <w:spacing w:line="320" w:lineRule="exact"/>
              <w:jc w:val="center"/>
              <w:rPr>
                <w:rFonts w:ascii="宋体" w:hAnsi="宋体" w:cs="宋体"/>
                <w:color w:val="000000"/>
                <w:szCs w:val="21"/>
              </w:rPr>
            </w:pPr>
            <w:r>
              <w:rPr>
                <w:rFonts w:hint="eastAsia" w:ascii="宋体" w:hAnsi="宋体" w:cs="宋体"/>
                <w:szCs w:val="21"/>
                <w:lang w:val="en-US" w:eastAsia="zh-CN"/>
              </w:rPr>
              <w:t>技术</w:t>
            </w:r>
            <w:r>
              <w:rPr>
                <w:rFonts w:hint="eastAsia" w:ascii="宋体" w:hAnsi="宋体" w:eastAsia="宋体" w:cs="宋体"/>
                <w:szCs w:val="21"/>
              </w:rPr>
              <w:t>方案</w:t>
            </w:r>
            <w:r>
              <w:rPr>
                <w:rFonts w:hint="eastAsia" w:ascii="宋体" w:hAnsi="宋体" w:cs="宋体"/>
                <w:color w:val="000000"/>
                <w:szCs w:val="21"/>
                <w:lang w:bidi="ar"/>
              </w:rPr>
              <w:t>（</w:t>
            </w:r>
            <w:r>
              <w:rPr>
                <w:rFonts w:hint="eastAsia" w:ascii="宋体" w:hAnsi="宋体" w:cs="宋体"/>
                <w:color w:val="000000"/>
                <w:szCs w:val="21"/>
                <w:lang w:val="en-US" w:eastAsia="zh-CN" w:bidi="ar"/>
              </w:rPr>
              <w:t>12</w:t>
            </w:r>
            <w:r>
              <w:rPr>
                <w:rFonts w:hint="eastAsia" w:ascii="宋体" w:hAnsi="宋体" w:cs="宋体"/>
                <w:color w:val="000000"/>
                <w:szCs w:val="21"/>
                <w:lang w:bidi="ar"/>
              </w:rPr>
              <w:t>分）</w:t>
            </w:r>
          </w:p>
        </w:tc>
        <w:tc>
          <w:tcPr>
            <w:tcW w:w="6458" w:type="dxa"/>
            <w:shd w:val="clear" w:color="auto" w:fill="auto"/>
            <w:vAlign w:val="top"/>
          </w:tcPr>
          <w:p w14:paraId="0C95C913">
            <w:pPr>
              <w:wordWrap w:val="0"/>
              <w:jc w:val="left"/>
              <w:rPr>
                <w:rFonts w:hint="eastAsia" w:ascii="宋体" w:hAnsi="宋体" w:cs="宋体"/>
                <w:szCs w:val="21"/>
                <w:lang w:val="zh-CN"/>
              </w:rPr>
            </w:pPr>
            <w:r>
              <w:rPr>
                <w:rFonts w:hint="eastAsia" w:ascii="宋体" w:hAnsi="宋体" w:cs="宋体"/>
                <w:szCs w:val="21"/>
                <w:lang w:val="zh-CN"/>
              </w:rPr>
              <w:t>（</w:t>
            </w:r>
            <w:r>
              <w:rPr>
                <w:rFonts w:hint="eastAsia" w:ascii="宋体" w:hAnsi="宋体" w:cs="宋体"/>
                <w:szCs w:val="21"/>
              </w:rPr>
              <w:t>一</w:t>
            </w:r>
            <w:r>
              <w:rPr>
                <w:rFonts w:hint="eastAsia" w:ascii="宋体" w:hAnsi="宋体" w:cs="宋体"/>
                <w:szCs w:val="21"/>
                <w:lang w:val="zh-CN"/>
              </w:rPr>
              <w:t>）</w:t>
            </w:r>
            <w:r>
              <w:rPr>
                <w:rFonts w:hint="eastAsia" w:ascii="宋体" w:hAnsi="宋体" w:cs="宋体"/>
                <w:szCs w:val="21"/>
              </w:rPr>
              <w:t>评分内容：</w:t>
            </w:r>
            <w:r>
              <w:rPr>
                <w:rFonts w:hint="eastAsia" w:ascii="宋体" w:hAnsi="宋体" w:cs="宋体"/>
                <w:szCs w:val="21"/>
                <w:lang w:val="zh-CN"/>
              </w:rPr>
              <w:t>根据招标交件要求提供技术设计方案，内容应包括:</w:t>
            </w:r>
          </w:p>
          <w:p w14:paraId="2CF26874">
            <w:pPr>
              <w:rPr>
                <w:rFonts w:hint="eastAsia" w:ascii="宋体" w:hAnsi="宋体" w:cs="宋体"/>
                <w:szCs w:val="21"/>
              </w:rPr>
            </w:pPr>
            <w:r>
              <w:rPr>
                <w:rFonts w:hint="eastAsia" w:ascii="宋体" w:hAnsi="宋体" w:cs="宋体"/>
                <w:szCs w:val="21"/>
              </w:rPr>
              <w:t>1.系统架构</w:t>
            </w:r>
          </w:p>
          <w:p w14:paraId="2E4EA097">
            <w:pPr>
              <w:pStyle w:val="12"/>
              <w:rPr>
                <w:rFonts w:hint="eastAsia" w:hAnsi="宋体" w:cs="宋体"/>
                <w:szCs w:val="21"/>
              </w:rPr>
            </w:pPr>
            <w:r>
              <w:rPr>
                <w:rFonts w:hint="eastAsia" w:hAnsi="宋体" w:cs="宋体"/>
                <w:szCs w:val="21"/>
              </w:rPr>
              <w:t>2.系统功能设计</w:t>
            </w:r>
          </w:p>
          <w:p w14:paraId="453D9767">
            <w:pPr>
              <w:rPr>
                <w:rFonts w:hint="eastAsia" w:ascii="宋体" w:hAnsi="宋体" w:cs="宋体"/>
                <w:szCs w:val="21"/>
              </w:rPr>
            </w:pPr>
            <w:r>
              <w:rPr>
                <w:rFonts w:hint="eastAsia" w:ascii="宋体" w:hAnsi="宋体" w:cs="宋体"/>
                <w:szCs w:val="21"/>
              </w:rPr>
              <w:t>3.风险管理</w:t>
            </w:r>
          </w:p>
          <w:p w14:paraId="0ADCE9D7">
            <w:pPr>
              <w:pStyle w:val="12"/>
              <w:rPr>
                <w:rFonts w:hint="eastAsia" w:hAnsi="宋体" w:cs="宋体"/>
                <w:szCs w:val="21"/>
              </w:rPr>
            </w:pPr>
            <w:r>
              <w:rPr>
                <w:rFonts w:hint="eastAsia" w:hAnsi="宋体" w:cs="宋体"/>
                <w:szCs w:val="21"/>
              </w:rPr>
              <w:t>4.质量保障</w:t>
            </w:r>
          </w:p>
          <w:p w14:paraId="157041F8">
            <w:pPr>
              <w:wordWrap w:val="0"/>
              <w:jc w:val="left"/>
              <w:rPr>
                <w:rFonts w:hint="eastAsia" w:ascii="宋体" w:hAnsi="宋体" w:cs="宋体"/>
                <w:szCs w:val="21"/>
                <w:lang w:val="zh-CN"/>
              </w:rPr>
            </w:pPr>
            <w:r>
              <w:rPr>
                <w:rFonts w:hint="eastAsia" w:ascii="宋体" w:hAnsi="宋体" w:cs="宋体"/>
                <w:szCs w:val="21"/>
                <w:lang w:val="zh-CN"/>
              </w:rPr>
              <w:t>(二)评分依据</w:t>
            </w:r>
          </w:p>
          <w:p w14:paraId="3316FCB8">
            <w:pPr>
              <w:rPr>
                <w:rFonts w:hint="eastAsia" w:ascii="宋体" w:hAnsi="宋体" w:cs="宋体"/>
                <w:szCs w:val="21"/>
              </w:rPr>
            </w:pPr>
            <w:r>
              <w:rPr>
                <w:rFonts w:hint="eastAsia" w:ascii="宋体" w:hAnsi="宋体" w:cs="宋体"/>
                <w:szCs w:val="21"/>
              </w:rPr>
              <w:t>1.方案包含以上四项内容每满足一条得1</w:t>
            </w:r>
            <w:r>
              <w:rPr>
                <w:rFonts w:hint="eastAsia" w:ascii="宋体" w:hAnsi="宋体" w:cs="宋体"/>
                <w:szCs w:val="21"/>
                <w:lang w:val="en-US" w:eastAsia="zh-CN"/>
              </w:rPr>
              <w:t>.5</w:t>
            </w:r>
            <w:r>
              <w:rPr>
                <w:rFonts w:hint="eastAsia" w:ascii="宋体" w:hAnsi="宋体" w:cs="宋体"/>
                <w:szCs w:val="21"/>
              </w:rPr>
              <w:t>分，总分</w:t>
            </w:r>
            <w:r>
              <w:rPr>
                <w:rFonts w:hint="eastAsia" w:ascii="宋体" w:hAnsi="宋体" w:cs="宋体"/>
                <w:szCs w:val="21"/>
                <w:lang w:val="en-US" w:eastAsia="zh-CN"/>
              </w:rPr>
              <w:t>6</w:t>
            </w:r>
            <w:r>
              <w:rPr>
                <w:rFonts w:hint="eastAsia" w:ascii="宋体" w:hAnsi="宋体" w:cs="宋体"/>
                <w:szCs w:val="21"/>
              </w:rPr>
              <w:t>分。</w:t>
            </w:r>
          </w:p>
          <w:p w14:paraId="306302F1">
            <w:pPr>
              <w:widowControl/>
              <w:spacing w:line="380" w:lineRule="exact"/>
              <w:jc w:val="left"/>
              <w:rPr>
                <w:rFonts w:hint="eastAsia" w:ascii="宋体" w:hAnsi="宋体" w:cs="宋体"/>
                <w:kern w:val="0"/>
                <w:szCs w:val="21"/>
              </w:rPr>
            </w:pPr>
            <w:r>
              <w:rPr>
                <w:rFonts w:hint="eastAsia" w:ascii="宋体" w:hAnsi="宋体" w:cs="宋体"/>
                <w:kern w:val="0"/>
                <w:szCs w:val="21"/>
              </w:rPr>
              <w:t>2.在投标人以上内容提供的基础上，根据方案响应情况进一步评审：</w:t>
            </w:r>
          </w:p>
          <w:p w14:paraId="34C5C86F">
            <w:pPr>
              <w:widowControl/>
              <w:spacing w:line="380" w:lineRule="exact"/>
              <w:jc w:val="left"/>
              <w:rPr>
                <w:rFonts w:hint="eastAsia" w:ascii="宋体" w:hAnsi="宋体" w:cs="宋体"/>
                <w:kern w:val="0"/>
                <w:szCs w:val="21"/>
              </w:rPr>
            </w:pPr>
            <w:r>
              <w:rPr>
                <w:rFonts w:hint="eastAsia" w:ascii="宋体" w:hAnsi="宋体" w:cs="宋体"/>
                <w:kern w:val="0"/>
                <w:szCs w:val="21"/>
              </w:rPr>
              <w:t>（1）对业务认识和理解非常具体全面，方案突出重点、解决方案安排周密，得</w:t>
            </w:r>
            <w:r>
              <w:rPr>
                <w:rFonts w:hint="eastAsia" w:ascii="宋体" w:hAnsi="宋体" w:cs="宋体"/>
                <w:kern w:val="0"/>
                <w:szCs w:val="21"/>
                <w:lang w:val="en-US" w:eastAsia="zh-CN"/>
              </w:rPr>
              <w:t>6</w:t>
            </w:r>
            <w:r>
              <w:rPr>
                <w:rFonts w:hint="eastAsia" w:ascii="宋体" w:hAnsi="宋体" w:cs="宋体"/>
                <w:kern w:val="0"/>
                <w:szCs w:val="21"/>
              </w:rPr>
              <w:t>分；</w:t>
            </w:r>
          </w:p>
          <w:p w14:paraId="51CB2543">
            <w:pPr>
              <w:widowControl/>
              <w:spacing w:line="380" w:lineRule="exact"/>
              <w:jc w:val="left"/>
              <w:rPr>
                <w:rFonts w:hint="eastAsia" w:ascii="宋体" w:hAnsi="宋体" w:cs="宋体"/>
                <w:kern w:val="0"/>
                <w:szCs w:val="21"/>
              </w:rPr>
            </w:pPr>
            <w:r>
              <w:rPr>
                <w:rFonts w:hint="eastAsia" w:ascii="宋体" w:hAnsi="宋体" w:cs="宋体"/>
                <w:kern w:val="0"/>
                <w:szCs w:val="21"/>
              </w:rPr>
              <w:t>（2）对业务认识和理解较为全面，方案内容较为全面，解决方案安排合理，得</w:t>
            </w:r>
            <w:r>
              <w:rPr>
                <w:rFonts w:hint="eastAsia" w:ascii="宋体" w:hAnsi="宋体" w:cs="宋体"/>
                <w:kern w:val="0"/>
                <w:szCs w:val="21"/>
                <w:lang w:val="en-US" w:eastAsia="zh-CN"/>
              </w:rPr>
              <w:t>4</w:t>
            </w:r>
            <w:r>
              <w:rPr>
                <w:rFonts w:hint="eastAsia" w:ascii="宋体" w:hAnsi="宋体" w:cs="宋体"/>
                <w:kern w:val="0"/>
                <w:szCs w:val="21"/>
              </w:rPr>
              <w:t>分；</w:t>
            </w:r>
          </w:p>
          <w:p w14:paraId="637F29EE">
            <w:pPr>
              <w:widowControl/>
              <w:spacing w:line="380" w:lineRule="exact"/>
              <w:jc w:val="left"/>
              <w:rPr>
                <w:rFonts w:hint="eastAsia" w:ascii="宋体" w:hAnsi="宋体" w:cs="宋体"/>
                <w:kern w:val="0"/>
                <w:szCs w:val="21"/>
              </w:rPr>
            </w:pPr>
            <w:r>
              <w:rPr>
                <w:rFonts w:hint="eastAsia" w:ascii="宋体" w:hAnsi="宋体" w:cs="宋体"/>
                <w:kern w:val="0"/>
                <w:szCs w:val="21"/>
              </w:rPr>
              <w:t>（3）对业务认识和理解不全面，方案内容无法体现重点、解决方案安排一般，得2分；</w:t>
            </w:r>
          </w:p>
          <w:p w14:paraId="5DAF16F8">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cs="宋体"/>
                <w:kern w:val="0"/>
                <w:szCs w:val="21"/>
              </w:rPr>
              <w:t>（4）方案为差或不提供不得分。</w:t>
            </w:r>
          </w:p>
        </w:tc>
      </w:tr>
      <w:tr w14:paraId="10B5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753" w:hRule="atLeast"/>
        </w:trPr>
        <w:tc>
          <w:tcPr>
            <w:tcW w:w="692" w:type="dxa"/>
            <w:shd w:val="clear" w:color="auto" w:fill="FFFFFF" w:themeFill="background1"/>
            <w:vAlign w:val="center"/>
          </w:tcPr>
          <w:p w14:paraId="66231C3E">
            <w:pPr>
              <w:spacing w:line="320" w:lineRule="exact"/>
              <w:jc w:val="center"/>
              <w:rPr>
                <w:rFonts w:ascii="宋体" w:hAnsi="宋体" w:cs="宋体"/>
                <w:color w:val="000000"/>
                <w:szCs w:val="21"/>
              </w:rPr>
            </w:pPr>
            <w:r>
              <w:rPr>
                <w:rFonts w:hint="eastAsia" w:ascii="宋体" w:hAnsi="宋体" w:cs="宋体"/>
                <w:color w:val="000000"/>
                <w:szCs w:val="21"/>
                <w:lang w:bidi="ar"/>
              </w:rPr>
              <w:t>3</w:t>
            </w:r>
          </w:p>
        </w:tc>
        <w:tc>
          <w:tcPr>
            <w:tcW w:w="1214" w:type="dxa"/>
            <w:shd w:val="clear" w:color="auto" w:fill="FFFFFF" w:themeFill="background1"/>
            <w:vAlign w:val="center"/>
          </w:tcPr>
          <w:p w14:paraId="5EDF67C2">
            <w:pPr>
              <w:spacing w:line="320" w:lineRule="exact"/>
              <w:jc w:val="center"/>
              <w:rPr>
                <w:rFonts w:ascii="宋体" w:hAnsi="宋体" w:cs="宋体"/>
                <w:color w:val="000000"/>
                <w:szCs w:val="21"/>
              </w:rPr>
            </w:pPr>
            <w:r>
              <w:rPr>
                <w:rFonts w:hint="eastAsia" w:ascii="宋体" w:hAnsi="宋体" w:cs="宋体"/>
                <w:szCs w:val="21"/>
                <w:lang w:val="zh-CN"/>
              </w:rPr>
              <w:t>项目实施及售后方案</w:t>
            </w:r>
            <w:r>
              <w:rPr>
                <w:rFonts w:hint="eastAsia" w:ascii="宋体" w:hAnsi="宋体" w:cs="宋体"/>
                <w:color w:val="000000"/>
                <w:szCs w:val="21"/>
                <w:lang w:bidi="ar"/>
              </w:rPr>
              <w:t>（</w:t>
            </w:r>
            <w:r>
              <w:rPr>
                <w:rFonts w:hint="eastAsia" w:ascii="宋体" w:hAnsi="宋体" w:cs="宋体"/>
                <w:color w:val="000000"/>
                <w:szCs w:val="21"/>
                <w:lang w:val="en-US" w:eastAsia="zh-CN" w:bidi="ar"/>
              </w:rPr>
              <w:t>10</w:t>
            </w:r>
            <w:r>
              <w:rPr>
                <w:rFonts w:hint="eastAsia" w:ascii="宋体" w:hAnsi="宋体" w:cs="宋体"/>
                <w:color w:val="000000"/>
                <w:szCs w:val="21"/>
                <w:lang w:bidi="ar"/>
              </w:rPr>
              <w:t>分）</w:t>
            </w:r>
          </w:p>
        </w:tc>
        <w:tc>
          <w:tcPr>
            <w:tcW w:w="6458" w:type="dxa"/>
            <w:shd w:val="clear" w:color="auto" w:fill="FFFFFF" w:themeFill="background1"/>
            <w:vAlign w:val="center"/>
          </w:tcPr>
          <w:p w14:paraId="1365E02E">
            <w:pPr>
              <w:wordWrap w:val="0"/>
              <w:jc w:val="left"/>
              <w:rPr>
                <w:rFonts w:hint="eastAsia" w:ascii="宋体" w:hAnsi="宋体" w:cs="宋体"/>
                <w:szCs w:val="21"/>
                <w:lang w:val="zh-CN"/>
              </w:rPr>
            </w:pPr>
            <w:r>
              <w:rPr>
                <w:rFonts w:hint="eastAsia" w:ascii="宋体" w:hAnsi="宋体" w:cs="宋体"/>
                <w:szCs w:val="21"/>
                <w:lang w:val="zh-CN"/>
              </w:rPr>
              <w:t>（</w:t>
            </w:r>
            <w:r>
              <w:rPr>
                <w:rFonts w:hint="eastAsia" w:ascii="宋体" w:hAnsi="宋体" w:cs="宋体"/>
                <w:szCs w:val="21"/>
              </w:rPr>
              <w:t>一</w:t>
            </w:r>
            <w:r>
              <w:rPr>
                <w:rFonts w:hint="eastAsia" w:ascii="宋体" w:hAnsi="宋体" w:cs="宋体"/>
                <w:szCs w:val="21"/>
                <w:lang w:val="zh-CN"/>
              </w:rPr>
              <w:t>）</w:t>
            </w:r>
            <w:r>
              <w:rPr>
                <w:rFonts w:hint="eastAsia" w:ascii="宋体" w:hAnsi="宋体" w:cs="宋体"/>
                <w:szCs w:val="21"/>
              </w:rPr>
              <w:t>评分内容：</w:t>
            </w:r>
            <w:r>
              <w:rPr>
                <w:rFonts w:hint="eastAsia" w:ascii="宋体" w:hAnsi="宋体" w:cs="宋体"/>
                <w:szCs w:val="21"/>
                <w:lang w:val="zh-CN"/>
              </w:rPr>
              <w:t>根据招标交件要求提供项目实施及售后方案，内容应包括:</w:t>
            </w:r>
          </w:p>
          <w:p w14:paraId="083BEE8E">
            <w:pPr>
              <w:numPr>
                <w:ilvl w:val="0"/>
                <w:numId w:val="1"/>
              </w:numPr>
              <w:wordWrap w:val="0"/>
              <w:jc w:val="left"/>
              <w:rPr>
                <w:rFonts w:hint="eastAsia" w:ascii="宋体" w:hAnsi="宋体" w:cs="宋体"/>
                <w:szCs w:val="21"/>
                <w:lang w:val="zh-CN"/>
              </w:rPr>
            </w:pPr>
            <w:r>
              <w:rPr>
                <w:rFonts w:hint="eastAsia" w:ascii="宋体" w:hAnsi="宋体" w:cs="宋体"/>
                <w:szCs w:val="21"/>
                <w:lang w:val="zh-CN"/>
              </w:rPr>
              <w:t>实施方案（包括但不限于项目组织架构、人员配备、进度计划、实施本项目中所采用的工作措施与流程、工作方法与手段、培训计划等）；</w:t>
            </w:r>
          </w:p>
          <w:p w14:paraId="5615965D">
            <w:pPr>
              <w:numPr>
                <w:ilvl w:val="0"/>
                <w:numId w:val="1"/>
              </w:numPr>
              <w:wordWrap w:val="0"/>
              <w:jc w:val="left"/>
              <w:rPr>
                <w:rFonts w:hint="eastAsia" w:ascii="宋体" w:hAnsi="宋体" w:cs="宋体"/>
                <w:szCs w:val="21"/>
                <w:lang w:val="zh-CN"/>
              </w:rPr>
            </w:pPr>
            <w:r>
              <w:rPr>
                <w:rFonts w:hint="eastAsia" w:ascii="宋体" w:hAnsi="宋体" w:cs="宋体"/>
                <w:szCs w:val="21"/>
                <w:lang w:val="zh-CN"/>
              </w:rPr>
              <w:t>售后服务方案（包括但不限于保修承诺、系统维护服务、响应时间、应急措施等）</w:t>
            </w:r>
          </w:p>
          <w:p w14:paraId="3B4B1934">
            <w:pPr>
              <w:wordWrap w:val="0"/>
              <w:jc w:val="left"/>
              <w:rPr>
                <w:rFonts w:hint="eastAsia" w:ascii="宋体" w:hAnsi="宋体" w:cs="宋体"/>
                <w:szCs w:val="21"/>
                <w:lang w:val="zh-CN"/>
              </w:rPr>
            </w:pPr>
            <w:r>
              <w:rPr>
                <w:rFonts w:hint="eastAsia" w:ascii="宋体" w:hAnsi="宋体" w:cs="宋体"/>
                <w:szCs w:val="21"/>
                <w:lang w:val="zh-CN"/>
              </w:rPr>
              <w:t>(二)评分依据</w:t>
            </w:r>
          </w:p>
          <w:p w14:paraId="2F239FD9">
            <w:pPr>
              <w:wordWrap w:val="0"/>
              <w:jc w:val="left"/>
              <w:rPr>
                <w:rFonts w:hint="eastAsia" w:ascii="宋体" w:hAnsi="宋体" w:cs="宋体"/>
                <w:szCs w:val="21"/>
                <w:lang w:val="zh-CN"/>
              </w:rPr>
            </w:pPr>
            <w:r>
              <w:rPr>
                <w:rFonts w:hint="eastAsia" w:ascii="宋体" w:hAnsi="宋体" w:cs="宋体"/>
                <w:szCs w:val="21"/>
                <w:lang w:val="zh-CN"/>
              </w:rPr>
              <w:t>1.方案包含以上二项内容得</w:t>
            </w:r>
            <w:r>
              <w:rPr>
                <w:rFonts w:hint="eastAsia" w:ascii="宋体" w:hAnsi="宋体" w:cs="宋体"/>
                <w:szCs w:val="21"/>
                <w:lang w:val="en-US" w:eastAsia="zh-CN"/>
              </w:rPr>
              <w:t>6</w:t>
            </w:r>
            <w:r>
              <w:rPr>
                <w:rFonts w:hint="eastAsia" w:ascii="宋体" w:hAnsi="宋体" w:cs="宋体"/>
                <w:szCs w:val="21"/>
                <w:lang w:val="zh-CN"/>
              </w:rPr>
              <w:t>分;包含以上一项内容得</w:t>
            </w:r>
            <w:r>
              <w:rPr>
                <w:rFonts w:hint="eastAsia" w:ascii="宋体" w:hAnsi="宋体" w:cs="宋体"/>
                <w:szCs w:val="21"/>
                <w:lang w:val="en-US" w:eastAsia="zh-CN"/>
              </w:rPr>
              <w:t>3</w:t>
            </w:r>
            <w:r>
              <w:rPr>
                <w:rFonts w:hint="eastAsia" w:ascii="宋体" w:hAnsi="宋体" w:cs="宋体"/>
                <w:szCs w:val="21"/>
                <w:lang w:val="zh-CN"/>
              </w:rPr>
              <w:t>分;其他情况不得分。</w:t>
            </w:r>
          </w:p>
          <w:p w14:paraId="1A09C694">
            <w:pPr>
              <w:wordWrap w:val="0"/>
              <w:jc w:val="left"/>
              <w:rPr>
                <w:rFonts w:hint="eastAsia" w:ascii="宋体" w:hAnsi="宋体" w:cs="宋体"/>
                <w:szCs w:val="21"/>
                <w:lang w:val="zh-CN"/>
              </w:rPr>
            </w:pPr>
            <w:r>
              <w:rPr>
                <w:rFonts w:hint="eastAsia" w:ascii="宋体" w:hAnsi="宋体" w:cs="宋体"/>
                <w:szCs w:val="21"/>
                <w:lang w:val="zh-CN"/>
              </w:rPr>
              <w:t>2.在投标人以上内容提供的基础上，根据方案响应情况进一步评审：</w:t>
            </w:r>
          </w:p>
          <w:p w14:paraId="3A255920">
            <w:pPr>
              <w:wordWrap w:val="0"/>
              <w:jc w:val="left"/>
              <w:rPr>
                <w:rFonts w:hint="eastAsia" w:ascii="宋体" w:hAnsi="宋体" w:cs="宋体"/>
                <w:szCs w:val="21"/>
                <w:lang w:val="zh-CN"/>
              </w:rPr>
            </w:pPr>
            <w:r>
              <w:rPr>
                <w:rFonts w:hint="eastAsia" w:ascii="宋体" w:hAnsi="宋体" w:cs="宋体"/>
                <w:szCs w:val="21"/>
                <w:lang w:val="zh-CN"/>
              </w:rPr>
              <w:t>（1）方案内容详尽，科学合理，可操作性强，得</w:t>
            </w:r>
            <w:r>
              <w:rPr>
                <w:rFonts w:hint="eastAsia" w:ascii="宋体" w:hAnsi="宋体" w:cs="宋体"/>
                <w:szCs w:val="21"/>
                <w:lang w:val="en-US" w:eastAsia="zh-CN"/>
              </w:rPr>
              <w:t>4</w:t>
            </w:r>
            <w:r>
              <w:rPr>
                <w:rFonts w:hint="eastAsia" w:ascii="宋体" w:hAnsi="宋体" w:cs="宋体"/>
                <w:szCs w:val="21"/>
                <w:lang w:val="zh-CN"/>
              </w:rPr>
              <w:t>分；</w:t>
            </w:r>
          </w:p>
          <w:p w14:paraId="6496C45B">
            <w:pPr>
              <w:wordWrap w:val="0"/>
              <w:jc w:val="left"/>
              <w:rPr>
                <w:rFonts w:hint="eastAsia" w:ascii="宋体" w:hAnsi="宋体" w:cs="宋体"/>
                <w:szCs w:val="21"/>
                <w:lang w:val="zh-CN"/>
              </w:rPr>
            </w:pPr>
            <w:r>
              <w:rPr>
                <w:rFonts w:hint="eastAsia" w:ascii="宋体" w:hAnsi="宋体" w:cs="宋体"/>
                <w:szCs w:val="21"/>
                <w:lang w:val="zh-CN"/>
              </w:rPr>
              <w:t>（2）方案内容较完整，较科学合理，可操作性较强，得</w:t>
            </w:r>
            <w:r>
              <w:rPr>
                <w:rFonts w:hint="eastAsia" w:ascii="宋体" w:hAnsi="宋体" w:cs="宋体"/>
                <w:szCs w:val="21"/>
                <w:lang w:val="en-US" w:eastAsia="zh-CN"/>
              </w:rPr>
              <w:t>3</w:t>
            </w:r>
            <w:r>
              <w:rPr>
                <w:rFonts w:hint="eastAsia" w:ascii="宋体" w:hAnsi="宋体" w:cs="宋体"/>
                <w:szCs w:val="21"/>
                <w:lang w:val="zh-CN"/>
              </w:rPr>
              <w:t>分；</w:t>
            </w:r>
          </w:p>
          <w:p w14:paraId="168B79F5">
            <w:pPr>
              <w:wordWrap w:val="0"/>
              <w:jc w:val="left"/>
              <w:rPr>
                <w:rFonts w:hint="eastAsia" w:ascii="宋体" w:hAnsi="宋体" w:cs="宋体"/>
                <w:szCs w:val="21"/>
                <w:lang w:val="zh-CN"/>
              </w:rPr>
            </w:pPr>
            <w:r>
              <w:rPr>
                <w:rFonts w:hint="eastAsia" w:ascii="宋体" w:hAnsi="宋体" w:cs="宋体"/>
                <w:szCs w:val="21"/>
                <w:lang w:val="zh-CN"/>
              </w:rPr>
              <w:t>（3）方案针对项目内容不完整，不科学、不合理，可操作性，得</w:t>
            </w:r>
            <w:r>
              <w:rPr>
                <w:rFonts w:hint="eastAsia" w:ascii="宋体" w:hAnsi="宋体" w:cs="宋体"/>
                <w:szCs w:val="21"/>
                <w:lang w:val="en-US" w:eastAsia="zh-CN"/>
              </w:rPr>
              <w:t>2</w:t>
            </w:r>
            <w:r>
              <w:rPr>
                <w:rFonts w:hint="eastAsia" w:ascii="宋体" w:hAnsi="宋体" w:cs="宋体"/>
                <w:szCs w:val="21"/>
                <w:lang w:val="zh-CN"/>
              </w:rPr>
              <w:t>分；</w:t>
            </w:r>
          </w:p>
          <w:p w14:paraId="7CFCD5B1">
            <w:pPr>
              <w:spacing w:line="320" w:lineRule="exact"/>
              <w:jc w:val="left"/>
              <w:rPr>
                <w:rFonts w:ascii="宋体" w:hAnsi="宋体" w:cs="宋体"/>
                <w:color w:val="000000"/>
                <w:szCs w:val="21"/>
              </w:rPr>
            </w:pPr>
            <w:r>
              <w:rPr>
                <w:rFonts w:hint="eastAsia" w:ascii="宋体" w:hAnsi="宋体" w:cs="宋体"/>
                <w:szCs w:val="21"/>
                <w:lang w:val="zh-CN"/>
              </w:rPr>
              <w:t>（4）方案为差或不提供不得分。</w:t>
            </w:r>
          </w:p>
        </w:tc>
      </w:tr>
      <w:tr w14:paraId="312B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753" w:hRule="atLeast"/>
        </w:trPr>
        <w:tc>
          <w:tcPr>
            <w:tcW w:w="692" w:type="dxa"/>
            <w:shd w:val="clear" w:color="auto" w:fill="FFFFFF" w:themeFill="background1"/>
            <w:vAlign w:val="center"/>
          </w:tcPr>
          <w:p w14:paraId="4591ECC8">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4</w:t>
            </w:r>
          </w:p>
        </w:tc>
        <w:tc>
          <w:tcPr>
            <w:tcW w:w="1214" w:type="dxa"/>
            <w:shd w:val="clear" w:color="auto" w:fill="FFFFFF" w:themeFill="background1"/>
            <w:vAlign w:val="center"/>
          </w:tcPr>
          <w:p w14:paraId="080DE3B7">
            <w:pPr>
              <w:spacing w:line="320" w:lineRule="exact"/>
              <w:jc w:val="center"/>
              <w:rPr>
                <w:rFonts w:hint="eastAsia" w:ascii="宋体" w:hAnsi="宋体" w:cs="宋体"/>
                <w:szCs w:val="21"/>
                <w:lang w:val="zh-CN"/>
              </w:rPr>
            </w:pPr>
            <w:r>
              <w:rPr>
                <w:rFonts w:hint="eastAsia" w:ascii="宋体" w:hAnsi="宋体" w:cs="宋体"/>
                <w:szCs w:val="21"/>
                <w:lang w:val="zh-CN"/>
              </w:rPr>
              <w:t>拟安排的项目负责人</w:t>
            </w:r>
            <w:r>
              <w:rPr>
                <w:rFonts w:hint="eastAsia" w:ascii="宋体" w:hAnsi="宋体" w:cs="宋体"/>
                <w:szCs w:val="21"/>
              </w:rPr>
              <w:t>及</w:t>
            </w:r>
            <w:r>
              <w:rPr>
                <w:rFonts w:hint="eastAsia" w:ascii="宋体" w:hAnsi="宋体" w:cs="宋体"/>
                <w:szCs w:val="21"/>
                <w:lang w:val="zh-CN"/>
              </w:rPr>
              <w:t>项目主要团队成员情况</w:t>
            </w:r>
            <w:r>
              <w:rPr>
                <w:rFonts w:hint="eastAsia" w:ascii="宋体" w:hAnsi="宋体" w:cs="宋体"/>
                <w:color w:val="000000"/>
                <w:szCs w:val="21"/>
                <w:lang w:bidi="ar"/>
              </w:rPr>
              <w:t>（</w:t>
            </w:r>
            <w:r>
              <w:rPr>
                <w:rFonts w:hint="eastAsia" w:ascii="宋体" w:hAnsi="宋体" w:cs="宋体"/>
                <w:color w:val="000000"/>
                <w:szCs w:val="21"/>
                <w:lang w:val="en-US" w:eastAsia="zh-CN" w:bidi="ar"/>
              </w:rPr>
              <w:t>6</w:t>
            </w:r>
            <w:r>
              <w:rPr>
                <w:rFonts w:hint="eastAsia" w:ascii="宋体" w:hAnsi="宋体" w:cs="宋体"/>
                <w:color w:val="000000"/>
                <w:szCs w:val="21"/>
                <w:lang w:bidi="ar"/>
              </w:rPr>
              <w:t>分）</w:t>
            </w:r>
          </w:p>
        </w:tc>
        <w:tc>
          <w:tcPr>
            <w:tcW w:w="6458" w:type="dxa"/>
            <w:shd w:val="clear" w:color="auto" w:fill="FFFFFF" w:themeFill="background1"/>
            <w:vAlign w:val="center"/>
          </w:tcPr>
          <w:p w14:paraId="76CD6206">
            <w:pPr>
              <w:wordWrap w:val="0"/>
              <w:jc w:val="left"/>
              <w:rPr>
                <w:rFonts w:hint="eastAsia" w:ascii="宋体" w:hAnsi="宋体" w:cs="宋体"/>
                <w:szCs w:val="21"/>
                <w:lang w:val="zh-CN"/>
              </w:rPr>
            </w:pPr>
            <w:r>
              <w:rPr>
                <w:rFonts w:hint="eastAsia" w:ascii="宋体" w:hAnsi="宋体" w:cs="宋体"/>
                <w:szCs w:val="21"/>
                <w:lang w:val="zh-CN"/>
              </w:rPr>
              <w:t>（</w:t>
            </w:r>
            <w:r>
              <w:rPr>
                <w:rFonts w:hint="eastAsia" w:ascii="宋体" w:hAnsi="宋体" w:cs="宋体"/>
                <w:szCs w:val="21"/>
              </w:rPr>
              <w:t>1</w:t>
            </w:r>
            <w:r>
              <w:rPr>
                <w:rFonts w:hint="eastAsia" w:ascii="宋体" w:hAnsi="宋体" w:cs="宋体"/>
                <w:szCs w:val="21"/>
                <w:lang w:val="zh-CN"/>
              </w:rPr>
              <w:t>）项目团队成员中，具有中级系统集成项目管理工程师资质证书，得</w:t>
            </w:r>
            <w:r>
              <w:rPr>
                <w:rFonts w:hint="eastAsia" w:ascii="宋体" w:hAnsi="宋体" w:cs="宋体"/>
                <w:szCs w:val="21"/>
              </w:rPr>
              <w:t>2</w:t>
            </w:r>
            <w:r>
              <w:rPr>
                <w:rFonts w:hint="eastAsia" w:ascii="宋体" w:hAnsi="宋体" w:cs="宋体"/>
                <w:szCs w:val="21"/>
                <w:lang w:val="zh-CN"/>
              </w:rPr>
              <w:t>分；</w:t>
            </w:r>
          </w:p>
          <w:p w14:paraId="350FB7D3">
            <w:pPr>
              <w:wordWrap w:val="0"/>
              <w:jc w:val="left"/>
              <w:rPr>
                <w:rFonts w:hint="eastAsia" w:ascii="宋体" w:hAnsi="宋体" w:cs="宋体"/>
                <w:szCs w:val="21"/>
                <w:lang w:val="zh-CN"/>
              </w:rPr>
            </w:pPr>
            <w:r>
              <w:rPr>
                <w:rFonts w:hint="eastAsia" w:ascii="宋体" w:hAnsi="宋体" w:cs="宋体"/>
                <w:szCs w:val="21"/>
                <w:lang w:val="zh-CN"/>
              </w:rPr>
              <w:t>（</w:t>
            </w:r>
            <w:r>
              <w:rPr>
                <w:rFonts w:hint="eastAsia" w:ascii="宋体" w:hAnsi="宋体" w:cs="宋体"/>
                <w:szCs w:val="21"/>
              </w:rPr>
              <w:t>2</w:t>
            </w:r>
            <w:r>
              <w:rPr>
                <w:rFonts w:hint="eastAsia" w:ascii="宋体" w:hAnsi="宋体" w:cs="宋体"/>
                <w:szCs w:val="21"/>
                <w:lang w:val="zh-CN"/>
              </w:rPr>
              <w:t>）项目团队成员中，工程师岗位1人或以上，本科或以上学历，具有全国计算机等级二级及以上证书，得</w:t>
            </w:r>
            <w:r>
              <w:rPr>
                <w:rFonts w:hint="eastAsia" w:ascii="宋体" w:hAnsi="宋体" w:cs="宋体"/>
                <w:szCs w:val="21"/>
              </w:rPr>
              <w:t>2</w:t>
            </w:r>
            <w:r>
              <w:rPr>
                <w:rFonts w:hint="eastAsia" w:ascii="宋体" w:hAnsi="宋体" w:cs="宋体"/>
                <w:szCs w:val="21"/>
                <w:lang w:val="zh-CN"/>
              </w:rPr>
              <w:t>分；</w:t>
            </w:r>
          </w:p>
          <w:p w14:paraId="0F6598F8">
            <w:pPr>
              <w:wordWrap w:val="0"/>
              <w:jc w:val="left"/>
              <w:rPr>
                <w:rFonts w:hint="eastAsia" w:ascii="宋体" w:hAnsi="宋体" w:cs="宋体"/>
                <w:szCs w:val="21"/>
                <w:lang w:val="zh-CN"/>
              </w:rPr>
            </w:pPr>
            <w:r>
              <w:rPr>
                <w:rFonts w:hint="eastAsia" w:ascii="宋体" w:hAnsi="宋体" w:cs="宋体"/>
                <w:szCs w:val="21"/>
                <w:lang w:val="zh-CN"/>
              </w:rPr>
              <w:t>（</w:t>
            </w:r>
            <w:r>
              <w:rPr>
                <w:rFonts w:hint="eastAsia" w:ascii="宋体" w:hAnsi="宋体" w:cs="宋体"/>
                <w:szCs w:val="21"/>
              </w:rPr>
              <w:t>3</w:t>
            </w:r>
            <w:r>
              <w:rPr>
                <w:rFonts w:hint="eastAsia" w:ascii="宋体" w:hAnsi="宋体" w:cs="宋体"/>
                <w:szCs w:val="21"/>
                <w:lang w:val="zh-CN"/>
              </w:rPr>
              <w:t>）项目团队成员中，工程师岗位1人或以上，具有工业和信息化部教育与考试中心颁发的软件工程师证书，得</w:t>
            </w:r>
            <w:r>
              <w:rPr>
                <w:rFonts w:hint="eastAsia" w:ascii="宋体" w:hAnsi="宋体" w:cs="宋体"/>
                <w:szCs w:val="21"/>
                <w:lang w:val="en-US" w:eastAsia="zh-CN"/>
              </w:rPr>
              <w:t>2</w:t>
            </w:r>
            <w:r>
              <w:rPr>
                <w:rFonts w:hint="eastAsia" w:ascii="宋体" w:hAnsi="宋体" w:cs="宋体"/>
                <w:szCs w:val="21"/>
                <w:lang w:val="zh-CN"/>
              </w:rPr>
              <w:t>分。</w:t>
            </w:r>
          </w:p>
          <w:p w14:paraId="15999742">
            <w:pPr>
              <w:pStyle w:val="7"/>
              <w:rPr>
                <w:rFonts w:hint="eastAsia" w:ascii="宋体" w:hAnsi="宋体" w:cs="宋体"/>
                <w:szCs w:val="21"/>
              </w:rPr>
            </w:pPr>
            <w:r>
              <w:rPr>
                <w:rFonts w:hint="eastAsia" w:ascii="宋体" w:hAnsi="宋体" w:cs="宋体"/>
                <w:szCs w:val="21"/>
              </w:rPr>
              <w:t>注：如同一人持有以上1-3项不同评分项中要求的证书的，允许重复计分。</w:t>
            </w:r>
          </w:p>
          <w:p w14:paraId="07742678">
            <w:pPr>
              <w:spacing w:line="320" w:lineRule="exact"/>
              <w:jc w:val="left"/>
              <w:rPr>
                <w:rFonts w:hint="eastAsia" w:ascii="宋体" w:hAnsi="宋体" w:cs="宋体"/>
                <w:szCs w:val="21"/>
                <w:lang w:val="zh-CN"/>
              </w:rPr>
            </w:pPr>
            <w:r>
              <w:rPr>
                <w:rFonts w:hint="eastAsia" w:ascii="宋体" w:hAnsi="宋体" w:cs="宋体"/>
                <w:szCs w:val="21"/>
                <w:lang w:val="zh-CN"/>
              </w:rPr>
              <w:t>说明：须同时提供人员证书、上述证明材料均为复印件加盖投标人公章。未提供或不清淅的不得分。</w:t>
            </w:r>
          </w:p>
        </w:tc>
      </w:tr>
      <w:tr w14:paraId="30AE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8364" w:type="dxa"/>
            <w:gridSpan w:val="3"/>
            <w:shd w:val="clear" w:color="auto" w:fill="FFFFFF" w:themeFill="background1"/>
            <w:vAlign w:val="center"/>
          </w:tcPr>
          <w:p w14:paraId="4CDD490C">
            <w:pPr>
              <w:spacing w:line="320" w:lineRule="exact"/>
              <w:jc w:val="center"/>
              <w:rPr>
                <w:rFonts w:ascii="宋体" w:hAnsi="宋体" w:cs="宋体"/>
                <w:b/>
                <w:bCs/>
                <w:color w:val="000000"/>
                <w:szCs w:val="21"/>
              </w:rPr>
            </w:pPr>
            <w:r>
              <w:rPr>
                <w:rFonts w:hint="eastAsia" w:ascii="宋体" w:hAnsi="宋体" w:cs="宋体"/>
                <w:b/>
                <w:bCs/>
                <w:color w:val="000000"/>
                <w:szCs w:val="21"/>
                <w:lang w:bidi="ar"/>
              </w:rPr>
              <w:t>二、商务部分（</w:t>
            </w:r>
            <w:r>
              <w:rPr>
                <w:rFonts w:hint="eastAsia" w:ascii="宋体" w:hAnsi="宋体" w:cs="宋体"/>
                <w:b/>
                <w:bCs/>
                <w:color w:val="000000"/>
                <w:szCs w:val="21"/>
                <w:lang w:val="en-US" w:eastAsia="zh-CN" w:bidi="ar"/>
              </w:rPr>
              <w:t>14分</w:t>
            </w:r>
            <w:r>
              <w:rPr>
                <w:rFonts w:hint="eastAsia" w:ascii="宋体" w:hAnsi="宋体" w:cs="宋体"/>
                <w:b/>
                <w:bCs/>
                <w:color w:val="000000"/>
                <w:szCs w:val="21"/>
                <w:lang w:bidi="ar"/>
              </w:rPr>
              <w:t>）</w:t>
            </w:r>
          </w:p>
        </w:tc>
      </w:tr>
      <w:tr w14:paraId="6C3A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C507C6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1</w:t>
            </w:r>
          </w:p>
        </w:tc>
        <w:tc>
          <w:tcPr>
            <w:tcW w:w="1214" w:type="dxa"/>
            <w:shd w:val="clear" w:color="auto" w:fill="FFFFFF" w:themeFill="background1"/>
            <w:vAlign w:val="center"/>
          </w:tcPr>
          <w:p w14:paraId="58AC064D">
            <w:pPr>
              <w:spacing w:line="320" w:lineRule="exact"/>
              <w:jc w:val="center"/>
              <w:rPr>
                <w:rFonts w:ascii="宋体" w:hAnsi="宋体" w:cs="宋体"/>
                <w:color w:val="000000"/>
                <w:szCs w:val="21"/>
              </w:rPr>
            </w:pPr>
            <w:r>
              <w:rPr>
                <w:rFonts w:hint="eastAsia" w:ascii="宋体" w:hAnsi="宋体" w:cs="宋体"/>
                <w:color w:val="auto"/>
                <w:szCs w:val="21"/>
              </w:rPr>
              <w:t>同类项目业绩</w:t>
            </w:r>
            <w:r>
              <w:rPr>
                <w:rFonts w:hint="eastAsia" w:ascii="宋体" w:hAnsi="宋体" w:cs="宋体"/>
                <w:color w:val="000000"/>
                <w:szCs w:val="21"/>
                <w:lang w:bidi="ar"/>
              </w:rPr>
              <w:t>（</w:t>
            </w:r>
            <w:r>
              <w:rPr>
                <w:rFonts w:hint="eastAsia" w:ascii="宋体" w:hAnsi="宋体" w:cs="宋体"/>
                <w:color w:val="000000"/>
                <w:szCs w:val="21"/>
                <w:lang w:val="en-US" w:eastAsia="zh-CN" w:bidi="ar"/>
              </w:rPr>
              <w:t>9</w:t>
            </w:r>
            <w:r>
              <w:rPr>
                <w:rFonts w:hint="eastAsia" w:ascii="宋体" w:hAnsi="宋体" w:cs="宋体"/>
                <w:color w:val="000000"/>
                <w:szCs w:val="21"/>
                <w:lang w:bidi="ar"/>
              </w:rPr>
              <w:t>分）</w:t>
            </w:r>
          </w:p>
        </w:tc>
        <w:tc>
          <w:tcPr>
            <w:tcW w:w="6458" w:type="dxa"/>
            <w:shd w:val="clear" w:color="auto" w:fill="FFFFFF" w:themeFill="background1"/>
            <w:vAlign w:val="center"/>
          </w:tcPr>
          <w:p w14:paraId="1F71EB6E">
            <w:pPr>
              <w:wordWrap w:val="0"/>
              <w:jc w:val="left"/>
              <w:rPr>
                <w:rFonts w:hint="eastAsia" w:ascii="宋体" w:hAnsi="宋体" w:cs="宋体"/>
                <w:color w:val="auto"/>
                <w:szCs w:val="21"/>
                <w:lang w:val="zh-CN"/>
              </w:rPr>
            </w:pPr>
            <w:r>
              <w:rPr>
                <w:rFonts w:hint="eastAsia" w:ascii="宋体" w:hAnsi="宋体" w:cs="宋体"/>
                <w:color w:val="auto"/>
                <w:szCs w:val="21"/>
                <w:lang w:val="zh-CN"/>
              </w:rPr>
              <w:t>（</w:t>
            </w:r>
            <w:r>
              <w:rPr>
                <w:rFonts w:hint="eastAsia" w:ascii="宋体" w:hAnsi="宋体" w:cs="宋体"/>
                <w:color w:val="auto"/>
                <w:szCs w:val="21"/>
                <w:lang w:val="en-US" w:eastAsia="zh-CN"/>
              </w:rPr>
              <w:t>1</w:t>
            </w:r>
            <w:r>
              <w:rPr>
                <w:rFonts w:hint="eastAsia" w:ascii="宋体" w:hAnsi="宋体" w:cs="宋体"/>
                <w:color w:val="auto"/>
                <w:szCs w:val="21"/>
                <w:lang w:val="zh-CN"/>
              </w:rPr>
              <w:t>）投标人</w:t>
            </w:r>
            <w:r>
              <w:rPr>
                <w:rFonts w:hint="eastAsia" w:ascii="宋体" w:hAnsi="宋体" w:cs="宋体"/>
                <w:color w:val="auto"/>
                <w:szCs w:val="21"/>
              </w:rPr>
              <w:t>或授权厂家</w:t>
            </w:r>
            <w:r>
              <w:rPr>
                <w:rFonts w:hint="eastAsia" w:ascii="宋体" w:hAnsi="宋体" w:cs="宋体"/>
                <w:color w:val="auto"/>
                <w:szCs w:val="21"/>
                <w:lang w:val="zh-CN"/>
              </w:rPr>
              <w:t>具有</w:t>
            </w:r>
            <w:r>
              <w:rPr>
                <w:rFonts w:hint="eastAsia" w:ascii="宋体" w:hAnsi="宋体" w:cs="宋体"/>
                <w:color w:val="auto"/>
                <w:szCs w:val="21"/>
              </w:rPr>
              <w:t>同类</w:t>
            </w:r>
            <w:r>
              <w:rPr>
                <w:rFonts w:hint="eastAsia" w:ascii="宋体" w:hAnsi="宋体" w:cs="宋体"/>
                <w:color w:val="auto"/>
                <w:szCs w:val="21"/>
                <w:lang w:val="zh-CN"/>
              </w:rPr>
              <w:t>项目业绩的，</w:t>
            </w:r>
            <w:r>
              <w:rPr>
                <w:rFonts w:hint="eastAsia" w:ascii="宋体" w:hAnsi="宋体" w:cs="宋体"/>
                <w:color w:val="auto"/>
                <w:szCs w:val="21"/>
              </w:rPr>
              <w:t>提供一个</w:t>
            </w:r>
            <w:r>
              <w:rPr>
                <w:rFonts w:hint="eastAsia" w:ascii="宋体" w:hAnsi="宋体" w:cs="宋体"/>
                <w:color w:val="auto"/>
                <w:szCs w:val="21"/>
                <w:lang w:val="zh-CN"/>
              </w:rPr>
              <w:t>得</w:t>
            </w:r>
            <w:r>
              <w:rPr>
                <w:rFonts w:hint="eastAsia" w:ascii="宋体" w:hAnsi="宋体" w:cs="宋体"/>
                <w:color w:val="auto"/>
                <w:szCs w:val="21"/>
                <w:lang w:val="en-US" w:eastAsia="zh-CN"/>
              </w:rPr>
              <w:t>3</w:t>
            </w:r>
            <w:r>
              <w:rPr>
                <w:rFonts w:hint="eastAsia" w:ascii="宋体" w:hAnsi="宋体" w:cs="宋体"/>
                <w:color w:val="auto"/>
                <w:szCs w:val="21"/>
                <w:lang w:val="zh-CN"/>
              </w:rPr>
              <w:t>分，</w:t>
            </w:r>
            <w:r>
              <w:rPr>
                <w:rFonts w:hint="eastAsia" w:ascii="宋体" w:hAnsi="宋体" w:cs="宋体"/>
                <w:color w:val="auto"/>
                <w:szCs w:val="21"/>
                <w:lang w:val="en-US" w:eastAsia="zh-CN"/>
              </w:rPr>
              <w:t>最高得9</w:t>
            </w:r>
            <w:r>
              <w:rPr>
                <w:rFonts w:hint="eastAsia" w:ascii="宋体" w:hAnsi="宋体" w:cs="宋体"/>
                <w:color w:val="auto"/>
                <w:szCs w:val="21"/>
              </w:rPr>
              <w:t>分</w:t>
            </w:r>
            <w:r>
              <w:rPr>
                <w:rFonts w:hint="eastAsia" w:ascii="宋体" w:hAnsi="宋体" w:cs="宋体"/>
                <w:color w:val="auto"/>
                <w:szCs w:val="21"/>
                <w:lang w:val="zh-CN"/>
              </w:rPr>
              <w:t>；</w:t>
            </w:r>
          </w:p>
          <w:p w14:paraId="384259AF">
            <w:pPr>
              <w:wordWrap w:val="0"/>
              <w:jc w:val="left"/>
              <w:rPr>
                <w:rFonts w:hint="eastAsia" w:ascii="宋体" w:hAnsi="宋体" w:cs="宋体"/>
                <w:color w:val="auto"/>
                <w:szCs w:val="21"/>
                <w:lang w:val="zh-CN"/>
              </w:rPr>
            </w:pPr>
            <w:r>
              <w:rPr>
                <w:rFonts w:hint="eastAsia" w:ascii="宋体" w:hAnsi="宋体" w:cs="宋体"/>
                <w:color w:val="auto"/>
                <w:szCs w:val="21"/>
                <w:lang w:val="zh-CN"/>
              </w:rPr>
              <w:t>（</w:t>
            </w:r>
            <w:r>
              <w:rPr>
                <w:rFonts w:hint="eastAsia" w:ascii="宋体" w:hAnsi="宋体" w:cs="宋体"/>
                <w:color w:val="auto"/>
                <w:szCs w:val="21"/>
                <w:lang w:val="en-US" w:eastAsia="zh-CN"/>
              </w:rPr>
              <w:t>2</w:t>
            </w:r>
            <w:r>
              <w:rPr>
                <w:rFonts w:hint="eastAsia" w:ascii="宋体" w:hAnsi="宋体" w:cs="宋体"/>
                <w:color w:val="auto"/>
                <w:szCs w:val="21"/>
                <w:lang w:val="zh-CN"/>
              </w:rPr>
              <w:t>）以上业绩自2022年1月1日至本项目开标之日（以合同签订日期为准）</w:t>
            </w:r>
          </w:p>
          <w:p w14:paraId="234F485F">
            <w:pPr>
              <w:spacing w:line="320" w:lineRule="exact"/>
              <w:jc w:val="left"/>
              <w:rPr>
                <w:rFonts w:ascii="宋体" w:hAnsi="宋体" w:cs="宋体"/>
                <w:color w:val="000000"/>
                <w:szCs w:val="21"/>
              </w:rPr>
            </w:pPr>
            <w:r>
              <w:rPr>
                <w:rFonts w:hint="eastAsia" w:ascii="宋体" w:hAnsi="宋体" w:cs="宋体"/>
                <w:color w:val="auto"/>
                <w:szCs w:val="21"/>
              </w:rPr>
              <w:t>说明：</w:t>
            </w:r>
            <w:r>
              <w:rPr>
                <w:rFonts w:hint="eastAsia" w:ascii="宋体" w:hAnsi="宋体" w:cs="宋体"/>
                <w:color w:val="auto"/>
                <w:szCs w:val="21"/>
                <w:lang w:val="zh-CN"/>
              </w:rPr>
              <w:t>须提供项目合同关键页复印件或扫描件，并加盖投标人公章，原件备查。</w:t>
            </w:r>
          </w:p>
        </w:tc>
      </w:tr>
      <w:tr w14:paraId="54DA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5B99F52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2</w:t>
            </w:r>
          </w:p>
        </w:tc>
        <w:tc>
          <w:tcPr>
            <w:tcW w:w="1214" w:type="dxa"/>
            <w:shd w:val="clear" w:color="auto" w:fill="FFFFFF" w:themeFill="background1"/>
            <w:vAlign w:val="center"/>
          </w:tcPr>
          <w:p w14:paraId="2E321160">
            <w:pPr>
              <w:spacing w:line="320" w:lineRule="exact"/>
              <w:jc w:val="center"/>
              <w:rPr>
                <w:rFonts w:ascii="宋体" w:hAnsi="宋体" w:cs="宋体"/>
                <w:color w:val="000000"/>
                <w:kern w:val="0"/>
                <w:szCs w:val="21"/>
              </w:rPr>
            </w:pPr>
            <w:r>
              <w:rPr>
                <w:rFonts w:hint="eastAsia" w:ascii="宋体" w:hAnsi="宋体" w:cs="宋体"/>
                <w:color w:val="000000"/>
                <w:kern w:val="0"/>
                <w:szCs w:val="21"/>
                <w:lang w:bidi="ar"/>
              </w:rPr>
              <w:t>诚信评价</w:t>
            </w:r>
          </w:p>
          <w:p w14:paraId="1EA078C8">
            <w:pPr>
              <w:spacing w:line="320" w:lineRule="exact"/>
              <w:jc w:val="center"/>
              <w:rPr>
                <w:rFonts w:ascii="宋体" w:hAnsi="宋体" w:cs="宋体"/>
                <w:color w:val="000000"/>
                <w:szCs w:val="21"/>
              </w:rPr>
            </w:pPr>
            <w:r>
              <w:rPr>
                <w:rFonts w:hint="eastAsia" w:ascii="宋体" w:hAnsi="宋体" w:cs="宋体"/>
                <w:color w:val="000000"/>
                <w:szCs w:val="21"/>
                <w:lang w:bidi="ar"/>
              </w:rPr>
              <w:t>（5分）</w:t>
            </w:r>
          </w:p>
        </w:tc>
        <w:tc>
          <w:tcPr>
            <w:tcW w:w="6458" w:type="dxa"/>
            <w:shd w:val="clear" w:color="auto" w:fill="FFFFFF" w:themeFill="background1"/>
            <w:vAlign w:val="center"/>
          </w:tcPr>
          <w:p w14:paraId="685BE69D">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（一）评分内容：</w:t>
            </w:r>
          </w:p>
          <w:p w14:paraId="6A7351B8">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7E8F354">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（二）评分依据</w:t>
            </w:r>
            <w:r>
              <w:rPr>
                <w:rFonts w:hint="eastAsia" w:ascii="宋体" w:hAnsi="宋体" w:eastAsia="宋体" w:cs="宋体"/>
                <w:color w:val="auto"/>
                <w:sz w:val="21"/>
                <w:szCs w:val="21"/>
                <w:highlight w:val="none"/>
                <w:lang w:eastAsia="zh-CN"/>
              </w:rPr>
              <w:t>：</w:t>
            </w:r>
          </w:p>
          <w:p w14:paraId="12EADC8C">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13F5A912">
            <w:pPr>
              <w:spacing w:line="320" w:lineRule="exact"/>
              <w:jc w:val="left"/>
              <w:rPr>
                <w:rFonts w:ascii="宋体" w:hAnsi="宋体" w:cs="宋体"/>
                <w:color w:val="000000"/>
                <w:szCs w:val="21"/>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71E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1906" w:type="dxa"/>
            <w:gridSpan w:val="2"/>
            <w:shd w:val="clear" w:color="auto" w:fill="FFFFFF" w:themeFill="background1"/>
            <w:vAlign w:val="center"/>
          </w:tcPr>
          <w:p w14:paraId="222CCB12">
            <w:pPr>
              <w:spacing w:line="320" w:lineRule="exact"/>
              <w:jc w:val="center"/>
              <w:rPr>
                <w:rFonts w:ascii="宋体" w:hAnsi="宋体" w:cs="宋体"/>
                <w:color w:val="000000"/>
                <w:szCs w:val="21"/>
              </w:rPr>
            </w:pPr>
            <w:r>
              <w:rPr>
                <w:rFonts w:hint="eastAsia" w:ascii="宋体" w:hAnsi="宋体" w:cs="宋体"/>
                <w:color w:val="000000"/>
                <w:szCs w:val="21"/>
                <w:lang w:bidi="ar"/>
              </w:rPr>
              <w:t>三、</w:t>
            </w:r>
            <w:r>
              <w:rPr>
                <w:rFonts w:hint="eastAsia" w:ascii="宋体" w:hAnsi="宋体" w:cs="宋体"/>
                <w:b/>
                <w:color w:val="000000"/>
                <w:kern w:val="0"/>
                <w:szCs w:val="21"/>
                <w:lang w:bidi="ar"/>
              </w:rPr>
              <w:t>价格部分(</w:t>
            </w:r>
            <w:r>
              <w:rPr>
                <w:rFonts w:hint="eastAsia" w:ascii="宋体" w:hAnsi="宋体" w:cs="宋体"/>
                <w:b/>
                <w:color w:val="000000"/>
                <w:kern w:val="0"/>
                <w:szCs w:val="21"/>
                <w:lang w:val="en-US" w:eastAsia="zh-CN" w:bidi="ar"/>
              </w:rPr>
              <w:t>20</w:t>
            </w:r>
            <w:r>
              <w:rPr>
                <w:rFonts w:hint="eastAsia" w:ascii="宋体" w:hAnsi="宋体" w:cs="宋体"/>
                <w:b/>
                <w:color w:val="000000"/>
                <w:kern w:val="0"/>
                <w:szCs w:val="21"/>
                <w:lang w:bidi="ar"/>
              </w:rPr>
              <w:t>分)</w:t>
            </w:r>
          </w:p>
        </w:tc>
        <w:tc>
          <w:tcPr>
            <w:tcW w:w="6458" w:type="dxa"/>
            <w:shd w:val="clear" w:color="auto" w:fill="FFFFFF" w:themeFill="background1"/>
            <w:vAlign w:val="center"/>
          </w:tcPr>
          <w:p w14:paraId="023FF300">
            <w:pPr>
              <w:widowControl/>
              <w:spacing w:line="320" w:lineRule="exact"/>
              <w:jc w:val="left"/>
              <w:rPr>
                <w:rFonts w:ascii="宋体" w:hAnsi="宋体" w:eastAsia="宋体" w:cs="宋体"/>
                <w:kern w:val="0"/>
                <w:sz w:val="21"/>
                <w:szCs w:val="21"/>
                <w:lang w:val="en-US" w:eastAsia="zh-CN" w:bidi="ar-SA"/>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rPr>
              <w:t>2</w:t>
            </w:r>
            <w:r>
              <w:rPr>
                <w:rFonts w:ascii="宋体" w:hAnsi="宋体"/>
                <w:szCs w:val="21"/>
              </w:rPr>
              <w:t>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w:t>
            </w:r>
            <w:r>
              <w:rPr>
                <w:rFonts w:hint="eastAsia" w:ascii="宋体" w:hAnsi="宋体"/>
                <w:szCs w:val="21"/>
              </w:rPr>
              <w:t>2</w:t>
            </w:r>
            <w:r>
              <w:rPr>
                <w:rFonts w:ascii="宋体" w:hAnsi="宋体"/>
                <w:szCs w:val="21"/>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7E4A1C7C">
      <w:pPr>
        <w:numPr>
          <w:ilvl w:val="0"/>
          <w:numId w:val="0"/>
        </w:numPr>
        <w:ind w:firstLine="422" w:firstLineChars="200"/>
        <w:rPr>
          <w:rFonts w:hint="eastAsia"/>
          <w:b/>
          <w:bCs/>
          <w:color w:val="auto"/>
        </w:rPr>
      </w:pPr>
      <w:r>
        <w:rPr>
          <w:rFonts w:hint="eastAsia"/>
          <w:b/>
          <w:bCs/>
          <w:color w:val="auto"/>
        </w:rPr>
        <w:t>注：投标人须对本项目的采购标的或服务内容进行整体响应,任何只对采购标的或服务内容其中一部分内容进行的响应都被视为无效投标。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7B1FF417">
      <w:pPr>
        <w:ind w:firstLine="0" w:firstLineChars="0"/>
        <w:jc w:val="center"/>
        <w:rPr>
          <w:rFonts w:hint="eastAsia" w:ascii="宋体" w:hAnsi="宋体" w:eastAsia="宋体"/>
          <w:sz w:val="44"/>
          <w:szCs w:val="36"/>
          <w:lang w:val="en-US" w:eastAsia="zh-CN"/>
        </w:rPr>
      </w:pPr>
      <w:r>
        <w:rPr>
          <w:rFonts w:hint="eastAsia" w:ascii="宋体" w:hAnsi="宋体" w:eastAsia="宋体"/>
          <w:sz w:val="44"/>
          <w:szCs w:val="36"/>
        </w:rPr>
        <w:t>医疗废物管理系统</w:t>
      </w:r>
      <w:r>
        <w:rPr>
          <w:rFonts w:hint="eastAsia" w:ascii="宋体" w:hAnsi="宋体"/>
          <w:sz w:val="44"/>
          <w:szCs w:val="36"/>
          <w:lang w:val="en-US" w:eastAsia="zh-CN"/>
        </w:rPr>
        <w:t>项目</w:t>
      </w:r>
    </w:p>
    <w:p w14:paraId="52D08F14">
      <w:pPr>
        <w:pStyle w:val="2"/>
        <w:pageBreakBefore w:val="0"/>
        <w:kinsoku/>
        <w:wordWrap/>
        <w:overflowPunct/>
        <w:topLinePunct w:val="0"/>
        <w:autoSpaceDE/>
        <w:autoSpaceDN/>
        <w:bidi w:val="0"/>
        <w:spacing w:before="120" w:beforeAutospacing="0" w:after="0" w:afterAutospacing="0" w:line="360" w:lineRule="auto"/>
        <w:ind w:firstLine="0" w:firstLineChars="0"/>
        <w:textAlignment w:val="auto"/>
        <w:rPr>
          <w:rFonts w:hint="eastAsia" w:ascii="宋体" w:hAnsi="宋体" w:cs="宋体"/>
          <w:sz w:val="21"/>
          <w:szCs w:val="21"/>
          <w:lang w:val="en-US" w:eastAsia="zh-CN"/>
        </w:rPr>
      </w:pPr>
      <w:r>
        <w:rPr>
          <w:rFonts w:hint="eastAsia" w:eastAsia="宋体" w:cs="宋体"/>
          <w:sz w:val="21"/>
          <w:szCs w:val="21"/>
          <w:lang w:val="en-US" w:eastAsia="zh-CN"/>
        </w:rPr>
        <w:t>一、</w:t>
      </w:r>
      <w:r>
        <w:rPr>
          <w:rFonts w:hint="eastAsia" w:ascii="宋体" w:hAnsi="宋体" w:eastAsia="宋体" w:cs="宋体"/>
          <w:sz w:val="21"/>
          <w:szCs w:val="21"/>
          <w:lang w:val="en-US" w:eastAsia="zh-CN"/>
        </w:rPr>
        <w:t>预算金额：本项目预算金额为150000</w:t>
      </w:r>
      <w:r>
        <w:rPr>
          <w:rFonts w:hint="eastAsia" w:ascii="宋体" w:hAnsi="宋体" w:cs="宋体"/>
          <w:sz w:val="21"/>
          <w:szCs w:val="21"/>
          <w:lang w:val="en-US" w:eastAsia="zh-CN"/>
        </w:rPr>
        <w:t>元,报价超预算金额，本项目废标。</w:t>
      </w:r>
    </w:p>
    <w:p w14:paraId="2DB39270">
      <w:pPr>
        <w:pStyle w:val="2"/>
        <w:pageBreakBefore w:val="0"/>
        <w:kinsoku/>
        <w:wordWrap/>
        <w:overflowPunct/>
        <w:topLinePunct w:val="0"/>
        <w:autoSpaceDE/>
        <w:autoSpaceDN/>
        <w:bidi w:val="0"/>
        <w:spacing w:before="120" w:beforeAutospacing="0" w:after="0" w:afterAutospacing="0" w:line="360" w:lineRule="auto"/>
        <w:ind w:firstLine="0" w:firstLineChars="0"/>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二</w:t>
      </w:r>
      <w:r>
        <w:rPr>
          <w:rFonts w:hint="eastAsia" w:ascii="宋体" w:hAnsi="宋体" w:eastAsia="宋体" w:cs="宋体"/>
          <w:sz w:val="21"/>
          <w:szCs w:val="21"/>
        </w:rPr>
        <w:t>、</w:t>
      </w:r>
      <w:r>
        <w:rPr>
          <w:rFonts w:hint="eastAsia" w:eastAsia="宋体" w:cs="宋体"/>
          <w:sz w:val="21"/>
          <w:szCs w:val="21"/>
          <w:lang w:val="en-US" w:eastAsia="zh-CN"/>
        </w:rPr>
        <w:t>建设内容：</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883"/>
        <w:gridCol w:w="1336"/>
        <w:gridCol w:w="1372"/>
      </w:tblGrid>
      <w:tr w14:paraId="1599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16" w:type="dxa"/>
            <w:noWrap w:val="0"/>
            <w:vAlign w:val="center"/>
          </w:tcPr>
          <w:p w14:paraId="2A80A7CF">
            <w:pPr>
              <w:spacing w:line="360" w:lineRule="exact"/>
              <w:jc w:val="center"/>
              <w:rPr>
                <w:rFonts w:ascii="Arial" w:hAnsi="Arial" w:cs="Arial"/>
                <w:bCs/>
                <w:kern w:val="0"/>
                <w:sz w:val="21"/>
                <w:szCs w:val="21"/>
              </w:rPr>
            </w:pPr>
            <w:r>
              <w:rPr>
                <w:rFonts w:ascii="Arial" w:hAnsi="Arial" w:cs="Arial"/>
                <w:bCs/>
                <w:kern w:val="0"/>
                <w:sz w:val="21"/>
                <w:szCs w:val="21"/>
              </w:rPr>
              <w:t>序号</w:t>
            </w:r>
          </w:p>
        </w:tc>
        <w:tc>
          <w:tcPr>
            <w:tcW w:w="2883" w:type="dxa"/>
            <w:noWrap w:val="0"/>
            <w:vAlign w:val="center"/>
          </w:tcPr>
          <w:p w14:paraId="5C2DD023">
            <w:pPr>
              <w:spacing w:line="360" w:lineRule="exact"/>
              <w:jc w:val="center"/>
              <w:rPr>
                <w:rFonts w:ascii="Arial" w:hAnsi="Arial" w:cs="Arial"/>
                <w:bCs/>
                <w:kern w:val="0"/>
                <w:sz w:val="21"/>
                <w:szCs w:val="21"/>
              </w:rPr>
            </w:pPr>
            <w:r>
              <w:rPr>
                <w:rFonts w:ascii="Arial" w:hAnsi="Arial" w:cs="Arial"/>
                <w:bCs/>
                <w:kern w:val="0"/>
                <w:sz w:val="21"/>
                <w:szCs w:val="21"/>
              </w:rPr>
              <w:t>名称</w:t>
            </w:r>
          </w:p>
        </w:tc>
        <w:tc>
          <w:tcPr>
            <w:tcW w:w="1336" w:type="dxa"/>
            <w:noWrap w:val="0"/>
            <w:vAlign w:val="center"/>
          </w:tcPr>
          <w:p w14:paraId="234E7F39">
            <w:pPr>
              <w:spacing w:line="360" w:lineRule="exact"/>
              <w:jc w:val="center"/>
              <w:rPr>
                <w:rFonts w:ascii="Arial" w:hAnsi="Arial" w:cs="Arial"/>
                <w:bCs/>
                <w:kern w:val="0"/>
                <w:sz w:val="21"/>
                <w:szCs w:val="21"/>
              </w:rPr>
            </w:pPr>
            <w:r>
              <w:rPr>
                <w:rFonts w:ascii="Arial" w:hAnsi="Arial" w:cs="Arial"/>
                <w:bCs/>
                <w:kern w:val="0"/>
                <w:sz w:val="21"/>
                <w:szCs w:val="21"/>
              </w:rPr>
              <w:t>数量</w:t>
            </w:r>
          </w:p>
        </w:tc>
        <w:tc>
          <w:tcPr>
            <w:tcW w:w="1372" w:type="dxa"/>
            <w:noWrap w:val="0"/>
            <w:vAlign w:val="center"/>
          </w:tcPr>
          <w:p w14:paraId="50DF1F53">
            <w:pPr>
              <w:spacing w:line="360" w:lineRule="exact"/>
              <w:jc w:val="center"/>
              <w:rPr>
                <w:rFonts w:ascii="Arial" w:hAnsi="Arial" w:cs="Arial"/>
                <w:bCs/>
                <w:kern w:val="0"/>
                <w:sz w:val="21"/>
                <w:szCs w:val="21"/>
              </w:rPr>
            </w:pPr>
            <w:r>
              <w:rPr>
                <w:rFonts w:ascii="Arial" w:hAnsi="Arial" w:cs="Arial"/>
                <w:bCs/>
                <w:kern w:val="0"/>
                <w:sz w:val="21"/>
                <w:szCs w:val="21"/>
              </w:rPr>
              <w:t>单位</w:t>
            </w:r>
          </w:p>
        </w:tc>
      </w:tr>
      <w:tr w14:paraId="7329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6" w:type="dxa"/>
            <w:noWrap w:val="0"/>
            <w:vAlign w:val="center"/>
          </w:tcPr>
          <w:p w14:paraId="6562A827">
            <w:pPr>
              <w:spacing w:line="360" w:lineRule="exact"/>
              <w:jc w:val="center"/>
              <w:rPr>
                <w:rFonts w:ascii="Arial" w:hAnsi="Arial" w:cs="Arial"/>
                <w:bCs/>
                <w:kern w:val="0"/>
                <w:sz w:val="21"/>
                <w:szCs w:val="21"/>
              </w:rPr>
            </w:pPr>
            <w:r>
              <w:rPr>
                <w:rFonts w:ascii="Arial" w:hAnsi="Arial" w:cs="Arial"/>
                <w:bCs/>
                <w:kern w:val="0"/>
                <w:sz w:val="21"/>
                <w:szCs w:val="21"/>
              </w:rPr>
              <w:t>1</w:t>
            </w:r>
          </w:p>
        </w:tc>
        <w:tc>
          <w:tcPr>
            <w:tcW w:w="2883" w:type="dxa"/>
            <w:noWrap w:val="0"/>
            <w:vAlign w:val="center"/>
          </w:tcPr>
          <w:p w14:paraId="36E317DB">
            <w:pPr>
              <w:jc w:val="center"/>
              <w:rPr>
                <w:rFonts w:hint="eastAsia"/>
                <w:sz w:val="21"/>
                <w:szCs w:val="21"/>
              </w:rPr>
            </w:pPr>
            <w:r>
              <w:rPr>
                <w:rFonts w:hint="eastAsia"/>
                <w:sz w:val="21"/>
                <w:szCs w:val="21"/>
              </w:rPr>
              <w:t>医疗废物管理系统</w:t>
            </w:r>
          </w:p>
        </w:tc>
        <w:tc>
          <w:tcPr>
            <w:tcW w:w="1336" w:type="dxa"/>
            <w:noWrap w:val="0"/>
            <w:vAlign w:val="center"/>
          </w:tcPr>
          <w:p w14:paraId="34B9F3C5">
            <w:pPr>
              <w:jc w:val="center"/>
              <w:rPr>
                <w:rFonts w:hint="eastAsia"/>
                <w:sz w:val="21"/>
                <w:szCs w:val="21"/>
              </w:rPr>
            </w:pPr>
            <w:r>
              <w:rPr>
                <w:rFonts w:hint="eastAsia"/>
                <w:sz w:val="21"/>
                <w:szCs w:val="21"/>
              </w:rPr>
              <w:t>1</w:t>
            </w:r>
          </w:p>
        </w:tc>
        <w:tc>
          <w:tcPr>
            <w:tcW w:w="1372" w:type="dxa"/>
            <w:noWrap w:val="0"/>
            <w:vAlign w:val="center"/>
          </w:tcPr>
          <w:p w14:paraId="3077BFEE">
            <w:pPr>
              <w:spacing w:line="360" w:lineRule="exact"/>
              <w:jc w:val="center"/>
              <w:rPr>
                <w:rFonts w:hint="eastAsia" w:ascii="Arial" w:hAnsi="Arial" w:cs="Arial"/>
                <w:bCs/>
                <w:kern w:val="0"/>
                <w:sz w:val="21"/>
                <w:szCs w:val="21"/>
              </w:rPr>
            </w:pPr>
            <w:r>
              <w:rPr>
                <w:rFonts w:hint="eastAsia" w:ascii="Arial" w:hAnsi="Arial" w:cs="Arial"/>
                <w:bCs/>
                <w:kern w:val="0"/>
                <w:sz w:val="21"/>
                <w:szCs w:val="21"/>
              </w:rPr>
              <w:t>套</w:t>
            </w:r>
          </w:p>
        </w:tc>
      </w:tr>
      <w:tr w14:paraId="3305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6" w:type="dxa"/>
            <w:noWrap w:val="0"/>
            <w:vAlign w:val="center"/>
          </w:tcPr>
          <w:p w14:paraId="3C381B51">
            <w:pPr>
              <w:spacing w:line="360" w:lineRule="exact"/>
              <w:jc w:val="center"/>
              <w:rPr>
                <w:rFonts w:hint="eastAsia" w:ascii="Arial" w:hAnsi="Arial" w:cs="Arial"/>
                <w:bCs/>
                <w:kern w:val="0"/>
                <w:sz w:val="21"/>
                <w:szCs w:val="21"/>
              </w:rPr>
            </w:pPr>
            <w:r>
              <w:rPr>
                <w:rFonts w:hint="eastAsia" w:ascii="Arial" w:hAnsi="Arial" w:cs="Arial"/>
                <w:bCs/>
                <w:kern w:val="0"/>
                <w:sz w:val="21"/>
                <w:szCs w:val="21"/>
              </w:rPr>
              <w:t>2</w:t>
            </w:r>
          </w:p>
        </w:tc>
        <w:tc>
          <w:tcPr>
            <w:tcW w:w="2883" w:type="dxa"/>
            <w:noWrap w:val="0"/>
            <w:vAlign w:val="center"/>
          </w:tcPr>
          <w:p w14:paraId="7F27142F">
            <w:pPr>
              <w:jc w:val="center"/>
              <w:rPr>
                <w:sz w:val="21"/>
                <w:szCs w:val="21"/>
              </w:rPr>
            </w:pPr>
            <w:r>
              <w:rPr>
                <w:rFonts w:hint="eastAsia"/>
                <w:sz w:val="21"/>
                <w:szCs w:val="21"/>
              </w:rPr>
              <w:t>采集用称重设备</w:t>
            </w:r>
          </w:p>
        </w:tc>
        <w:tc>
          <w:tcPr>
            <w:tcW w:w="1336" w:type="dxa"/>
            <w:noWrap w:val="0"/>
            <w:vAlign w:val="center"/>
          </w:tcPr>
          <w:p w14:paraId="6098762B">
            <w:pPr>
              <w:jc w:val="center"/>
              <w:rPr>
                <w:sz w:val="21"/>
                <w:szCs w:val="21"/>
              </w:rPr>
            </w:pPr>
            <w:r>
              <w:rPr>
                <w:rFonts w:hint="eastAsia"/>
                <w:sz w:val="21"/>
                <w:szCs w:val="21"/>
              </w:rPr>
              <w:t>28</w:t>
            </w:r>
          </w:p>
        </w:tc>
        <w:tc>
          <w:tcPr>
            <w:tcW w:w="1372" w:type="dxa"/>
            <w:noWrap w:val="0"/>
            <w:vAlign w:val="center"/>
          </w:tcPr>
          <w:p w14:paraId="7045521C">
            <w:pPr>
              <w:spacing w:line="360" w:lineRule="exact"/>
              <w:jc w:val="center"/>
              <w:rPr>
                <w:rFonts w:hint="eastAsia" w:ascii="Arial" w:hAnsi="Arial" w:cs="Arial"/>
                <w:bCs/>
                <w:kern w:val="0"/>
                <w:sz w:val="21"/>
                <w:szCs w:val="21"/>
              </w:rPr>
            </w:pPr>
            <w:r>
              <w:rPr>
                <w:rFonts w:hint="eastAsia" w:ascii="Arial" w:hAnsi="Arial" w:cs="Arial"/>
                <w:bCs/>
                <w:kern w:val="0"/>
                <w:sz w:val="21"/>
                <w:szCs w:val="21"/>
              </w:rPr>
              <w:t>台</w:t>
            </w:r>
          </w:p>
        </w:tc>
      </w:tr>
      <w:tr w14:paraId="6AAC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6" w:type="dxa"/>
            <w:noWrap w:val="0"/>
            <w:vAlign w:val="center"/>
          </w:tcPr>
          <w:p w14:paraId="13448CFA">
            <w:pPr>
              <w:spacing w:line="360" w:lineRule="exact"/>
              <w:jc w:val="center"/>
              <w:rPr>
                <w:rFonts w:hint="eastAsia" w:ascii="Arial" w:hAnsi="Arial" w:cs="Arial"/>
                <w:bCs/>
                <w:kern w:val="0"/>
                <w:sz w:val="21"/>
                <w:szCs w:val="21"/>
              </w:rPr>
            </w:pPr>
            <w:r>
              <w:rPr>
                <w:rFonts w:hint="eastAsia" w:ascii="Arial" w:hAnsi="Arial" w:cs="Arial"/>
                <w:bCs/>
                <w:kern w:val="0"/>
                <w:sz w:val="21"/>
                <w:szCs w:val="21"/>
              </w:rPr>
              <w:t>3</w:t>
            </w:r>
          </w:p>
        </w:tc>
        <w:tc>
          <w:tcPr>
            <w:tcW w:w="2883" w:type="dxa"/>
            <w:noWrap w:val="0"/>
            <w:vAlign w:val="center"/>
          </w:tcPr>
          <w:p w14:paraId="45A3A9BD">
            <w:pPr>
              <w:jc w:val="center"/>
              <w:rPr>
                <w:rFonts w:hint="eastAsia"/>
                <w:sz w:val="21"/>
                <w:szCs w:val="21"/>
              </w:rPr>
            </w:pPr>
            <w:r>
              <w:rPr>
                <w:rFonts w:hint="eastAsia"/>
                <w:sz w:val="21"/>
                <w:szCs w:val="21"/>
              </w:rPr>
              <w:t>智能身份码</w:t>
            </w:r>
          </w:p>
        </w:tc>
        <w:tc>
          <w:tcPr>
            <w:tcW w:w="1336" w:type="dxa"/>
            <w:noWrap w:val="0"/>
            <w:vAlign w:val="center"/>
          </w:tcPr>
          <w:p w14:paraId="0C871F3C">
            <w:pPr>
              <w:jc w:val="center"/>
              <w:rPr>
                <w:rFonts w:hint="eastAsia"/>
                <w:sz w:val="21"/>
                <w:szCs w:val="21"/>
              </w:rPr>
            </w:pPr>
            <w:r>
              <w:rPr>
                <w:rFonts w:hint="eastAsia"/>
                <w:sz w:val="21"/>
                <w:szCs w:val="21"/>
              </w:rPr>
              <w:t>50</w:t>
            </w:r>
          </w:p>
        </w:tc>
        <w:tc>
          <w:tcPr>
            <w:tcW w:w="1372" w:type="dxa"/>
            <w:noWrap w:val="0"/>
            <w:vAlign w:val="center"/>
          </w:tcPr>
          <w:p w14:paraId="065CE8A9">
            <w:pPr>
              <w:spacing w:line="360" w:lineRule="exact"/>
              <w:jc w:val="center"/>
              <w:rPr>
                <w:rFonts w:hint="eastAsia" w:ascii="Arial" w:hAnsi="Arial" w:cs="Arial"/>
                <w:bCs/>
                <w:kern w:val="0"/>
                <w:sz w:val="21"/>
                <w:szCs w:val="21"/>
              </w:rPr>
            </w:pPr>
            <w:r>
              <w:rPr>
                <w:rFonts w:hint="eastAsia" w:ascii="Arial" w:hAnsi="Arial" w:cs="Arial"/>
                <w:bCs/>
                <w:kern w:val="0"/>
                <w:sz w:val="21"/>
                <w:szCs w:val="21"/>
              </w:rPr>
              <w:t>张</w:t>
            </w:r>
          </w:p>
        </w:tc>
      </w:tr>
    </w:tbl>
    <w:p w14:paraId="6D1072FA">
      <w:pPr>
        <w:pageBreakBefore w:val="0"/>
        <w:tabs>
          <w:tab w:val="left" w:pos="907"/>
        </w:tabs>
        <w:kinsoku/>
        <w:wordWrap/>
        <w:overflowPunct/>
        <w:topLinePunct w:val="0"/>
        <w:autoSpaceDE/>
        <w:autoSpaceDN/>
        <w:bidi w:val="0"/>
        <w:spacing w:before="120" w:beforeAutospacing="0" w:afterAutospacing="0" w:line="240" w:lineRule="auto"/>
        <w:ind w:firstLine="0" w:firstLineChars="0"/>
        <w:textAlignment w:val="auto"/>
        <w:rPr>
          <w:rFonts w:hint="eastAsia" w:ascii="宋体" w:hAnsi="宋体" w:eastAsia="宋体" w:cs="宋体"/>
          <w:b/>
          <w:sz w:val="21"/>
          <w:szCs w:val="21"/>
        </w:rPr>
      </w:pPr>
      <w:r>
        <w:rPr>
          <w:rFonts w:hint="eastAsia" w:ascii="宋体" w:hAnsi="宋体" w:cs="宋体"/>
          <w:b/>
          <w:bCs/>
          <w:sz w:val="21"/>
          <w:szCs w:val="21"/>
          <w:lang w:val="en-US" w:eastAsia="zh-CN"/>
        </w:rPr>
        <w:t>三、</w:t>
      </w:r>
      <w:r>
        <w:rPr>
          <w:rFonts w:hint="eastAsia" w:ascii="宋体" w:hAnsi="宋体" w:eastAsia="宋体" w:cs="宋体"/>
          <w:b/>
          <w:sz w:val="21"/>
          <w:szCs w:val="21"/>
        </w:rPr>
        <w:t>技术要求</w:t>
      </w:r>
    </w:p>
    <w:tbl>
      <w:tblPr>
        <w:tblStyle w:val="24"/>
        <w:tblW w:w="87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7508"/>
      </w:tblGrid>
      <w:tr w14:paraId="682D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193" w:type="dxa"/>
            <w:noWrap w:val="0"/>
            <w:vAlign w:val="center"/>
          </w:tcPr>
          <w:p w14:paraId="433939F8">
            <w:pPr>
              <w:spacing w:line="360" w:lineRule="exact"/>
              <w:jc w:val="center"/>
              <w:rPr>
                <w:rFonts w:ascii="宋体" w:hAnsi="宋体" w:cs="宋体"/>
                <w:b/>
                <w:bCs/>
                <w:szCs w:val="21"/>
              </w:rPr>
            </w:pPr>
            <w:r>
              <w:rPr>
                <w:rFonts w:hint="eastAsia" w:ascii="宋体" w:hAnsi="宋体" w:cs="宋体"/>
                <w:b/>
                <w:bCs/>
                <w:szCs w:val="21"/>
              </w:rPr>
              <w:t>模块</w:t>
            </w:r>
          </w:p>
        </w:tc>
        <w:tc>
          <w:tcPr>
            <w:tcW w:w="7508" w:type="dxa"/>
            <w:noWrap w:val="0"/>
            <w:vAlign w:val="center"/>
          </w:tcPr>
          <w:p w14:paraId="160C2950">
            <w:pPr>
              <w:spacing w:line="360" w:lineRule="exact"/>
              <w:jc w:val="center"/>
              <w:rPr>
                <w:rFonts w:ascii="宋体" w:hAnsi="宋体" w:cs="宋体"/>
                <w:b/>
                <w:bCs/>
                <w:szCs w:val="21"/>
              </w:rPr>
            </w:pPr>
            <w:r>
              <w:rPr>
                <w:rFonts w:hint="eastAsia" w:ascii="宋体" w:hAnsi="宋体" w:cs="宋体"/>
                <w:b/>
                <w:bCs/>
                <w:szCs w:val="21"/>
              </w:rPr>
              <w:t>功能</w:t>
            </w:r>
          </w:p>
        </w:tc>
      </w:tr>
      <w:tr w14:paraId="6322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restart"/>
            <w:noWrap w:val="0"/>
            <w:vAlign w:val="center"/>
          </w:tcPr>
          <w:p w14:paraId="77184813">
            <w:pPr>
              <w:spacing w:line="360" w:lineRule="exact"/>
              <w:rPr>
                <w:rFonts w:ascii="宋体" w:hAnsi="宋体" w:cs="宋体"/>
                <w:szCs w:val="21"/>
              </w:rPr>
            </w:pPr>
            <w:r>
              <w:rPr>
                <w:rFonts w:hint="eastAsia"/>
                <w:szCs w:val="21"/>
              </w:rPr>
              <w:t>医疗废物管理系统</w:t>
            </w:r>
          </w:p>
        </w:tc>
        <w:tc>
          <w:tcPr>
            <w:tcW w:w="7508" w:type="dxa"/>
            <w:noWrap w:val="0"/>
            <w:vAlign w:val="center"/>
          </w:tcPr>
          <w:p w14:paraId="371B9ACB">
            <w:pPr>
              <w:widowControl/>
              <w:spacing w:line="360" w:lineRule="auto"/>
              <w:ind w:right="105" w:rightChars="50"/>
              <w:jc w:val="left"/>
              <w:rPr>
                <w:rFonts w:ascii="宋体" w:hAnsi="宋体" w:cs="宋体"/>
                <w:szCs w:val="21"/>
              </w:rPr>
            </w:pPr>
            <w:r>
              <w:rPr>
                <w:rFonts w:hint="eastAsia" w:hAnsi="宋体" w:cs="宋体"/>
              </w:rPr>
              <w:t>▲</w:t>
            </w:r>
            <w:r>
              <w:rPr>
                <w:rFonts w:hint="eastAsia" w:ascii="宋体" w:hAnsi="宋体" w:cs="宋体"/>
                <w:kern w:val="0"/>
                <w:szCs w:val="21"/>
              </w:rPr>
              <w:t>1.1科室管理：对医疗机构的各科室信息进行管理</w:t>
            </w:r>
            <w:r>
              <w:rPr>
                <w:rFonts w:hint="eastAsia" w:ascii="宋体" w:hAnsi="宋体" w:cs="宋体"/>
                <w:szCs w:val="21"/>
              </w:rPr>
              <w:t>，包括但不限于机构名称、科室名称，科室负责人、联系电话、创建时间等信息；</w:t>
            </w:r>
          </w:p>
        </w:tc>
      </w:tr>
      <w:tr w14:paraId="7FDA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41621550">
            <w:pPr>
              <w:spacing w:line="360" w:lineRule="exact"/>
              <w:rPr>
                <w:rFonts w:ascii="宋体" w:hAnsi="宋体" w:cs="宋体"/>
                <w:szCs w:val="21"/>
              </w:rPr>
            </w:pPr>
          </w:p>
        </w:tc>
        <w:tc>
          <w:tcPr>
            <w:tcW w:w="7508" w:type="dxa"/>
            <w:noWrap w:val="0"/>
            <w:vAlign w:val="center"/>
          </w:tcPr>
          <w:p w14:paraId="1FF15668">
            <w:pPr>
              <w:widowControl/>
              <w:spacing w:line="360" w:lineRule="auto"/>
              <w:ind w:right="105" w:rightChars="50"/>
              <w:jc w:val="left"/>
              <w:rPr>
                <w:rFonts w:ascii="宋体" w:hAnsi="宋体" w:cs="宋体"/>
                <w:szCs w:val="21"/>
              </w:rPr>
            </w:pPr>
            <w:r>
              <w:rPr>
                <w:rFonts w:hint="eastAsia" w:hAnsi="宋体" w:cs="宋体"/>
              </w:rPr>
              <w:t>▲</w:t>
            </w:r>
            <w:r>
              <w:rPr>
                <w:rFonts w:hint="eastAsia" w:ascii="宋体" w:hAnsi="宋体" w:cs="宋体"/>
                <w:kern w:val="0"/>
                <w:szCs w:val="21"/>
              </w:rPr>
              <w:t>1.2成员管理：对医疗机构的回收人员及各科室人员信息进行管理</w:t>
            </w:r>
            <w:r>
              <w:rPr>
                <w:rFonts w:hint="eastAsia" w:ascii="宋体" w:hAnsi="宋体" w:cs="宋体"/>
                <w:szCs w:val="21"/>
              </w:rPr>
              <w:t>，包括但不限于人员姓名、所属科室、联系电话等信息；</w:t>
            </w:r>
          </w:p>
        </w:tc>
      </w:tr>
      <w:tr w14:paraId="24C7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0005EE7A">
            <w:pPr>
              <w:spacing w:line="360" w:lineRule="exact"/>
              <w:rPr>
                <w:rFonts w:ascii="宋体" w:hAnsi="宋体" w:cs="宋体"/>
                <w:szCs w:val="21"/>
              </w:rPr>
            </w:pPr>
          </w:p>
        </w:tc>
        <w:tc>
          <w:tcPr>
            <w:tcW w:w="7508" w:type="dxa"/>
            <w:noWrap w:val="0"/>
            <w:vAlign w:val="center"/>
          </w:tcPr>
          <w:p w14:paraId="703C17D7">
            <w:pPr>
              <w:widowControl/>
              <w:spacing w:line="360" w:lineRule="auto"/>
              <w:ind w:right="105" w:rightChars="50"/>
              <w:jc w:val="left"/>
            </w:pPr>
            <w:r>
              <w:rPr>
                <w:rFonts w:hint="eastAsia" w:ascii="宋体" w:hAnsi="宋体" w:cs="宋体"/>
                <w:szCs w:val="21"/>
              </w:rPr>
              <w:t>▲</w:t>
            </w:r>
            <w:r>
              <w:rPr>
                <w:rFonts w:hint="eastAsia" w:ascii="宋体" w:hAnsi="宋体" w:cs="宋体"/>
                <w:kern w:val="0"/>
                <w:szCs w:val="21"/>
              </w:rPr>
              <w:t>1.3回收详情：</w:t>
            </w:r>
            <w:r>
              <w:rPr>
                <w:rFonts w:hint="eastAsia" w:ascii="宋体" w:hAnsi="宋体" w:cs="宋体"/>
                <w:szCs w:val="21"/>
              </w:rPr>
              <w:t>对回收、入库、出库等流程操作进行记录，记录包含回收人员、回收时间、入库时间、出库时间、回收科室、废物种类、废物重量等信息。</w:t>
            </w:r>
          </w:p>
        </w:tc>
      </w:tr>
      <w:tr w14:paraId="1032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31512C40">
            <w:pPr>
              <w:spacing w:line="360" w:lineRule="exact"/>
              <w:rPr>
                <w:rFonts w:ascii="宋体" w:hAnsi="宋体" w:cs="宋体"/>
                <w:szCs w:val="21"/>
              </w:rPr>
            </w:pPr>
          </w:p>
        </w:tc>
        <w:tc>
          <w:tcPr>
            <w:tcW w:w="7508" w:type="dxa"/>
            <w:noWrap w:val="0"/>
            <w:vAlign w:val="center"/>
          </w:tcPr>
          <w:p w14:paraId="3F902A7C">
            <w:pPr>
              <w:widowControl/>
              <w:spacing w:line="360" w:lineRule="auto"/>
              <w:ind w:right="105" w:rightChars="50"/>
              <w:jc w:val="left"/>
              <w:rPr>
                <w:rFonts w:ascii="宋体" w:hAnsi="宋体" w:cs="宋体"/>
                <w:szCs w:val="21"/>
              </w:rPr>
            </w:pPr>
            <w:r>
              <w:rPr>
                <w:rFonts w:hint="eastAsia" w:ascii="宋体" w:hAnsi="宋体" w:cs="宋体"/>
                <w:szCs w:val="21"/>
              </w:rPr>
              <w:t>▲</w:t>
            </w:r>
            <w:r>
              <w:rPr>
                <w:rFonts w:hint="eastAsia" w:ascii="宋体" w:hAnsi="宋体" w:cs="宋体"/>
                <w:kern w:val="0"/>
                <w:szCs w:val="21"/>
              </w:rPr>
              <w:t>1.4设备管理：对终端使用的设备进行管理，包括但不限于设备编号、版本、序列号、IP地址、最近使用时间等。</w:t>
            </w:r>
          </w:p>
        </w:tc>
      </w:tr>
      <w:tr w14:paraId="2CAE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66949C8F">
            <w:pPr>
              <w:spacing w:line="360" w:lineRule="exact"/>
              <w:rPr>
                <w:rFonts w:ascii="宋体" w:hAnsi="宋体" w:cs="宋体"/>
                <w:szCs w:val="21"/>
              </w:rPr>
            </w:pPr>
          </w:p>
        </w:tc>
        <w:tc>
          <w:tcPr>
            <w:tcW w:w="7508" w:type="dxa"/>
            <w:noWrap w:val="0"/>
            <w:vAlign w:val="center"/>
          </w:tcPr>
          <w:p w14:paraId="130BF36B">
            <w:pPr>
              <w:widowControl/>
              <w:spacing w:line="360" w:lineRule="auto"/>
              <w:ind w:right="105" w:rightChars="50"/>
              <w:jc w:val="left"/>
              <w:rPr>
                <w:rFonts w:ascii="宋体" w:hAnsi="宋体" w:cs="宋体"/>
                <w:szCs w:val="21"/>
              </w:rPr>
            </w:pPr>
            <w:r>
              <w:rPr>
                <w:rFonts w:hint="eastAsia" w:ascii="宋体" w:hAnsi="宋体" w:cs="宋体"/>
                <w:szCs w:val="21"/>
              </w:rPr>
              <w:t>▲</w:t>
            </w:r>
            <w:r>
              <w:rPr>
                <w:rFonts w:hint="eastAsia" w:ascii="宋体" w:hAnsi="宋体" w:cs="宋体"/>
                <w:kern w:val="0"/>
                <w:szCs w:val="21"/>
              </w:rPr>
              <w:t>1.5语音指引：终端设备可通过语音方式对医废收集活动提供指引，降低一线人员操作难度和培训难度。</w:t>
            </w:r>
          </w:p>
        </w:tc>
      </w:tr>
      <w:tr w14:paraId="1060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12649262">
            <w:pPr>
              <w:spacing w:line="360" w:lineRule="exact"/>
              <w:rPr>
                <w:rFonts w:ascii="宋体" w:hAnsi="宋体" w:cs="宋体"/>
                <w:szCs w:val="21"/>
              </w:rPr>
            </w:pPr>
          </w:p>
        </w:tc>
        <w:tc>
          <w:tcPr>
            <w:tcW w:w="7508" w:type="dxa"/>
            <w:noWrap w:val="0"/>
            <w:vAlign w:val="center"/>
          </w:tcPr>
          <w:p w14:paraId="5D3A51F9">
            <w:pPr>
              <w:spacing w:line="360" w:lineRule="exact"/>
              <w:rPr>
                <w:rFonts w:ascii="宋体" w:hAnsi="宋体" w:cs="宋体"/>
                <w:szCs w:val="21"/>
              </w:rPr>
            </w:pPr>
            <w:r>
              <w:rPr>
                <w:rFonts w:hint="eastAsia" w:ascii="宋体" w:hAnsi="宋体" w:cs="宋体"/>
                <w:szCs w:val="21"/>
              </w:rPr>
              <w:t>▲</w:t>
            </w:r>
            <w:r>
              <w:rPr>
                <w:rFonts w:hint="eastAsia" w:ascii="宋体" w:hAnsi="宋体" w:cs="宋体"/>
                <w:kern w:val="0"/>
                <w:szCs w:val="21"/>
              </w:rPr>
              <w:t>1.6医疗废物追溯管理：运用二维码技术对医疗废物的整个生命周期进行监管，从最初到各科室回收至处理经过系统进行有效的传递；直观的呈现医疗废物在线全过程的跟踪管理，异常情况可及时定位，并尽快的针对问题找出解决方案，实时的观察进度，方便查询和具体的执行，上报和日后的管理。</w:t>
            </w:r>
          </w:p>
        </w:tc>
      </w:tr>
      <w:tr w14:paraId="4411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224BAF26">
            <w:pPr>
              <w:spacing w:line="360" w:lineRule="exact"/>
              <w:rPr>
                <w:rFonts w:ascii="宋体" w:hAnsi="宋体" w:cs="宋体"/>
                <w:szCs w:val="21"/>
              </w:rPr>
            </w:pPr>
          </w:p>
        </w:tc>
        <w:tc>
          <w:tcPr>
            <w:tcW w:w="7508" w:type="dxa"/>
            <w:noWrap w:val="0"/>
            <w:vAlign w:val="center"/>
          </w:tcPr>
          <w:p w14:paraId="2B1D0B2F">
            <w:pPr>
              <w:widowControl/>
              <w:spacing w:line="360" w:lineRule="auto"/>
              <w:ind w:right="105" w:rightChars="50"/>
              <w:jc w:val="left"/>
              <w:rPr>
                <w:rFonts w:ascii="宋体" w:hAnsi="宋体" w:cs="宋体"/>
                <w:szCs w:val="21"/>
              </w:rPr>
            </w:pPr>
            <w:r>
              <w:rPr>
                <w:rFonts w:hint="eastAsia" w:ascii="宋体" w:hAnsi="宋体" w:cs="宋体"/>
                <w:szCs w:val="21"/>
              </w:rPr>
              <w:t>▲</w:t>
            </w:r>
            <w:r>
              <w:rPr>
                <w:rFonts w:hint="eastAsia" w:ascii="宋体" w:hAnsi="宋体" w:cs="宋体"/>
                <w:kern w:val="0"/>
                <w:szCs w:val="21"/>
              </w:rPr>
              <w:t>1.7告警管理：针对最新7大预警（科室未收医废预警、违规交接预警、入库超时预警、遗失预警、暂存间出库超时预警、重量异常预警、处置单位协议到期预警）事件并实时动态提醒.</w:t>
            </w:r>
          </w:p>
        </w:tc>
      </w:tr>
      <w:tr w14:paraId="00F5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433AABD7">
            <w:pPr>
              <w:spacing w:line="360" w:lineRule="exact"/>
              <w:rPr>
                <w:rFonts w:hint="eastAsia" w:ascii="宋体" w:hAnsi="宋体" w:cs="宋体"/>
                <w:szCs w:val="21"/>
              </w:rPr>
            </w:pPr>
          </w:p>
        </w:tc>
        <w:tc>
          <w:tcPr>
            <w:tcW w:w="7508" w:type="dxa"/>
            <w:noWrap w:val="0"/>
            <w:vAlign w:val="center"/>
          </w:tcPr>
          <w:p w14:paraId="25082A45">
            <w:pPr>
              <w:spacing w:line="360" w:lineRule="exact"/>
              <w:rPr>
                <w:rFonts w:hint="eastAsia" w:ascii="宋体" w:hAnsi="宋体" w:cs="宋体"/>
                <w:szCs w:val="21"/>
              </w:rPr>
            </w:pPr>
            <w:r>
              <w:rPr>
                <w:rFonts w:hint="eastAsia" w:hAnsi="宋体" w:cs="宋体"/>
              </w:rPr>
              <w:t>▲</w:t>
            </w:r>
            <w:r>
              <w:rPr>
                <w:rFonts w:hint="eastAsia" w:ascii="宋体" w:hAnsi="宋体" w:cs="宋体"/>
                <w:szCs w:val="21"/>
              </w:rPr>
              <w:t>1.8数据统计：对医疗废物收集的全过程和各个时间的工作数据有一个有效的统计，可查看当日所有医疗废物的回收科室、废物分类、总包数、总重量等信息，并可按科室、时间多维度进行汇总查询。</w:t>
            </w:r>
          </w:p>
        </w:tc>
      </w:tr>
      <w:tr w14:paraId="5F18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78B375E4">
            <w:pPr>
              <w:spacing w:line="360" w:lineRule="exact"/>
              <w:rPr>
                <w:rFonts w:hint="eastAsia" w:ascii="宋体" w:hAnsi="宋体" w:cs="宋体"/>
                <w:szCs w:val="21"/>
              </w:rPr>
            </w:pPr>
          </w:p>
        </w:tc>
        <w:tc>
          <w:tcPr>
            <w:tcW w:w="7508" w:type="dxa"/>
            <w:noWrap w:val="0"/>
            <w:vAlign w:val="center"/>
          </w:tcPr>
          <w:p w14:paraId="580B119F">
            <w:pPr>
              <w:widowControl/>
              <w:spacing w:line="360" w:lineRule="auto"/>
              <w:ind w:right="105" w:rightChars="50"/>
              <w:jc w:val="left"/>
              <w:rPr>
                <w:rFonts w:hint="eastAsia" w:ascii="宋体" w:hAnsi="宋体" w:cs="宋体"/>
                <w:szCs w:val="21"/>
              </w:rPr>
            </w:pPr>
            <w:r>
              <w:rPr>
                <w:rFonts w:hint="eastAsia" w:hAnsi="宋体" w:cs="宋体"/>
              </w:rPr>
              <w:t>▲</w:t>
            </w:r>
            <w:r>
              <w:rPr>
                <w:rFonts w:hint="eastAsia" w:ascii="宋体" w:hAnsi="宋体" w:cs="宋体"/>
                <w:szCs w:val="21"/>
              </w:rPr>
              <w:t>1.9系统管理：</w:t>
            </w:r>
            <w:r>
              <w:rPr>
                <w:rFonts w:hint="eastAsia" w:ascii="宋体" w:hAnsi="宋体" w:cs="宋体"/>
                <w:kern w:val="0"/>
                <w:szCs w:val="21"/>
              </w:rPr>
              <w:t>可对医疗机构负责人和医疗废物的类型进行增、删、改、查等操作。</w:t>
            </w:r>
          </w:p>
        </w:tc>
      </w:tr>
      <w:tr w14:paraId="0C08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restart"/>
            <w:noWrap w:val="0"/>
            <w:vAlign w:val="center"/>
          </w:tcPr>
          <w:p w14:paraId="48CB1ACF">
            <w:pPr>
              <w:spacing w:line="360" w:lineRule="exact"/>
              <w:rPr>
                <w:rFonts w:hint="eastAsia" w:ascii="宋体" w:hAnsi="宋体" w:cs="宋体"/>
                <w:szCs w:val="21"/>
              </w:rPr>
            </w:pPr>
            <w:r>
              <w:rPr>
                <w:rFonts w:hint="eastAsia"/>
                <w:szCs w:val="21"/>
              </w:rPr>
              <w:t>采集用称重设备</w:t>
            </w:r>
          </w:p>
        </w:tc>
        <w:tc>
          <w:tcPr>
            <w:tcW w:w="7508" w:type="dxa"/>
            <w:noWrap w:val="0"/>
            <w:vAlign w:val="center"/>
          </w:tcPr>
          <w:p w14:paraId="1E5EB253">
            <w:pPr>
              <w:widowControl/>
              <w:jc w:val="left"/>
              <w:rPr>
                <w:rFonts w:hint="eastAsia" w:ascii="宋体" w:hAnsi="宋体" w:cs="宋体"/>
                <w:szCs w:val="21"/>
              </w:rPr>
            </w:pPr>
            <w:r>
              <w:rPr>
                <w:rFonts w:hint="eastAsia" w:ascii="宋体" w:hAnsi="宋体" w:cs="宋体"/>
                <w:bCs/>
                <w:kern w:val="0"/>
                <w:szCs w:val="21"/>
                <w:lang w:bidi="ar"/>
              </w:rPr>
              <w:t>2.1</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便携式称重设备，称量方便；</w:t>
            </w:r>
          </w:p>
        </w:tc>
      </w:tr>
      <w:tr w14:paraId="4588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79A50FF8">
            <w:pPr>
              <w:spacing w:line="360" w:lineRule="exact"/>
              <w:rPr>
                <w:rFonts w:hint="eastAsia" w:ascii="宋体" w:hAnsi="宋体" w:cs="宋体"/>
                <w:szCs w:val="21"/>
              </w:rPr>
            </w:pPr>
          </w:p>
        </w:tc>
        <w:tc>
          <w:tcPr>
            <w:tcW w:w="7508" w:type="dxa"/>
            <w:noWrap w:val="0"/>
            <w:vAlign w:val="center"/>
          </w:tcPr>
          <w:p w14:paraId="57490AEC">
            <w:pPr>
              <w:widowControl/>
              <w:jc w:val="left"/>
              <w:rPr>
                <w:rFonts w:hint="eastAsia" w:ascii="宋体" w:hAnsi="宋体" w:cs="宋体"/>
                <w:szCs w:val="21"/>
              </w:rPr>
            </w:pPr>
            <w:r>
              <w:rPr>
                <w:rFonts w:hint="eastAsia" w:ascii="宋体" w:hAnsi="宋体" w:cs="宋体"/>
                <w:bCs/>
                <w:kern w:val="0"/>
                <w:szCs w:val="21"/>
                <w:lang w:bidi="ar"/>
              </w:rPr>
              <w:t>2.2</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可与手持终端设备、管理电脑互联进行数据传输；</w:t>
            </w:r>
          </w:p>
        </w:tc>
      </w:tr>
      <w:tr w14:paraId="206D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223F47E8">
            <w:pPr>
              <w:spacing w:line="360" w:lineRule="exact"/>
              <w:rPr>
                <w:rFonts w:hint="eastAsia" w:ascii="宋体" w:hAnsi="宋体" w:cs="宋体"/>
                <w:szCs w:val="21"/>
              </w:rPr>
            </w:pPr>
          </w:p>
        </w:tc>
        <w:tc>
          <w:tcPr>
            <w:tcW w:w="7508" w:type="dxa"/>
            <w:noWrap w:val="0"/>
            <w:vAlign w:val="center"/>
          </w:tcPr>
          <w:p w14:paraId="436C0BD8">
            <w:pPr>
              <w:widowControl/>
              <w:jc w:val="left"/>
              <w:rPr>
                <w:rFonts w:hint="eastAsia" w:ascii="宋体" w:hAnsi="宋体" w:cs="宋体"/>
                <w:szCs w:val="21"/>
              </w:rPr>
            </w:pPr>
            <w:r>
              <w:rPr>
                <w:rFonts w:hint="eastAsia" w:ascii="宋体" w:hAnsi="宋体" w:cs="宋体"/>
                <w:bCs/>
                <w:kern w:val="0"/>
                <w:szCs w:val="21"/>
                <w:lang w:bidi="ar"/>
              </w:rPr>
              <w:t>2.3</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称重不小于 25KG；最小称重 50g；</w:t>
            </w:r>
          </w:p>
        </w:tc>
      </w:tr>
      <w:tr w14:paraId="1ADE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299F7802">
            <w:pPr>
              <w:spacing w:line="360" w:lineRule="exact"/>
              <w:rPr>
                <w:rFonts w:hint="eastAsia" w:ascii="宋体" w:hAnsi="宋体" w:cs="宋体"/>
                <w:szCs w:val="21"/>
              </w:rPr>
            </w:pPr>
          </w:p>
        </w:tc>
        <w:tc>
          <w:tcPr>
            <w:tcW w:w="7508" w:type="dxa"/>
            <w:noWrap w:val="0"/>
            <w:vAlign w:val="center"/>
          </w:tcPr>
          <w:p w14:paraId="128C2EAF">
            <w:pPr>
              <w:widowControl/>
              <w:jc w:val="left"/>
              <w:rPr>
                <w:rFonts w:hint="eastAsia" w:ascii="宋体" w:hAnsi="宋体" w:cs="宋体"/>
                <w:szCs w:val="21"/>
              </w:rPr>
            </w:pPr>
            <w:r>
              <w:rPr>
                <w:rFonts w:hint="eastAsia" w:ascii="宋体" w:hAnsi="宋体" w:cs="宋体"/>
                <w:bCs/>
                <w:kern w:val="0"/>
                <w:szCs w:val="21"/>
                <w:lang w:bidi="ar"/>
              </w:rPr>
              <w:t>2.4</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精度：±50 克。</w:t>
            </w:r>
          </w:p>
        </w:tc>
      </w:tr>
      <w:tr w14:paraId="324D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5323F0BE">
            <w:pPr>
              <w:spacing w:line="360" w:lineRule="exact"/>
              <w:rPr>
                <w:rFonts w:hint="eastAsia" w:ascii="宋体" w:hAnsi="宋体" w:cs="宋体"/>
                <w:szCs w:val="21"/>
              </w:rPr>
            </w:pPr>
          </w:p>
        </w:tc>
        <w:tc>
          <w:tcPr>
            <w:tcW w:w="7508" w:type="dxa"/>
            <w:noWrap w:val="0"/>
            <w:vAlign w:val="center"/>
          </w:tcPr>
          <w:p w14:paraId="4C8A9FBC">
            <w:pPr>
              <w:widowControl/>
              <w:jc w:val="left"/>
              <w:rPr>
                <w:rFonts w:ascii="宋体" w:hAnsi="宋体" w:cs="宋体"/>
                <w:bCs/>
                <w:kern w:val="0"/>
                <w:szCs w:val="21"/>
                <w:lang w:bidi="ar"/>
              </w:rPr>
            </w:pPr>
            <w:r>
              <w:rPr>
                <w:rFonts w:hint="eastAsia" w:ascii="宋体" w:hAnsi="宋体" w:cs="宋体"/>
                <w:bCs/>
                <w:kern w:val="0"/>
                <w:szCs w:val="21"/>
                <w:lang w:bidi="ar"/>
              </w:rPr>
              <w:t>2.5</w:t>
            </w:r>
            <w:r>
              <w:rPr>
                <w:rFonts w:hint="eastAsia" w:ascii="宋体" w:hAnsi="宋体" w:cs="宋体"/>
                <w:bCs/>
                <w:kern w:val="0"/>
                <w:szCs w:val="21"/>
                <w:lang w:val="en-US" w:eastAsia="zh-CN" w:bidi="ar"/>
              </w:rPr>
              <w:t xml:space="preserve"> </w:t>
            </w:r>
            <w:r>
              <w:rPr>
                <w:rFonts w:hint="eastAsia" w:hAnsi="宋体" w:cs="宋体"/>
              </w:rPr>
              <w:t>▲</w:t>
            </w:r>
            <w:r>
              <w:rPr>
                <w:rFonts w:hint="eastAsia" w:ascii="宋体" w:hAnsi="宋体" w:cs="宋体"/>
                <w:bCs/>
                <w:kern w:val="0"/>
                <w:szCs w:val="21"/>
                <w:lang w:bidi="ar"/>
              </w:rPr>
              <w:t>连接方式：蓝牙</w:t>
            </w:r>
          </w:p>
        </w:tc>
      </w:tr>
      <w:tr w14:paraId="270F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restart"/>
            <w:noWrap w:val="0"/>
            <w:vAlign w:val="center"/>
          </w:tcPr>
          <w:p w14:paraId="2903EDA6">
            <w:pPr>
              <w:spacing w:line="360" w:lineRule="exact"/>
              <w:rPr>
                <w:rFonts w:hint="eastAsia" w:ascii="宋体" w:hAnsi="宋体" w:cs="宋体"/>
                <w:szCs w:val="21"/>
              </w:rPr>
            </w:pPr>
            <w:r>
              <w:rPr>
                <w:rFonts w:hint="eastAsia"/>
                <w:szCs w:val="21"/>
              </w:rPr>
              <w:t>智能身份码</w:t>
            </w:r>
          </w:p>
        </w:tc>
        <w:tc>
          <w:tcPr>
            <w:tcW w:w="7508" w:type="dxa"/>
            <w:noWrap w:val="0"/>
            <w:vAlign w:val="center"/>
          </w:tcPr>
          <w:p w14:paraId="66C24DF4">
            <w:pPr>
              <w:widowControl/>
              <w:jc w:val="left"/>
              <w:rPr>
                <w:rFonts w:ascii="宋体" w:hAnsi="宋体" w:cs="宋体"/>
                <w:szCs w:val="21"/>
              </w:rPr>
            </w:pPr>
            <w:r>
              <w:rPr>
                <w:rFonts w:hint="eastAsia" w:ascii="宋体" w:hAnsi="宋体" w:cs="宋体"/>
                <w:bCs/>
                <w:kern w:val="0"/>
                <w:szCs w:val="21"/>
                <w:lang w:bidi="ar"/>
              </w:rPr>
              <w:t>3.1</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用于绑定回收人员及科室交接人员唯一身份编码</w:t>
            </w:r>
          </w:p>
        </w:tc>
      </w:tr>
      <w:tr w14:paraId="0293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688730F3">
            <w:pPr>
              <w:spacing w:line="360" w:lineRule="exact"/>
              <w:rPr>
                <w:rFonts w:hint="eastAsia" w:ascii="宋体" w:hAnsi="宋体" w:cs="宋体"/>
                <w:szCs w:val="21"/>
              </w:rPr>
            </w:pPr>
          </w:p>
        </w:tc>
        <w:tc>
          <w:tcPr>
            <w:tcW w:w="7508" w:type="dxa"/>
            <w:noWrap w:val="0"/>
            <w:vAlign w:val="center"/>
          </w:tcPr>
          <w:p w14:paraId="78D7DB7C">
            <w:pPr>
              <w:widowControl/>
              <w:jc w:val="left"/>
              <w:rPr>
                <w:rFonts w:ascii="宋体" w:hAnsi="宋体" w:cs="宋体"/>
                <w:szCs w:val="21"/>
              </w:rPr>
            </w:pPr>
            <w:r>
              <w:rPr>
                <w:rFonts w:hint="eastAsia" w:ascii="宋体" w:hAnsi="宋体" w:cs="宋体"/>
                <w:bCs/>
                <w:kern w:val="0"/>
                <w:szCs w:val="21"/>
                <w:lang w:bidi="ar"/>
              </w:rPr>
              <w:t>3.2</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采用二维码方式便于识别</w:t>
            </w:r>
          </w:p>
        </w:tc>
      </w:tr>
      <w:tr w14:paraId="64F0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restart"/>
            <w:noWrap w:val="0"/>
            <w:vAlign w:val="center"/>
          </w:tcPr>
          <w:p w14:paraId="08D95F11">
            <w:pPr>
              <w:spacing w:line="360" w:lineRule="exact"/>
              <w:rPr>
                <w:rFonts w:hint="eastAsia" w:ascii="宋体" w:hAnsi="宋体" w:cs="宋体"/>
                <w:szCs w:val="21"/>
              </w:rPr>
            </w:pPr>
            <w:r>
              <w:rPr>
                <w:rFonts w:hint="eastAsia" w:hAnsi="宋体" w:cs="宋体"/>
              </w:rPr>
              <w:t>医疗机构手持终端系统</w:t>
            </w:r>
          </w:p>
        </w:tc>
        <w:tc>
          <w:tcPr>
            <w:tcW w:w="7508" w:type="dxa"/>
            <w:noWrap w:val="0"/>
            <w:vAlign w:val="center"/>
          </w:tcPr>
          <w:p w14:paraId="0DC88813">
            <w:pPr>
              <w:snapToGrid w:val="0"/>
              <w:spacing w:line="360" w:lineRule="auto"/>
              <w:rPr>
                <w:rFonts w:hint="eastAsia" w:ascii="宋体" w:hAnsi="宋体" w:cs="宋体"/>
                <w:szCs w:val="21"/>
              </w:rPr>
            </w:pPr>
            <w:r>
              <w:rPr>
                <w:rFonts w:ascii="宋体" w:hAnsi="宋体" w:cs="宋体"/>
                <w:szCs w:val="21"/>
              </w:rPr>
              <w:t>4</w:t>
            </w:r>
            <w:r>
              <w:rPr>
                <w:rFonts w:hint="eastAsia" w:ascii="宋体" w:hAnsi="宋体" w:cs="宋体"/>
                <w:szCs w:val="21"/>
              </w:rPr>
              <w:t>.1 收集过程包含科室回收、入库、出库等流程；</w:t>
            </w:r>
          </w:p>
        </w:tc>
      </w:tr>
      <w:tr w14:paraId="33A0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70E29BBE">
            <w:pPr>
              <w:spacing w:line="360" w:lineRule="exact"/>
              <w:rPr>
                <w:rFonts w:hint="eastAsia" w:hAnsi="宋体" w:cs="宋体"/>
              </w:rPr>
            </w:pPr>
          </w:p>
        </w:tc>
        <w:tc>
          <w:tcPr>
            <w:tcW w:w="7508" w:type="dxa"/>
            <w:noWrap w:val="0"/>
            <w:vAlign w:val="center"/>
          </w:tcPr>
          <w:p w14:paraId="3E1D3059">
            <w:pPr>
              <w:snapToGrid w:val="0"/>
              <w:spacing w:line="360" w:lineRule="auto"/>
              <w:rPr>
                <w:rFonts w:hint="eastAsia" w:ascii="宋体" w:hAnsi="宋体" w:cs="宋体"/>
                <w:szCs w:val="21"/>
              </w:rPr>
            </w:pPr>
            <w:r>
              <w:rPr>
                <w:rFonts w:ascii="宋体" w:hAnsi="宋体" w:cs="宋体"/>
                <w:szCs w:val="21"/>
              </w:rPr>
              <w:t>4</w:t>
            </w:r>
            <w:r>
              <w:rPr>
                <w:rFonts w:hint="eastAsia" w:ascii="宋体" w:hAnsi="宋体" w:cs="宋体"/>
                <w:szCs w:val="21"/>
              </w:rPr>
              <w:t>.2 回收过程按包装进行称重；</w:t>
            </w:r>
          </w:p>
        </w:tc>
      </w:tr>
      <w:tr w14:paraId="31B0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37087078">
            <w:pPr>
              <w:spacing w:line="360" w:lineRule="exact"/>
              <w:rPr>
                <w:rFonts w:hint="eastAsia" w:hAnsi="宋体" w:cs="宋体"/>
              </w:rPr>
            </w:pPr>
          </w:p>
        </w:tc>
        <w:tc>
          <w:tcPr>
            <w:tcW w:w="7508" w:type="dxa"/>
            <w:noWrap w:val="0"/>
            <w:vAlign w:val="center"/>
          </w:tcPr>
          <w:p w14:paraId="08C2C1E1">
            <w:pPr>
              <w:snapToGrid w:val="0"/>
              <w:spacing w:line="360" w:lineRule="auto"/>
              <w:rPr>
                <w:rFonts w:hint="eastAsia" w:ascii="宋体" w:hAnsi="宋体" w:cs="宋体"/>
                <w:szCs w:val="21"/>
              </w:rPr>
            </w:pPr>
            <w:r>
              <w:rPr>
                <w:rFonts w:ascii="宋体" w:hAnsi="宋体" w:cs="宋体"/>
                <w:szCs w:val="21"/>
              </w:rPr>
              <w:t>4</w:t>
            </w:r>
            <w:r>
              <w:rPr>
                <w:rFonts w:hint="eastAsia" w:ascii="宋体" w:hAnsi="宋体" w:cs="宋体"/>
                <w:szCs w:val="21"/>
              </w:rPr>
              <w:t>.3 收集过程明确回收员、管理员及科室负责人等各个流程的责任人信息；</w:t>
            </w:r>
          </w:p>
        </w:tc>
      </w:tr>
      <w:tr w14:paraId="652E7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354D6529">
            <w:pPr>
              <w:spacing w:line="360" w:lineRule="exact"/>
              <w:rPr>
                <w:rFonts w:hint="eastAsia" w:hAnsi="宋体" w:cs="宋体"/>
              </w:rPr>
            </w:pPr>
          </w:p>
        </w:tc>
        <w:tc>
          <w:tcPr>
            <w:tcW w:w="7508" w:type="dxa"/>
            <w:noWrap w:val="0"/>
            <w:vAlign w:val="center"/>
          </w:tcPr>
          <w:p w14:paraId="503B1DFF">
            <w:pPr>
              <w:snapToGrid w:val="0"/>
              <w:spacing w:line="360" w:lineRule="auto"/>
              <w:rPr>
                <w:rFonts w:hint="eastAsia" w:ascii="宋体" w:hAnsi="宋体" w:cs="宋体"/>
                <w:szCs w:val="21"/>
              </w:rPr>
            </w:pPr>
            <w:r>
              <w:rPr>
                <w:rFonts w:hint="eastAsia" w:hAnsi="宋体" w:cs="宋体"/>
              </w:rPr>
              <w:t>▲</w:t>
            </w:r>
            <w:r>
              <w:rPr>
                <w:rFonts w:ascii="宋体" w:hAnsi="宋体" w:cs="宋体"/>
                <w:szCs w:val="21"/>
              </w:rPr>
              <w:t>4</w:t>
            </w:r>
            <w:r>
              <w:rPr>
                <w:rFonts w:hint="eastAsia" w:ascii="宋体" w:hAnsi="宋体" w:cs="宋体"/>
                <w:szCs w:val="21"/>
              </w:rPr>
              <w:t>.4 通过蓝牙自动获取医疗废物的重量信息；</w:t>
            </w:r>
          </w:p>
        </w:tc>
      </w:tr>
      <w:tr w14:paraId="59ED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2ADE4E9B">
            <w:pPr>
              <w:spacing w:line="360" w:lineRule="exact"/>
              <w:rPr>
                <w:rFonts w:hint="eastAsia" w:hAnsi="宋体" w:cs="宋体"/>
              </w:rPr>
            </w:pPr>
          </w:p>
        </w:tc>
        <w:tc>
          <w:tcPr>
            <w:tcW w:w="7508" w:type="dxa"/>
            <w:noWrap w:val="0"/>
            <w:vAlign w:val="center"/>
          </w:tcPr>
          <w:p w14:paraId="67F581A7">
            <w:pPr>
              <w:snapToGrid w:val="0"/>
              <w:spacing w:line="360" w:lineRule="auto"/>
              <w:rPr>
                <w:rFonts w:hint="eastAsia" w:ascii="宋体" w:hAnsi="宋体" w:cs="宋体"/>
                <w:szCs w:val="21"/>
              </w:rPr>
            </w:pPr>
            <w:r>
              <w:rPr>
                <w:rFonts w:hint="eastAsia" w:hAnsi="宋体" w:cs="宋体"/>
              </w:rPr>
              <w:t>▲</w:t>
            </w:r>
            <w:r>
              <w:rPr>
                <w:rFonts w:ascii="宋体" w:hAnsi="宋体" w:cs="宋体"/>
                <w:szCs w:val="21"/>
              </w:rPr>
              <w:t>4</w:t>
            </w:r>
            <w:r>
              <w:rPr>
                <w:rFonts w:hint="eastAsia" w:ascii="宋体" w:hAnsi="宋体" w:cs="宋体"/>
                <w:szCs w:val="21"/>
              </w:rPr>
              <w:t>.5 回收过程中明确区分医疗废物的类型；</w:t>
            </w:r>
          </w:p>
        </w:tc>
      </w:tr>
      <w:tr w14:paraId="1A89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3C3E5C8E">
            <w:pPr>
              <w:spacing w:line="360" w:lineRule="exact"/>
              <w:rPr>
                <w:rFonts w:hint="eastAsia" w:hAnsi="宋体" w:cs="宋体"/>
              </w:rPr>
            </w:pPr>
          </w:p>
        </w:tc>
        <w:tc>
          <w:tcPr>
            <w:tcW w:w="7508" w:type="dxa"/>
            <w:noWrap w:val="0"/>
            <w:vAlign w:val="center"/>
          </w:tcPr>
          <w:p w14:paraId="5FE76E37">
            <w:pPr>
              <w:snapToGrid w:val="0"/>
              <w:spacing w:line="360" w:lineRule="auto"/>
              <w:rPr>
                <w:rFonts w:hint="eastAsia" w:ascii="宋体" w:hAnsi="宋体" w:cs="宋体"/>
                <w:szCs w:val="21"/>
              </w:rPr>
            </w:pPr>
            <w:r>
              <w:rPr>
                <w:rFonts w:hint="eastAsia" w:hAnsi="宋体" w:cs="宋体"/>
              </w:rPr>
              <w:t>▲</w:t>
            </w:r>
            <w:r>
              <w:rPr>
                <w:rFonts w:ascii="宋体" w:hAnsi="宋体" w:cs="宋体"/>
                <w:szCs w:val="21"/>
              </w:rPr>
              <w:t>4</w:t>
            </w:r>
            <w:r>
              <w:rPr>
                <w:rFonts w:hint="eastAsia" w:ascii="宋体" w:hAnsi="宋体" w:cs="宋体"/>
                <w:szCs w:val="21"/>
              </w:rPr>
              <w:t>.6 收集过程中各流程回收信息实时上传至管理系统；</w:t>
            </w:r>
          </w:p>
        </w:tc>
      </w:tr>
      <w:tr w14:paraId="63FD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vMerge w:val="continue"/>
            <w:noWrap w:val="0"/>
            <w:vAlign w:val="center"/>
          </w:tcPr>
          <w:p w14:paraId="23AB6E0A">
            <w:pPr>
              <w:spacing w:line="360" w:lineRule="exact"/>
              <w:rPr>
                <w:rFonts w:hint="eastAsia" w:hAnsi="宋体" w:cs="宋体"/>
              </w:rPr>
            </w:pPr>
          </w:p>
        </w:tc>
        <w:tc>
          <w:tcPr>
            <w:tcW w:w="7508" w:type="dxa"/>
            <w:noWrap w:val="0"/>
            <w:vAlign w:val="center"/>
          </w:tcPr>
          <w:p w14:paraId="446D13DC">
            <w:pPr>
              <w:snapToGrid w:val="0"/>
              <w:spacing w:line="360" w:lineRule="auto"/>
              <w:rPr>
                <w:rFonts w:hint="eastAsia" w:hAnsi="宋体" w:cs="宋体"/>
              </w:rPr>
            </w:pPr>
            <w:r>
              <w:rPr>
                <w:rFonts w:ascii="宋体" w:hAnsi="宋体" w:cs="宋体"/>
                <w:szCs w:val="21"/>
              </w:rPr>
              <w:t>4</w:t>
            </w:r>
            <w:r>
              <w:rPr>
                <w:rFonts w:hint="eastAsia" w:ascii="宋体" w:hAnsi="宋体" w:cs="宋体"/>
                <w:szCs w:val="21"/>
              </w:rPr>
              <w:t>.7可查看工作内容的完成情况。</w:t>
            </w:r>
          </w:p>
        </w:tc>
      </w:tr>
      <w:tr w14:paraId="50E6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dxa"/>
            <w:noWrap w:val="0"/>
            <w:vAlign w:val="center"/>
          </w:tcPr>
          <w:p w14:paraId="107CA271">
            <w:pPr>
              <w:spacing w:line="360" w:lineRule="exact"/>
              <w:rPr>
                <w:rFonts w:hint="default" w:hAnsi="宋体" w:eastAsia="宋体" w:cs="宋体"/>
                <w:lang w:val="en-US" w:eastAsia="zh-CN"/>
              </w:rPr>
            </w:pPr>
            <w:r>
              <w:rPr>
                <w:rFonts w:hint="eastAsia" w:hAnsi="宋体" w:cs="宋体"/>
                <w:lang w:val="en-US" w:eastAsia="zh-CN"/>
              </w:rPr>
              <w:t>系统对接</w:t>
            </w:r>
          </w:p>
        </w:tc>
        <w:tc>
          <w:tcPr>
            <w:tcW w:w="7508" w:type="dxa"/>
            <w:noWrap w:val="0"/>
            <w:vAlign w:val="center"/>
          </w:tcPr>
          <w:p w14:paraId="38524BC6">
            <w:pPr>
              <w:wordWrap w:val="0"/>
              <w:jc w:val="left"/>
              <w:rPr>
                <w:rFonts w:ascii="宋体" w:hAnsi="宋体" w:cs="宋体"/>
                <w:color w:val="FF0000"/>
                <w:szCs w:val="21"/>
              </w:rPr>
            </w:pPr>
            <w:r>
              <w:rPr>
                <w:rFonts w:hint="eastAsia" w:hAnsi="宋体" w:cs="宋体"/>
              </w:rPr>
              <w:t>▲</w:t>
            </w:r>
            <w:r>
              <w:rPr>
                <w:rFonts w:hint="eastAsia" w:ascii="宋体" w:hAnsi="宋体" w:cs="宋体"/>
                <w:color w:val="auto"/>
                <w:szCs w:val="21"/>
              </w:rPr>
              <w:t>系统需支持医院本部及下属所有社康中心的医疗废物数据同步接入，支持后续新增社康点位快速接入（无需二次开发）。</w:t>
            </w:r>
          </w:p>
        </w:tc>
      </w:tr>
    </w:tbl>
    <w:p w14:paraId="22323F96">
      <w:pPr>
        <w:pageBreakBefore w:val="0"/>
        <w:tabs>
          <w:tab w:val="left" w:pos="907"/>
        </w:tabs>
        <w:kinsoku/>
        <w:wordWrap/>
        <w:overflowPunct/>
        <w:topLinePunct w:val="0"/>
        <w:autoSpaceDE/>
        <w:autoSpaceDN/>
        <w:bidi w:val="0"/>
        <w:spacing w:before="120" w:beforeAutospacing="0" w:afterAutospacing="0" w:line="360" w:lineRule="auto"/>
        <w:ind w:left="420" w:leftChars="200" w:firstLine="0" w:firstLineChars="0"/>
        <w:textAlignment w:val="auto"/>
        <w:rPr>
          <w:rFonts w:hint="eastAsia" w:ascii="宋体" w:hAnsi="宋体" w:eastAsia="宋体" w:cs="宋体"/>
          <w:b/>
          <w:bCs/>
          <w:sz w:val="21"/>
          <w:szCs w:val="21"/>
          <w:lang w:val="en-US" w:eastAsia="zh-CN"/>
        </w:rPr>
      </w:pPr>
    </w:p>
    <w:p w14:paraId="524B1785">
      <w:pPr>
        <w:keepNext w:val="0"/>
        <w:keepLines w:val="0"/>
        <w:widowControl/>
        <w:suppressLineNumbers w:val="0"/>
        <w:spacing w:line="360" w:lineRule="auto"/>
        <w:jc w:val="left"/>
        <w:rPr>
          <w:rFonts w:hint="eastAsia" w:ascii="宋体" w:hAnsi="宋体" w:eastAsia="宋体" w:cs="宋体"/>
          <w:b w:val="0"/>
          <w:bCs/>
          <w:sz w:val="21"/>
          <w:szCs w:val="21"/>
        </w:rPr>
      </w:pPr>
      <w:r>
        <w:rPr>
          <w:rFonts w:hint="eastAsia" w:ascii="宋体" w:hAnsi="宋体"/>
          <w:szCs w:val="21"/>
        </w:rPr>
        <w:t>★</w:t>
      </w:r>
      <w:r>
        <w:rPr>
          <w:rFonts w:hint="eastAsia" w:ascii="宋体" w:hAnsi="宋体" w:cs="宋体"/>
          <w:b/>
          <w:sz w:val="21"/>
          <w:szCs w:val="21"/>
          <w:lang w:val="en-US" w:eastAsia="zh-CN"/>
        </w:rPr>
        <w:t>四</w:t>
      </w:r>
      <w:r>
        <w:rPr>
          <w:rFonts w:hint="eastAsia" w:ascii="宋体" w:hAnsi="宋体" w:eastAsia="宋体" w:cs="宋体"/>
          <w:b/>
          <w:sz w:val="21"/>
          <w:szCs w:val="21"/>
        </w:rPr>
        <w:t>、商务要求</w:t>
      </w:r>
      <w:r>
        <w:rPr>
          <w:rFonts w:hint="eastAsia" w:ascii="宋体" w:hAnsi="宋体" w:eastAsia="宋体" w:cs="宋体"/>
          <w:b/>
          <w:sz w:val="21"/>
          <w:szCs w:val="21"/>
        </w:rPr>
        <w:br w:type="textWrapping"/>
      </w:r>
      <w:bookmarkStart w:id="4" w:name="_Toc262893313"/>
      <w:r>
        <w:rPr>
          <w:rFonts w:hint="eastAsia" w:ascii="宋体" w:hAnsi="宋体" w:cs="宋体"/>
          <w:b w:val="0"/>
          <w:bCs/>
          <w:sz w:val="21"/>
          <w:szCs w:val="21"/>
          <w:lang w:eastAsia="zh-CN"/>
        </w:rPr>
        <w:t>（</w:t>
      </w:r>
      <w:r>
        <w:rPr>
          <w:rFonts w:hint="eastAsia" w:ascii="宋体" w:hAnsi="宋体" w:cs="宋体"/>
          <w:b w:val="0"/>
          <w:bCs/>
          <w:sz w:val="21"/>
          <w:szCs w:val="21"/>
          <w:lang w:val="en-US" w:eastAsia="zh-CN"/>
        </w:rPr>
        <w:t>一</w:t>
      </w:r>
      <w:r>
        <w:rPr>
          <w:rFonts w:hint="eastAsia" w:ascii="宋体" w:hAnsi="宋体" w:cs="宋体"/>
          <w:b w:val="0"/>
          <w:bCs/>
          <w:sz w:val="21"/>
          <w:szCs w:val="21"/>
          <w:lang w:eastAsia="zh-CN"/>
        </w:rPr>
        <w:t>）</w:t>
      </w:r>
      <w:r>
        <w:rPr>
          <w:rFonts w:hint="eastAsia" w:ascii="宋体" w:hAnsi="宋体" w:eastAsia="宋体" w:cs="宋体"/>
          <w:b w:val="0"/>
          <w:bCs/>
          <w:sz w:val="21"/>
          <w:szCs w:val="21"/>
        </w:rPr>
        <w:t>工期要求</w:t>
      </w:r>
      <w:bookmarkEnd w:id="4"/>
      <w:r>
        <w:rPr>
          <w:rFonts w:hint="eastAsia" w:ascii="宋体" w:hAnsi="宋体" w:eastAsia="宋体" w:cs="宋体"/>
          <w:b w:val="0"/>
          <w:bCs/>
          <w:sz w:val="21"/>
          <w:szCs w:val="21"/>
        </w:rPr>
        <w:t>：合同签订9个月内完成系统的实施、培训和验收并交付使用。逾期未能通过验收时，采购人有权终止合同。</w:t>
      </w:r>
    </w:p>
    <w:p w14:paraId="46EEACE2">
      <w:pPr>
        <w:keepNext w:val="0"/>
        <w:keepLines w:val="0"/>
        <w:widowControl/>
        <w:suppressLineNumbers w:val="0"/>
        <w:spacing w:line="360" w:lineRule="auto"/>
        <w:jc w:val="left"/>
        <w:rPr>
          <w:rFonts w:hint="eastAsia" w:ascii="宋体" w:hAnsi="宋体" w:eastAsia="宋体" w:cs="宋体"/>
          <w:b w:val="0"/>
          <w:bCs/>
          <w:sz w:val="21"/>
          <w:szCs w:val="21"/>
        </w:rPr>
      </w:pPr>
      <w:r>
        <w:rPr>
          <w:rFonts w:hint="eastAsia" w:ascii="宋体" w:hAnsi="宋体" w:cs="宋体"/>
          <w:b w:val="0"/>
          <w:bCs/>
          <w:sz w:val="21"/>
          <w:szCs w:val="21"/>
          <w:lang w:eastAsia="zh-CN"/>
        </w:rPr>
        <w:t>（</w:t>
      </w:r>
      <w:r>
        <w:rPr>
          <w:rFonts w:hint="eastAsia" w:ascii="宋体" w:hAnsi="宋体" w:cs="宋体"/>
          <w:b w:val="0"/>
          <w:bCs/>
          <w:sz w:val="21"/>
          <w:szCs w:val="21"/>
          <w:lang w:val="en-US" w:eastAsia="zh-CN"/>
        </w:rPr>
        <w:t>二</w:t>
      </w:r>
      <w:r>
        <w:rPr>
          <w:rFonts w:hint="eastAsia" w:ascii="宋体" w:hAnsi="宋体" w:cs="宋体"/>
          <w:b w:val="0"/>
          <w:bCs/>
          <w:sz w:val="21"/>
          <w:szCs w:val="21"/>
          <w:lang w:eastAsia="zh-CN"/>
        </w:rPr>
        <w:t>）</w:t>
      </w:r>
      <w:r>
        <w:rPr>
          <w:rFonts w:hint="eastAsia" w:ascii="宋体" w:hAnsi="宋体" w:eastAsia="宋体" w:cs="宋体"/>
          <w:b w:val="0"/>
          <w:bCs/>
          <w:sz w:val="21"/>
          <w:szCs w:val="21"/>
        </w:rPr>
        <w:t>项目验收：系统上线完成后，中标人应当对系统进行功能和性能检测，以确认实施项目符合要求并可以正常运行后，中标人向甲方提出验收申请。由采购人组织使用科室对系统进行验收。</w:t>
      </w:r>
    </w:p>
    <w:p w14:paraId="6DAC3E69">
      <w:pPr>
        <w:keepNext w:val="0"/>
        <w:keepLines w:val="0"/>
        <w:widowControl/>
        <w:suppressLineNumbers w:val="0"/>
        <w:spacing w:line="360" w:lineRule="auto"/>
        <w:jc w:val="left"/>
        <w:rPr>
          <w:rFonts w:hint="eastAsia" w:ascii="宋体" w:hAnsi="宋体" w:eastAsia="宋体" w:cs="宋体"/>
          <w:b w:val="0"/>
          <w:bCs/>
          <w:sz w:val="21"/>
          <w:szCs w:val="21"/>
        </w:rPr>
      </w:pPr>
      <w:bookmarkStart w:id="5" w:name="_Toc262893314"/>
      <w:r>
        <w:rPr>
          <w:rFonts w:hint="eastAsia" w:ascii="宋体" w:hAnsi="宋体" w:cs="宋体"/>
          <w:b w:val="0"/>
          <w:bCs/>
          <w:sz w:val="21"/>
          <w:szCs w:val="21"/>
          <w:lang w:eastAsia="zh-CN"/>
        </w:rPr>
        <w:t>（</w:t>
      </w:r>
      <w:r>
        <w:rPr>
          <w:rFonts w:hint="eastAsia" w:ascii="宋体" w:hAnsi="宋体" w:cs="宋体"/>
          <w:b w:val="0"/>
          <w:bCs/>
          <w:sz w:val="21"/>
          <w:szCs w:val="21"/>
          <w:lang w:val="en-US" w:eastAsia="zh-CN"/>
        </w:rPr>
        <w:t>三</w:t>
      </w:r>
      <w:r>
        <w:rPr>
          <w:rFonts w:hint="eastAsia" w:ascii="宋体" w:hAnsi="宋体" w:cs="宋体"/>
          <w:b w:val="0"/>
          <w:bCs/>
          <w:sz w:val="21"/>
          <w:szCs w:val="21"/>
          <w:lang w:eastAsia="zh-CN"/>
        </w:rPr>
        <w:t>）</w:t>
      </w:r>
      <w:r>
        <w:rPr>
          <w:rFonts w:hint="eastAsia" w:ascii="宋体" w:hAnsi="宋体" w:eastAsia="宋体" w:cs="宋体"/>
          <w:b w:val="0"/>
          <w:bCs/>
          <w:sz w:val="21"/>
          <w:szCs w:val="21"/>
        </w:rPr>
        <w:t>培训要求</w:t>
      </w:r>
      <w:bookmarkEnd w:id="5"/>
    </w:p>
    <w:p w14:paraId="52925081">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为了保证投标人所提供的系统能良好运行，要求投标人负责提供有关系统功能、安装、操作、设计、维护和系统开发以及应用软件使用的文档和培训。</w:t>
      </w:r>
    </w:p>
    <w:p w14:paraId="68E13E7E">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1、培训：提供对项目组成员、管理层及中层干部，及最终用户的分层次培训。</w:t>
      </w:r>
    </w:p>
    <w:p w14:paraId="139BAF92">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2、培训目标：技术人员经培训后应能熟练地掌握软件的维护工作并能及时排除大部分的软件故障。</w:t>
      </w:r>
    </w:p>
    <w:p w14:paraId="54DFD847">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3、培训方式和操作使用手册</w:t>
      </w:r>
    </w:p>
    <w:p w14:paraId="6D1104CB">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4、投标人应提供详细的培训计划。</w:t>
      </w:r>
    </w:p>
    <w:p w14:paraId="63A14B60">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5、投标人须提供产品操作手册纸质文件和电子文件，方便用户学习和使用。</w:t>
      </w:r>
    </w:p>
    <w:p w14:paraId="19C97588">
      <w:pPr>
        <w:keepNext w:val="0"/>
        <w:keepLines w:val="0"/>
        <w:widowControl/>
        <w:suppressLineNumbers w:val="0"/>
        <w:spacing w:line="360" w:lineRule="auto"/>
        <w:jc w:val="left"/>
        <w:rPr>
          <w:rFonts w:hint="eastAsia" w:ascii="宋体" w:hAnsi="宋体" w:eastAsia="宋体" w:cs="宋体"/>
          <w:b w:val="0"/>
          <w:bCs/>
          <w:sz w:val="21"/>
          <w:szCs w:val="21"/>
        </w:rPr>
      </w:pPr>
      <w:bookmarkStart w:id="6" w:name="_Toc262893315"/>
      <w:r>
        <w:rPr>
          <w:rFonts w:hint="eastAsia" w:ascii="宋体" w:hAnsi="宋体" w:cs="宋体"/>
          <w:b w:val="0"/>
          <w:bCs/>
          <w:sz w:val="21"/>
          <w:szCs w:val="21"/>
          <w:lang w:eastAsia="zh-CN"/>
        </w:rPr>
        <w:t>（</w:t>
      </w:r>
      <w:r>
        <w:rPr>
          <w:rFonts w:hint="eastAsia" w:ascii="宋体" w:hAnsi="宋体" w:cs="宋体"/>
          <w:b w:val="0"/>
          <w:bCs/>
          <w:sz w:val="21"/>
          <w:szCs w:val="21"/>
          <w:lang w:val="en-US" w:eastAsia="zh-CN"/>
        </w:rPr>
        <w:t>四</w:t>
      </w:r>
      <w:r>
        <w:rPr>
          <w:rFonts w:hint="eastAsia" w:ascii="宋体" w:hAnsi="宋体" w:cs="宋体"/>
          <w:b w:val="0"/>
          <w:bCs/>
          <w:sz w:val="21"/>
          <w:szCs w:val="21"/>
          <w:lang w:eastAsia="zh-CN"/>
        </w:rPr>
        <w:t>）</w:t>
      </w:r>
      <w:r>
        <w:rPr>
          <w:rFonts w:hint="eastAsia" w:ascii="宋体" w:hAnsi="宋体" w:eastAsia="宋体" w:cs="宋体"/>
          <w:b w:val="0"/>
          <w:bCs/>
          <w:sz w:val="21"/>
          <w:szCs w:val="21"/>
        </w:rPr>
        <w:t>售后服务要求</w:t>
      </w:r>
      <w:bookmarkEnd w:id="6"/>
    </w:p>
    <w:p w14:paraId="5F747855">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1、中标人应当负责整个项目的实施及售后维护服务。整套系统维护期为1年，维护期从信息系统验收合格之日起计算。</w:t>
      </w:r>
    </w:p>
    <w:p w14:paraId="0AB30F33">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2、系统免费维护期期满后，如果买方继续聘请投标方对本合同所规定的系统进行维护，每年维护费为不超过合同总金额的8%。除人为因素（如机械损伤）、鼠害和不可抗力（如地震等）外，在维护期内，信息系统的所有维护均含在维护费内，用户无须额外支付任何费用，并由中标人提供现场服务。投标方在每个收费维护年起始前一个月内，向买方提出维护费支付申请。投标方提出维护费支付申请和买方按期支付维护费时，维护关系生效。当投标方不提出维护费支付申请或买方不支付维护费时，维护关系自然终止。</w:t>
      </w:r>
    </w:p>
    <w:p w14:paraId="6D4500C7">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3、系统发生故障后，自报障时起算，1小时内响应，2小时内到达现场，48小时内解决问题。</w:t>
      </w:r>
    </w:p>
    <w:p w14:paraId="7BCF1429">
      <w:pPr>
        <w:keepNext w:val="0"/>
        <w:keepLines w:val="0"/>
        <w:widowControl/>
        <w:suppressLineNumbers w:val="0"/>
        <w:spacing w:line="360" w:lineRule="auto"/>
        <w:ind w:firstLine="420" w:firstLineChars="200"/>
        <w:jc w:val="left"/>
        <w:rPr>
          <w:rFonts w:hint="eastAsia" w:ascii="宋体" w:hAnsi="宋体" w:eastAsia="宋体" w:cs="宋体"/>
          <w:b w:val="0"/>
          <w:bCs/>
          <w:sz w:val="21"/>
          <w:szCs w:val="21"/>
        </w:rPr>
      </w:pPr>
      <w:r>
        <w:rPr>
          <w:rFonts w:hint="eastAsia" w:ascii="宋体" w:hAnsi="宋体" w:eastAsia="宋体" w:cs="宋体"/>
          <w:b w:val="0"/>
          <w:bCs/>
          <w:sz w:val="21"/>
          <w:szCs w:val="21"/>
        </w:rPr>
        <w:t>4、中标人须负责培训采购人的使用人员，直至完全掌握信息系统的操作、日常维护保养及简单维修方法。</w:t>
      </w:r>
    </w:p>
    <w:p w14:paraId="4E32BBE8">
      <w:pPr>
        <w:pageBreakBefore w:val="0"/>
        <w:tabs>
          <w:tab w:val="left" w:pos="907"/>
        </w:tabs>
        <w:kinsoku/>
        <w:wordWrap/>
        <w:overflowPunct/>
        <w:topLinePunct w:val="0"/>
        <w:autoSpaceDE/>
        <w:autoSpaceDN/>
        <w:bidi w:val="0"/>
        <w:spacing w:before="120" w:beforeAutospacing="0" w:afterAutospacing="0" w:line="360" w:lineRule="auto"/>
        <w:ind w:left="420" w:leftChars="200" w:firstLine="0" w:firstLineChars="0"/>
        <w:textAlignment w:val="auto"/>
        <w:rPr>
          <w:rFonts w:hint="eastAsia" w:ascii="宋体" w:hAnsi="宋体" w:eastAsia="宋体" w:cs="宋体"/>
          <w:b/>
          <w:sz w:val="21"/>
          <w:szCs w:val="21"/>
          <w:lang w:eastAsia="zh-CN"/>
        </w:rPr>
      </w:pPr>
      <w:r>
        <w:rPr>
          <w:rFonts w:hint="eastAsia" w:ascii="宋体" w:hAnsi="宋体" w:eastAsia="宋体" w:cs="宋体"/>
          <w:b w:val="0"/>
          <w:bCs/>
          <w:sz w:val="21"/>
          <w:szCs w:val="21"/>
        </w:rPr>
        <w:t>5、所供系统，在今后利用新技术从硬件或软件方面有任何性能或功能的改进以及产品革新，投标人有义务书面通知买方其改进和详细情况，并提供免费升级服务；新增功能以优惠价格报价，为医院提供选择。</w:t>
      </w:r>
      <w:r>
        <w:rPr>
          <w:rFonts w:hint="eastAsia" w:ascii="宋体" w:hAnsi="宋体" w:eastAsia="宋体" w:cs="宋体"/>
          <w:b w:val="0"/>
          <w:bCs/>
          <w:sz w:val="21"/>
          <w:szCs w:val="21"/>
        </w:rPr>
        <w:br w:type="textWrapping"/>
      </w:r>
      <w:r>
        <w:rPr>
          <w:rFonts w:hint="eastAsia" w:ascii="宋体" w:hAnsi="宋体" w:eastAsia="宋体" w:cs="宋体"/>
          <w:b/>
          <w:bCs/>
          <w:sz w:val="21"/>
          <w:szCs w:val="21"/>
        </w:rPr>
        <w:t>（</w:t>
      </w:r>
      <w:r>
        <w:rPr>
          <w:rFonts w:hint="eastAsia" w:ascii="宋体" w:hAnsi="宋体" w:cs="宋体"/>
          <w:b/>
          <w:sz w:val="21"/>
          <w:szCs w:val="21"/>
          <w:lang w:val="en-US" w:eastAsia="zh-CN"/>
        </w:rPr>
        <w:t>五</w:t>
      </w:r>
      <w:r>
        <w:rPr>
          <w:rFonts w:hint="eastAsia" w:ascii="宋体" w:hAnsi="宋体" w:eastAsia="宋体" w:cs="宋体"/>
          <w:b/>
          <w:sz w:val="21"/>
          <w:szCs w:val="21"/>
        </w:rPr>
        <w:t>）服务要求</w:t>
      </w:r>
      <w:r>
        <w:rPr>
          <w:rFonts w:hint="eastAsia" w:ascii="宋体" w:hAnsi="宋体" w:eastAsia="宋体" w:cs="宋体"/>
          <w:b/>
          <w:sz w:val="21"/>
          <w:szCs w:val="21"/>
        </w:rPr>
        <w:br w:type="textWrapping"/>
      </w:r>
      <w:r>
        <w:rPr>
          <w:rFonts w:hint="eastAsia" w:ascii="宋体" w:hAnsi="宋体" w:eastAsia="宋体" w:cs="宋体"/>
          <w:b/>
          <w:bCs/>
          <w:sz w:val="21"/>
          <w:szCs w:val="21"/>
        </w:rPr>
        <w:t>系统要求</w:t>
      </w:r>
      <w:r>
        <w:rPr>
          <w:rFonts w:hint="eastAsia" w:ascii="宋体" w:hAnsi="宋体" w:eastAsia="宋体" w:cs="宋体"/>
          <w:b/>
          <w:bCs/>
          <w:sz w:val="21"/>
          <w:szCs w:val="21"/>
          <w:lang w:eastAsia="zh-CN"/>
        </w:rPr>
        <w:t>：</w:t>
      </w:r>
    </w:p>
    <w:p w14:paraId="47E98AE5">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rPr>
        <w:t>1、系统支持服务器虚拟化。</w:t>
      </w:r>
    </w:p>
    <w:p w14:paraId="0D601AB2">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rPr>
        <w:t>2、支持与医院的相关信息系统进行数据对接，院方提供相关信息系统厂家联系方式，</w:t>
      </w:r>
      <w:bookmarkStart w:id="7" w:name="OLE_LINK2"/>
      <w:bookmarkStart w:id="8" w:name="OLE_LINK3"/>
      <w:r>
        <w:rPr>
          <w:rFonts w:hint="eastAsia" w:ascii="宋体" w:hAnsi="宋体" w:eastAsia="宋体" w:cs="宋体"/>
          <w:color w:val="333333"/>
          <w:sz w:val="21"/>
          <w:szCs w:val="21"/>
        </w:rPr>
        <w:t>投标方协商对接，涉及接口费用由投标方承担。</w:t>
      </w:r>
      <w:bookmarkEnd w:id="7"/>
      <w:bookmarkEnd w:id="8"/>
      <w:r>
        <w:rPr>
          <w:rFonts w:hint="eastAsia" w:ascii="宋体" w:hAnsi="宋体" w:eastAsia="宋体" w:cs="宋体"/>
          <w:color w:val="333333"/>
          <w:sz w:val="21"/>
          <w:szCs w:val="21"/>
        </w:rPr>
        <w:t>支持与卫健部门等监管平台的相关信息系统进行数据对接，投标方与监管平台协商对接，涉及接口费用由投标方承担。</w:t>
      </w:r>
    </w:p>
    <w:p w14:paraId="2581F32D">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rPr>
        <w:t>3、需对本系统进行单点登录改造，以对接医院单点登陆系统。</w:t>
      </w:r>
    </w:p>
    <w:p w14:paraId="0192CF88">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rPr>
        <w:t>4、投标方应保证系统中所使用的其它第三方软件，包括数据库软件（如DB2、MS SQL、MySQL、Oracle等）和各种第三方插件（如Tomcat）等，不侵犯第三方产权，在项目验收时，投标方应将第三方的授权书复印件作为验收附件交给甲方（如使用甲方已购得授权的软件则无需额外提供）。如系统的使用，侵犯了第三方产权，造成的损失，由投标方负全责。</w:t>
      </w:r>
    </w:p>
    <w:p w14:paraId="348C5051">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rPr>
        <w:t>5、系统不能以限定硬件方式注册授权，不能以加密狗方式授权，不限制用户帐号及工作站数量。在买方的宝安区石岩人民医院范围内的设备接入和工作站增加，买方拥有无限的使用权，有权无限制地扩容，增设工作站，提升服务器和网络性能等。买方有权委托第三方或自行对系统进行改进。</w:t>
      </w:r>
    </w:p>
    <w:p w14:paraId="0A59FB96">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rPr>
        <w:t>6、投标方提供系统表结构说明，终端连接数据库不得使用sa作为系统用户名，权限应有所限制。服务器和数据库由买方管理，系统验收后投标方进入系统需经买方同意。系统应按买方等保安全的要求实施。</w:t>
      </w:r>
    </w:p>
    <w:p w14:paraId="41426714">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333333"/>
          <w:sz w:val="21"/>
          <w:szCs w:val="21"/>
        </w:rPr>
      </w:pPr>
      <w:r>
        <w:rPr>
          <w:rFonts w:hint="eastAsia" w:ascii="宋体" w:hAnsi="宋体" w:eastAsia="宋体" w:cs="宋体"/>
          <w:color w:val="333333"/>
          <w:sz w:val="21"/>
          <w:szCs w:val="21"/>
        </w:rPr>
        <w:t>7、在本合同项下的任何权利和义务不因合同双方发生收购、兼并、重组、分立而发生变化。如果发生上述情形，则本合同项下的权利随之转移至收购、兼并、重组或分立后成立的单位。如果双方在本合同项下的各项权利和义务由后成立的单位分别享有的，则买方、投标方与后成立的单位分别享有相关权利和义务。</w:t>
      </w:r>
    </w:p>
    <w:p w14:paraId="673C6117">
      <w:pPr>
        <w:pStyle w:val="20"/>
        <w:pageBreakBefore w:val="0"/>
        <w:shd w:val="clear" w:color="auto" w:fill="FFFFFF"/>
        <w:kinsoku/>
        <w:wordWrap/>
        <w:overflowPunct/>
        <w:topLinePunct w:val="0"/>
        <w:autoSpaceDE/>
        <w:autoSpaceDN/>
        <w:bidi w:val="0"/>
        <w:spacing w:before="120" w:beforeAutospacing="0" w:after="0" w:afterAutospacing="0" w:line="360" w:lineRule="auto"/>
        <w:ind w:left="631" w:leftChars="200" w:hanging="211" w:hangingChars="100"/>
        <w:textAlignment w:val="auto"/>
        <w:rPr>
          <w:rFonts w:hint="eastAsia" w:ascii="宋体" w:hAnsi="宋体" w:eastAsia="宋体" w:cs="宋体"/>
          <w:color w:val="auto"/>
          <w:sz w:val="21"/>
          <w:szCs w:val="21"/>
        </w:rPr>
      </w:pPr>
      <w:r>
        <w:rPr>
          <w:rFonts w:hint="eastAsia" w:ascii="Arial" w:hAnsi="Arial" w:cs="Arial"/>
          <w:b/>
          <w:bCs/>
          <w:sz w:val="21"/>
          <w:szCs w:val="21"/>
        </w:rPr>
        <w:t>系统安全要求</w:t>
      </w:r>
      <w:r>
        <w:rPr>
          <w:rFonts w:hint="eastAsia" w:ascii="宋体" w:hAnsi="宋体" w:eastAsia="宋体" w:cs="宋体"/>
          <w:b/>
          <w:bCs/>
          <w:color w:val="auto"/>
          <w:sz w:val="21"/>
          <w:szCs w:val="21"/>
          <w:lang w:val="en-US"/>
        </w:rPr>
        <w:t>：</w:t>
      </w:r>
      <w:r>
        <w:rPr>
          <w:rFonts w:hint="eastAsia" w:ascii="宋体" w:hAnsi="宋体" w:eastAsia="宋体" w:cs="宋体"/>
          <w:color w:val="auto"/>
          <w:sz w:val="21"/>
          <w:szCs w:val="21"/>
        </w:rPr>
        <w:t xml:space="preserve"> </w:t>
      </w:r>
    </w:p>
    <w:p w14:paraId="25C70877">
      <w:pPr>
        <w:spacing w:line="360" w:lineRule="auto"/>
        <w:ind w:firstLine="840" w:firstLineChars="400"/>
        <w:rPr>
          <w:rFonts w:hint="eastAsia" w:ascii="Arial" w:hAnsi="Arial" w:cs="Arial"/>
          <w:sz w:val="21"/>
          <w:szCs w:val="21"/>
        </w:rPr>
      </w:pPr>
      <w:r>
        <w:rPr>
          <w:rFonts w:hint="eastAsia" w:ascii="Arial" w:hAnsi="Arial" w:cs="Arial"/>
          <w:sz w:val="21"/>
          <w:szCs w:val="21"/>
        </w:rPr>
        <w:t>投标人应对系统安全、应用安全和数据安全提出明确的方案，主要涉及数据安全、管理安全和运营安全，以及系统整体安全应急。需要实现：</w:t>
      </w:r>
    </w:p>
    <w:p w14:paraId="00561FEE">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1、关键数据加密传输和存储；</w:t>
      </w:r>
    </w:p>
    <w:p w14:paraId="24EB21CE">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2、数据访问控制：只能访问权限范围内数据；</w:t>
      </w:r>
    </w:p>
    <w:p w14:paraId="790632B3">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3、用户和权限控制；</w:t>
      </w:r>
    </w:p>
    <w:p w14:paraId="3DB601E9">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4、系统运营管理安全；</w:t>
      </w:r>
    </w:p>
    <w:p w14:paraId="28071879">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rPr>
        <w:t>5、数据备份（不少于3年）；</w:t>
      </w:r>
    </w:p>
    <w:p w14:paraId="0CEBB7DD">
      <w:pPr>
        <w:pStyle w:val="20"/>
        <w:pageBreakBefore w:val="0"/>
        <w:shd w:val="clear" w:color="auto" w:fill="FFFFFF"/>
        <w:kinsoku/>
        <w:wordWrap/>
        <w:overflowPunct/>
        <w:topLinePunct w:val="0"/>
        <w:autoSpaceDE/>
        <w:autoSpaceDN/>
        <w:bidi w:val="0"/>
        <w:spacing w:before="120" w:beforeAutospacing="0" w:after="0" w:afterAutospacing="0" w:line="360" w:lineRule="auto"/>
        <w:ind w:left="630" w:leftChars="200" w:hanging="210" w:hangingChars="100"/>
        <w:textAlignment w:val="auto"/>
        <w:rPr>
          <w:rFonts w:hint="eastAsia" w:ascii="宋体" w:hAnsi="宋体" w:eastAsia="宋体" w:cs="宋体"/>
          <w:b w:val="0"/>
          <w:bCs/>
          <w:sz w:val="21"/>
          <w:szCs w:val="21"/>
        </w:rPr>
      </w:pPr>
      <w:r>
        <w:rPr>
          <w:rFonts w:hint="eastAsia" w:ascii="宋体" w:hAnsi="宋体" w:eastAsia="宋体" w:cs="宋体"/>
          <w:color w:val="auto"/>
          <w:sz w:val="21"/>
          <w:szCs w:val="21"/>
          <w:lang w:val="en-US"/>
        </w:rPr>
        <w:t>6、应急预案</w:t>
      </w:r>
      <w:r>
        <w:rPr>
          <w:rFonts w:hint="eastAsia" w:cs="宋体"/>
          <w:color w:val="auto"/>
          <w:sz w:val="21"/>
          <w:szCs w:val="21"/>
          <w:lang w:val="en-US" w:eastAsia="zh-CN"/>
        </w:rPr>
        <w:t>。</w:t>
      </w:r>
    </w:p>
    <w:p w14:paraId="0CEFB65B">
      <w:pPr>
        <w:keepNext w:val="0"/>
        <w:keepLines w:val="0"/>
        <w:widowControl/>
        <w:suppressLineNumbers w:val="0"/>
        <w:spacing w:line="360" w:lineRule="auto"/>
        <w:jc w:val="left"/>
        <w:rPr>
          <w:rFonts w:hint="default" w:ascii="宋体" w:hAnsi="宋体" w:eastAsia="宋体" w:cs="宋体"/>
          <w:b/>
          <w:sz w:val="21"/>
          <w:szCs w:val="21"/>
          <w:lang w:val="en-US" w:eastAsia="zh-CN"/>
        </w:rPr>
      </w:pPr>
      <w:r>
        <w:rPr>
          <w:rFonts w:hint="eastAsia" w:ascii="宋体" w:hAnsi="宋体" w:cs="宋体"/>
          <w:b/>
          <w:sz w:val="21"/>
          <w:szCs w:val="21"/>
          <w:lang w:val="en-US" w:eastAsia="zh-CN"/>
        </w:rPr>
        <w:t>五</w:t>
      </w:r>
      <w:r>
        <w:rPr>
          <w:rFonts w:hint="eastAsia" w:ascii="宋体" w:hAnsi="宋体" w:eastAsia="宋体" w:cs="宋体"/>
          <w:b/>
          <w:sz w:val="21"/>
          <w:szCs w:val="21"/>
          <w:lang w:val="en-US" w:eastAsia="zh-CN"/>
        </w:rPr>
        <w:t>、付款方式</w:t>
      </w:r>
    </w:p>
    <w:p w14:paraId="498DAE97">
      <w:pPr>
        <w:pStyle w:val="44"/>
        <w:spacing w:before="156" w:beforeLines="50" w:line="300" w:lineRule="auto"/>
        <w:ind w:firstLineChars="0"/>
        <w:rPr>
          <w:rFonts w:ascii="Arial" w:hAnsi="Arial" w:cs="Arial"/>
          <w:sz w:val="24"/>
        </w:rPr>
      </w:pPr>
      <w:r>
        <w:rPr>
          <w:rFonts w:hint="eastAsia"/>
        </w:rPr>
        <w:t>项目完成后，验收合格且发票等资料齐全后付全款100%。</w:t>
      </w:r>
    </w:p>
    <w:p w14:paraId="5E27FD56">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6</w:t>
      </w:r>
      <w:r>
        <w:rPr>
          <w:rFonts w:asciiTheme="minorEastAsia" w:hAnsiTheme="minorEastAsia" w:eastAsiaTheme="minorEastAsia"/>
          <w:b/>
          <w:bCs/>
          <w:color w:val="000000"/>
          <w:sz w:val="24"/>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default" w:asciiTheme="minorEastAsia" w:hAnsiTheme="minorEastAsia" w:eastAsiaTheme="minorEastAsia"/>
          <w:color w:val="000000"/>
          <w:szCs w:val="28"/>
          <w:lang w:val="en-US"/>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5</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6</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2025年第X期+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0F713822">
      <w:pPr>
        <w:widowControl/>
        <w:spacing w:line="360" w:lineRule="atLeast"/>
        <w:jc w:val="cente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t>目  录</w:t>
      </w:r>
    </w:p>
    <w:p w14:paraId="5EA346B8">
      <w:pPr>
        <w:pStyle w:val="31"/>
        <w:rPr>
          <w:rFonts w:hint="eastAsia"/>
        </w:rPr>
      </w:pP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9" w:name="_Toc14751"/>
      <w:r>
        <w:rPr>
          <w:rFonts w:hint="eastAsia" w:ascii="宋体" w:hAnsi="宋体" w:eastAsia="宋体" w:cs="宋体"/>
          <w:szCs w:val="21"/>
        </w:rPr>
        <w:t>营业执照等资质文件</w:t>
      </w:r>
      <w:bookmarkEnd w:id="9"/>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21CE6F1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rPr>
        <w:t>投标人须</w:t>
      </w:r>
      <w:r>
        <w:rPr>
          <w:rFonts w:hint="eastAsia" w:ascii="宋体" w:hAnsi="宋体" w:eastAsia="宋体" w:cs="宋体"/>
          <w:bCs/>
          <w:color w:val="000000"/>
        </w:rPr>
        <w:t>具备相关认证资格､资质等证书</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lang w:val="en-US" w:eastAsia="zh-CN"/>
        </w:rPr>
        <w:t>供应商基本情况表及附件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13</w:t>
      </w:r>
      <w:r>
        <w:rPr>
          <w:rFonts w:hint="eastAsia" w:ascii="宋体" w:hAnsi="宋体" w:eastAsia="宋体" w:cs="宋体"/>
          <w:szCs w:val="21"/>
        </w:rPr>
        <w:t>､同类项目成功案例一览表(合同关键页或验收报告原件和扫描件)</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54BE0F3A">
      <w:pPr>
        <w:spacing w:after="60"/>
        <w:ind w:left="840" w:leftChars="200" w:hanging="420" w:hangingChars="200"/>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lang w:val="en-US" w:eastAsia="zh-CN"/>
        </w:rPr>
        <w:t>4</w:t>
      </w:r>
      <w:r>
        <w:rPr>
          <w:rFonts w:hint="eastAsia" w:ascii="宋体" w:hAnsi="宋体" w:eastAsia="宋体" w:cs="宋体"/>
          <w:szCs w:val="21"/>
        </w:rPr>
        <w:t>､</w:t>
      </w:r>
      <w:r>
        <w:rPr>
          <w:rFonts w:hint="eastAsia" w:ascii="宋体" w:hAnsi="宋体"/>
          <w:szCs w:val="21"/>
          <w:lang w:val="en-US" w:eastAsia="zh-CN"/>
        </w:rPr>
        <w:t>技术方案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76A26C9A">
      <w:pPr>
        <w:spacing w:after="60"/>
        <w:ind w:left="840" w:leftChars="200" w:hanging="420" w:hangingChars="200"/>
        <w:rPr>
          <w:rFonts w:hint="eastAsia" w:ascii="宋体" w:hAnsi="宋体"/>
          <w:color w:val="auto"/>
          <w:szCs w:val="21"/>
        </w:rPr>
      </w:pPr>
      <w:r>
        <w:rPr>
          <w:rFonts w:hint="eastAsia" w:ascii="宋体" w:hAnsi="宋体" w:eastAsia="宋体" w:cs="宋体"/>
          <w:szCs w:val="21"/>
        </w:rPr>
        <w:t>1</w:t>
      </w:r>
      <w:r>
        <w:rPr>
          <w:rFonts w:hint="eastAsia" w:ascii="宋体" w:hAnsi="宋体" w:cs="宋体"/>
          <w:szCs w:val="21"/>
          <w:lang w:val="en-US" w:eastAsia="zh-CN"/>
        </w:rPr>
        <w:t>5</w:t>
      </w:r>
      <w:r>
        <w:rPr>
          <w:rFonts w:hint="eastAsia" w:ascii="宋体" w:hAnsi="宋体" w:eastAsia="宋体" w:cs="宋体"/>
          <w:szCs w:val="21"/>
        </w:rPr>
        <w:t>､</w:t>
      </w:r>
      <w:r>
        <w:rPr>
          <w:rFonts w:hint="eastAsia" w:ascii="宋体" w:hAnsi="宋体" w:cs="宋体"/>
          <w:szCs w:val="21"/>
          <w:lang w:val="zh-CN"/>
        </w:rPr>
        <w:t>项目实施及售后方案</w:t>
      </w:r>
      <w:r>
        <w:rPr>
          <w:rFonts w:hint="eastAsia" w:ascii="宋体" w:hAnsi="宋体"/>
          <w:szCs w:val="21"/>
          <w:lang w:eastAsia="zh-CN"/>
        </w:rPr>
        <w:t>（</w:t>
      </w:r>
      <w:r>
        <w:rPr>
          <w:rFonts w:hint="eastAsia" w:ascii="宋体" w:hAnsi="宋体"/>
          <w:szCs w:val="21"/>
          <w:lang w:val="en-US" w:eastAsia="zh-CN"/>
        </w:rPr>
        <w:t>按评分表要求提供）</w:t>
      </w:r>
      <w:r>
        <w:rPr>
          <w:rFonts w:hint="eastAsia" w:ascii="宋体" w:hAnsi="宋体"/>
          <w:color w:val="auto"/>
          <w:szCs w:val="21"/>
          <w:lang w:val="en-US" w:eastAsia="zh-CN"/>
        </w:rPr>
        <w:t>-----------------------</w:t>
      </w:r>
      <w:r>
        <w:rPr>
          <w:rFonts w:hint="eastAsia" w:ascii="宋体" w:hAnsi="宋体"/>
          <w:color w:val="auto"/>
          <w:szCs w:val="21"/>
        </w:rPr>
        <w:t>见第（）页</w:t>
      </w:r>
    </w:p>
    <w:p w14:paraId="2B00D85E">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16</w:t>
      </w:r>
      <w:r>
        <w:rPr>
          <w:rFonts w:hint="eastAsia" w:ascii="宋体" w:hAnsi="宋体" w:eastAsia="宋体" w:cs="宋体"/>
          <w:szCs w:val="21"/>
        </w:rPr>
        <w:t>､投标人诚信承诺函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709F5171">
      <w:pPr>
        <w:spacing w:after="60"/>
        <w:ind w:left="840" w:leftChars="200" w:hanging="420" w:hangingChars="200"/>
        <w:jc w:val="both"/>
        <w:rPr>
          <w:rFonts w:hint="eastAsia" w:ascii="宋体" w:hAnsi="宋体" w:eastAsia="宋体" w:cs="宋体"/>
          <w:szCs w:val="21"/>
        </w:rPr>
      </w:pPr>
      <w:r>
        <w:rPr>
          <w:rFonts w:hint="eastAsia" w:ascii="宋体" w:hAnsi="宋体" w:cs="宋体"/>
          <w:szCs w:val="21"/>
          <w:lang w:val="en-US" w:eastAsia="zh-CN"/>
        </w:rPr>
        <w:t>17</w:t>
      </w:r>
      <w:r>
        <w:rPr>
          <w:rFonts w:hint="eastAsia" w:ascii="宋体" w:hAnsi="宋体" w:cs="宋体"/>
          <w:szCs w:val="21"/>
          <w:lang w:eastAsia="zh-CN"/>
        </w:rPr>
        <w:t>、</w:t>
      </w:r>
      <w:r>
        <w:rPr>
          <w:rFonts w:hint="eastAsia" w:ascii="宋体" w:hAnsi="宋体" w:eastAsia="宋体" w:cs="宋体"/>
          <w:szCs w:val="21"/>
        </w:rPr>
        <w:t>提供通过“信用中国”网(www.creditchina.gov.cn)､中国政府采购网 (www.ccgp.gov.cn)</w:t>
      </w:r>
      <w:r>
        <w:rPr>
          <w:rFonts w:hint="eastAsia" w:ascii="宋体" w:hAnsi="宋体" w:eastAsia="宋体" w:cs="宋体"/>
          <w:szCs w:val="21"/>
          <w:lang w:eastAsia="zh-CN"/>
        </w:rPr>
        <w:t>、</w:t>
      </w:r>
      <w:r>
        <w:rPr>
          <w:rFonts w:hint="eastAsia" w:ascii="宋体" w:hAnsi="宋体" w:eastAsia="宋体" w:cs="宋体"/>
          <w:szCs w:val="21"/>
          <w:lang w:val="en-US" w:eastAsia="zh-CN"/>
        </w:rPr>
        <w:t>深圳市政府采购监管网</w:t>
      </w:r>
      <w:r>
        <w:rPr>
          <w:rFonts w:hint="eastAsia" w:ascii="宋体" w:hAnsi="宋体" w:cs="宋体"/>
          <w:szCs w:val="21"/>
          <w:lang w:val="en-US" w:eastAsia="zh-CN"/>
        </w:rPr>
        <w:t xml:space="preserve">       </w:t>
      </w:r>
      <w:r>
        <w:rPr>
          <w:rFonts w:hint="eastAsia" w:ascii="宋体" w:hAnsi="宋体" w:eastAsia="宋体" w:cs="宋体"/>
          <w:szCs w:val="21"/>
          <w:lang w:val="en-US" w:eastAsia="zh-CN"/>
        </w:rPr>
        <w:t>（http://zfcg.sz.gov.cn/cgjg/cxda/index.html)</w:t>
      </w:r>
      <w:r>
        <w:rPr>
          <w:rFonts w:hint="eastAsia" w:ascii="宋体" w:hAnsi="宋体" w:cs="宋体"/>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eastAsia="宋体" w:cs="宋体"/>
          <w:szCs w:val="21"/>
        </w:rPr>
        <w:t>等</w:t>
      </w:r>
      <w:r>
        <w:rPr>
          <w:rFonts w:hint="eastAsia" w:ascii="宋体" w:hAnsi="宋体" w:cs="宋体"/>
          <w:szCs w:val="21"/>
          <w:lang w:val="en-US" w:eastAsia="zh-CN"/>
        </w:rPr>
        <w:t>4</w:t>
      </w:r>
      <w:r>
        <w:rPr>
          <w:rFonts w:hint="eastAsia" w:ascii="宋体" w:hAnsi="宋体" w:eastAsia="宋体" w:cs="宋体"/>
          <w:szCs w:val="21"/>
        </w:rPr>
        <w:t>个官网的信用信息查询记录网络截图件</w:t>
      </w:r>
      <w:r>
        <w:rPr>
          <w:rFonts w:hint="eastAsia" w:ascii="宋体" w:hAnsi="宋体"/>
          <w:color w:val="auto"/>
          <w:szCs w:val="21"/>
          <w:lang w:val="en-US" w:eastAsia="zh-CN"/>
        </w:rPr>
        <w:t>-------------------------------------------------------</w:t>
      </w:r>
      <w:r>
        <w:rPr>
          <w:rFonts w:hint="eastAsia" w:ascii="宋体" w:hAnsi="宋体"/>
          <w:color w:val="auto"/>
          <w:szCs w:val="21"/>
        </w:rPr>
        <w:t>-----见第（）页</w:t>
      </w:r>
    </w:p>
    <w:p w14:paraId="76910257">
      <w:pPr>
        <w:spacing w:after="60"/>
        <w:ind w:left="840" w:leftChars="200" w:hanging="420" w:hangingChars="200"/>
        <w:rPr>
          <w:rFonts w:hint="eastAsia" w:ascii="宋体" w:hAnsi="宋体" w:eastAsia="宋体" w:cs="宋体"/>
          <w:szCs w:val="21"/>
        </w:rPr>
      </w:pPr>
      <w:r>
        <w:rPr>
          <w:rFonts w:hint="eastAsia" w:ascii="宋体" w:hAnsi="宋体" w:cs="宋体"/>
          <w:szCs w:val="21"/>
          <w:lang w:val="en-US" w:eastAsia="zh-CN"/>
        </w:rPr>
        <w:t>18</w:t>
      </w:r>
      <w:r>
        <w:rPr>
          <w:rFonts w:hint="eastAsia" w:ascii="宋体" w:hAnsi="宋体" w:eastAsia="宋体" w:cs="宋体"/>
          <w:szCs w:val="21"/>
        </w:rPr>
        <w:t>､其他:投标资格证明文件,投标服务符合“招标文件”规定的证明文件,及投标人认为必要提供的其他内容｡</w:t>
      </w:r>
      <w:r>
        <w:rPr>
          <w:rFonts w:hint="eastAsia" w:ascii="宋体" w:hAnsi="宋体"/>
          <w:color w:val="auto"/>
          <w:szCs w:val="21"/>
          <w:lang w:val="en-US" w:eastAsia="zh-CN"/>
        </w:rPr>
        <w:t>----------------  ------------------</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19</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10"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auto"/>
                <w:kern w:val="0"/>
                <w:sz w:val="21"/>
                <w:szCs w:val="21"/>
                <w:lang w:val="en-US" w:eastAsia="zh-CN" w:bidi="ar-SA"/>
              </w:rPr>
            </w:pPr>
            <w:r>
              <w:rPr>
                <w:rFonts w:hint="eastAsia" w:ascii="宋体" w:hAnsi="宋体" w:cs="宋体"/>
                <w:color w:val="auto"/>
                <w:szCs w:val="21"/>
                <w:lang w:val="en-US" w:eastAsia="zh-CN"/>
              </w:rPr>
              <w:t>2</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3.按招标文件要求提供《投标履约承诺函》、《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8.</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6DC0687">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044E2442">
            <w:pPr>
              <w:keepNext w:val="0"/>
              <w:keepLines w:val="0"/>
              <w:suppressLineNumbers w:val="0"/>
              <w:spacing w:before="0" w:beforeAutospacing="0" w:after="0" w:afterAutospacing="0" w:line="20" w:lineRule="atLeast"/>
              <w:ind w:left="0" w:leftChars="0" w:right="0" w:rightChars="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leftChars="0" w:right="0" w:rightChars="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5788F439">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6E55AFD">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101E3C11">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8394A5E">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8FA8B">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8995344">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168A5415">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44C2838">
            <w:pPr>
              <w:keepNext w:val="0"/>
              <w:keepLines w:val="0"/>
              <w:suppressLineNumbers w:val="0"/>
              <w:spacing w:before="0" w:beforeAutospacing="0" w:after="0" w:afterAutospacing="0" w:line="20" w:lineRule="atLeast"/>
              <w:ind w:left="0" w:leftChars="0" w:right="0" w:rightChars="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leftChars="0" w:right="0" w:rightChars="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C66E660">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6DE9713">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4C0607AB">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9CC367B">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3F7376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290748">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cs="宋体"/>
                <w:szCs w:val="21"/>
                <w:lang w:val="en-US" w:eastAsia="zh-CN"/>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vAlign w:val="center"/>
          </w:tcPr>
          <w:p w14:paraId="22F9C786">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DE99D77">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363801E">
            <w:pPr>
              <w:keepNext w:val="0"/>
              <w:keepLines w:val="0"/>
              <w:suppressLineNumbers w:val="0"/>
              <w:spacing w:before="0" w:beforeAutospacing="0" w:after="0" w:afterAutospacing="0" w:line="20" w:lineRule="atLeast"/>
              <w:ind w:left="0" w:leftChars="0" w:right="0" w:rightChars="0"/>
              <w:rPr>
                <w:rFonts w:hint="default"/>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10"/>
    <w:p w14:paraId="0DAC9DBC">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情节严重的，经查实，将作废标处理，并列入不良行为记录名单，两年之内不得参与本单位的采购活动</w:t>
      </w:r>
      <w:r>
        <w:rPr>
          <w:rFonts w:hint="eastAsia" w:ascii="宋体" w:hAnsi="宋体" w:eastAsia="宋体" w:cs="宋体"/>
          <w:b/>
          <w:bCs/>
          <w:color w:val="FF0000"/>
          <w:sz w:val="24"/>
          <w:szCs w:val="24"/>
          <w:lang w:val="zh-CN" w:eastAsia="zh-CN"/>
        </w:rPr>
        <w:t>。</w:t>
      </w:r>
    </w:p>
    <w:p w14:paraId="06DE59EC">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173"/>
        <w:gridCol w:w="2750"/>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173"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750"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5"/>
                <w:szCs w:val="15"/>
                <w:lang w:val="en-US" w:eastAsia="zh-CN" w:bidi="ar-SA"/>
              </w:rPr>
              <w:t>提供技术参数佐证时请注明“见（）页”。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1" w:type="dxa"/>
            <w:vMerge w:val="restart"/>
          </w:tcPr>
          <w:p w14:paraId="50E723F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79A5976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67EAC7A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533EFF45">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56301F8D">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4F79674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5AE0E49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1F1E46FF">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34A4B61B">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31957379">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425B777E">
            <w:pPr>
              <w:keepNext w:val="0"/>
              <w:keepLines w:val="0"/>
              <w:suppressLineNumbers w:val="0"/>
              <w:spacing w:before="0" w:beforeAutospacing="0" w:after="0" w:afterAutospacing="0"/>
              <w:ind w:left="0" w:right="0"/>
              <w:jc w:val="center"/>
              <w:rPr>
                <w:rFonts w:hint="eastAsia" w:ascii="宋体" w:hAnsi="宋体" w:eastAsia="宋体" w:cs="宋体"/>
                <w:color w:val="auto"/>
                <w:kern w:val="0"/>
                <w:sz w:val="21"/>
                <w:szCs w:val="21"/>
              </w:rPr>
            </w:pPr>
          </w:p>
          <w:p w14:paraId="7A4AB916">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auto"/>
                <w:kern w:val="0"/>
                <w:sz w:val="21"/>
                <w:szCs w:val="21"/>
              </w:rPr>
              <w:t>1</w:t>
            </w:r>
            <w:r>
              <w:rPr>
                <w:rFonts w:hint="eastAsia" w:ascii="宋体" w:hAnsi="宋体" w:cs="宋体"/>
                <w:color w:val="auto"/>
                <w:kern w:val="0"/>
                <w:sz w:val="21"/>
                <w:szCs w:val="21"/>
                <w:lang w:val="en-US" w:eastAsia="zh-CN"/>
              </w:rPr>
              <w:t>.</w:t>
            </w:r>
            <w:r>
              <w:rPr>
                <w:rFonts w:hint="eastAsia"/>
                <w:szCs w:val="21"/>
              </w:rPr>
              <w:t>医疗废物管理系统</w:t>
            </w:r>
          </w:p>
        </w:tc>
        <w:tc>
          <w:tcPr>
            <w:tcW w:w="2173" w:type="dxa"/>
            <w:shd w:val="clear" w:color="auto" w:fill="auto"/>
            <w:vAlign w:val="center"/>
          </w:tcPr>
          <w:p w14:paraId="66C99497">
            <w:pPr>
              <w:widowControl/>
              <w:spacing w:line="360" w:lineRule="auto"/>
              <w:ind w:right="105" w:rightChars="50"/>
              <w:jc w:val="left"/>
              <w:rPr>
                <w:rFonts w:hint="eastAsia" w:ascii="宋体" w:hAnsi="宋体" w:eastAsia="宋体" w:cs="宋体"/>
                <w:kern w:val="2"/>
                <w:sz w:val="21"/>
                <w:szCs w:val="21"/>
                <w:lang w:val="en-US" w:eastAsia="zh-CN" w:bidi="ar-SA"/>
              </w:rPr>
            </w:pPr>
            <w:r>
              <w:rPr>
                <w:rFonts w:hint="eastAsia" w:hAnsi="宋体" w:cs="宋体"/>
              </w:rPr>
              <w:t>▲</w:t>
            </w:r>
            <w:r>
              <w:rPr>
                <w:rFonts w:hint="eastAsia" w:ascii="宋体" w:hAnsi="宋体" w:cs="宋体"/>
                <w:kern w:val="0"/>
                <w:szCs w:val="21"/>
              </w:rPr>
              <w:t>1.1科室管理：对医疗机构的各科室信息进行管理</w:t>
            </w:r>
            <w:r>
              <w:rPr>
                <w:rFonts w:hint="eastAsia" w:ascii="宋体" w:hAnsi="宋体" w:cs="宋体"/>
                <w:szCs w:val="21"/>
              </w:rPr>
              <w:t>，包括但不限于机构名称、科室名称，科室负责人、联系电话、创建时间等信息；</w:t>
            </w:r>
          </w:p>
        </w:tc>
        <w:tc>
          <w:tcPr>
            <w:tcW w:w="2750"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8"/>
              <w:keepNext w:val="0"/>
              <w:keepLines w:val="0"/>
              <w:widowControl/>
              <w:suppressLineNumbers w:val="0"/>
              <w:bidi w:val="0"/>
              <w:spacing w:before="0" w:beforeAutospacing="0" w:after="0" w:afterAutospacing="0"/>
              <w:ind w:left="0" w:right="0"/>
              <w:rPr>
                <w:rFonts w:hint="eastAsia"/>
              </w:rPr>
            </w:pPr>
          </w:p>
        </w:tc>
      </w:tr>
      <w:tr w14:paraId="0607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1" w:type="dxa"/>
            <w:vMerge w:val="continue"/>
          </w:tcPr>
          <w:p w14:paraId="1E0AB693">
            <w:pPr>
              <w:pStyle w:val="8"/>
              <w:keepNext w:val="0"/>
              <w:keepLines w:val="0"/>
              <w:widowControl/>
              <w:suppressLineNumbers w:val="0"/>
              <w:bidi w:val="0"/>
              <w:spacing w:before="0" w:beforeAutospacing="0" w:after="0" w:afterAutospacing="0"/>
              <w:ind w:left="0" w:right="0"/>
            </w:pPr>
          </w:p>
        </w:tc>
        <w:tc>
          <w:tcPr>
            <w:tcW w:w="2173" w:type="dxa"/>
            <w:shd w:val="clear" w:color="auto" w:fill="auto"/>
            <w:vAlign w:val="center"/>
          </w:tcPr>
          <w:p w14:paraId="000877B2">
            <w:pPr>
              <w:widowControl/>
              <w:spacing w:line="360" w:lineRule="auto"/>
              <w:ind w:right="105" w:rightChars="50"/>
              <w:jc w:val="left"/>
              <w:rPr>
                <w:rFonts w:hint="eastAsia" w:ascii="宋体" w:hAnsi="宋体" w:eastAsia="宋体" w:cs="宋体"/>
                <w:kern w:val="2"/>
                <w:sz w:val="21"/>
                <w:szCs w:val="21"/>
                <w:lang w:val="en-US" w:eastAsia="zh-CN" w:bidi="ar-SA"/>
              </w:rPr>
            </w:pPr>
            <w:r>
              <w:rPr>
                <w:rFonts w:hint="eastAsia" w:hAnsi="宋体" w:cs="宋体"/>
              </w:rPr>
              <w:t>▲</w:t>
            </w:r>
            <w:r>
              <w:rPr>
                <w:rFonts w:hint="eastAsia" w:ascii="宋体" w:hAnsi="宋体" w:cs="宋体"/>
                <w:kern w:val="0"/>
                <w:szCs w:val="21"/>
              </w:rPr>
              <w:t>1.2成员管理：对医疗机构的回收人员及各科室人员信息进行管理</w:t>
            </w:r>
            <w:r>
              <w:rPr>
                <w:rFonts w:hint="eastAsia" w:ascii="宋体" w:hAnsi="宋体" w:cs="宋体"/>
                <w:szCs w:val="21"/>
              </w:rPr>
              <w:t>，包括但不限于人员姓名、所属科室、联系电话等信息；</w:t>
            </w:r>
          </w:p>
        </w:tc>
        <w:tc>
          <w:tcPr>
            <w:tcW w:w="2750" w:type="dxa"/>
          </w:tcPr>
          <w:p w14:paraId="1769EAF0">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890" w:type="dxa"/>
          </w:tcPr>
          <w:p w14:paraId="71600FFE">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157" w:type="dxa"/>
          </w:tcPr>
          <w:p w14:paraId="609CEEFA">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r>
      <w:tr w14:paraId="7BBF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1" w:type="dxa"/>
            <w:vMerge w:val="continue"/>
          </w:tcPr>
          <w:p w14:paraId="5D8D945B">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256A9A28">
            <w:pPr>
              <w:widowControl/>
              <w:spacing w:line="360" w:lineRule="auto"/>
              <w:ind w:right="105" w:rightChars="50"/>
              <w:jc w:val="left"/>
              <w:rPr>
                <w:rFonts w:hint="eastAsia" w:ascii="Times New Roman" w:hAnsi="Times New Roman" w:eastAsia="宋体" w:cs="Times New Roman"/>
                <w:kern w:val="2"/>
                <w:sz w:val="21"/>
                <w:szCs w:val="24"/>
                <w:lang w:val="en-US" w:eastAsia="zh-CN" w:bidi="ar-SA"/>
              </w:rPr>
            </w:pPr>
            <w:r>
              <w:rPr>
                <w:rFonts w:hint="eastAsia" w:ascii="宋体" w:hAnsi="宋体" w:cs="宋体"/>
                <w:szCs w:val="21"/>
              </w:rPr>
              <w:t>▲</w:t>
            </w:r>
            <w:r>
              <w:rPr>
                <w:rFonts w:hint="eastAsia" w:ascii="宋体" w:hAnsi="宋体" w:cs="宋体"/>
                <w:kern w:val="0"/>
                <w:szCs w:val="21"/>
              </w:rPr>
              <w:t>1.3回收详情：</w:t>
            </w:r>
            <w:r>
              <w:rPr>
                <w:rFonts w:hint="eastAsia" w:ascii="宋体" w:hAnsi="宋体" w:cs="宋体"/>
                <w:szCs w:val="21"/>
              </w:rPr>
              <w:t>对回收、入库、出库等流程操作进行记录，记录包含回收人员、回收时间、入库时间、出库时间、回收科室、废物种类、废物重量等信息。</w:t>
            </w:r>
          </w:p>
        </w:tc>
        <w:tc>
          <w:tcPr>
            <w:tcW w:w="2750" w:type="dxa"/>
          </w:tcPr>
          <w:p w14:paraId="3E2F84BF">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890" w:type="dxa"/>
          </w:tcPr>
          <w:p w14:paraId="500BA3A8">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157" w:type="dxa"/>
          </w:tcPr>
          <w:p w14:paraId="1E9C3553">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r>
      <w:tr w14:paraId="3595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1" w:type="dxa"/>
            <w:vMerge w:val="continue"/>
          </w:tcPr>
          <w:p w14:paraId="54A65699">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6255AF01">
            <w:pPr>
              <w:widowControl/>
              <w:spacing w:line="360" w:lineRule="auto"/>
              <w:ind w:right="105" w:rightChars="50"/>
              <w:jc w:val="left"/>
              <w:rPr>
                <w:rFonts w:hint="eastAsia" w:ascii="宋体" w:hAnsi="宋体" w:eastAsia="宋体" w:cs="宋体"/>
                <w:kern w:val="2"/>
                <w:sz w:val="21"/>
                <w:szCs w:val="21"/>
                <w:lang w:val="en-US" w:eastAsia="zh-CN" w:bidi="ar-SA"/>
              </w:rPr>
            </w:pPr>
            <w:r>
              <w:rPr>
                <w:rFonts w:hint="eastAsia" w:ascii="宋体" w:hAnsi="宋体" w:cs="宋体"/>
                <w:szCs w:val="21"/>
              </w:rPr>
              <w:t>▲</w:t>
            </w:r>
            <w:r>
              <w:rPr>
                <w:rFonts w:hint="eastAsia" w:ascii="宋体" w:hAnsi="宋体" w:cs="宋体"/>
                <w:kern w:val="0"/>
                <w:szCs w:val="21"/>
              </w:rPr>
              <w:t>1.4设备管理：对终端使用的设备进行管理，包括但不限于设备编号、版本、序列号、IP地址、最近使用时间等。</w:t>
            </w:r>
          </w:p>
        </w:tc>
        <w:tc>
          <w:tcPr>
            <w:tcW w:w="2750" w:type="dxa"/>
          </w:tcPr>
          <w:p w14:paraId="65F0D87D">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890" w:type="dxa"/>
          </w:tcPr>
          <w:p w14:paraId="4F854E63">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157" w:type="dxa"/>
          </w:tcPr>
          <w:p w14:paraId="431DB642">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r>
      <w:tr w14:paraId="03C70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1" w:type="dxa"/>
            <w:vMerge w:val="continue"/>
          </w:tcPr>
          <w:p w14:paraId="679B5FA8">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579EDC6E">
            <w:pPr>
              <w:widowControl/>
              <w:spacing w:line="360" w:lineRule="auto"/>
              <w:ind w:right="105" w:rightChars="50"/>
              <w:jc w:val="left"/>
              <w:rPr>
                <w:rFonts w:hint="eastAsia" w:ascii="宋体" w:hAnsi="宋体" w:eastAsia="宋体" w:cs="宋体"/>
                <w:kern w:val="2"/>
                <w:sz w:val="21"/>
                <w:szCs w:val="21"/>
                <w:lang w:val="en-US" w:eastAsia="zh-CN" w:bidi="ar-SA"/>
              </w:rPr>
            </w:pPr>
            <w:r>
              <w:rPr>
                <w:rFonts w:hint="eastAsia" w:ascii="宋体" w:hAnsi="宋体" w:cs="宋体"/>
                <w:szCs w:val="21"/>
              </w:rPr>
              <w:t>▲</w:t>
            </w:r>
            <w:r>
              <w:rPr>
                <w:rFonts w:hint="eastAsia" w:ascii="宋体" w:hAnsi="宋体" w:cs="宋体"/>
                <w:kern w:val="0"/>
                <w:szCs w:val="21"/>
              </w:rPr>
              <w:t>1.5语音指引：终端设备可通过语音方式对医废收集活动提供指引，降低一线人员操作难度和培训难度。</w:t>
            </w:r>
          </w:p>
        </w:tc>
        <w:tc>
          <w:tcPr>
            <w:tcW w:w="2750" w:type="dxa"/>
          </w:tcPr>
          <w:p w14:paraId="09F366B1">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890" w:type="dxa"/>
          </w:tcPr>
          <w:p w14:paraId="5A95EA1F">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157" w:type="dxa"/>
          </w:tcPr>
          <w:p w14:paraId="6B4943A0">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r>
      <w:tr w14:paraId="7CCC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1" w:type="dxa"/>
            <w:vMerge w:val="continue"/>
          </w:tcPr>
          <w:p w14:paraId="2E0EE92E">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106D12A4">
            <w:pPr>
              <w:spacing w:line="360" w:lineRule="exact"/>
              <w:rPr>
                <w:rFonts w:hint="eastAsia" w:ascii="宋体" w:hAnsi="宋体" w:eastAsia="宋体" w:cs="宋体"/>
                <w:kern w:val="2"/>
                <w:sz w:val="21"/>
                <w:szCs w:val="21"/>
                <w:lang w:val="en-US" w:eastAsia="zh-CN" w:bidi="ar-SA"/>
              </w:rPr>
            </w:pPr>
            <w:r>
              <w:rPr>
                <w:rFonts w:hint="eastAsia" w:ascii="宋体" w:hAnsi="宋体" w:cs="宋体"/>
                <w:szCs w:val="21"/>
              </w:rPr>
              <w:t>▲</w:t>
            </w:r>
            <w:r>
              <w:rPr>
                <w:rFonts w:hint="eastAsia" w:ascii="宋体" w:hAnsi="宋体" w:cs="宋体"/>
                <w:kern w:val="0"/>
                <w:szCs w:val="21"/>
              </w:rPr>
              <w:t>1.6医疗废物追溯管理：运用二维码技术对医疗废物的整个生命周期进行监管，从最初到各科室回收至处理经过系统进行有效的传递；直观的呈现医疗废物在线全过程的跟踪管理，异常情况可及时定位，并尽快的针对问题找出解决方案，实时的观察进度，方便查询和具体的执行，上报和日后的管理。</w:t>
            </w:r>
          </w:p>
        </w:tc>
        <w:tc>
          <w:tcPr>
            <w:tcW w:w="2750" w:type="dxa"/>
          </w:tcPr>
          <w:p w14:paraId="76DF00AB">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890" w:type="dxa"/>
          </w:tcPr>
          <w:p w14:paraId="469B51FE">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157" w:type="dxa"/>
          </w:tcPr>
          <w:p w14:paraId="350E4D0F">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r>
      <w:tr w14:paraId="0CDB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1" w:type="dxa"/>
            <w:vMerge w:val="continue"/>
          </w:tcPr>
          <w:p w14:paraId="19BC88A0">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12FB0E52">
            <w:pPr>
              <w:widowControl/>
              <w:spacing w:line="360" w:lineRule="auto"/>
              <w:ind w:right="105" w:rightChars="50"/>
              <w:jc w:val="left"/>
              <w:rPr>
                <w:rFonts w:hint="eastAsia" w:ascii="宋体" w:hAnsi="宋体" w:eastAsia="宋体" w:cs="宋体"/>
                <w:kern w:val="2"/>
                <w:sz w:val="21"/>
                <w:szCs w:val="21"/>
                <w:lang w:val="en-US" w:eastAsia="zh-CN" w:bidi="ar-SA"/>
              </w:rPr>
            </w:pPr>
            <w:r>
              <w:rPr>
                <w:rFonts w:hint="eastAsia" w:ascii="宋体" w:hAnsi="宋体" w:cs="宋体"/>
                <w:szCs w:val="21"/>
              </w:rPr>
              <w:t>▲</w:t>
            </w:r>
            <w:r>
              <w:rPr>
                <w:rFonts w:hint="eastAsia" w:ascii="宋体" w:hAnsi="宋体" w:cs="宋体"/>
                <w:kern w:val="0"/>
                <w:szCs w:val="21"/>
              </w:rPr>
              <w:t>1.7告警管理：针对最新7大预警（科室未收医废预警、违规交接预警、入库超时预警、遗失预警、暂存间出库超时预警、重量异常预警、处置单位协议到期预警）事件并实时动态提醒.</w:t>
            </w:r>
          </w:p>
        </w:tc>
        <w:tc>
          <w:tcPr>
            <w:tcW w:w="2750" w:type="dxa"/>
          </w:tcPr>
          <w:p w14:paraId="705252DA">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890" w:type="dxa"/>
          </w:tcPr>
          <w:p w14:paraId="60C0ABE3">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157" w:type="dxa"/>
          </w:tcPr>
          <w:p w14:paraId="6B353803">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r>
      <w:tr w14:paraId="426C8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1" w:type="dxa"/>
            <w:vMerge w:val="continue"/>
          </w:tcPr>
          <w:p w14:paraId="754288FE">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4CE0691A">
            <w:pPr>
              <w:spacing w:line="360" w:lineRule="exact"/>
              <w:rPr>
                <w:rFonts w:hint="eastAsia" w:ascii="宋体" w:hAnsi="宋体" w:eastAsia="宋体" w:cs="宋体"/>
                <w:kern w:val="2"/>
                <w:sz w:val="21"/>
                <w:szCs w:val="21"/>
                <w:lang w:val="en-US" w:eastAsia="zh-CN" w:bidi="ar-SA"/>
              </w:rPr>
            </w:pPr>
            <w:r>
              <w:rPr>
                <w:rFonts w:hint="eastAsia" w:hAnsi="宋体" w:cs="宋体"/>
              </w:rPr>
              <w:t>▲</w:t>
            </w:r>
            <w:r>
              <w:rPr>
                <w:rFonts w:hint="eastAsia" w:ascii="宋体" w:hAnsi="宋体" w:cs="宋体"/>
                <w:szCs w:val="21"/>
              </w:rPr>
              <w:t>1.8数据统计：对医疗废物收集的全过程和各个时间的工作数据有一个有效的统计，可查看当日所有医疗废物的回收科室、废物分类、总包数、总重量等信息，并可按科室、时间多维度进行汇总查询。</w:t>
            </w:r>
          </w:p>
        </w:tc>
        <w:tc>
          <w:tcPr>
            <w:tcW w:w="2750" w:type="dxa"/>
          </w:tcPr>
          <w:p w14:paraId="7434F972">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890" w:type="dxa"/>
          </w:tcPr>
          <w:p w14:paraId="7087F9ED">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157" w:type="dxa"/>
          </w:tcPr>
          <w:p w14:paraId="1FAACAC7">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r>
      <w:tr w14:paraId="2FC3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1" w:type="dxa"/>
            <w:vMerge w:val="continue"/>
          </w:tcPr>
          <w:p w14:paraId="7ED3E1EC">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68A9C1F5">
            <w:pPr>
              <w:widowControl/>
              <w:spacing w:line="360" w:lineRule="auto"/>
              <w:ind w:right="105" w:rightChars="50"/>
              <w:jc w:val="left"/>
              <w:rPr>
                <w:rFonts w:hint="eastAsia" w:ascii="宋体" w:hAnsi="宋体" w:eastAsia="宋体" w:cs="宋体"/>
                <w:kern w:val="2"/>
                <w:sz w:val="21"/>
                <w:szCs w:val="21"/>
                <w:lang w:val="en-US" w:eastAsia="zh-CN" w:bidi="ar-SA"/>
              </w:rPr>
            </w:pPr>
            <w:r>
              <w:rPr>
                <w:rFonts w:hint="eastAsia" w:hAnsi="宋体" w:cs="宋体"/>
              </w:rPr>
              <w:t>▲</w:t>
            </w:r>
            <w:r>
              <w:rPr>
                <w:rFonts w:hint="eastAsia" w:ascii="宋体" w:hAnsi="宋体" w:cs="宋体"/>
                <w:szCs w:val="21"/>
              </w:rPr>
              <w:t>1.9系统管理：</w:t>
            </w:r>
            <w:r>
              <w:rPr>
                <w:rFonts w:hint="eastAsia" w:ascii="宋体" w:hAnsi="宋体" w:cs="宋体"/>
                <w:kern w:val="0"/>
                <w:szCs w:val="21"/>
              </w:rPr>
              <w:t>可对医疗机构负责人和医疗废物的类型进行增、删、改、查等操作。</w:t>
            </w:r>
          </w:p>
        </w:tc>
        <w:tc>
          <w:tcPr>
            <w:tcW w:w="2750" w:type="dxa"/>
          </w:tcPr>
          <w:p w14:paraId="469A6C39">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890" w:type="dxa"/>
          </w:tcPr>
          <w:p w14:paraId="04A81408">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c>
          <w:tcPr>
            <w:tcW w:w="1157" w:type="dxa"/>
          </w:tcPr>
          <w:p w14:paraId="576EDD3E">
            <w:pPr>
              <w:pStyle w:val="8"/>
              <w:keepNext w:val="0"/>
              <w:keepLines w:val="0"/>
              <w:widowControl/>
              <w:suppressLineNumbers w:val="0"/>
              <w:bidi w:val="0"/>
              <w:spacing w:before="0" w:beforeAutospacing="0" w:after="0" w:afterAutospacing="0"/>
              <w:ind w:left="0" w:right="0"/>
              <w:rPr>
                <w:rFonts w:hint="eastAsia" w:ascii="宋体" w:hAnsi="宋体" w:eastAsia="宋体" w:cs="宋体"/>
                <w:color w:val="000000"/>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1" w:type="dxa"/>
            <w:vMerge w:val="restart"/>
          </w:tcPr>
          <w:p w14:paraId="74236938">
            <w:pPr>
              <w:keepNext w:val="0"/>
              <w:keepLines w:val="0"/>
              <w:suppressLineNumbers w:val="0"/>
              <w:spacing w:before="0" w:beforeAutospacing="0" w:after="0" w:afterAutospacing="0"/>
              <w:ind w:left="0" w:right="0"/>
              <w:jc w:val="center"/>
              <w:rPr>
                <w:rFonts w:hint="eastAsia" w:ascii="宋体" w:hAnsi="宋体" w:eastAsia="宋体" w:cs="宋体"/>
                <w:color w:val="000000"/>
              </w:rPr>
            </w:pPr>
          </w:p>
          <w:p w14:paraId="67E3E1FA">
            <w:pPr>
              <w:keepNext w:val="0"/>
              <w:keepLines w:val="0"/>
              <w:suppressLineNumbers w:val="0"/>
              <w:spacing w:before="0" w:beforeAutospacing="0" w:after="0" w:afterAutospacing="0"/>
              <w:ind w:left="0" w:right="0"/>
              <w:jc w:val="center"/>
              <w:rPr>
                <w:rFonts w:hint="eastAsia" w:ascii="宋体" w:hAnsi="宋体" w:eastAsia="宋体" w:cs="宋体"/>
                <w:color w:val="000000"/>
              </w:rPr>
            </w:pPr>
          </w:p>
          <w:p w14:paraId="1CD40195">
            <w:pPr>
              <w:keepNext w:val="0"/>
              <w:keepLines w:val="0"/>
              <w:suppressLineNumbers w:val="0"/>
              <w:spacing w:before="0" w:beforeAutospacing="0" w:after="0" w:afterAutospacing="0"/>
              <w:ind w:left="0" w:right="0"/>
              <w:jc w:val="center"/>
              <w:rPr>
                <w:rFonts w:hint="eastAsia" w:ascii="宋体" w:hAnsi="宋体" w:eastAsia="宋体" w:cs="宋体"/>
                <w:color w:val="000000"/>
              </w:rPr>
            </w:pPr>
          </w:p>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eastAsia="宋体" w:cs="宋体"/>
                <w:color w:val="000000"/>
              </w:rPr>
              <w:t>2</w:t>
            </w:r>
            <w:r>
              <w:rPr>
                <w:rFonts w:hint="eastAsia" w:ascii="宋体" w:hAnsi="宋体" w:cs="宋体"/>
                <w:color w:val="000000"/>
                <w:lang w:val="en-US" w:eastAsia="zh-CN"/>
              </w:rPr>
              <w:t>.</w:t>
            </w:r>
            <w:r>
              <w:rPr>
                <w:rFonts w:hint="eastAsia"/>
                <w:szCs w:val="21"/>
              </w:rPr>
              <w:t>采集用称重设备</w:t>
            </w:r>
          </w:p>
        </w:tc>
        <w:tc>
          <w:tcPr>
            <w:tcW w:w="2173" w:type="dxa"/>
            <w:shd w:val="clear" w:color="auto" w:fill="auto"/>
            <w:vAlign w:val="center"/>
          </w:tcPr>
          <w:p w14:paraId="6085AAB0">
            <w:pPr>
              <w:widowControl/>
              <w:jc w:val="left"/>
              <w:rPr>
                <w:rFonts w:hint="eastAsia" w:ascii="宋体" w:hAnsi="宋体" w:eastAsia="宋体" w:cs="宋体"/>
                <w:kern w:val="2"/>
                <w:sz w:val="21"/>
                <w:szCs w:val="21"/>
                <w:lang w:val="en-US" w:eastAsia="zh-CN" w:bidi="ar-SA"/>
              </w:rPr>
            </w:pPr>
            <w:r>
              <w:rPr>
                <w:rFonts w:hint="eastAsia" w:ascii="宋体" w:hAnsi="宋体" w:cs="宋体"/>
                <w:bCs/>
                <w:kern w:val="0"/>
                <w:szCs w:val="21"/>
                <w:lang w:bidi="ar"/>
              </w:rPr>
              <w:t>2.1</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便携式称重设备，称量方便；</w:t>
            </w:r>
          </w:p>
        </w:tc>
        <w:tc>
          <w:tcPr>
            <w:tcW w:w="2750"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D59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1" w:type="dxa"/>
            <w:vMerge w:val="continue"/>
          </w:tcPr>
          <w:p w14:paraId="44B33AD2">
            <w:pPr>
              <w:keepNext w:val="0"/>
              <w:keepLines w:val="0"/>
              <w:suppressLineNumbers w:val="0"/>
              <w:spacing w:before="0" w:beforeAutospacing="0" w:after="0" w:afterAutospacing="0"/>
              <w:ind w:left="0" w:right="0"/>
            </w:pPr>
          </w:p>
        </w:tc>
        <w:tc>
          <w:tcPr>
            <w:tcW w:w="2173" w:type="dxa"/>
            <w:shd w:val="clear" w:color="auto" w:fill="auto"/>
            <w:vAlign w:val="center"/>
          </w:tcPr>
          <w:p w14:paraId="161C7C04">
            <w:pPr>
              <w:widowControl/>
              <w:jc w:val="left"/>
              <w:rPr>
                <w:rFonts w:hint="eastAsia" w:ascii="宋体" w:hAnsi="宋体" w:eastAsia="宋体" w:cs="宋体"/>
                <w:kern w:val="2"/>
                <w:sz w:val="21"/>
                <w:szCs w:val="21"/>
                <w:lang w:val="en-US" w:eastAsia="zh-CN" w:bidi="ar-SA"/>
              </w:rPr>
            </w:pPr>
            <w:r>
              <w:rPr>
                <w:rFonts w:hint="eastAsia" w:ascii="宋体" w:hAnsi="宋体" w:cs="宋体"/>
                <w:bCs/>
                <w:kern w:val="0"/>
                <w:szCs w:val="21"/>
                <w:lang w:bidi="ar"/>
              </w:rPr>
              <w:t>2.2</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可与手持终端设备、管理电脑互联进行数据传输；</w:t>
            </w:r>
          </w:p>
        </w:tc>
        <w:tc>
          <w:tcPr>
            <w:tcW w:w="2750" w:type="dxa"/>
          </w:tcPr>
          <w:p w14:paraId="0B517E7E">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1890" w:type="dxa"/>
          </w:tcPr>
          <w:p w14:paraId="6BC5FB3E">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1157" w:type="dxa"/>
          </w:tcPr>
          <w:p w14:paraId="77B48130">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r>
      <w:tr w14:paraId="3A10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1" w:type="dxa"/>
            <w:vMerge w:val="continue"/>
          </w:tcPr>
          <w:p w14:paraId="1FE13F08">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2173" w:type="dxa"/>
            <w:shd w:val="clear" w:color="auto" w:fill="auto"/>
            <w:vAlign w:val="center"/>
          </w:tcPr>
          <w:p w14:paraId="339EA85C">
            <w:pPr>
              <w:widowControl/>
              <w:jc w:val="left"/>
              <w:rPr>
                <w:rFonts w:hint="eastAsia" w:ascii="宋体" w:hAnsi="宋体" w:eastAsia="宋体" w:cs="宋体"/>
                <w:kern w:val="2"/>
                <w:sz w:val="21"/>
                <w:szCs w:val="21"/>
                <w:lang w:val="en-US" w:eastAsia="zh-CN" w:bidi="ar-SA"/>
              </w:rPr>
            </w:pPr>
            <w:r>
              <w:rPr>
                <w:rFonts w:hint="eastAsia" w:ascii="宋体" w:hAnsi="宋体" w:cs="宋体"/>
                <w:bCs/>
                <w:kern w:val="0"/>
                <w:szCs w:val="21"/>
                <w:lang w:bidi="ar"/>
              </w:rPr>
              <w:t>2.3</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称重不小于 25KG；最小称重 50g；</w:t>
            </w:r>
          </w:p>
        </w:tc>
        <w:tc>
          <w:tcPr>
            <w:tcW w:w="2750" w:type="dxa"/>
          </w:tcPr>
          <w:p w14:paraId="06ED100A">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1890" w:type="dxa"/>
          </w:tcPr>
          <w:p w14:paraId="655E6CC5">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1157" w:type="dxa"/>
          </w:tcPr>
          <w:p w14:paraId="7EA81D96">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r>
      <w:tr w14:paraId="20B5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1" w:type="dxa"/>
            <w:vMerge w:val="continue"/>
          </w:tcPr>
          <w:p w14:paraId="3CA284CB">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2173" w:type="dxa"/>
            <w:shd w:val="clear" w:color="auto" w:fill="auto"/>
            <w:vAlign w:val="center"/>
          </w:tcPr>
          <w:p w14:paraId="1FDAE828">
            <w:pPr>
              <w:widowControl/>
              <w:jc w:val="left"/>
              <w:rPr>
                <w:rFonts w:hint="eastAsia" w:ascii="宋体" w:hAnsi="宋体" w:eastAsia="宋体" w:cs="宋体"/>
                <w:kern w:val="2"/>
                <w:sz w:val="21"/>
                <w:szCs w:val="21"/>
                <w:lang w:val="en-US" w:eastAsia="zh-CN" w:bidi="ar-SA"/>
              </w:rPr>
            </w:pPr>
            <w:r>
              <w:rPr>
                <w:rFonts w:hint="eastAsia" w:ascii="宋体" w:hAnsi="宋体" w:cs="宋体"/>
                <w:bCs/>
                <w:kern w:val="0"/>
                <w:szCs w:val="21"/>
                <w:lang w:bidi="ar"/>
              </w:rPr>
              <w:t>2.4</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精度：±50 克。</w:t>
            </w:r>
          </w:p>
        </w:tc>
        <w:tc>
          <w:tcPr>
            <w:tcW w:w="2750" w:type="dxa"/>
          </w:tcPr>
          <w:p w14:paraId="4423FE39">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1890" w:type="dxa"/>
          </w:tcPr>
          <w:p w14:paraId="58429975">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1157" w:type="dxa"/>
          </w:tcPr>
          <w:p w14:paraId="12E70411">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r>
      <w:tr w14:paraId="370C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1" w:type="dxa"/>
            <w:vMerge w:val="continue"/>
          </w:tcPr>
          <w:p w14:paraId="03E9DC7D">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2173" w:type="dxa"/>
            <w:shd w:val="clear" w:color="auto" w:fill="auto"/>
            <w:vAlign w:val="center"/>
          </w:tcPr>
          <w:p w14:paraId="583E9740">
            <w:pPr>
              <w:widowControl/>
              <w:jc w:val="left"/>
              <w:rPr>
                <w:rFonts w:hint="eastAsia" w:ascii="宋体" w:hAnsi="宋体" w:eastAsia="宋体" w:cs="宋体"/>
                <w:bCs/>
                <w:kern w:val="0"/>
                <w:sz w:val="21"/>
                <w:szCs w:val="21"/>
                <w:lang w:val="en-US" w:eastAsia="zh-CN" w:bidi="ar"/>
              </w:rPr>
            </w:pPr>
            <w:r>
              <w:rPr>
                <w:rFonts w:hint="eastAsia" w:hAnsi="宋体" w:cs="宋体"/>
              </w:rPr>
              <w:t>▲</w:t>
            </w:r>
            <w:r>
              <w:rPr>
                <w:rFonts w:hint="eastAsia" w:ascii="宋体" w:hAnsi="宋体" w:cs="宋体"/>
                <w:bCs/>
                <w:kern w:val="0"/>
                <w:szCs w:val="21"/>
                <w:lang w:bidi="ar"/>
              </w:rPr>
              <w:t>2.5</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连接方式：蓝牙</w:t>
            </w:r>
          </w:p>
        </w:tc>
        <w:tc>
          <w:tcPr>
            <w:tcW w:w="2750" w:type="dxa"/>
          </w:tcPr>
          <w:p w14:paraId="592A17B9">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1890" w:type="dxa"/>
          </w:tcPr>
          <w:p w14:paraId="2B743634">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c>
          <w:tcPr>
            <w:tcW w:w="1157" w:type="dxa"/>
          </w:tcPr>
          <w:p w14:paraId="5F7D2576">
            <w:pPr>
              <w:keepNext w:val="0"/>
              <w:keepLines w:val="0"/>
              <w:suppressLineNumbers w:val="0"/>
              <w:spacing w:before="0" w:beforeAutospacing="0" w:after="0" w:afterAutospacing="0"/>
              <w:ind w:left="0" w:right="0"/>
              <w:rPr>
                <w:rFonts w:hint="eastAsia" w:ascii="宋体" w:hAnsi="宋体" w:eastAsia="宋体" w:cs="宋体"/>
                <w:color w:val="000000"/>
                <w:lang w:eastAsia="zh-CN"/>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1" w:type="dxa"/>
            <w:vMerge w:val="restart"/>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eastAsia="宋体" w:cs="宋体"/>
                <w:color w:val="000000"/>
              </w:rPr>
              <w:t>3</w:t>
            </w:r>
            <w:r>
              <w:rPr>
                <w:rFonts w:hint="eastAsia" w:ascii="宋体" w:hAnsi="宋体" w:cs="宋体"/>
                <w:color w:val="000000"/>
                <w:lang w:val="en-US" w:eastAsia="zh-CN"/>
              </w:rPr>
              <w:t>.</w:t>
            </w:r>
            <w:r>
              <w:rPr>
                <w:rFonts w:hint="eastAsia"/>
                <w:szCs w:val="21"/>
              </w:rPr>
              <w:t>智能身份码</w:t>
            </w:r>
          </w:p>
        </w:tc>
        <w:tc>
          <w:tcPr>
            <w:tcW w:w="2173" w:type="dxa"/>
            <w:shd w:val="clear" w:color="auto" w:fill="auto"/>
            <w:vAlign w:val="center"/>
          </w:tcPr>
          <w:p w14:paraId="3EB0D193">
            <w:pPr>
              <w:widowControl/>
              <w:jc w:val="left"/>
              <w:rPr>
                <w:rFonts w:hint="eastAsia" w:ascii="宋体" w:hAnsi="宋体" w:eastAsia="宋体" w:cs="宋体"/>
                <w:kern w:val="2"/>
                <w:sz w:val="21"/>
                <w:szCs w:val="21"/>
                <w:lang w:val="en-US" w:eastAsia="zh-CN" w:bidi="ar-SA"/>
              </w:rPr>
            </w:pPr>
            <w:r>
              <w:rPr>
                <w:rFonts w:hint="eastAsia" w:ascii="宋体" w:hAnsi="宋体" w:cs="宋体"/>
                <w:bCs/>
                <w:kern w:val="0"/>
                <w:szCs w:val="21"/>
                <w:lang w:bidi="ar"/>
              </w:rPr>
              <w:t>3.1</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用于绑定回收人员及科室交接人员唯一身份编码</w:t>
            </w:r>
          </w:p>
        </w:tc>
        <w:tc>
          <w:tcPr>
            <w:tcW w:w="2750"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844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691" w:type="dxa"/>
            <w:vMerge w:val="continue"/>
          </w:tcPr>
          <w:p w14:paraId="070A0A2F">
            <w:pPr>
              <w:keepNext w:val="0"/>
              <w:keepLines w:val="0"/>
              <w:suppressLineNumbers w:val="0"/>
              <w:spacing w:before="0" w:beforeAutospacing="0" w:after="0" w:afterAutospacing="0"/>
              <w:ind w:left="0" w:right="0"/>
            </w:pPr>
          </w:p>
        </w:tc>
        <w:tc>
          <w:tcPr>
            <w:tcW w:w="2173" w:type="dxa"/>
            <w:shd w:val="clear" w:color="auto" w:fill="auto"/>
            <w:vAlign w:val="center"/>
          </w:tcPr>
          <w:p w14:paraId="61341E40">
            <w:pPr>
              <w:widowControl/>
              <w:jc w:val="left"/>
              <w:rPr>
                <w:rFonts w:hint="eastAsia" w:ascii="宋体" w:hAnsi="宋体" w:eastAsia="宋体" w:cs="宋体"/>
                <w:kern w:val="2"/>
                <w:sz w:val="21"/>
                <w:szCs w:val="21"/>
                <w:lang w:val="en-US" w:eastAsia="zh-CN" w:bidi="ar-SA"/>
              </w:rPr>
            </w:pPr>
            <w:r>
              <w:rPr>
                <w:rFonts w:hint="eastAsia" w:ascii="宋体" w:hAnsi="宋体" w:cs="宋体"/>
                <w:bCs/>
                <w:kern w:val="0"/>
                <w:szCs w:val="21"/>
                <w:lang w:bidi="ar"/>
              </w:rPr>
              <w:t>3.2</w:t>
            </w:r>
            <w:r>
              <w:rPr>
                <w:rFonts w:hint="eastAsia" w:ascii="宋体" w:hAnsi="宋体" w:cs="宋体"/>
                <w:bCs/>
                <w:kern w:val="0"/>
                <w:szCs w:val="21"/>
                <w:lang w:val="en-US" w:eastAsia="zh-CN" w:bidi="ar"/>
              </w:rPr>
              <w:t xml:space="preserve"> </w:t>
            </w:r>
            <w:r>
              <w:rPr>
                <w:rFonts w:hint="eastAsia" w:ascii="宋体" w:hAnsi="宋体" w:cs="宋体"/>
                <w:bCs/>
                <w:kern w:val="0"/>
                <w:szCs w:val="21"/>
                <w:lang w:bidi="ar"/>
              </w:rPr>
              <w:t>采用二维码方式便于识别</w:t>
            </w:r>
          </w:p>
        </w:tc>
        <w:tc>
          <w:tcPr>
            <w:tcW w:w="2750" w:type="dxa"/>
          </w:tcPr>
          <w:p w14:paraId="72DC3E3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1BA608D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86FF1A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91" w:type="dxa"/>
            <w:vMerge w:val="restart"/>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eastAsia="宋体" w:cs="宋体"/>
                <w:color w:val="000000"/>
              </w:rPr>
              <w:t>4</w:t>
            </w:r>
            <w:r>
              <w:rPr>
                <w:rFonts w:hint="eastAsia" w:ascii="宋体" w:hAnsi="宋体" w:cs="宋体"/>
                <w:color w:val="000000"/>
                <w:lang w:val="en-US" w:eastAsia="zh-CN"/>
              </w:rPr>
              <w:t>.</w:t>
            </w:r>
            <w:r>
              <w:rPr>
                <w:rFonts w:hint="eastAsia" w:hAnsi="宋体" w:cs="宋体"/>
              </w:rPr>
              <w:t>医疗机构手持终端系统</w:t>
            </w:r>
          </w:p>
        </w:tc>
        <w:tc>
          <w:tcPr>
            <w:tcW w:w="2173" w:type="dxa"/>
            <w:shd w:val="clear" w:color="auto" w:fill="auto"/>
            <w:vAlign w:val="center"/>
          </w:tcPr>
          <w:p w14:paraId="6518D139">
            <w:pPr>
              <w:snapToGrid w:val="0"/>
              <w:spacing w:line="360" w:lineRule="auto"/>
              <w:rPr>
                <w:rFonts w:hint="eastAsia" w:ascii="宋体" w:hAnsi="宋体" w:eastAsia="宋体" w:cs="宋体"/>
                <w:kern w:val="2"/>
                <w:sz w:val="21"/>
                <w:szCs w:val="21"/>
                <w:lang w:val="en-US" w:eastAsia="zh-CN" w:bidi="ar-SA"/>
              </w:rPr>
            </w:pPr>
            <w:r>
              <w:rPr>
                <w:rFonts w:ascii="宋体" w:hAnsi="宋体" w:cs="宋体"/>
                <w:szCs w:val="21"/>
              </w:rPr>
              <w:t>4</w:t>
            </w:r>
            <w:r>
              <w:rPr>
                <w:rFonts w:hint="eastAsia" w:ascii="宋体" w:hAnsi="宋体" w:cs="宋体"/>
                <w:szCs w:val="21"/>
              </w:rPr>
              <w:t>.1 收集过程包含科室回收、入库、出库等流程；</w:t>
            </w:r>
          </w:p>
        </w:tc>
        <w:tc>
          <w:tcPr>
            <w:tcW w:w="2750"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753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91" w:type="dxa"/>
            <w:vMerge w:val="continue"/>
          </w:tcPr>
          <w:p w14:paraId="461B974B">
            <w:pPr>
              <w:keepNext w:val="0"/>
              <w:keepLines w:val="0"/>
              <w:suppressLineNumbers w:val="0"/>
              <w:spacing w:before="0" w:beforeAutospacing="0" w:after="0" w:afterAutospacing="0"/>
              <w:ind w:left="0" w:right="0"/>
            </w:pPr>
          </w:p>
        </w:tc>
        <w:tc>
          <w:tcPr>
            <w:tcW w:w="2173" w:type="dxa"/>
            <w:shd w:val="clear" w:color="auto" w:fill="auto"/>
            <w:vAlign w:val="center"/>
          </w:tcPr>
          <w:p w14:paraId="53773B98">
            <w:pPr>
              <w:snapToGrid w:val="0"/>
              <w:spacing w:line="360" w:lineRule="auto"/>
              <w:rPr>
                <w:rFonts w:hint="eastAsia" w:ascii="宋体" w:hAnsi="宋体" w:eastAsia="宋体" w:cs="宋体"/>
                <w:kern w:val="2"/>
                <w:sz w:val="21"/>
                <w:szCs w:val="21"/>
                <w:lang w:val="en-US" w:eastAsia="zh-CN" w:bidi="ar-SA"/>
              </w:rPr>
            </w:pPr>
            <w:r>
              <w:rPr>
                <w:rFonts w:ascii="宋体" w:hAnsi="宋体" w:cs="宋体"/>
                <w:szCs w:val="21"/>
              </w:rPr>
              <w:t>4</w:t>
            </w:r>
            <w:r>
              <w:rPr>
                <w:rFonts w:hint="eastAsia" w:ascii="宋体" w:hAnsi="宋体" w:cs="宋体"/>
                <w:szCs w:val="21"/>
              </w:rPr>
              <w:t>.2 回收过程按包装进行称重；</w:t>
            </w:r>
          </w:p>
        </w:tc>
        <w:tc>
          <w:tcPr>
            <w:tcW w:w="2750" w:type="dxa"/>
          </w:tcPr>
          <w:p w14:paraId="2311CF5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284B9129">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2B0422C">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3D2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91" w:type="dxa"/>
            <w:vMerge w:val="continue"/>
          </w:tcPr>
          <w:p w14:paraId="4ACF379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767CD37E">
            <w:pPr>
              <w:snapToGrid w:val="0"/>
              <w:spacing w:line="360" w:lineRule="auto"/>
              <w:rPr>
                <w:rFonts w:hint="eastAsia" w:ascii="宋体" w:hAnsi="宋体" w:eastAsia="宋体" w:cs="宋体"/>
                <w:kern w:val="2"/>
                <w:sz w:val="21"/>
                <w:szCs w:val="21"/>
                <w:lang w:val="en-US" w:eastAsia="zh-CN" w:bidi="ar-SA"/>
              </w:rPr>
            </w:pPr>
            <w:r>
              <w:rPr>
                <w:rFonts w:ascii="宋体" w:hAnsi="宋体" w:cs="宋体"/>
                <w:szCs w:val="21"/>
              </w:rPr>
              <w:t>4</w:t>
            </w:r>
            <w:r>
              <w:rPr>
                <w:rFonts w:hint="eastAsia" w:ascii="宋体" w:hAnsi="宋体" w:cs="宋体"/>
                <w:szCs w:val="21"/>
              </w:rPr>
              <w:t>.3 收集过程明确回收员、管理员及科室负责人等各个流程的责任人信息；</w:t>
            </w:r>
          </w:p>
        </w:tc>
        <w:tc>
          <w:tcPr>
            <w:tcW w:w="2750" w:type="dxa"/>
          </w:tcPr>
          <w:p w14:paraId="50CADB5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CDB0E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9CCC4E9">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C4A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91" w:type="dxa"/>
            <w:vMerge w:val="continue"/>
          </w:tcPr>
          <w:p w14:paraId="7F0E662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1AA3F2A0">
            <w:pPr>
              <w:snapToGrid w:val="0"/>
              <w:spacing w:line="360" w:lineRule="auto"/>
              <w:rPr>
                <w:rFonts w:hint="eastAsia" w:ascii="宋体" w:hAnsi="宋体" w:eastAsia="宋体" w:cs="宋体"/>
                <w:kern w:val="2"/>
                <w:sz w:val="21"/>
                <w:szCs w:val="21"/>
                <w:lang w:val="en-US" w:eastAsia="zh-CN" w:bidi="ar-SA"/>
              </w:rPr>
            </w:pPr>
            <w:r>
              <w:rPr>
                <w:rFonts w:hint="eastAsia" w:hAnsi="宋体" w:cs="宋体"/>
              </w:rPr>
              <w:t>▲</w:t>
            </w:r>
            <w:r>
              <w:rPr>
                <w:rFonts w:ascii="宋体" w:hAnsi="宋体" w:cs="宋体"/>
                <w:szCs w:val="21"/>
              </w:rPr>
              <w:t>4</w:t>
            </w:r>
            <w:r>
              <w:rPr>
                <w:rFonts w:hint="eastAsia" w:ascii="宋体" w:hAnsi="宋体" w:cs="宋体"/>
                <w:szCs w:val="21"/>
              </w:rPr>
              <w:t>.4 通过蓝牙自动获取医疗废物的重量信息；</w:t>
            </w:r>
          </w:p>
        </w:tc>
        <w:tc>
          <w:tcPr>
            <w:tcW w:w="2750" w:type="dxa"/>
          </w:tcPr>
          <w:p w14:paraId="0DC2788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D2E7D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70D88FF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93B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91" w:type="dxa"/>
            <w:vMerge w:val="continue"/>
          </w:tcPr>
          <w:p w14:paraId="3BD7A5F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1B963D2A">
            <w:pPr>
              <w:snapToGrid w:val="0"/>
              <w:spacing w:line="360" w:lineRule="auto"/>
              <w:rPr>
                <w:rFonts w:hint="eastAsia" w:ascii="宋体" w:hAnsi="宋体" w:eastAsia="宋体" w:cs="宋体"/>
                <w:kern w:val="2"/>
                <w:sz w:val="21"/>
                <w:szCs w:val="21"/>
                <w:lang w:val="en-US" w:eastAsia="zh-CN" w:bidi="ar-SA"/>
              </w:rPr>
            </w:pPr>
            <w:r>
              <w:rPr>
                <w:rFonts w:hint="eastAsia" w:hAnsi="宋体" w:cs="宋体"/>
              </w:rPr>
              <w:t>▲</w:t>
            </w:r>
            <w:r>
              <w:rPr>
                <w:rFonts w:ascii="宋体" w:hAnsi="宋体" w:cs="宋体"/>
                <w:szCs w:val="21"/>
              </w:rPr>
              <w:t>4</w:t>
            </w:r>
            <w:r>
              <w:rPr>
                <w:rFonts w:hint="eastAsia" w:ascii="宋体" w:hAnsi="宋体" w:cs="宋体"/>
                <w:szCs w:val="21"/>
              </w:rPr>
              <w:t>.5 回收过程中明确区分医疗废物的类型；</w:t>
            </w:r>
          </w:p>
        </w:tc>
        <w:tc>
          <w:tcPr>
            <w:tcW w:w="2750" w:type="dxa"/>
          </w:tcPr>
          <w:p w14:paraId="07103AC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8DA812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7866D5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C89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91" w:type="dxa"/>
            <w:vMerge w:val="continue"/>
          </w:tcPr>
          <w:p w14:paraId="7CBC4F11">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7DF8010E">
            <w:pPr>
              <w:snapToGrid w:val="0"/>
              <w:spacing w:line="360" w:lineRule="auto"/>
              <w:rPr>
                <w:rFonts w:hint="eastAsia" w:ascii="宋体" w:hAnsi="宋体" w:eastAsia="宋体" w:cs="宋体"/>
                <w:kern w:val="2"/>
                <w:sz w:val="21"/>
                <w:szCs w:val="21"/>
                <w:lang w:val="en-US" w:eastAsia="zh-CN" w:bidi="ar-SA"/>
              </w:rPr>
            </w:pPr>
            <w:r>
              <w:rPr>
                <w:rFonts w:hint="eastAsia" w:hAnsi="宋体" w:cs="宋体"/>
              </w:rPr>
              <w:t>▲</w:t>
            </w:r>
            <w:r>
              <w:rPr>
                <w:rFonts w:ascii="宋体" w:hAnsi="宋体" w:cs="宋体"/>
                <w:szCs w:val="21"/>
              </w:rPr>
              <w:t>4</w:t>
            </w:r>
            <w:r>
              <w:rPr>
                <w:rFonts w:hint="eastAsia" w:ascii="宋体" w:hAnsi="宋体" w:cs="宋体"/>
                <w:szCs w:val="21"/>
              </w:rPr>
              <w:t>.6 收集过程中各流程回收信息实时上传至管理系统；</w:t>
            </w:r>
          </w:p>
        </w:tc>
        <w:tc>
          <w:tcPr>
            <w:tcW w:w="2750" w:type="dxa"/>
          </w:tcPr>
          <w:p w14:paraId="2D39F0F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E66FA8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F61FC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CF9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91" w:type="dxa"/>
            <w:vMerge w:val="continue"/>
          </w:tcPr>
          <w:p w14:paraId="2863C20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2173" w:type="dxa"/>
            <w:shd w:val="clear" w:color="auto" w:fill="auto"/>
            <w:vAlign w:val="center"/>
          </w:tcPr>
          <w:p w14:paraId="7A85269E">
            <w:pPr>
              <w:snapToGrid w:val="0"/>
              <w:spacing w:line="360" w:lineRule="auto"/>
              <w:rPr>
                <w:rFonts w:hint="eastAsia" w:ascii="Times New Roman" w:hAnsi="宋体" w:eastAsia="宋体" w:cs="宋体"/>
                <w:kern w:val="2"/>
                <w:sz w:val="21"/>
                <w:szCs w:val="24"/>
                <w:lang w:val="en-US" w:eastAsia="zh-CN" w:bidi="ar-SA"/>
              </w:rPr>
            </w:pPr>
            <w:r>
              <w:rPr>
                <w:rFonts w:ascii="宋体" w:hAnsi="宋体" w:cs="宋体"/>
                <w:szCs w:val="21"/>
              </w:rPr>
              <w:t>4</w:t>
            </w:r>
            <w:r>
              <w:rPr>
                <w:rFonts w:hint="eastAsia" w:ascii="宋体" w:hAnsi="宋体" w:cs="宋体"/>
                <w:szCs w:val="21"/>
              </w:rPr>
              <w:t>.7可查看工作内容的完成情况。</w:t>
            </w:r>
          </w:p>
        </w:tc>
        <w:tc>
          <w:tcPr>
            <w:tcW w:w="2750" w:type="dxa"/>
          </w:tcPr>
          <w:p w14:paraId="549B54A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7F1CD3B">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FEAFDC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eastAsia="宋体" w:cs="宋体"/>
                <w:color w:val="000000"/>
              </w:rPr>
              <w:t>5</w:t>
            </w:r>
            <w:r>
              <w:rPr>
                <w:rFonts w:hint="eastAsia" w:ascii="宋体" w:hAnsi="宋体" w:cs="宋体"/>
                <w:color w:val="000000"/>
                <w:lang w:val="en-US" w:eastAsia="zh-CN"/>
              </w:rPr>
              <w:t>.</w:t>
            </w:r>
            <w:r>
              <w:rPr>
                <w:rFonts w:hint="eastAsia" w:hAnsi="宋体" w:cs="宋体"/>
                <w:lang w:val="en-US" w:eastAsia="zh-CN"/>
              </w:rPr>
              <w:t>系统对接</w:t>
            </w:r>
          </w:p>
        </w:tc>
        <w:tc>
          <w:tcPr>
            <w:tcW w:w="2173" w:type="dxa"/>
          </w:tcPr>
          <w:p w14:paraId="4554575A">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hAnsi="宋体" w:cs="宋体"/>
              </w:rPr>
              <w:t>▲</w:t>
            </w:r>
            <w:r>
              <w:rPr>
                <w:rFonts w:hint="eastAsia" w:ascii="宋体" w:hAnsi="宋体" w:cs="宋体"/>
                <w:color w:val="auto"/>
                <w:szCs w:val="21"/>
              </w:rPr>
              <w:t>系统需支持医院本部及下属所有社康中心的医疗废物数据同步接入，支持后续新增社康点位快速接入（无需二次开发）。</w:t>
            </w:r>
          </w:p>
        </w:tc>
        <w:tc>
          <w:tcPr>
            <w:tcW w:w="2750"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E3A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DD231B9">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color w:val="000000"/>
              </w:rPr>
              <w:t>…</w:t>
            </w:r>
          </w:p>
        </w:tc>
        <w:tc>
          <w:tcPr>
            <w:tcW w:w="2173" w:type="dxa"/>
          </w:tcPr>
          <w:p w14:paraId="1674AE94">
            <w:pPr>
              <w:keepNext w:val="0"/>
              <w:keepLines w:val="0"/>
              <w:suppressLineNumbers w:val="0"/>
              <w:spacing w:before="0" w:beforeAutospacing="0" w:after="0" w:afterAutospacing="0"/>
              <w:ind w:left="0" w:right="0"/>
              <w:jc w:val="center"/>
              <w:rPr>
                <w:rFonts w:hint="eastAsia" w:ascii="宋体" w:hAnsi="宋体" w:eastAsia="宋体" w:cs="宋体"/>
                <w:color w:val="000000"/>
              </w:rPr>
            </w:pPr>
          </w:p>
        </w:tc>
        <w:tc>
          <w:tcPr>
            <w:tcW w:w="2750" w:type="dxa"/>
          </w:tcPr>
          <w:p w14:paraId="0918318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DC5AA8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0ED6E17">
            <w:pPr>
              <w:keepNext w:val="0"/>
              <w:keepLines w:val="0"/>
              <w:suppressLineNumbers w:val="0"/>
              <w:spacing w:before="0" w:beforeAutospacing="0" w:after="0" w:afterAutospacing="0"/>
              <w:ind w:left="0" w:right="0"/>
              <w:rPr>
                <w:rFonts w:hint="eastAsia" w:ascii="宋体" w:hAnsi="宋体" w:eastAsia="宋体" w:cs="宋体"/>
                <w:color w:val="000000"/>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2"/>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
        <w:gridCol w:w="2754"/>
        <w:gridCol w:w="2100"/>
        <w:gridCol w:w="1753"/>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97" w:type="dxa"/>
          </w:tcPr>
          <w:p w14:paraId="6EE5E996">
            <w:pPr>
              <w:keepNext w:val="0"/>
              <w:keepLines w:val="0"/>
              <w:suppressLineNumbers w:val="0"/>
              <w:spacing w:before="0" w:beforeAutospacing="0" w:after="0" w:afterAutospacing="0"/>
              <w:ind w:left="0" w:right="0"/>
              <w:jc w:val="center"/>
              <w:rPr>
                <w:rFonts w:hint="eastAsia" w:ascii="宋体" w:hAnsi="宋体" w:eastAsia="宋体" w:cs="宋体"/>
                <w:b/>
                <w:color w:val="000000"/>
              </w:rPr>
            </w:pPr>
          </w:p>
          <w:p w14:paraId="14E0BCED">
            <w:pPr>
              <w:keepNext w:val="0"/>
              <w:keepLines w:val="0"/>
              <w:suppressLineNumbers w:val="0"/>
              <w:spacing w:before="0" w:beforeAutospacing="0" w:after="0" w:afterAutospacing="0"/>
              <w:ind w:left="0" w:right="0"/>
              <w:jc w:val="center"/>
              <w:rPr>
                <w:rFonts w:hint="eastAsia" w:ascii="宋体" w:hAnsi="宋体" w:eastAsia="宋体" w:cs="宋体"/>
                <w:b/>
                <w:color w:val="000000"/>
              </w:rPr>
            </w:pPr>
          </w:p>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754" w:type="dxa"/>
          </w:tcPr>
          <w:p w14:paraId="57676E45">
            <w:pPr>
              <w:keepNext w:val="0"/>
              <w:keepLines w:val="0"/>
              <w:suppressLineNumbers w:val="0"/>
              <w:spacing w:before="0" w:beforeAutospacing="0" w:after="0" w:afterAutospacing="0"/>
              <w:ind w:left="0" w:right="0"/>
              <w:jc w:val="center"/>
              <w:rPr>
                <w:rFonts w:hint="eastAsia" w:ascii="宋体" w:hAnsi="宋体" w:cs="宋体"/>
                <w:b/>
                <w:color w:val="000000"/>
                <w:lang w:val="en-US" w:eastAsia="zh-CN"/>
              </w:rPr>
            </w:pPr>
          </w:p>
          <w:p w14:paraId="60AC1E89">
            <w:pPr>
              <w:keepNext w:val="0"/>
              <w:keepLines w:val="0"/>
              <w:suppressLineNumbers w:val="0"/>
              <w:spacing w:before="0" w:beforeAutospacing="0" w:after="0" w:afterAutospacing="0"/>
              <w:ind w:left="0" w:right="0"/>
              <w:jc w:val="center"/>
              <w:rPr>
                <w:rFonts w:hint="eastAsia" w:ascii="宋体" w:hAnsi="宋体" w:cs="宋体"/>
                <w:b/>
                <w:color w:val="000000"/>
                <w:lang w:val="en-US" w:eastAsia="zh-CN"/>
              </w:rPr>
            </w:pPr>
          </w:p>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100"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753"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0897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43A2321A">
            <w:pPr>
              <w:keepNext w:val="0"/>
              <w:keepLines w:val="0"/>
              <w:suppressLineNumbers w:val="0"/>
              <w:spacing w:before="0" w:beforeAutospacing="0" w:after="0" w:afterAutospacing="0"/>
              <w:ind w:left="0" w:right="0"/>
              <w:rPr>
                <w:rFonts w:hint="eastAsia" w:ascii="宋体" w:hAnsi="宋体"/>
                <w:szCs w:val="21"/>
              </w:rPr>
            </w:pP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w:t>
            </w:r>
            <w:r>
              <w:rPr>
                <w:rFonts w:hint="eastAsia" w:ascii="宋体" w:hAnsi="宋体" w:cs="宋体"/>
                <w:b/>
                <w:sz w:val="21"/>
                <w:szCs w:val="21"/>
                <w:lang w:val="en-US" w:eastAsia="zh-CN"/>
              </w:rPr>
              <w:t>建议</w:t>
            </w:r>
            <w:r>
              <w:rPr>
                <w:rFonts w:hint="eastAsia" w:ascii="宋体" w:hAnsi="宋体" w:eastAsia="宋体" w:cs="宋体"/>
                <w:b/>
                <w:sz w:val="21"/>
                <w:szCs w:val="21"/>
              </w:rPr>
              <w:t>内容</w:t>
            </w:r>
            <w:r>
              <w:rPr>
                <w:rFonts w:hint="default" w:ascii="宋体" w:hAnsi="宋体" w:eastAsia="宋体" w:cs="Times New Roman"/>
                <w:szCs w:val="21"/>
                <w:lang w:val="en-US" w:eastAsia="zh-CN"/>
              </w:rPr>
              <w:t>】</w:t>
            </w:r>
          </w:p>
        </w:tc>
      </w:tr>
      <w:tr w14:paraId="115F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Pr>
          <w:p w14:paraId="784C540E">
            <w:pPr>
              <w:keepNext w:val="0"/>
              <w:keepLines w:val="0"/>
              <w:suppressLineNumbers w:val="0"/>
              <w:spacing w:before="0" w:beforeAutospacing="0" w:after="0" w:afterAutospacing="0"/>
              <w:ind w:left="0" w:right="0"/>
              <w:jc w:val="center"/>
              <w:rPr>
                <w:rFonts w:hint="eastAsia" w:ascii="宋体" w:hAnsi="宋体" w:eastAsia="宋体"/>
                <w:szCs w:val="21"/>
                <w:lang w:val="en-US" w:eastAsia="zh-CN"/>
              </w:rPr>
            </w:pPr>
            <w:r>
              <w:rPr>
                <w:rFonts w:hint="eastAsia" w:ascii="宋体" w:hAnsi="宋体"/>
                <w:szCs w:val="21"/>
                <w:lang w:val="en-US" w:eastAsia="zh-CN"/>
              </w:rPr>
              <w:t>1</w:t>
            </w:r>
          </w:p>
        </w:tc>
        <w:tc>
          <w:tcPr>
            <w:tcW w:w="2754" w:type="dxa"/>
            <w:shd w:val="clear" w:color="auto" w:fill="auto"/>
            <w:vAlign w:val="center"/>
          </w:tcPr>
          <w:p w14:paraId="149AFCBA">
            <w:pPr>
              <w:jc w:val="center"/>
              <w:rPr>
                <w:rFonts w:hint="default" w:ascii="Times New Roman" w:hAnsi="Times New Roman" w:eastAsia="宋体" w:cs="Times New Roman"/>
                <w:kern w:val="2"/>
                <w:sz w:val="21"/>
                <w:szCs w:val="21"/>
                <w:lang w:val="en-US" w:eastAsia="zh-CN" w:bidi="ar-SA"/>
              </w:rPr>
            </w:pPr>
            <w:r>
              <w:rPr>
                <w:rFonts w:hint="eastAsia"/>
                <w:szCs w:val="21"/>
              </w:rPr>
              <w:t>医疗废物管理系统</w:t>
            </w:r>
            <w:r>
              <w:rPr>
                <w:rFonts w:hint="eastAsia"/>
                <w:szCs w:val="21"/>
                <w:lang w:val="en-US" w:eastAsia="zh-CN"/>
              </w:rPr>
              <w:t>1套</w:t>
            </w:r>
          </w:p>
        </w:tc>
        <w:tc>
          <w:tcPr>
            <w:tcW w:w="2100" w:type="dxa"/>
          </w:tcPr>
          <w:p w14:paraId="04268B1A">
            <w:pPr>
              <w:keepNext w:val="0"/>
              <w:keepLines w:val="0"/>
              <w:suppressLineNumbers w:val="0"/>
              <w:spacing w:before="0" w:beforeAutospacing="0" w:after="0" w:afterAutospacing="0"/>
              <w:ind w:left="0" w:right="0"/>
              <w:rPr>
                <w:rFonts w:hint="eastAsia" w:ascii="宋体" w:hAnsi="宋体"/>
                <w:szCs w:val="21"/>
              </w:rPr>
            </w:pPr>
          </w:p>
        </w:tc>
        <w:tc>
          <w:tcPr>
            <w:tcW w:w="1753" w:type="dxa"/>
          </w:tcPr>
          <w:p w14:paraId="0782C98D">
            <w:pPr>
              <w:keepNext w:val="0"/>
              <w:keepLines w:val="0"/>
              <w:suppressLineNumbers w:val="0"/>
              <w:spacing w:before="0" w:beforeAutospacing="0" w:after="0" w:afterAutospacing="0"/>
              <w:ind w:left="0" w:right="0"/>
              <w:rPr>
                <w:rFonts w:hint="eastAsia" w:ascii="宋体" w:hAnsi="宋体"/>
                <w:szCs w:val="21"/>
              </w:rPr>
            </w:pPr>
          </w:p>
        </w:tc>
        <w:tc>
          <w:tcPr>
            <w:tcW w:w="1157" w:type="dxa"/>
          </w:tcPr>
          <w:p w14:paraId="7E5782C8">
            <w:pPr>
              <w:keepNext w:val="0"/>
              <w:keepLines w:val="0"/>
              <w:suppressLineNumbers w:val="0"/>
              <w:spacing w:before="0" w:beforeAutospacing="0" w:after="0" w:afterAutospacing="0"/>
              <w:ind w:left="0" w:right="0"/>
              <w:rPr>
                <w:rFonts w:hint="eastAsia" w:ascii="宋体" w:hAnsi="宋体"/>
                <w:szCs w:val="21"/>
              </w:rPr>
            </w:pPr>
          </w:p>
        </w:tc>
      </w:tr>
      <w:tr w14:paraId="6F50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Pr>
          <w:p w14:paraId="5BF68584">
            <w:pPr>
              <w:keepNext w:val="0"/>
              <w:keepLines w:val="0"/>
              <w:suppressLineNumbers w:val="0"/>
              <w:spacing w:before="0" w:beforeAutospacing="0" w:after="0" w:afterAutospacing="0"/>
              <w:ind w:left="0" w:right="0"/>
              <w:jc w:val="center"/>
              <w:rPr>
                <w:rFonts w:hint="eastAsia" w:ascii="宋体" w:hAnsi="宋体" w:eastAsia="宋体"/>
                <w:szCs w:val="21"/>
                <w:lang w:val="en-US" w:eastAsia="zh-CN"/>
              </w:rPr>
            </w:pPr>
            <w:r>
              <w:rPr>
                <w:rFonts w:hint="eastAsia" w:ascii="宋体" w:hAnsi="宋体"/>
                <w:szCs w:val="21"/>
                <w:lang w:val="en-US" w:eastAsia="zh-CN"/>
              </w:rPr>
              <w:t>2</w:t>
            </w:r>
          </w:p>
        </w:tc>
        <w:tc>
          <w:tcPr>
            <w:tcW w:w="2754" w:type="dxa"/>
            <w:shd w:val="clear" w:color="auto" w:fill="auto"/>
            <w:vAlign w:val="center"/>
          </w:tcPr>
          <w:p w14:paraId="114AB836">
            <w:pPr>
              <w:jc w:val="center"/>
              <w:rPr>
                <w:rFonts w:hint="default" w:ascii="Times New Roman" w:hAnsi="Times New Roman" w:eastAsia="宋体" w:cs="Times New Roman"/>
                <w:kern w:val="2"/>
                <w:sz w:val="21"/>
                <w:szCs w:val="21"/>
                <w:lang w:val="en-US" w:eastAsia="zh-CN" w:bidi="ar-SA"/>
              </w:rPr>
            </w:pPr>
            <w:r>
              <w:rPr>
                <w:rFonts w:hint="eastAsia"/>
                <w:szCs w:val="21"/>
              </w:rPr>
              <w:t>采集用称重设备</w:t>
            </w:r>
            <w:r>
              <w:rPr>
                <w:rFonts w:hint="eastAsia"/>
                <w:szCs w:val="21"/>
                <w:lang w:val="en-US" w:eastAsia="zh-CN"/>
              </w:rPr>
              <w:t>28台</w:t>
            </w:r>
          </w:p>
        </w:tc>
        <w:tc>
          <w:tcPr>
            <w:tcW w:w="2100" w:type="dxa"/>
          </w:tcPr>
          <w:p w14:paraId="07EC0968">
            <w:pPr>
              <w:keepNext w:val="0"/>
              <w:keepLines w:val="0"/>
              <w:suppressLineNumbers w:val="0"/>
              <w:spacing w:before="0" w:beforeAutospacing="0" w:after="0" w:afterAutospacing="0"/>
              <w:ind w:left="0" w:right="0"/>
              <w:rPr>
                <w:rFonts w:hint="eastAsia" w:ascii="宋体" w:hAnsi="宋体"/>
                <w:szCs w:val="21"/>
              </w:rPr>
            </w:pPr>
          </w:p>
        </w:tc>
        <w:tc>
          <w:tcPr>
            <w:tcW w:w="1753" w:type="dxa"/>
          </w:tcPr>
          <w:p w14:paraId="212DC151">
            <w:pPr>
              <w:keepNext w:val="0"/>
              <w:keepLines w:val="0"/>
              <w:suppressLineNumbers w:val="0"/>
              <w:spacing w:before="0" w:beforeAutospacing="0" w:after="0" w:afterAutospacing="0"/>
              <w:ind w:left="0" w:right="0"/>
              <w:rPr>
                <w:rFonts w:hint="eastAsia" w:ascii="宋体" w:hAnsi="宋体"/>
                <w:szCs w:val="21"/>
              </w:rPr>
            </w:pPr>
          </w:p>
        </w:tc>
        <w:tc>
          <w:tcPr>
            <w:tcW w:w="1157" w:type="dxa"/>
          </w:tcPr>
          <w:p w14:paraId="255EDE33">
            <w:pPr>
              <w:keepNext w:val="0"/>
              <w:keepLines w:val="0"/>
              <w:suppressLineNumbers w:val="0"/>
              <w:spacing w:before="0" w:beforeAutospacing="0" w:after="0" w:afterAutospacing="0"/>
              <w:ind w:left="0" w:right="0"/>
              <w:rPr>
                <w:rFonts w:hint="eastAsia" w:ascii="宋体" w:hAnsi="宋体"/>
                <w:szCs w:val="21"/>
              </w:rPr>
            </w:pPr>
          </w:p>
        </w:tc>
      </w:tr>
      <w:tr w14:paraId="05A8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Pr>
          <w:p w14:paraId="5EAABA0C">
            <w:pPr>
              <w:keepNext w:val="0"/>
              <w:keepLines w:val="0"/>
              <w:suppressLineNumbers w:val="0"/>
              <w:spacing w:before="0" w:beforeAutospacing="0" w:after="0" w:afterAutospacing="0"/>
              <w:ind w:left="0" w:right="0"/>
              <w:jc w:val="center"/>
              <w:rPr>
                <w:rFonts w:hint="eastAsia" w:ascii="宋体" w:hAnsi="宋体" w:eastAsia="宋体"/>
                <w:szCs w:val="21"/>
                <w:lang w:val="en-US" w:eastAsia="zh-CN"/>
              </w:rPr>
            </w:pPr>
            <w:r>
              <w:rPr>
                <w:rFonts w:hint="eastAsia" w:ascii="宋体" w:hAnsi="宋体"/>
                <w:szCs w:val="21"/>
                <w:lang w:val="en-US" w:eastAsia="zh-CN"/>
              </w:rPr>
              <w:t>3</w:t>
            </w:r>
          </w:p>
        </w:tc>
        <w:tc>
          <w:tcPr>
            <w:tcW w:w="2754" w:type="dxa"/>
            <w:shd w:val="clear" w:color="auto" w:fill="auto"/>
            <w:vAlign w:val="center"/>
          </w:tcPr>
          <w:p w14:paraId="6B106844">
            <w:pPr>
              <w:jc w:val="center"/>
              <w:rPr>
                <w:rFonts w:hint="default" w:ascii="Times New Roman" w:hAnsi="Times New Roman" w:eastAsia="宋体" w:cs="Times New Roman"/>
                <w:kern w:val="2"/>
                <w:sz w:val="21"/>
                <w:szCs w:val="21"/>
                <w:lang w:val="en-US" w:eastAsia="zh-CN" w:bidi="ar-SA"/>
              </w:rPr>
            </w:pPr>
            <w:r>
              <w:rPr>
                <w:rFonts w:hint="eastAsia"/>
                <w:szCs w:val="21"/>
              </w:rPr>
              <w:t>智能身份码</w:t>
            </w:r>
            <w:r>
              <w:rPr>
                <w:rFonts w:hint="eastAsia"/>
                <w:szCs w:val="21"/>
                <w:lang w:val="en-US" w:eastAsia="zh-CN"/>
              </w:rPr>
              <w:t>50张</w:t>
            </w:r>
          </w:p>
        </w:tc>
        <w:tc>
          <w:tcPr>
            <w:tcW w:w="2100" w:type="dxa"/>
          </w:tcPr>
          <w:p w14:paraId="6B9603F4">
            <w:pPr>
              <w:keepNext w:val="0"/>
              <w:keepLines w:val="0"/>
              <w:suppressLineNumbers w:val="0"/>
              <w:spacing w:before="0" w:beforeAutospacing="0" w:after="0" w:afterAutospacing="0"/>
              <w:ind w:left="0" w:right="0"/>
              <w:rPr>
                <w:rFonts w:hint="eastAsia" w:ascii="宋体" w:hAnsi="宋体"/>
                <w:szCs w:val="21"/>
              </w:rPr>
            </w:pPr>
          </w:p>
        </w:tc>
        <w:tc>
          <w:tcPr>
            <w:tcW w:w="1753" w:type="dxa"/>
          </w:tcPr>
          <w:p w14:paraId="3F314C64">
            <w:pPr>
              <w:keepNext w:val="0"/>
              <w:keepLines w:val="0"/>
              <w:suppressLineNumbers w:val="0"/>
              <w:spacing w:before="0" w:beforeAutospacing="0" w:after="0" w:afterAutospacing="0"/>
              <w:ind w:left="0" w:right="0"/>
              <w:rPr>
                <w:rFonts w:hint="eastAsia" w:ascii="宋体" w:hAnsi="宋体"/>
                <w:szCs w:val="21"/>
              </w:rPr>
            </w:pPr>
          </w:p>
        </w:tc>
        <w:tc>
          <w:tcPr>
            <w:tcW w:w="1157" w:type="dxa"/>
          </w:tcPr>
          <w:p w14:paraId="130FD485">
            <w:pPr>
              <w:keepNext w:val="0"/>
              <w:keepLines w:val="0"/>
              <w:suppressLineNumbers w:val="0"/>
              <w:spacing w:before="0" w:beforeAutospacing="0" w:after="0" w:afterAutospacing="0"/>
              <w:ind w:left="0" w:right="0"/>
              <w:rPr>
                <w:rFonts w:hint="eastAsia" w:ascii="宋体" w:hAnsi="宋体"/>
                <w:szCs w:val="21"/>
              </w:rPr>
            </w:pPr>
          </w:p>
        </w:tc>
      </w:tr>
      <w:tr w14:paraId="1166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54764C8C">
            <w:pPr>
              <w:keepNext w:val="0"/>
              <w:keepLines w:val="0"/>
              <w:suppressLineNumbers w:val="0"/>
              <w:spacing w:before="0" w:beforeAutospacing="0" w:after="0" w:afterAutospacing="0"/>
              <w:ind w:left="0" w:right="0"/>
              <w:rPr>
                <w:rFonts w:hint="eastAsia" w:ascii="宋体" w:hAnsi="宋体"/>
                <w:szCs w:val="21"/>
              </w:rPr>
            </w:pPr>
            <w:r>
              <w:rPr>
                <w:rFonts w:hint="eastAsia" w:ascii="宋体" w:hAnsi="宋体" w:eastAsia="宋体" w:cs="Times New Roman"/>
                <w:szCs w:val="21"/>
                <w:lang w:val="en-US" w:eastAsia="zh-CN"/>
              </w:rPr>
              <w:t>★</w:t>
            </w:r>
            <w:r>
              <w:rPr>
                <w:rFonts w:hint="default" w:ascii="宋体" w:hAnsi="宋体"/>
                <w:szCs w:val="21"/>
              </w:rPr>
              <w:t>【</w:t>
            </w:r>
            <w:r>
              <w:rPr>
                <w:rFonts w:hint="eastAsia" w:ascii="宋体" w:hAnsi="宋体" w:cs="宋体"/>
                <w:b/>
                <w:sz w:val="21"/>
                <w:szCs w:val="21"/>
                <w:lang w:val="en-US" w:eastAsia="zh-CN"/>
              </w:rPr>
              <w:t>商务</w:t>
            </w:r>
            <w:r>
              <w:rPr>
                <w:rFonts w:hint="eastAsia" w:ascii="宋体" w:hAnsi="宋体" w:eastAsia="宋体" w:cs="宋体"/>
                <w:b/>
                <w:sz w:val="21"/>
                <w:szCs w:val="21"/>
              </w:rPr>
              <w:t>要求</w:t>
            </w:r>
            <w:r>
              <w:rPr>
                <w:rFonts w:hint="default" w:ascii="宋体" w:hAnsi="宋体"/>
                <w:b/>
                <w:szCs w:val="21"/>
              </w:rPr>
              <w:t>】</w:t>
            </w:r>
          </w:p>
        </w:tc>
      </w:tr>
      <w:tr w14:paraId="445FD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Pr>
          <w:p w14:paraId="16B6247C">
            <w:pPr>
              <w:keepNext w:val="0"/>
              <w:keepLines w:val="0"/>
              <w:suppressLineNumbers w:val="0"/>
              <w:spacing w:before="0" w:beforeAutospacing="0" w:after="0" w:afterAutospacing="0"/>
              <w:ind w:left="0" w:right="0"/>
              <w:rPr>
                <w:rFonts w:hint="eastAsia" w:ascii="宋体" w:hAnsi="宋体" w:eastAsia="宋体" w:cs="宋体"/>
                <w:b/>
                <w:sz w:val="21"/>
                <w:szCs w:val="21"/>
              </w:rPr>
            </w:pPr>
          </w:p>
          <w:p w14:paraId="4B7C458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r>
              <w:rPr>
                <w:rFonts w:hint="eastAsia" w:ascii="宋体" w:hAnsi="宋体" w:eastAsia="宋体" w:cs="宋体"/>
                <w:b/>
                <w:sz w:val="21"/>
                <w:szCs w:val="21"/>
              </w:rPr>
              <w:t>（一</w:t>
            </w:r>
            <w:r>
              <w:rPr>
                <w:rFonts w:hint="eastAsia" w:ascii="宋体" w:hAnsi="宋体" w:cs="宋体"/>
                <w:b/>
                <w:sz w:val="21"/>
                <w:szCs w:val="21"/>
                <w:lang w:eastAsia="zh-CN"/>
              </w:rPr>
              <w:t>）</w:t>
            </w:r>
            <w:r>
              <w:rPr>
                <w:rFonts w:hint="eastAsia" w:ascii="宋体" w:hAnsi="宋体" w:cs="宋体"/>
                <w:b/>
                <w:sz w:val="21"/>
                <w:szCs w:val="21"/>
                <w:lang w:val="en-US" w:eastAsia="zh-CN"/>
              </w:rPr>
              <w:t>工期</w:t>
            </w:r>
            <w:r>
              <w:rPr>
                <w:rFonts w:hint="eastAsia" w:ascii="宋体" w:hAnsi="宋体" w:eastAsia="宋体" w:cs="宋体"/>
                <w:b/>
                <w:sz w:val="21"/>
                <w:szCs w:val="21"/>
              </w:rPr>
              <w:t>要求</w:t>
            </w:r>
          </w:p>
        </w:tc>
        <w:tc>
          <w:tcPr>
            <w:tcW w:w="2754" w:type="dxa"/>
          </w:tcPr>
          <w:p w14:paraId="07B79EBC">
            <w:pPr>
              <w:keepNext w:val="0"/>
              <w:keepLines w:val="0"/>
              <w:pageBreakBefore w:val="0"/>
              <w:numPr>
                <w:ilvl w:val="0"/>
                <w:numId w:val="0"/>
              </w:numPr>
              <w:suppressLineNumbers w:val="0"/>
              <w:kinsoku/>
              <w:wordWrap/>
              <w:overflowPunct/>
              <w:topLinePunct w:val="0"/>
              <w:autoSpaceDE/>
              <w:autoSpaceDN/>
              <w:bidi w:val="0"/>
              <w:spacing w:before="120" w:beforeAutospacing="0" w:after="0" w:afterAutospacing="0"/>
              <w:ind w:right="0"/>
              <w:jc w:val="both"/>
              <w:textAlignment w:val="auto"/>
              <w:rPr>
                <w:rFonts w:hint="eastAsia" w:ascii="宋体" w:hAnsi="宋体" w:cs="Times New Roman"/>
                <w:b/>
                <w:bCs/>
                <w:szCs w:val="21"/>
                <w:lang w:val="en-US" w:eastAsia="zh-CN"/>
              </w:rPr>
            </w:pPr>
            <w:r>
              <w:rPr>
                <w:rFonts w:hint="eastAsia" w:ascii="宋体" w:hAnsi="宋体" w:cs="Times New Roman"/>
                <w:b w:val="0"/>
                <w:bCs w:val="0"/>
                <w:szCs w:val="21"/>
                <w:lang w:val="en-US" w:eastAsia="zh-CN"/>
              </w:rPr>
              <w:t>合同签订9个月内完成系统的实施、培训和验收并交付使用。逾期未能通过验收时，采购人有权终止合同。</w:t>
            </w:r>
          </w:p>
        </w:tc>
        <w:tc>
          <w:tcPr>
            <w:tcW w:w="2100" w:type="dxa"/>
          </w:tcPr>
          <w:p w14:paraId="246130F6">
            <w:pPr>
              <w:keepNext w:val="0"/>
              <w:keepLines w:val="0"/>
              <w:suppressLineNumbers w:val="0"/>
              <w:spacing w:before="0" w:beforeAutospacing="0" w:after="0" w:afterAutospacing="0"/>
              <w:ind w:left="0" w:right="0"/>
              <w:rPr>
                <w:rFonts w:hint="default" w:ascii="宋体" w:hAnsi="宋体" w:cs="Times New Roman"/>
                <w:b/>
                <w:bCs/>
                <w:szCs w:val="21"/>
                <w:lang w:val="en-US" w:eastAsia="zh-CN"/>
              </w:rPr>
            </w:pPr>
          </w:p>
        </w:tc>
        <w:tc>
          <w:tcPr>
            <w:tcW w:w="1753" w:type="dxa"/>
          </w:tcPr>
          <w:p w14:paraId="32CF482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1CC01FC7">
            <w:pPr>
              <w:keepNext w:val="0"/>
              <w:keepLines w:val="0"/>
              <w:suppressLineNumbers w:val="0"/>
              <w:spacing w:before="0" w:beforeAutospacing="0" w:after="0" w:afterAutospacing="0"/>
              <w:ind w:left="0" w:right="0"/>
              <w:rPr>
                <w:rFonts w:hint="default" w:ascii="宋体" w:hAnsi="宋体" w:cs="Times New Roman"/>
                <w:b/>
                <w:bCs/>
                <w:szCs w:val="21"/>
                <w:lang w:val="en-US" w:eastAsia="zh-CN"/>
              </w:rPr>
            </w:pPr>
          </w:p>
        </w:tc>
      </w:tr>
      <w:tr w14:paraId="2A46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tcPr>
          <w:p w14:paraId="5D02159E">
            <w:pPr>
              <w:keepNext w:val="0"/>
              <w:keepLines w:val="0"/>
              <w:suppressLineNumbers w:val="0"/>
              <w:spacing w:before="0" w:beforeAutospacing="0" w:after="0" w:afterAutospacing="0"/>
              <w:ind w:left="0" w:right="0"/>
              <w:rPr>
                <w:rFonts w:hint="eastAsia" w:ascii="宋体" w:hAnsi="宋体" w:cs="宋体"/>
                <w:b/>
                <w:sz w:val="21"/>
                <w:szCs w:val="21"/>
                <w:lang w:eastAsia="zh-CN"/>
              </w:rPr>
            </w:pPr>
          </w:p>
          <w:p w14:paraId="4A40E4E3">
            <w:pPr>
              <w:keepNext w:val="0"/>
              <w:keepLines w:val="0"/>
              <w:suppressLineNumbers w:val="0"/>
              <w:spacing w:before="0" w:beforeAutospacing="0" w:after="0" w:afterAutospacing="0"/>
              <w:ind w:left="0" w:right="0"/>
              <w:rPr>
                <w:rFonts w:hint="eastAsia" w:ascii="宋体" w:hAnsi="宋体" w:cs="宋体"/>
                <w:b/>
                <w:sz w:val="21"/>
                <w:szCs w:val="21"/>
                <w:lang w:eastAsia="zh-CN"/>
              </w:rPr>
            </w:pPr>
          </w:p>
          <w:p w14:paraId="746B8FB7">
            <w:pPr>
              <w:keepNext w:val="0"/>
              <w:keepLines w:val="0"/>
              <w:suppressLineNumbers w:val="0"/>
              <w:spacing w:before="0" w:beforeAutospacing="0" w:after="0" w:afterAutospacing="0"/>
              <w:ind w:left="0" w:right="0"/>
              <w:rPr>
                <w:rFonts w:hint="eastAsia" w:ascii="宋体" w:hAnsi="宋体" w:cs="宋体"/>
                <w:b/>
                <w:sz w:val="21"/>
                <w:szCs w:val="21"/>
                <w:lang w:eastAsia="zh-CN"/>
              </w:rPr>
            </w:pPr>
          </w:p>
          <w:p w14:paraId="6E7C6F8E">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cs="宋体"/>
                <w:b/>
                <w:sz w:val="21"/>
                <w:szCs w:val="21"/>
                <w:lang w:eastAsia="zh-CN"/>
              </w:rPr>
              <w:t>（</w:t>
            </w:r>
            <w:r>
              <w:rPr>
                <w:rFonts w:hint="eastAsia" w:ascii="宋体" w:hAnsi="宋体" w:cs="宋体"/>
                <w:b/>
                <w:sz w:val="21"/>
                <w:szCs w:val="21"/>
                <w:lang w:val="en-US" w:eastAsia="zh-CN"/>
              </w:rPr>
              <w:t>二</w:t>
            </w:r>
            <w:r>
              <w:rPr>
                <w:rFonts w:hint="eastAsia" w:ascii="宋体" w:hAnsi="宋体" w:cs="宋体"/>
                <w:b/>
                <w:sz w:val="21"/>
                <w:szCs w:val="21"/>
                <w:lang w:eastAsia="zh-CN"/>
              </w:rPr>
              <w:t>）</w:t>
            </w:r>
            <w:r>
              <w:rPr>
                <w:rFonts w:hint="eastAsia" w:ascii="宋体" w:hAnsi="宋体" w:eastAsia="宋体" w:cs="宋体"/>
                <w:b/>
                <w:sz w:val="21"/>
                <w:szCs w:val="21"/>
              </w:rPr>
              <w:t>项目验收</w:t>
            </w:r>
          </w:p>
        </w:tc>
        <w:tc>
          <w:tcPr>
            <w:tcW w:w="2754" w:type="dxa"/>
          </w:tcPr>
          <w:p w14:paraId="21B84DD4">
            <w:pPr>
              <w:keepNext w:val="0"/>
              <w:keepLines w:val="0"/>
              <w:pageBreakBefore w:val="0"/>
              <w:numPr>
                <w:ilvl w:val="0"/>
                <w:numId w:val="0"/>
              </w:numPr>
              <w:suppressLineNumbers w:val="0"/>
              <w:kinsoku/>
              <w:wordWrap/>
              <w:overflowPunct/>
              <w:topLinePunct w:val="0"/>
              <w:autoSpaceDE/>
              <w:autoSpaceDN/>
              <w:bidi w:val="0"/>
              <w:spacing w:before="120" w:beforeAutospacing="0" w:after="0" w:afterAutospacing="0"/>
              <w:ind w:right="0"/>
              <w:jc w:val="both"/>
              <w:textAlignment w:val="auto"/>
              <w:rPr>
                <w:rFonts w:hint="eastAsia" w:ascii="宋体" w:hAnsi="宋体" w:cs="Times New Roman"/>
                <w:b/>
                <w:bCs/>
                <w:szCs w:val="21"/>
                <w:lang w:val="en-US" w:eastAsia="zh-CN"/>
              </w:rPr>
            </w:pPr>
            <w:r>
              <w:rPr>
                <w:rFonts w:hint="eastAsia" w:ascii="宋体" w:hAnsi="宋体" w:cs="Times New Roman"/>
                <w:b w:val="0"/>
                <w:bCs w:val="0"/>
                <w:szCs w:val="21"/>
                <w:lang w:val="en-US" w:eastAsia="zh-CN"/>
              </w:rPr>
              <w:t>系统上线完成后，中标人应当对系统进行功能和性能检测，以确认实施项目符合要求并可以正常运行后，中标人向甲方提出验收申请。由采购人组织使用科室对系统进行验收。</w:t>
            </w:r>
          </w:p>
        </w:tc>
        <w:tc>
          <w:tcPr>
            <w:tcW w:w="2100" w:type="dxa"/>
          </w:tcPr>
          <w:p w14:paraId="45C3CCA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753" w:type="dxa"/>
          </w:tcPr>
          <w:p w14:paraId="49BEA180">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280F07C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2FFA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97" w:type="dxa"/>
            <w:vMerge w:val="restart"/>
          </w:tcPr>
          <w:p w14:paraId="691AAC25">
            <w:pPr>
              <w:keepNext w:val="0"/>
              <w:keepLines w:val="0"/>
              <w:suppressLineNumbers w:val="0"/>
              <w:spacing w:before="0" w:beforeAutospacing="0" w:after="0" w:afterAutospacing="0"/>
              <w:ind w:left="0" w:right="0"/>
              <w:rPr>
                <w:rFonts w:hint="eastAsia" w:ascii="宋体" w:hAnsi="宋体" w:cs="宋体"/>
                <w:b/>
                <w:sz w:val="21"/>
                <w:szCs w:val="21"/>
                <w:lang w:eastAsia="zh-CN"/>
              </w:rPr>
            </w:pPr>
          </w:p>
          <w:p w14:paraId="3D52F88B">
            <w:pPr>
              <w:keepNext w:val="0"/>
              <w:keepLines w:val="0"/>
              <w:suppressLineNumbers w:val="0"/>
              <w:spacing w:before="0" w:beforeAutospacing="0" w:after="0" w:afterAutospacing="0"/>
              <w:ind w:left="0" w:right="0"/>
              <w:rPr>
                <w:rFonts w:hint="eastAsia" w:ascii="宋体" w:hAnsi="宋体" w:cs="宋体"/>
                <w:b/>
                <w:sz w:val="21"/>
                <w:szCs w:val="21"/>
                <w:lang w:eastAsia="zh-CN"/>
              </w:rPr>
            </w:pPr>
          </w:p>
          <w:p w14:paraId="33A393BB">
            <w:pPr>
              <w:keepNext w:val="0"/>
              <w:keepLines w:val="0"/>
              <w:suppressLineNumbers w:val="0"/>
              <w:spacing w:before="0" w:beforeAutospacing="0" w:after="0" w:afterAutospacing="0"/>
              <w:ind w:left="0" w:right="0"/>
              <w:rPr>
                <w:rFonts w:hint="eastAsia" w:ascii="宋体" w:hAnsi="宋体" w:cs="宋体"/>
                <w:b/>
                <w:sz w:val="21"/>
                <w:szCs w:val="21"/>
                <w:lang w:eastAsia="zh-CN"/>
              </w:rPr>
            </w:pPr>
          </w:p>
          <w:p w14:paraId="0D5E09E9">
            <w:pPr>
              <w:keepNext w:val="0"/>
              <w:keepLines w:val="0"/>
              <w:suppressLineNumbers w:val="0"/>
              <w:spacing w:before="0" w:beforeAutospacing="0" w:after="0" w:afterAutospacing="0"/>
              <w:ind w:left="0" w:right="0"/>
              <w:rPr>
                <w:rFonts w:hint="eastAsia" w:ascii="宋体" w:hAnsi="宋体" w:cs="宋体"/>
                <w:b/>
                <w:sz w:val="21"/>
                <w:szCs w:val="21"/>
                <w:lang w:eastAsia="zh-CN"/>
              </w:rPr>
            </w:pPr>
          </w:p>
          <w:p w14:paraId="125592CD">
            <w:pPr>
              <w:keepNext w:val="0"/>
              <w:keepLines w:val="0"/>
              <w:suppressLineNumbers w:val="0"/>
              <w:spacing w:before="0" w:beforeAutospacing="0" w:after="0" w:afterAutospacing="0"/>
              <w:ind w:left="0" w:right="0"/>
              <w:rPr>
                <w:rFonts w:hint="eastAsia" w:ascii="宋体" w:hAnsi="宋体" w:cs="宋体"/>
                <w:b/>
                <w:sz w:val="21"/>
                <w:szCs w:val="21"/>
                <w:lang w:eastAsia="zh-CN"/>
              </w:rPr>
            </w:pPr>
          </w:p>
          <w:p w14:paraId="3E94AE33">
            <w:pPr>
              <w:keepNext w:val="0"/>
              <w:keepLines w:val="0"/>
              <w:suppressLineNumbers w:val="0"/>
              <w:spacing w:before="0" w:beforeAutospacing="0" w:after="0" w:afterAutospacing="0"/>
              <w:ind w:left="0" w:right="0"/>
              <w:rPr>
                <w:rFonts w:hint="eastAsia" w:ascii="宋体" w:hAnsi="宋体" w:cs="宋体"/>
                <w:b/>
                <w:sz w:val="21"/>
                <w:szCs w:val="21"/>
                <w:lang w:eastAsia="zh-CN"/>
              </w:rPr>
            </w:pPr>
            <w:r>
              <w:rPr>
                <w:rFonts w:hint="eastAsia" w:ascii="宋体" w:hAnsi="宋体" w:cs="宋体"/>
                <w:b/>
                <w:sz w:val="21"/>
                <w:szCs w:val="21"/>
                <w:lang w:eastAsia="zh-CN"/>
              </w:rPr>
              <w:t>（</w:t>
            </w:r>
            <w:r>
              <w:rPr>
                <w:rFonts w:hint="eastAsia" w:ascii="宋体" w:hAnsi="宋体" w:cs="宋体"/>
                <w:b/>
                <w:sz w:val="21"/>
                <w:szCs w:val="21"/>
                <w:lang w:val="en-US" w:eastAsia="zh-CN"/>
              </w:rPr>
              <w:t>三</w:t>
            </w:r>
            <w:r>
              <w:rPr>
                <w:rFonts w:hint="eastAsia" w:ascii="宋体" w:hAnsi="宋体" w:cs="宋体"/>
                <w:b/>
                <w:sz w:val="21"/>
                <w:szCs w:val="21"/>
                <w:lang w:eastAsia="zh-CN"/>
              </w:rPr>
              <w:t>）培训要求</w:t>
            </w:r>
          </w:p>
          <w:p w14:paraId="6E449FB5">
            <w:pPr>
              <w:keepNext w:val="0"/>
              <w:keepLines w:val="0"/>
              <w:suppressLineNumbers w:val="0"/>
              <w:spacing w:before="0" w:beforeAutospacing="0" w:after="0" w:afterAutospacing="0"/>
              <w:ind w:left="0" w:right="0"/>
              <w:rPr>
                <w:rFonts w:hint="eastAsia" w:ascii="宋体" w:hAnsi="宋体" w:eastAsia="宋体" w:cs="宋体"/>
                <w:b/>
                <w:sz w:val="21"/>
                <w:szCs w:val="21"/>
                <w:lang w:eastAsia="zh-CN"/>
              </w:rPr>
            </w:pPr>
          </w:p>
        </w:tc>
        <w:tc>
          <w:tcPr>
            <w:tcW w:w="2754" w:type="dxa"/>
          </w:tcPr>
          <w:p w14:paraId="5DC1886C">
            <w:pPr>
              <w:keepNext w:val="0"/>
              <w:keepLines w:val="0"/>
              <w:suppressLineNumbers w:val="0"/>
              <w:spacing w:before="0" w:beforeAutospacing="0" w:after="0" w:afterAutospacing="0"/>
              <w:ind w:left="0" w:right="0"/>
              <w:jc w:val="left"/>
              <w:rPr>
                <w:rFonts w:hint="eastAsia" w:ascii="宋体" w:hAnsi="宋体" w:cs="Times New Roman"/>
                <w:b/>
                <w:bCs/>
                <w:szCs w:val="21"/>
                <w:lang w:val="en-US" w:eastAsia="zh-CN"/>
              </w:rPr>
            </w:pPr>
            <w:r>
              <w:rPr>
                <w:rFonts w:hint="eastAsia" w:ascii="宋体" w:hAnsi="宋体" w:eastAsia="宋体" w:cs="宋体"/>
                <w:sz w:val="21"/>
                <w:szCs w:val="21"/>
                <w:lang w:val="en-US" w:eastAsia="zh-CN"/>
              </w:rPr>
              <w:t>1、</w:t>
            </w:r>
            <w:r>
              <w:rPr>
                <w:rFonts w:hint="eastAsia" w:ascii="宋体" w:hAnsi="宋体" w:cs="Times New Roman"/>
                <w:b w:val="0"/>
                <w:bCs w:val="0"/>
                <w:szCs w:val="21"/>
                <w:lang w:val="en-US" w:eastAsia="zh-CN"/>
              </w:rPr>
              <w:t>培训：提供对项目组成员、管理层及中层干部，及最终用户的分层次培训。</w:t>
            </w:r>
          </w:p>
        </w:tc>
        <w:tc>
          <w:tcPr>
            <w:tcW w:w="2100" w:type="dxa"/>
          </w:tcPr>
          <w:p w14:paraId="3416E023">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753" w:type="dxa"/>
          </w:tcPr>
          <w:p w14:paraId="48C37CE2">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59C354B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2749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897" w:type="dxa"/>
            <w:vMerge w:val="continue"/>
          </w:tcPr>
          <w:p w14:paraId="33F5FE91">
            <w:pPr>
              <w:keepNext w:val="0"/>
              <w:keepLines w:val="0"/>
              <w:suppressLineNumbers w:val="0"/>
              <w:spacing w:before="0" w:beforeAutospacing="0" w:after="0" w:afterAutospacing="0"/>
              <w:ind w:left="0" w:right="0"/>
              <w:rPr>
                <w:rFonts w:hint="eastAsia" w:ascii="宋体" w:hAnsi="宋体" w:eastAsia="宋体" w:cs="宋体"/>
                <w:b/>
                <w:sz w:val="21"/>
                <w:szCs w:val="21"/>
                <w:lang w:eastAsia="zh-CN"/>
              </w:rPr>
            </w:pPr>
          </w:p>
        </w:tc>
        <w:tc>
          <w:tcPr>
            <w:tcW w:w="2754" w:type="dxa"/>
          </w:tcPr>
          <w:p w14:paraId="3D66BD93">
            <w:pPr>
              <w:keepNext w:val="0"/>
              <w:keepLines w:val="0"/>
              <w:suppressLineNumbers w:val="0"/>
              <w:spacing w:before="0" w:beforeAutospacing="0" w:after="0" w:afterAutospacing="0"/>
              <w:ind w:left="0" w:right="0"/>
              <w:jc w:val="left"/>
              <w:rPr>
                <w:rFonts w:hint="eastAsia" w:ascii="宋体" w:hAnsi="宋体" w:eastAsia="宋体" w:cs="宋体"/>
                <w:sz w:val="21"/>
                <w:szCs w:val="21"/>
              </w:rPr>
            </w:pPr>
            <w:r>
              <w:rPr>
                <w:rFonts w:hint="eastAsia" w:ascii="宋体" w:hAnsi="宋体" w:eastAsia="宋体" w:cs="宋体"/>
                <w:sz w:val="21"/>
                <w:szCs w:val="21"/>
              </w:rPr>
              <w:t>2、培训目标：技术人员经培训后应能熟练地掌握软件的维护工作并能及时排除大部分的软件故障。</w:t>
            </w:r>
          </w:p>
        </w:tc>
        <w:tc>
          <w:tcPr>
            <w:tcW w:w="2100" w:type="dxa"/>
          </w:tcPr>
          <w:p w14:paraId="65B39A70">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753" w:type="dxa"/>
          </w:tcPr>
          <w:p w14:paraId="1BB92BDF">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7D93F1E4">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36C1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97" w:type="dxa"/>
            <w:vMerge w:val="continue"/>
          </w:tcPr>
          <w:p w14:paraId="117221CB">
            <w:pPr>
              <w:keepNext w:val="0"/>
              <w:keepLines w:val="0"/>
              <w:suppressLineNumbers w:val="0"/>
              <w:spacing w:before="0" w:beforeAutospacing="0" w:after="0" w:afterAutospacing="0"/>
              <w:ind w:left="0" w:right="0"/>
            </w:pPr>
          </w:p>
        </w:tc>
        <w:tc>
          <w:tcPr>
            <w:tcW w:w="2754" w:type="dxa"/>
          </w:tcPr>
          <w:p w14:paraId="4AE5F6D0">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rPr>
              <w:t>3、培训方式和操作使用手册</w:t>
            </w:r>
            <w:r>
              <w:rPr>
                <w:rFonts w:hint="eastAsia" w:ascii="宋体" w:hAnsi="宋体" w:cs="宋体"/>
                <w:sz w:val="21"/>
                <w:szCs w:val="21"/>
                <w:lang w:eastAsia="zh-CN"/>
              </w:rPr>
              <w:t>。</w:t>
            </w:r>
          </w:p>
        </w:tc>
        <w:tc>
          <w:tcPr>
            <w:tcW w:w="2100" w:type="dxa"/>
          </w:tcPr>
          <w:p w14:paraId="1287E78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1753" w:type="dxa"/>
          </w:tcPr>
          <w:p w14:paraId="39E32A68">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1157" w:type="dxa"/>
          </w:tcPr>
          <w:p w14:paraId="22927E62">
            <w:pPr>
              <w:keepNext w:val="0"/>
              <w:keepLines w:val="0"/>
              <w:suppressLineNumbers w:val="0"/>
              <w:spacing w:before="0" w:beforeAutospacing="0" w:after="0" w:afterAutospacing="0"/>
              <w:ind w:left="0" w:right="0"/>
              <w:rPr>
                <w:rFonts w:hint="eastAsia" w:ascii="宋体" w:hAnsi="宋体" w:eastAsia="宋体" w:cs="宋体"/>
                <w:sz w:val="21"/>
                <w:szCs w:val="21"/>
              </w:rPr>
            </w:pPr>
          </w:p>
        </w:tc>
      </w:tr>
      <w:tr w14:paraId="2F89E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97" w:type="dxa"/>
            <w:vMerge w:val="continue"/>
          </w:tcPr>
          <w:p w14:paraId="6A2FB64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2754" w:type="dxa"/>
          </w:tcPr>
          <w:p w14:paraId="355A9081">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4、投标人应提供详细的培训计划。</w:t>
            </w:r>
          </w:p>
        </w:tc>
        <w:tc>
          <w:tcPr>
            <w:tcW w:w="2100" w:type="dxa"/>
          </w:tcPr>
          <w:p w14:paraId="27CF5C52">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1753" w:type="dxa"/>
          </w:tcPr>
          <w:p w14:paraId="169A18D0">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1157" w:type="dxa"/>
          </w:tcPr>
          <w:p w14:paraId="3429A793">
            <w:pPr>
              <w:keepNext w:val="0"/>
              <w:keepLines w:val="0"/>
              <w:suppressLineNumbers w:val="0"/>
              <w:spacing w:before="0" w:beforeAutospacing="0" w:after="0" w:afterAutospacing="0"/>
              <w:ind w:left="0" w:right="0"/>
              <w:rPr>
                <w:rFonts w:hint="eastAsia" w:ascii="宋体" w:hAnsi="宋体" w:eastAsia="宋体" w:cs="宋体"/>
                <w:sz w:val="21"/>
                <w:szCs w:val="21"/>
              </w:rPr>
            </w:pPr>
          </w:p>
        </w:tc>
      </w:tr>
      <w:tr w14:paraId="42C3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897" w:type="dxa"/>
            <w:vMerge w:val="continue"/>
          </w:tcPr>
          <w:p w14:paraId="3057469E">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2754" w:type="dxa"/>
          </w:tcPr>
          <w:p w14:paraId="510125F3">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5、投标人须提供产品操作手册纸质文件和电子文件，方便用户学习和使用。</w:t>
            </w:r>
          </w:p>
        </w:tc>
        <w:tc>
          <w:tcPr>
            <w:tcW w:w="2100" w:type="dxa"/>
          </w:tcPr>
          <w:p w14:paraId="33221169">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1753" w:type="dxa"/>
          </w:tcPr>
          <w:p w14:paraId="715D7276">
            <w:pPr>
              <w:keepNext w:val="0"/>
              <w:keepLines w:val="0"/>
              <w:suppressLineNumbers w:val="0"/>
              <w:spacing w:before="0" w:beforeAutospacing="0" w:after="0" w:afterAutospacing="0"/>
              <w:ind w:left="0" w:right="0"/>
              <w:rPr>
                <w:rFonts w:hint="eastAsia" w:ascii="宋体" w:hAnsi="宋体" w:eastAsia="宋体" w:cs="宋体"/>
                <w:sz w:val="21"/>
                <w:szCs w:val="21"/>
              </w:rPr>
            </w:pPr>
          </w:p>
        </w:tc>
        <w:tc>
          <w:tcPr>
            <w:tcW w:w="1157" w:type="dxa"/>
          </w:tcPr>
          <w:p w14:paraId="0B28CDEA">
            <w:pPr>
              <w:keepNext w:val="0"/>
              <w:keepLines w:val="0"/>
              <w:suppressLineNumbers w:val="0"/>
              <w:spacing w:before="0" w:beforeAutospacing="0" w:after="0" w:afterAutospacing="0"/>
              <w:ind w:left="0" w:right="0"/>
              <w:rPr>
                <w:rFonts w:hint="eastAsia" w:ascii="宋体" w:hAnsi="宋体" w:eastAsia="宋体" w:cs="宋体"/>
                <w:sz w:val="21"/>
                <w:szCs w:val="21"/>
              </w:rPr>
            </w:pPr>
          </w:p>
        </w:tc>
      </w:tr>
      <w:tr w14:paraId="476D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97" w:type="dxa"/>
            <w:vMerge w:val="restart"/>
          </w:tcPr>
          <w:p w14:paraId="384E0706">
            <w:pPr>
              <w:keepNext w:val="0"/>
              <w:keepLines w:val="0"/>
              <w:suppressLineNumbers w:val="0"/>
              <w:spacing w:before="0" w:beforeAutospacing="0" w:after="0" w:afterAutospacing="0"/>
              <w:ind w:left="0" w:right="0"/>
              <w:rPr>
                <w:rFonts w:hint="eastAsia" w:ascii="宋体" w:hAnsi="宋体" w:eastAsia="宋体" w:cs="宋体"/>
                <w:b/>
                <w:sz w:val="21"/>
                <w:szCs w:val="21"/>
              </w:rPr>
            </w:pPr>
          </w:p>
          <w:p w14:paraId="23203527">
            <w:pPr>
              <w:keepNext w:val="0"/>
              <w:keepLines w:val="0"/>
              <w:suppressLineNumbers w:val="0"/>
              <w:spacing w:before="0" w:beforeAutospacing="0" w:after="0" w:afterAutospacing="0"/>
              <w:ind w:left="0" w:right="0"/>
              <w:rPr>
                <w:rFonts w:hint="eastAsia" w:ascii="宋体" w:hAnsi="宋体" w:eastAsia="宋体" w:cs="宋体"/>
                <w:b/>
                <w:sz w:val="21"/>
                <w:szCs w:val="21"/>
              </w:rPr>
            </w:pPr>
          </w:p>
          <w:p w14:paraId="079C874F">
            <w:pPr>
              <w:keepNext w:val="0"/>
              <w:keepLines w:val="0"/>
              <w:suppressLineNumbers w:val="0"/>
              <w:spacing w:before="0" w:beforeAutospacing="0" w:after="0" w:afterAutospacing="0"/>
              <w:ind w:left="0" w:right="0"/>
              <w:rPr>
                <w:rFonts w:hint="eastAsia" w:ascii="宋体" w:hAnsi="宋体" w:eastAsia="宋体" w:cs="宋体"/>
                <w:b/>
                <w:sz w:val="21"/>
                <w:szCs w:val="21"/>
              </w:rPr>
            </w:pPr>
          </w:p>
          <w:p w14:paraId="620CEDA0">
            <w:pPr>
              <w:keepNext w:val="0"/>
              <w:keepLines w:val="0"/>
              <w:suppressLineNumbers w:val="0"/>
              <w:spacing w:before="0" w:beforeAutospacing="0" w:after="0" w:afterAutospacing="0"/>
              <w:ind w:left="0" w:right="0"/>
              <w:rPr>
                <w:rFonts w:hint="eastAsia" w:ascii="宋体" w:hAnsi="宋体" w:eastAsia="宋体" w:cs="宋体"/>
                <w:b/>
                <w:sz w:val="21"/>
                <w:szCs w:val="21"/>
              </w:rPr>
            </w:pPr>
          </w:p>
          <w:p w14:paraId="698E5460">
            <w:pPr>
              <w:keepNext w:val="0"/>
              <w:keepLines w:val="0"/>
              <w:suppressLineNumbers w:val="0"/>
              <w:spacing w:before="0" w:beforeAutospacing="0" w:after="0" w:afterAutospacing="0"/>
              <w:ind w:left="0" w:right="0"/>
              <w:rPr>
                <w:rFonts w:hint="eastAsia" w:ascii="宋体" w:hAnsi="宋体" w:eastAsia="宋体" w:cs="宋体"/>
                <w:b/>
                <w:sz w:val="21"/>
                <w:szCs w:val="21"/>
              </w:rPr>
            </w:pPr>
          </w:p>
          <w:p w14:paraId="247CEDE9">
            <w:pPr>
              <w:keepNext w:val="0"/>
              <w:keepLines w:val="0"/>
              <w:suppressLineNumbers w:val="0"/>
              <w:spacing w:before="0" w:beforeAutospacing="0" w:after="0" w:afterAutospacing="0"/>
              <w:ind w:left="0" w:right="0"/>
              <w:rPr>
                <w:rFonts w:hint="eastAsia" w:ascii="宋体" w:hAnsi="宋体" w:eastAsia="宋体" w:cs="宋体"/>
                <w:b/>
                <w:sz w:val="21"/>
                <w:szCs w:val="21"/>
              </w:rPr>
            </w:pPr>
          </w:p>
          <w:p w14:paraId="45CF0CA2">
            <w:pPr>
              <w:keepNext w:val="0"/>
              <w:keepLines w:val="0"/>
              <w:suppressLineNumbers w:val="0"/>
              <w:spacing w:before="0" w:beforeAutospacing="0" w:after="0" w:afterAutospacing="0"/>
              <w:ind w:left="0" w:right="0"/>
              <w:rPr>
                <w:rFonts w:hint="eastAsia" w:ascii="宋体" w:hAnsi="宋体" w:eastAsia="宋体" w:cs="宋体"/>
                <w:b/>
                <w:sz w:val="21"/>
                <w:szCs w:val="21"/>
              </w:rPr>
            </w:pPr>
          </w:p>
          <w:p w14:paraId="78CB416C">
            <w:pPr>
              <w:keepNext w:val="0"/>
              <w:keepLines w:val="0"/>
              <w:suppressLineNumbers w:val="0"/>
              <w:spacing w:before="0" w:beforeAutospacing="0" w:after="0" w:afterAutospacing="0"/>
              <w:ind w:left="0" w:right="0"/>
              <w:rPr>
                <w:rFonts w:hint="eastAsia" w:ascii="宋体" w:hAnsi="宋体" w:eastAsia="宋体" w:cs="宋体"/>
                <w:b/>
                <w:sz w:val="21"/>
                <w:szCs w:val="21"/>
              </w:rPr>
            </w:pPr>
          </w:p>
          <w:p w14:paraId="046426FC">
            <w:pPr>
              <w:keepNext w:val="0"/>
              <w:keepLines w:val="0"/>
              <w:suppressLineNumbers w:val="0"/>
              <w:spacing w:before="0" w:beforeAutospacing="0" w:after="0" w:afterAutospacing="0"/>
              <w:ind w:left="0" w:right="0"/>
              <w:rPr>
                <w:rFonts w:hint="eastAsia" w:ascii="宋体" w:hAnsi="宋体" w:eastAsia="宋体" w:cs="宋体"/>
                <w:b/>
                <w:sz w:val="21"/>
                <w:szCs w:val="21"/>
              </w:rPr>
            </w:pPr>
            <w:r>
              <w:rPr>
                <w:rFonts w:hint="eastAsia" w:ascii="宋体" w:hAnsi="宋体" w:eastAsia="宋体" w:cs="宋体"/>
                <w:b/>
                <w:sz w:val="21"/>
                <w:szCs w:val="21"/>
              </w:rPr>
              <w:t>（</w:t>
            </w:r>
            <w:r>
              <w:rPr>
                <w:rFonts w:hint="eastAsia" w:ascii="宋体" w:hAnsi="宋体" w:cs="宋体"/>
                <w:b/>
                <w:sz w:val="21"/>
                <w:szCs w:val="21"/>
                <w:lang w:val="en-US" w:eastAsia="zh-CN"/>
              </w:rPr>
              <w:t>四</w:t>
            </w:r>
            <w:r>
              <w:rPr>
                <w:rFonts w:hint="eastAsia" w:ascii="宋体" w:hAnsi="宋体" w:eastAsia="宋体" w:cs="宋体"/>
                <w:b/>
                <w:sz w:val="21"/>
                <w:szCs w:val="21"/>
              </w:rPr>
              <w:t>）售后服务要求</w:t>
            </w:r>
          </w:p>
          <w:p w14:paraId="5C1A17CB">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2754" w:type="dxa"/>
          </w:tcPr>
          <w:p w14:paraId="3E641728">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r>
              <w:rPr>
                <w:rFonts w:hint="eastAsia" w:ascii="宋体" w:hAnsi="宋体" w:cs="Times New Roman"/>
                <w:b w:val="0"/>
                <w:bCs w:val="0"/>
                <w:szCs w:val="21"/>
                <w:lang w:val="en-US" w:eastAsia="zh-CN"/>
              </w:rPr>
              <w:t>1、中标人应当负责整个项目的实施及售后维护服务。整套系统维护期为1年，维护期从信息系统验收合格之日起计算。</w:t>
            </w:r>
          </w:p>
        </w:tc>
        <w:tc>
          <w:tcPr>
            <w:tcW w:w="2100" w:type="dxa"/>
          </w:tcPr>
          <w:p w14:paraId="3DAD251A">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753" w:type="dxa"/>
          </w:tcPr>
          <w:p w14:paraId="14A92DE8">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3D8DB69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6DC4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97" w:type="dxa"/>
            <w:vMerge w:val="continue"/>
          </w:tcPr>
          <w:p w14:paraId="396B813F">
            <w:pPr>
              <w:keepNext w:val="0"/>
              <w:keepLines w:val="0"/>
              <w:suppressLineNumbers w:val="0"/>
              <w:spacing w:before="0" w:beforeAutospacing="0" w:after="0" w:afterAutospacing="0"/>
              <w:ind w:left="0" w:right="0"/>
            </w:pPr>
          </w:p>
        </w:tc>
        <w:tc>
          <w:tcPr>
            <w:tcW w:w="2754" w:type="dxa"/>
          </w:tcPr>
          <w:p w14:paraId="4CAC7654">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r>
              <w:rPr>
                <w:rFonts w:hint="eastAsia" w:ascii="宋体" w:hAnsi="宋体" w:cs="Times New Roman"/>
                <w:b w:val="0"/>
                <w:bCs w:val="0"/>
                <w:szCs w:val="21"/>
                <w:lang w:val="en-US" w:eastAsia="zh-CN"/>
              </w:rPr>
              <w:t>2、系统免费维护期期满后，如果买方继续聘请投标方对本合同所规定的系统进行维护，每年维护费为不超过合同总金额的8%。除人为因素（如机械损伤）、鼠害和不可抗力（如地震等）外，在维护期内，信息系统的所有维护均含在维护费内，用户无须额外支付任何费用，并由中标人提供现场服务。投标方在每个收费维护年起始前一个月内，向买方提出维护费支付申请。投标方提出维护费支付申请和买方按期支付维护费时，维护关系生效。当投标方不提出维护费支付申请或买方不支付维护费时，维护关系自然终止。</w:t>
            </w:r>
          </w:p>
        </w:tc>
        <w:tc>
          <w:tcPr>
            <w:tcW w:w="2100" w:type="dxa"/>
          </w:tcPr>
          <w:p w14:paraId="51E3A38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753" w:type="dxa"/>
          </w:tcPr>
          <w:p w14:paraId="009A0C4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5FB4686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0276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97" w:type="dxa"/>
            <w:vMerge w:val="continue"/>
          </w:tcPr>
          <w:p w14:paraId="2AA0C1CF">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754" w:type="dxa"/>
          </w:tcPr>
          <w:p w14:paraId="514A4AAC">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r>
              <w:rPr>
                <w:rFonts w:hint="eastAsia" w:ascii="宋体" w:hAnsi="宋体" w:cs="Times New Roman"/>
                <w:b w:val="0"/>
                <w:bCs w:val="0"/>
                <w:szCs w:val="21"/>
                <w:lang w:val="en-US" w:eastAsia="zh-CN"/>
              </w:rPr>
              <w:t>3、系统发生故障后，自报障时起算，1小时内响应，2小时内到达现场，48小时内解决问题。</w:t>
            </w:r>
          </w:p>
        </w:tc>
        <w:tc>
          <w:tcPr>
            <w:tcW w:w="2100" w:type="dxa"/>
          </w:tcPr>
          <w:p w14:paraId="0353CAED">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753" w:type="dxa"/>
          </w:tcPr>
          <w:p w14:paraId="1A4C0E11">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29F71C44">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50F3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97" w:type="dxa"/>
            <w:vMerge w:val="continue"/>
          </w:tcPr>
          <w:p w14:paraId="7DEAD0A4">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754" w:type="dxa"/>
          </w:tcPr>
          <w:p w14:paraId="3F887E8B">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r>
              <w:rPr>
                <w:rFonts w:hint="eastAsia" w:ascii="宋体" w:hAnsi="宋体" w:cs="Times New Roman"/>
                <w:b w:val="0"/>
                <w:bCs w:val="0"/>
                <w:szCs w:val="21"/>
                <w:lang w:val="en-US" w:eastAsia="zh-CN"/>
              </w:rPr>
              <w:t>4、中标人须负责培训采购人的使用人员，直至完全掌握信息系统的操作、日常维护保养及简单维修方法。</w:t>
            </w:r>
          </w:p>
        </w:tc>
        <w:tc>
          <w:tcPr>
            <w:tcW w:w="2100" w:type="dxa"/>
          </w:tcPr>
          <w:p w14:paraId="1D0E318B">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753" w:type="dxa"/>
          </w:tcPr>
          <w:p w14:paraId="440D5AB9">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62699A9A">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656C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97" w:type="dxa"/>
            <w:vMerge w:val="continue"/>
          </w:tcPr>
          <w:p w14:paraId="29046EEF">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2754" w:type="dxa"/>
          </w:tcPr>
          <w:p w14:paraId="107B8F00">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r>
              <w:rPr>
                <w:rFonts w:hint="eastAsia" w:ascii="宋体" w:hAnsi="宋体" w:cs="Times New Roman"/>
                <w:b w:val="0"/>
                <w:bCs w:val="0"/>
                <w:szCs w:val="21"/>
                <w:lang w:val="en-US" w:eastAsia="zh-CN"/>
              </w:rPr>
              <w:t>5、所供系统，在今后利用新技术从硬件或软件方面有任何性能或功能的改进以及产品革新，投标人有义务书面通知买方其改进和详细情况，并提供免费升级服务；新增功能以优惠价格报价，为医院提供选择。</w:t>
            </w:r>
          </w:p>
        </w:tc>
        <w:tc>
          <w:tcPr>
            <w:tcW w:w="2100" w:type="dxa"/>
          </w:tcPr>
          <w:p w14:paraId="20C63284">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753" w:type="dxa"/>
          </w:tcPr>
          <w:p w14:paraId="5792AE56">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c>
          <w:tcPr>
            <w:tcW w:w="1157" w:type="dxa"/>
          </w:tcPr>
          <w:p w14:paraId="2487A23E">
            <w:pPr>
              <w:keepNext w:val="0"/>
              <w:keepLines w:val="0"/>
              <w:suppressLineNumbers w:val="0"/>
              <w:spacing w:before="0" w:beforeAutospacing="0" w:after="0" w:afterAutospacing="0"/>
              <w:ind w:left="0" w:right="0"/>
              <w:rPr>
                <w:rFonts w:hint="eastAsia" w:ascii="宋体" w:hAnsi="宋体" w:cs="Times New Roman"/>
                <w:b/>
                <w:bCs/>
                <w:szCs w:val="21"/>
                <w:lang w:val="en-US" w:eastAsia="zh-CN"/>
              </w:rPr>
            </w:pPr>
          </w:p>
        </w:tc>
      </w:tr>
      <w:tr w14:paraId="0DF0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restart"/>
            <w:shd w:val="clear" w:color="auto" w:fill="auto"/>
            <w:vAlign w:val="top"/>
          </w:tcPr>
          <w:p w14:paraId="1131C4F0">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0119D54A">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4860FF9C">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338AAF91">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52012236">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09D8A6BD">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269C6D23">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4B54E761">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7CD147B3">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4621D637">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0352A75A">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0EDAADF0">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5EFF07A9">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34622469">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3495DB57">
            <w:pPr>
              <w:keepNext w:val="0"/>
              <w:keepLines w:val="0"/>
              <w:suppressLineNumbers w:val="0"/>
              <w:spacing w:before="0" w:beforeAutospacing="0" w:after="0" w:afterAutospacing="0"/>
              <w:ind w:left="0" w:leftChars="0" w:right="0" w:rightChars="0"/>
              <w:rPr>
                <w:rFonts w:hint="eastAsia" w:ascii="宋体" w:hAnsi="宋体" w:eastAsia="宋体" w:cs="Times New Roman"/>
                <w:b/>
                <w:bCs/>
                <w:kern w:val="2"/>
                <w:sz w:val="21"/>
                <w:szCs w:val="21"/>
                <w:lang w:val="en-US" w:eastAsia="zh-CN" w:bidi="ar-SA"/>
              </w:rPr>
            </w:pPr>
            <w:r>
              <w:rPr>
                <w:rFonts w:hint="eastAsia" w:ascii="宋体" w:hAnsi="宋体"/>
                <w:b/>
                <w:bCs/>
                <w:sz w:val="21"/>
                <w:szCs w:val="21"/>
                <w:lang w:eastAsia="zh-CN"/>
              </w:rPr>
              <w:t>（</w:t>
            </w:r>
            <w:r>
              <w:rPr>
                <w:rFonts w:hint="eastAsia" w:ascii="宋体" w:hAnsi="宋体"/>
                <w:b/>
                <w:bCs/>
                <w:sz w:val="21"/>
                <w:szCs w:val="21"/>
                <w:lang w:val="en-US" w:eastAsia="zh-CN"/>
              </w:rPr>
              <w:t>五</w:t>
            </w:r>
            <w:r>
              <w:rPr>
                <w:rFonts w:hint="eastAsia" w:ascii="宋体" w:hAnsi="宋体"/>
                <w:b/>
                <w:bCs/>
                <w:sz w:val="21"/>
                <w:szCs w:val="21"/>
                <w:lang w:eastAsia="zh-CN"/>
              </w:rPr>
              <w:t>）</w:t>
            </w:r>
            <w:r>
              <w:rPr>
                <w:rFonts w:hint="eastAsia" w:ascii="Arial" w:hAnsi="Arial" w:cs="Arial"/>
                <w:b/>
                <w:bCs/>
                <w:sz w:val="21"/>
                <w:szCs w:val="21"/>
              </w:rPr>
              <w:t>系统要求</w:t>
            </w:r>
            <w:r>
              <w:rPr>
                <w:rFonts w:hint="eastAsia" w:ascii="Arial" w:hAnsi="Arial" w:cs="Arial"/>
                <w:b/>
                <w:bCs/>
                <w:sz w:val="21"/>
                <w:szCs w:val="21"/>
                <w:lang w:val="en-US" w:eastAsia="zh-CN"/>
              </w:rPr>
              <w:t>及安全要求(系统要求）</w:t>
            </w:r>
            <w:r>
              <w:rPr>
                <w:rFonts w:hint="eastAsia" w:ascii="Arial" w:hAnsi="Arial" w:cs="Arial"/>
                <w:b/>
                <w:bCs/>
                <w:sz w:val="21"/>
                <w:szCs w:val="21"/>
                <w:lang w:eastAsia="zh-CN"/>
              </w:rPr>
              <w:t>：</w:t>
            </w:r>
          </w:p>
        </w:tc>
        <w:tc>
          <w:tcPr>
            <w:tcW w:w="2754" w:type="dxa"/>
            <w:shd w:val="clear" w:color="auto" w:fill="auto"/>
            <w:vAlign w:val="top"/>
          </w:tcPr>
          <w:p w14:paraId="6130EF5D">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szCs w:val="21"/>
              </w:rPr>
              <w:t>1、系统支持服务器虚拟化。</w:t>
            </w:r>
          </w:p>
        </w:tc>
        <w:tc>
          <w:tcPr>
            <w:tcW w:w="2100" w:type="dxa"/>
            <w:shd w:val="clear" w:color="auto" w:fill="auto"/>
            <w:vAlign w:val="top"/>
          </w:tcPr>
          <w:p w14:paraId="59775D46">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753" w:type="dxa"/>
            <w:shd w:val="clear" w:color="auto" w:fill="auto"/>
            <w:vAlign w:val="top"/>
          </w:tcPr>
          <w:p w14:paraId="7B93989C">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157" w:type="dxa"/>
            <w:shd w:val="clear" w:color="auto" w:fill="auto"/>
            <w:vAlign w:val="top"/>
          </w:tcPr>
          <w:p w14:paraId="4D104744">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r>
      <w:tr w14:paraId="5CA1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continue"/>
          </w:tcPr>
          <w:p w14:paraId="4F30550E">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0" w:type="auto"/>
            <w:shd w:val="clear" w:color="auto" w:fill="auto"/>
            <w:vAlign w:val="top"/>
          </w:tcPr>
          <w:p w14:paraId="78D25843">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szCs w:val="21"/>
              </w:rPr>
              <w:t>2、支持与医院的相关信息系统进行数据对接，院方提供相关信息系统厂家联系方式，投标方协商对接，涉及接口费用由投标方承担。支持与卫健部门等监管平台的相关信息系统进行数据对接，投标方与监管平台协商对接，涉及接口费用由投标方承担。</w:t>
            </w:r>
          </w:p>
        </w:tc>
        <w:tc>
          <w:tcPr>
            <w:tcW w:w="0" w:type="auto"/>
            <w:shd w:val="clear" w:color="auto" w:fill="auto"/>
            <w:vAlign w:val="top"/>
          </w:tcPr>
          <w:p w14:paraId="66A8DF20">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1E46CFE7">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1918CA5A">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r>
      <w:tr w14:paraId="6C5A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continue"/>
          </w:tcPr>
          <w:p w14:paraId="5487F066">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0" w:type="auto"/>
            <w:shd w:val="clear" w:color="auto" w:fill="auto"/>
            <w:vAlign w:val="top"/>
          </w:tcPr>
          <w:p w14:paraId="65E22B84">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szCs w:val="21"/>
              </w:rPr>
              <w:t>3、需对本系统进行单点登录改造，以对接医院单点登陆系统。</w:t>
            </w:r>
          </w:p>
        </w:tc>
        <w:tc>
          <w:tcPr>
            <w:tcW w:w="0" w:type="auto"/>
            <w:shd w:val="clear" w:color="auto" w:fill="auto"/>
            <w:vAlign w:val="top"/>
          </w:tcPr>
          <w:p w14:paraId="58447AF9">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385A5F53">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2822BB20">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r>
      <w:tr w14:paraId="5BE9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continue"/>
          </w:tcPr>
          <w:p w14:paraId="5B0D6F05">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0" w:type="auto"/>
            <w:shd w:val="clear" w:color="auto" w:fill="auto"/>
            <w:vAlign w:val="top"/>
          </w:tcPr>
          <w:p w14:paraId="716AE066">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szCs w:val="21"/>
              </w:rPr>
              <w:t>4、投标方应保证系统中所使用的其它第三方软件，包括数据库软件（如DB2、MS SQL、MySQL、Oracle等）和各种第三方插件（如Tomcat）等，不侵犯第三方产权，在项目验收时，投标方应将第三方的授权书复印件作为验收附件交给甲方（如使用甲方已购得授权的软件则无需额外提供）。如系统的使用，侵犯了第三方产权，造成的损失，由投标方负全责。</w:t>
            </w:r>
          </w:p>
        </w:tc>
        <w:tc>
          <w:tcPr>
            <w:tcW w:w="0" w:type="auto"/>
            <w:shd w:val="clear" w:color="auto" w:fill="auto"/>
            <w:vAlign w:val="top"/>
          </w:tcPr>
          <w:p w14:paraId="56FF81D8">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7C8C378A">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741F5905">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r>
      <w:tr w14:paraId="071A9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continue"/>
          </w:tcPr>
          <w:p w14:paraId="554BB42C">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0" w:type="auto"/>
            <w:shd w:val="clear" w:color="auto" w:fill="auto"/>
            <w:vAlign w:val="top"/>
          </w:tcPr>
          <w:p w14:paraId="386C7E1B">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szCs w:val="21"/>
              </w:rPr>
              <w:t>5、系统不能以限定硬件方式注册授权，不能以加密狗方式授权，不限制用户帐号及工作站数量。在买方的宝安区石岩人民医院范围内的设备接入和工作站增加，买方拥有无限的使用权，有权无限制地扩容，增设工作站，提升服务器和网络性能等。买方有权委托第三方或自行对系统进行改进。</w:t>
            </w:r>
          </w:p>
        </w:tc>
        <w:tc>
          <w:tcPr>
            <w:tcW w:w="0" w:type="auto"/>
            <w:shd w:val="clear" w:color="auto" w:fill="auto"/>
            <w:vAlign w:val="top"/>
          </w:tcPr>
          <w:p w14:paraId="0E1891A8">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70EA70AE">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0889F6C4">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r>
      <w:tr w14:paraId="16DC8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continue"/>
          </w:tcPr>
          <w:p w14:paraId="5C08360E">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0" w:type="auto"/>
            <w:shd w:val="clear" w:color="auto" w:fill="auto"/>
            <w:vAlign w:val="top"/>
          </w:tcPr>
          <w:p w14:paraId="6DB0883A">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szCs w:val="21"/>
              </w:rPr>
              <w:t>6、投标方提供系统表结构说明，终端连接数据库不得使用sa作为系统用户名，权限应有所限制。服务器和数据库由买方管理，系统验收后投标方进入系统需经买方同意。系统应按买方等保安全的要求实施。</w:t>
            </w:r>
          </w:p>
        </w:tc>
        <w:tc>
          <w:tcPr>
            <w:tcW w:w="0" w:type="auto"/>
            <w:shd w:val="clear" w:color="auto" w:fill="auto"/>
            <w:vAlign w:val="top"/>
          </w:tcPr>
          <w:p w14:paraId="59792AC7">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4484A2F6">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2F53B10B">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r>
      <w:tr w14:paraId="3CEA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7" w:type="dxa"/>
            <w:vMerge w:val="continue"/>
          </w:tcPr>
          <w:p w14:paraId="372ADA0E">
            <w:pPr>
              <w:keepNext w:val="0"/>
              <w:keepLines w:val="0"/>
              <w:suppressLineNumbers w:val="0"/>
              <w:spacing w:before="0" w:beforeAutospacing="0" w:after="0" w:afterAutospacing="0"/>
              <w:ind w:left="0" w:right="0"/>
              <w:rPr>
                <w:rFonts w:hint="eastAsia" w:ascii="宋体" w:hAnsi="宋体" w:eastAsia="宋体" w:cs="宋体"/>
                <w:b/>
                <w:sz w:val="21"/>
                <w:szCs w:val="21"/>
              </w:rPr>
            </w:pPr>
          </w:p>
        </w:tc>
        <w:tc>
          <w:tcPr>
            <w:tcW w:w="0" w:type="auto"/>
            <w:shd w:val="clear" w:color="auto" w:fill="auto"/>
            <w:vAlign w:val="top"/>
          </w:tcPr>
          <w:p w14:paraId="123217CE">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szCs w:val="21"/>
              </w:rPr>
              <w:t>7、在本合同项下的任何权利和义务不因合同双方发生收购、兼并、重组、分立而发生变化。如果发生上述情形，则本合同项下的权利随之转移至收购、兼并、重组或分立后成立的单位。如果双方在本合同项下的各项权利和义务由后成立的单位分别享有的，则买方、投标方与后成立的单位分别享有相关权利和义务。</w:t>
            </w:r>
          </w:p>
        </w:tc>
        <w:tc>
          <w:tcPr>
            <w:tcW w:w="0" w:type="auto"/>
            <w:shd w:val="clear" w:color="auto" w:fill="auto"/>
            <w:vAlign w:val="top"/>
          </w:tcPr>
          <w:p w14:paraId="0334D3DF">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183EC30A">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23314F3C">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r>
      <w:tr w14:paraId="3D40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top"/>
          </w:tcPr>
          <w:p w14:paraId="15F371DF">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12E6EE63">
            <w:pPr>
              <w:keepNext w:val="0"/>
              <w:keepLines w:val="0"/>
              <w:suppressLineNumbers w:val="0"/>
              <w:spacing w:before="0" w:beforeAutospacing="0" w:after="0" w:afterAutospacing="0"/>
              <w:ind w:left="0" w:right="0"/>
              <w:rPr>
                <w:rFonts w:hint="eastAsia" w:ascii="宋体" w:hAnsi="宋体"/>
                <w:b/>
                <w:bCs/>
                <w:sz w:val="21"/>
                <w:szCs w:val="21"/>
                <w:lang w:eastAsia="zh-CN"/>
              </w:rPr>
            </w:pPr>
          </w:p>
          <w:p w14:paraId="17389A97">
            <w:pPr>
              <w:keepNext w:val="0"/>
              <w:keepLines w:val="0"/>
              <w:suppressLineNumbers w:val="0"/>
              <w:spacing w:before="0" w:beforeAutospacing="0" w:after="0" w:afterAutospacing="0"/>
              <w:ind w:left="0" w:leftChars="0" w:right="0" w:rightChars="0"/>
              <w:rPr>
                <w:rFonts w:hint="eastAsia" w:ascii="宋体" w:hAnsi="宋体" w:eastAsia="宋体" w:cs="Times New Roman"/>
                <w:b/>
                <w:bCs/>
                <w:kern w:val="2"/>
                <w:sz w:val="21"/>
                <w:szCs w:val="21"/>
                <w:lang w:val="en-US" w:eastAsia="zh-CN" w:bidi="ar-SA"/>
              </w:rPr>
            </w:pPr>
            <w:r>
              <w:rPr>
                <w:rFonts w:hint="eastAsia" w:ascii="Arial" w:hAnsi="Arial" w:cs="Arial"/>
                <w:b/>
                <w:bCs/>
                <w:sz w:val="21"/>
                <w:szCs w:val="21"/>
                <w:lang w:val="en-US" w:eastAsia="zh-CN"/>
              </w:rPr>
              <w:t>(五）</w:t>
            </w:r>
            <w:r>
              <w:rPr>
                <w:rFonts w:hint="eastAsia" w:ascii="Arial" w:hAnsi="Arial" w:cs="Arial"/>
                <w:b/>
                <w:bCs/>
                <w:sz w:val="21"/>
                <w:szCs w:val="21"/>
              </w:rPr>
              <w:t>系统要求</w:t>
            </w:r>
            <w:r>
              <w:rPr>
                <w:rFonts w:hint="eastAsia" w:ascii="Arial" w:hAnsi="Arial" w:cs="Arial"/>
                <w:b/>
                <w:bCs/>
                <w:sz w:val="21"/>
                <w:szCs w:val="21"/>
                <w:lang w:val="en-US" w:eastAsia="zh-CN"/>
              </w:rPr>
              <w:t>及安全要求(</w:t>
            </w:r>
            <w:r>
              <w:rPr>
                <w:rFonts w:hint="eastAsia" w:ascii="Arial" w:hAnsi="Arial" w:cs="Arial"/>
                <w:b/>
                <w:bCs/>
                <w:sz w:val="21"/>
                <w:szCs w:val="21"/>
              </w:rPr>
              <w:t>系统安全要求</w:t>
            </w:r>
            <w:r>
              <w:rPr>
                <w:rFonts w:hint="eastAsia" w:ascii="Arial" w:hAnsi="Arial" w:cs="Arial"/>
                <w:b/>
                <w:bCs/>
                <w:sz w:val="21"/>
                <w:szCs w:val="21"/>
                <w:lang w:eastAsia="zh-CN"/>
              </w:rPr>
              <w:t>）</w:t>
            </w:r>
          </w:p>
        </w:tc>
        <w:tc>
          <w:tcPr>
            <w:tcW w:w="0" w:type="auto"/>
            <w:shd w:val="clear" w:color="auto" w:fill="auto"/>
            <w:vAlign w:val="top"/>
          </w:tcPr>
          <w:p w14:paraId="6139E51A">
            <w:pPr>
              <w:keepNext w:val="0"/>
              <w:keepLines w:val="0"/>
              <w:suppressLineNumbers w:val="0"/>
              <w:spacing w:before="0" w:beforeAutospacing="0" w:after="0" w:afterAutospacing="0"/>
              <w:ind w:left="0" w:leftChars="0" w:right="0" w:rightChars="0"/>
              <w:rPr>
                <w:rFonts w:hint="eastAsia" w:ascii="宋体" w:hAnsi="宋体"/>
                <w:szCs w:val="21"/>
              </w:rPr>
            </w:pPr>
            <w:r>
              <w:rPr>
                <w:rFonts w:hint="eastAsia" w:ascii="宋体" w:hAnsi="宋体"/>
                <w:szCs w:val="21"/>
              </w:rPr>
              <w:t>投标人应对系统安全、应用安全和数据安全提出明确的方案，主要涉及数据安全、管理安全和运营安全，以及系统整体安全应急。需要实现：</w:t>
            </w:r>
          </w:p>
          <w:p w14:paraId="16AA6A9D">
            <w:pPr>
              <w:keepNext w:val="0"/>
              <w:keepLines w:val="0"/>
              <w:suppressLineNumbers w:val="0"/>
              <w:spacing w:before="0" w:beforeAutospacing="0" w:after="0" w:afterAutospacing="0"/>
              <w:ind w:left="0" w:leftChars="0" w:right="0" w:rightChars="0"/>
              <w:rPr>
                <w:rFonts w:hint="eastAsia" w:ascii="宋体" w:hAnsi="宋体"/>
                <w:szCs w:val="21"/>
                <w:lang w:val="en-US"/>
              </w:rPr>
            </w:pPr>
            <w:r>
              <w:rPr>
                <w:rFonts w:hint="eastAsia" w:ascii="宋体" w:hAnsi="宋体"/>
                <w:szCs w:val="21"/>
                <w:lang w:val="en-US"/>
              </w:rPr>
              <w:t>1、关键数据加密传输和存储；</w:t>
            </w:r>
          </w:p>
          <w:p w14:paraId="2BBDA69F">
            <w:pPr>
              <w:keepNext w:val="0"/>
              <w:keepLines w:val="0"/>
              <w:suppressLineNumbers w:val="0"/>
              <w:spacing w:before="0" w:beforeAutospacing="0" w:after="0" w:afterAutospacing="0"/>
              <w:ind w:left="0" w:leftChars="0" w:right="0" w:rightChars="0"/>
              <w:rPr>
                <w:rFonts w:hint="eastAsia" w:ascii="宋体" w:hAnsi="宋体"/>
                <w:szCs w:val="21"/>
                <w:lang w:val="en-US"/>
              </w:rPr>
            </w:pPr>
            <w:r>
              <w:rPr>
                <w:rFonts w:hint="eastAsia" w:ascii="宋体" w:hAnsi="宋体"/>
                <w:szCs w:val="21"/>
                <w:lang w:val="en-US"/>
              </w:rPr>
              <w:t>2、数据访问控制：只能访问权限范围内数据；</w:t>
            </w:r>
          </w:p>
          <w:p w14:paraId="5BF0BB2D">
            <w:pPr>
              <w:keepNext w:val="0"/>
              <w:keepLines w:val="0"/>
              <w:suppressLineNumbers w:val="0"/>
              <w:spacing w:before="0" w:beforeAutospacing="0" w:after="0" w:afterAutospacing="0"/>
              <w:ind w:left="0" w:leftChars="0" w:right="0" w:rightChars="0"/>
              <w:rPr>
                <w:rFonts w:hint="eastAsia" w:ascii="宋体" w:hAnsi="宋体"/>
                <w:szCs w:val="21"/>
                <w:lang w:val="en-US"/>
              </w:rPr>
            </w:pPr>
            <w:r>
              <w:rPr>
                <w:rFonts w:hint="eastAsia" w:ascii="宋体" w:hAnsi="宋体"/>
                <w:szCs w:val="21"/>
                <w:lang w:val="en-US"/>
              </w:rPr>
              <w:t>3、用户和权限控制；</w:t>
            </w:r>
          </w:p>
          <w:p w14:paraId="53360F60">
            <w:pPr>
              <w:keepNext w:val="0"/>
              <w:keepLines w:val="0"/>
              <w:suppressLineNumbers w:val="0"/>
              <w:spacing w:before="0" w:beforeAutospacing="0" w:after="0" w:afterAutospacing="0"/>
              <w:ind w:left="0" w:leftChars="0" w:right="0" w:rightChars="0"/>
              <w:rPr>
                <w:rFonts w:hint="eastAsia" w:ascii="宋体" w:hAnsi="宋体"/>
                <w:szCs w:val="21"/>
                <w:lang w:val="en-US"/>
              </w:rPr>
            </w:pPr>
            <w:r>
              <w:rPr>
                <w:rFonts w:hint="eastAsia" w:ascii="宋体" w:hAnsi="宋体"/>
                <w:szCs w:val="21"/>
                <w:lang w:val="en-US"/>
              </w:rPr>
              <w:t>4、系统运营管理安全；</w:t>
            </w:r>
          </w:p>
          <w:p w14:paraId="4F8613BA">
            <w:pPr>
              <w:keepNext w:val="0"/>
              <w:keepLines w:val="0"/>
              <w:suppressLineNumbers w:val="0"/>
              <w:spacing w:before="0" w:beforeAutospacing="0" w:after="0" w:afterAutospacing="0"/>
              <w:ind w:left="0" w:leftChars="0" w:right="0" w:rightChars="0"/>
              <w:rPr>
                <w:rFonts w:hint="eastAsia" w:ascii="宋体" w:hAnsi="宋体"/>
                <w:szCs w:val="21"/>
                <w:lang w:val="en-US"/>
              </w:rPr>
            </w:pPr>
            <w:r>
              <w:rPr>
                <w:rFonts w:hint="eastAsia" w:ascii="宋体" w:hAnsi="宋体"/>
                <w:szCs w:val="21"/>
                <w:lang w:val="en-US"/>
              </w:rPr>
              <w:t>5、数据备份（不少于3年）；</w:t>
            </w:r>
          </w:p>
          <w:p w14:paraId="1F539DE9">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szCs w:val="21"/>
                <w:lang w:val="en-US"/>
              </w:rPr>
              <w:t>6、应急预案</w:t>
            </w:r>
            <w:r>
              <w:rPr>
                <w:rFonts w:hint="eastAsia" w:ascii="宋体" w:hAnsi="宋体"/>
                <w:szCs w:val="21"/>
                <w:lang w:val="en-US" w:eastAsia="zh-CN"/>
              </w:rPr>
              <w:t>。</w:t>
            </w:r>
          </w:p>
        </w:tc>
        <w:tc>
          <w:tcPr>
            <w:tcW w:w="0" w:type="auto"/>
            <w:shd w:val="clear" w:color="auto" w:fill="auto"/>
            <w:vAlign w:val="top"/>
          </w:tcPr>
          <w:p w14:paraId="537BD1ED">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19C66CC4">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0" w:type="auto"/>
            <w:shd w:val="clear" w:color="auto" w:fill="auto"/>
            <w:vAlign w:val="top"/>
          </w:tcPr>
          <w:p w14:paraId="64EE54C7">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114988A8">
      <w:pPr>
        <w:outlineLvl w:val="0"/>
        <w:rPr>
          <w:rFonts w:hint="eastAsia" w:ascii="宋体" w:hAnsi="宋体" w:eastAsia="宋体" w:cs="宋体"/>
          <w:color w:val="000000"/>
        </w:rPr>
      </w:pPr>
      <w:r>
        <w:rPr>
          <w:rFonts w:hint="eastAsia" w:ascii="宋体" w:hAnsi="宋体" w:eastAsia="宋体" w:cs="宋体"/>
          <w:color w:val="000000"/>
        </w:rPr>
        <w:t>职务:</w:t>
      </w:r>
    </w:p>
    <w:p w14:paraId="0DBA25B6">
      <w:pPr>
        <w:pStyle w:val="31"/>
        <w:rPr>
          <w:rFonts w:hint="eastAsia" w:ascii="宋体" w:hAnsi="宋体" w:eastAsia="宋体" w:cs="宋体"/>
          <w:color w:val="000000"/>
        </w:rPr>
      </w:pPr>
    </w:p>
    <w:p w14:paraId="4ACF23B4">
      <w:pPr>
        <w:pStyle w:val="31"/>
        <w:rPr>
          <w:rFonts w:hint="eastAsia" w:ascii="宋体" w:hAnsi="宋体" w:eastAsia="宋体" w:cs="宋体"/>
          <w:color w:val="000000"/>
        </w:rPr>
      </w:pPr>
    </w:p>
    <w:p w14:paraId="094B917A">
      <w:pPr>
        <w:pStyle w:val="31"/>
        <w:rPr>
          <w:rFonts w:hint="eastAsia" w:ascii="宋体" w:hAnsi="宋体" w:eastAsia="宋体" w:cs="宋体"/>
          <w:color w:val="000000"/>
        </w:rPr>
      </w:pPr>
    </w:p>
    <w:p w14:paraId="089B3EE7">
      <w:pPr>
        <w:pStyle w:val="31"/>
        <w:rPr>
          <w:rFonts w:hint="eastAsia" w:ascii="宋体" w:hAnsi="宋体" w:eastAsia="宋体" w:cs="宋体"/>
          <w:color w:val="000000"/>
        </w:rPr>
      </w:pPr>
    </w:p>
    <w:p w14:paraId="6EE366FD">
      <w:pPr>
        <w:outlineLvl w:val="0"/>
        <w:rPr>
          <w:rFonts w:hint="eastAsia" w:ascii="宋体" w:hAnsi="宋体" w:cs="宋体"/>
          <w:b/>
          <w:bCs/>
          <w:color w:val="FF0000"/>
          <w:sz w:val="24"/>
          <w:szCs w:val="24"/>
          <w:lang w:val="en-US" w:eastAsia="zh-CN"/>
        </w:rPr>
      </w:pPr>
    </w:p>
    <w:p w14:paraId="6ACBBDC9">
      <w:pPr>
        <w:rPr>
          <w:rFonts w:hint="eastAsia" w:ascii="宋体" w:hAnsi="宋体" w:cs="宋体"/>
          <w:b/>
          <w:sz w:val="24"/>
          <w:lang w:val="en-US" w:eastAsia="zh-CN"/>
        </w:rPr>
      </w:pPr>
    </w:p>
    <w:p w14:paraId="6AE20E55">
      <w:pPr>
        <w:rPr>
          <w:rFonts w:hint="eastAsia" w:ascii="宋体" w:hAnsi="宋体" w:cs="宋体"/>
          <w:b/>
          <w:sz w:val="24"/>
          <w:lang w:val="en-US" w:eastAsia="zh-CN"/>
        </w:rPr>
      </w:pPr>
      <w:r>
        <w:rPr>
          <w:rFonts w:hint="eastAsia" w:ascii="宋体" w:hAnsi="宋体" w:cs="宋体"/>
          <w:b/>
          <w:sz w:val="24"/>
          <w:lang w:val="en-US" w:eastAsia="zh-CN"/>
        </w:rPr>
        <w:br w:type="page"/>
      </w:r>
    </w:p>
    <w:p w14:paraId="613C9617">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2"/>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11" w:name="_Toc435515295"/>
      <w:bookmarkStart w:id="12" w:name="_Toc17479"/>
      <w:bookmarkStart w:id="13" w:name="_Toc435514855"/>
      <w:bookmarkStart w:id="14" w:name="_Toc275865606"/>
      <w:bookmarkStart w:id="15" w:name="_Toc24650"/>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11"/>
      <w:bookmarkEnd w:id="12"/>
      <w:bookmarkEnd w:id="13"/>
      <w:bookmarkEnd w:id="14"/>
      <w:bookmarkEnd w:id="15"/>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3"/>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9"/>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6"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6"/>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､投标人须具备相关认证资格､资质等证书</w:t>
      </w:r>
    </w:p>
    <w:p w14:paraId="18FD2700">
      <w:pPr>
        <w:spacing w:afterLines="25" w:line="300" w:lineRule="auto"/>
        <w:rPr>
          <w:rFonts w:hint="eastAsia" w:ascii="宋体" w:hAnsi="宋体" w:eastAsia="宋体" w:cs="宋体"/>
          <w:b/>
          <w:color w:val="000000"/>
          <w:sz w:val="28"/>
          <w:szCs w:val="28"/>
        </w:rPr>
      </w:pPr>
      <w:r>
        <w:rPr>
          <w:rFonts w:hint="eastAsia" w:ascii="宋体" w:hAnsi="宋体" w:eastAsia="宋体" w:cs="宋体"/>
          <w:color w:val="000000"/>
          <w:szCs w:val="21"/>
        </w:rPr>
        <w:t>(如:</w:t>
      </w:r>
      <w:r>
        <w:rPr>
          <w:rFonts w:hint="eastAsia" w:ascii="宋体" w:hAnsi="宋体" w:eastAsia="宋体" w:cs="宋体"/>
          <w:szCs w:val="21"/>
        </w:rPr>
        <w:t>响应评分,包括软件能力成熟度､ITSS服务认证､参与卫生部卫生信息化标准工作</w:t>
      </w:r>
    </w:p>
    <w:p w14:paraId="6317A60A">
      <w:pPr>
        <w:spacing w:afterLines="25" w:line="300" w:lineRule="auto"/>
        <w:ind w:left="420"/>
        <w:jc w:val="center"/>
        <w:rPr>
          <w:rFonts w:hint="eastAsia" w:ascii="宋体" w:hAnsi="宋体" w:eastAsia="宋体" w:cs="宋体"/>
          <w:color w:val="000000"/>
          <w:szCs w:val="21"/>
        </w:rPr>
      </w:pPr>
      <w:r>
        <w:rPr>
          <w:rFonts w:hint="eastAsia" w:ascii="宋体" w:hAnsi="宋体" w:eastAsia="宋体" w:cs="宋体"/>
          <w:color w:val="000000"/>
          <w:szCs w:val="21"/>
        </w:rPr>
        <w:t>《软件企业证明函》</w:t>
      </w:r>
      <w:r>
        <w:rPr>
          <w:rFonts w:hint="eastAsia" w:ascii="宋体" w:hAnsi="宋体" w:eastAsia="宋体" w:cs="宋体"/>
          <w:szCs w:val="21"/>
        </w:rPr>
        <w:t>､ISO9000系列认证､CMMI评估</w:t>
      </w:r>
      <w:r>
        <w:rPr>
          <w:rFonts w:hint="eastAsia" w:ascii="宋体" w:hAnsi="宋体" w:eastAsia="宋体" w:cs="宋体"/>
          <w:color w:val="000000"/>
          <w:szCs w:val="21"/>
        </w:rPr>
        <w:t>等)</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bookmarkStart w:id="17" w:name="_Toc12271"/>
      <w:r>
        <w:rPr>
          <w:rFonts w:hint="eastAsia" w:asciiTheme="majorEastAsia" w:hAnsiTheme="majorEastAsia" w:eastAsiaTheme="majorEastAsia"/>
          <w:sz w:val="30"/>
          <w:szCs w:val="30"/>
          <w:lang w:val="en-US" w:eastAsia="zh-CN"/>
        </w:rPr>
        <w:t>12、</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7"/>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2"/>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2"/>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9"/>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13、</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6D8F38B6">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4</w:t>
      </w:r>
      <w:r>
        <w:rPr>
          <w:rFonts w:hint="eastAsia" w:ascii="宋体" w:hAnsi="宋体" w:eastAsia="宋体" w:cs="Times New Roman"/>
          <w:b/>
          <w:sz w:val="24"/>
          <w:szCs w:val="24"/>
          <w:lang w:val="en-US" w:eastAsia="zh-CN"/>
        </w:rPr>
        <w:t>､</w:t>
      </w:r>
      <w:r>
        <w:rPr>
          <w:rFonts w:hint="eastAsia" w:ascii="宋体" w:hAnsi="宋体" w:cs="Times New Roman"/>
          <w:b/>
          <w:sz w:val="24"/>
          <w:szCs w:val="24"/>
          <w:lang w:val="en-US" w:eastAsia="zh-CN"/>
        </w:rPr>
        <w:t>技术</w:t>
      </w:r>
      <w:r>
        <w:rPr>
          <w:rFonts w:hint="eastAsia" w:ascii="宋体" w:hAnsi="宋体" w:eastAsia="宋体" w:cs="Times New Roman"/>
          <w:b/>
          <w:sz w:val="24"/>
          <w:szCs w:val="24"/>
          <w:lang w:val="en-US" w:eastAsia="zh-CN"/>
        </w:rPr>
        <w:t>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5</w:t>
      </w:r>
      <w:r>
        <w:rPr>
          <w:rFonts w:hint="eastAsia" w:ascii="宋体" w:hAnsi="宋体" w:eastAsia="宋体" w:cs="Times New Roman"/>
          <w:b/>
          <w:sz w:val="24"/>
          <w:szCs w:val="24"/>
          <w:lang w:val="en-US" w:eastAsia="zh-CN"/>
        </w:rPr>
        <w:t>､</w:t>
      </w:r>
      <w:r>
        <w:rPr>
          <w:rFonts w:hint="eastAsia" w:ascii="宋体" w:hAnsi="宋体" w:eastAsia="宋体" w:cs="Times New Roman"/>
          <w:b/>
          <w:sz w:val="24"/>
          <w:szCs w:val="24"/>
          <w:lang w:val="zh-CN" w:eastAsia="zh-CN"/>
        </w:rPr>
        <w:t>项目实施及售后方案</w:t>
      </w:r>
      <w:r>
        <w:rPr>
          <w:rFonts w:hint="eastAsia" w:ascii="宋体" w:hAnsi="宋体" w:eastAsia="宋体" w:cs="Times New Roman"/>
          <w:b/>
          <w:sz w:val="24"/>
          <w:szCs w:val="24"/>
          <w:lang w:val="en-US" w:eastAsia="zh-CN"/>
        </w:rPr>
        <w:t>（按评分表要求提供）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16</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2"/>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17</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59DC33E8">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18、</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6E3FB498">
      <w:pPr>
        <w:widowControl/>
        <w:ind w:left="1"/>
        <w:jc w:val="center"/>
        <w:rPr>
          <w:rFonts w:cs="宋体-18030" w:asciiTheme="minorEastAsia" w:hAnsiTheme="minorEastAsia" w:eastAsiaTheme="minorEastAsia"/>
          <w:b/>
          <w:bCs/>
          <w:color w:val="000000"/>
          <w:sz w:val="36"/>
          <w:szCs w:val="36"/>
        </w:rPr>
      </w:pPr>
    </w:p>
    <w:p w14:paraId="608266A1">
      <w:pP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br w:type="page"/>
      </w:r>
    </w:p>
    <w:p w14:paraId="08472E37">
      <w:pPr>
        <w:widowControl/>
        <w:ind w:left="1"/>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19</w:t>
      </w:r>
      <w:r>
        <w:rPr>
          <w:rFonts w:cs="Arial" w:asciiTheme="minorEastAsia" w:hAnsiTheme="minorEastAsia" w:eastAsiaTheme="minorEastAsia"/>
          <w:b/>
          <w:color w:val="000000"/>
          <w:sz w:val="28"/>
          <w:szCs w:val="28"/>
        </w:rPr>
        <w:t>､深圳市宝安区石岩人民医院202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年第</w:t>
      </w:r>
      <w:r>
        <w:rPr>
          <w:rFonts w:hint="eastAsia" w:cs="Arial" w:asciiTheme="minorEastAsia" w:hAnsiTheme="minorEastAsia" w:eastAsiaTheme="minorEastAsia"/>
          <w:b/>
          <w:color w:val="000000"/>
          <w:sz w:val="28"/>
          <w:szCs w:val="28"/>
          <w:lang w:val="en-US" w:eastAsia="zh-CN"/>
        </w:rPr>
        <w:t>6</w:t>
      </w:r>
      <w:r>
        <w:rPr>
          <w:rFonts w:cs="Arial" w:asciiTheme="minorEastAsia" w:hAnsiTheme="minorEastAsia" w:eastAsiaTheme="minorEastAsia"/>
          <w:b/>
          <w:color w:val="000000"/>
          <w:sz w:val="28"/>
          <w:szCs w:val="28"/>
        </w:rPr>
        <w:t>期</w:t>
      </w:r>
    </w:p>
    <w:p w14:paraId="3F4A486A">
      <w:pPr>
        <w:widowControl/>
        <w:ind w:left="1"/>
        <w:jc w:val="center"/>
        <w:rPr>
          <w:rFonts w:cs="Arial" w:asciiTheme="minorEastAsia" w:hAnsiTheme="minorEastAsia" w:eastAsiaTheme="minorEastAsia"/>
          <w:b/>
          <w:color w:val="000000"/>
          <w:sz w:val="28"/>
          <w:szCs w:val="28"/>
        </w:rPr>
      </w:pPr>
      <w:r>
        <w:rPr>
          <w:rFonts w:cs="Arial" w:asciiTheme="minorEastAsia" w:hAnsiTheme="minorEastAsia" w:eastAsiaTheme="minorEastAsia"/>
          <w:b/>
          <w:color w:val="000000"/>
          <w:sz w:val="28"/>
          <w:szCs w:val="28"/>
        </w:rPr>
        <w:t>报价单</w:t>
      </w:r>
    </w:p>
    <w:p w14:paraId="2AA80F24">
      <w:pPr>
        <w:widowControl/>
        <w:ind w:left="1"/>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t>项目编号:SYYYZBCG202</w:t>
      </w:r>
      <w:r>
        <w:rPr>
          <w:rFonts w:hint="eastAsia" w:cs="Arial" w:asciiTheme="minorEastAsia" w:hAnsiTheme="minorEastAsia" w:eastAsiaTheme="minorEastAsia"/>
          <w:b/>
          <w:color w:val="000000"/>
          <w:sz w:val="28"/>
          <w:szCs w:val="28"/>
          <w:lang w:val="en-US" w:eastAsia="zh-CN"/>
        </w:rPr>
        <w:t>5</w:t>
      </w:r>
      <w:r>
        <w:rPr>
          <w:rFonts w:cs="Arial" w:asciiTheme="minorEastAsia" w:hAnsiTheme="minorEastAsia" w:eastAsiaTheme="minorEastAsia"/>
          <w:b/>
          <w:color w:val="000000"/>
          <w:sz w:val="28"/>
          <w:szCs w:val="28"/>
        </w:rPr>
        <w:t>-</w:t>
      </w:r>
      <w:r>
        <w:rPr>
          <w:rFonts w:hint="eastAsia" w:cs="Arial" w:asciiTheme="minorEastAsia" w:hAnsiTheme="minorEastAsia" w:eastAsiaTheme="minorEastAsia"/>
          <w:b/>
          <w:color w:val="000000"/>
          <w:sz w:val="28"/>
          <w:szCs w:val="28"/>
          <w:lang w:val="en-US" w:eastAsia="zh-CN"/>
        </w:rPr>
        <w:t>6</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3B860D3">
      <w:pPr>
        <w:widowControl/>
        <w:ind w:left="1"/>
        <w:jc w:val="both"/>
        <w:rPr>
          <w:rFonts w:ascii="宋体" w:hAnsi="宋体" w:cs="Times New Roman"/>
          <w:sz w:val="24"/>
          <w:szCs w:val="24"/>
        </w:rPr>
      </w:pPr>
      <w:r>
        <w:rPr>
          <w:rFonts w:hint="eastAsia" w:ascii="宋体" w:hAnsi="宋体"/>
          <w:sz w:val="24"/>
          <w:szCs w:val="24"/>
        </w:rPr>
        <w:t>投标单位:</w:t>
      </w:r>
    </w:p>
    <w:tbl>
      <w:tblPr>
        <w:tblStyle w:val="24"/>
        <w:tblpPr w:leftFromText="180" w:rightFromText="180" w:vertAnchor="text" w:horzAnchor="margin" w:tblpX="-34" w:tblpY="110"/>
        <w:tblW w:w="92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1578"/>
        <w:gridCol w:w="2200"/>
        <w:gridCol w:w="3256"/>
      </w:tblGrid>
      <w:tr w14:paraId="7178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23" w:type="dxa"/>
            <w:tcBorders>
              <w:top w:val="single" w:color="auto" w:sz="4" w:space="0"/>
              <w:left w:val="single" w:color="auto" w:sz="4" w:space="0"/>
              <w:bottom w:val="single" w:color="auto" w:sz="4" w:space="0"/>
              <w:right w:val="single" w:color="auto" w:sz="4" w:space="0"/>
            </w:tcBorders>
            <w:vAlign w:val="center"/>
          </w:tcPr>
          <w:p w14:paraId="4CC98FAB">
            <w:pPr>
              <w:jc w:val="center"/>
              <w:rPr>
                <w:rFonts w:hint="eastAsia" w:ascii="宋体" w:hAnsi="宋体" w:cs="Arial"/>
                <w:b/>
                <w:color w:val="000000"/>
                <w:kern w:val="0"/>
                <w:sz w:val="24"/>
                <w:szCs w:val="24"/>
              </w:rPr>
            </w:pPr>
            <w:r>
              <w:rPr>
                <w:rFonts w:hint="eastAsia" w:ascii="宋体" w:hAnsi="宋体" w:cs="Arial"/>
                <w:b/>
                <w:color w:val="000000"/>
                <w:kern w:val="0"/>
                <w:sz w:val="24"/>
                <w:szCs w:val="24"/>
              </w:rPr>
              <w:t>项目名称</w:t>
            </w:r>
          </w:p>
        </w:tc>
        <w:tc>
          <w:tcPr>
            <w:tcW w:w="1578" w:type="dxa"/>
            <w:tcBorders>
              <w:top w:val="single" w:color="auto" w:sz="4" w:space="0"/>
              <w:left w:val="single" w:color="auto" w:sz="4" w:space="0"/>
              <w:bottom w:val="single" w:color="auto" w:sz="4" w:space="0"/>
              <w:right w:val="single" w:color="auto" w:sz="4" w:space="0"/>
            </w:tcBorders>
            <w:vAlign w:val="center"/>
          </w:tcPr>
          <w:p w14:paraId="17F73CC2">
            <w:pPr>
              <w:jc w:val="center"/>
              <w:rPr>
                <w:rFonts w:hint="default" w:ascii="宋体" w:hAnsi="宋体" w:cs="Arial"/>
                <w:b/>
                <w:color w:val="000000"/>
                <w:kern w:val="0"/>
                <w:sz w:val="24"/>
                <w:szCs w:val="24"/>
                <w:lang w:val="en-US" w:eastAsia="zh-CN"/>
              </w:rPr>
            </w:pPr>
            <w:r>
              <w:rPr>
                <w:rFonts w:hint="eastAsia" w:ascii="宋体" w:hAnsi="宋体" w:cs="Arial"/>
                <w:b/>
                <w:color w:val="000000"/>
                <w:kern w:val="0"/>
                <w:sz w:val="24"/>
                <w:szCs w:val="24"/>
                <w:lang w:val="en-US" w:eastAsia="zh-CN"/>
              </w:rPr>
              <w:t>数量</w:t>
            </w:r>
          </w:p>
        </w:tc>
        <w:tc>
          <w:tcPr>
            <w:tcW w:w="2200" w:type="dxa"/>
            <w:tcBorders>
              <w:top w:val="single" w:color="auto" w:sz="4" w:space="0"/>
              <w:left w:val="single" w:color="auto" w:sz="4" w:space="0"/>
              <w:bottom w:val="single" w:color="auto" w:sz="4" w:space="0"/>
              <w:right w:val="single" w:color="auto" w:sz="4" w:space="0"/>
            </w:tcBorders>
            <w:vAlign w:val="center"/>
          </w:tcPr>
          <w:p w14:paraId="17B8856B">
            <w:pPr>
              <w:jc w:val="center"/>
              <w:rPr>
                <w:rFonts w:hint="eastAsia" w:ascii="宋体" w:hAnsi="宋体" w:cs="Arial"/>
                <w:b/>
                <w:color w:val="000000"/>
                <w:kern w:val="0"/>
                <w:sz w:val="24"/>
                <w:szCs w:val="24"/>
              </w:rPr>
            </w:pPr>
            <w:r>
              <w:rPr>
                <w:rFonts w:hint="eastAsia" w:ascii="宋体" w:hAnsi="宋体" w:cs="Arial"/>
                <w:b/>
                <w:color w:val="000000"/>
                <w:kern w:val="0"/>
                <w:sz w:val="24"/>
                <w:szCs w:val="24"/>
                <w:lang w:val="en-US" w:eastAsia="zh-CN"/>
              </w:rPr>
              <w:t>单位</w:t>
            </w:r>
          </w:p>
        </w:tc>
        <w:tc>
          <w:tcPr>
            <w:tcW w:w="3256" w:type="dxa"/>
            <w:tcBorders>
              <w:top w:val="single" w:color="auto" w:sz="4" w:space="0"/>
              <w:left w:val="single" w:color="auto" w:sz="4" w:space="0"/>
              <w:bottom w:val="single" w:color="auto" w:sz="4" w:space="0"/>
              <w:right w:val="single" w:color="auto" w:sz="4" w:space="0"/>
            </w:tcBorders>
            <w:vAlign w:val="center"/>
          </w:tcPr>
          <w:p w14:paraId="5AF062A3">
            <w:pPr>
              <w:jc w:val="center"/>
              <w:rPr>
                <w:rFonts w:hint="eastAsia" w:ascii="宋体" w:hAnsi="宋体" w:cs="Arial"/>
                <w:b/>
                <w:color w:val="000000"/>
                <w:kern w:val="0"/>
                <w:sz w:val="24"/>
                <w:szCs w:val="24"/>
              </w:rPr>
            </w:pPr>
            <w:r>
              <w:rPr>
                <w:rFonts w:hint="eastAsia" w:ascii="宋体" w:hAnsi="宋体" w:cs="Arial"/>
                <w:b/>
                <w:color w:val="000000"/>
                <w:kern w:val="0"/>
                <w:sz w:val="24"/>
                <w:szCs w:val="24"/>
              </w:rPr>
              <w:t>报价(</w:t>
            </w:r>
            <w:r>
              <w:rPr>
                <w:rFonts w:hint="eastAsia" w:ascii="宋体" w:hAnsi="宋体" w:cs="Arial"/>
                <w:b/>
                <w:color w:val="000000"/>
                <w:kern w:val="0"/>
                <w:sz w:val="24"/>
                <w:szCs w:val="24"/>
                <w:lang w:val="en-US" w:eastAsia="zh-CN"/>
              </w:rPr>
              <w:t>元</w:t>
            </w:r>
            <w:r>
              <w:rPr>
                <w:rFonts w:hint="eastAsia" w:ascii="宋体" w:hAnsi="宋体" w:cs="Arial"/>
                <w:b/>
                <w:color w:val="000000"/>
                <w:kern w:val="0"/>
                <w:sz w:val="24"/>
                <w:szCs w:val="24"/>
              </w:rPr>
              <w:t>)</w:t>
            </w:r>
          </w:p>
        </w:tc>
      </w:tr>
      <w:tr w14:paraId="1171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223" w:type="dxa"/>
            <w:tcBorders>
              <w:top w:val="single" w:color="auto" w:sz="4" w:space="0"/>
              <w:left w:val="single" w:color="auto" w:sz="4" w:space="0"/>
              <w:right w:val="single" w:color="auto" w:sz="4" w:space="0"/>
            </w:tcBorders>
            <w:vAlign w:val="center"/>
          </w:tcPr>
          <w:p w14:paraId="31638C42">
            <w:pPr>
              <w:widowControl/>
              <w:spacing w:line="380" w:lineRule="exact"/>
              <w:ind w:right="84" w:rightChars="40"/>
              <w:jc w:val="center"/>
              <w:rPr>
                <w:rFonts w:hint="eastAsia" w:ascii="宋体" w:hAnsi="宋体" w:eastAsia="宋体"/>
                <w:sz w:val="24"/>
                <w:szCs w:val="24"/>
                <w:lang w:val="en-US" w:eastAsia="zh-CN"/>
              </w:rPr>
            </w:pPr>
            <w:r>
              <w:rPr>
                <w:rFonts w:hint="eastAsia"/>
                <w:szCs w:val="21"/>
              </w:rPr>
              <w:t>医疗废物管理系统</w:t>
            </w:r>
            <w:r>
              <w:rPr>
                <w:rFonts w:hint="eastAsia"/>
                <w:szCs w:val="21"/>
                <w:lang w:val="en-US" w:eastAsia="zh-CN"/>
              </w:rPr>
              <w:t>项目</w:t>
            </w:r>
          </w:p>
        </w:tc>
        <w:tc>
          <w:tcPr>
            <w:tcW w:w="1578" w:type="dxa"/>
            <w:tcBorders>
              <w:top w:val="single" w:color="auto" w:sz="4" w:space="0"/>
              <w:left w:val="single" w:color="auto" w:sz="4" w:space="0"/>
              <w:bottom w:val="single" w:color="auto" w:sz="4" w:space="0"/>
              <w:right w:val="single" w:color="auto" w:sz="4" w:space="0"/>
            </w:tcBorders>
            <w:vAlign w:val="center"/>
          </w:tcPr>
          <w:p w14:paraId="0F0AAD1B">
            <w:pPr>
              <w:widowControl/>
              <w:spacing w:line="380" w:lineRule="exact"/>
              <w:ind w:right="84" w:rightChars="40"/>
              <w:jc w:val="center"/>
              <w:rPr>
                <w:rFonts w:hint="default" w:ascii="宋体" w:hAnsi="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2200" w:type="dxa"/>
            <w:tcBorders>
              <w:top w:val="single" w:color="auto" w:sz="4" w:space="0"/>
              <w:left w:val="single" w:color="auto" w:sz="4" w:space="0"/>
              <w:bottom w:val="single" w:color="auto" w:sz="4" w:space="0"/>
              <w:right w:val="single" w:color="auto" w:sz="4" w:space="0"/>
            </w:tcBorders>
            <w:vAlign w:val="center"/>
          </w:tcPr>
          <w:p w14:paraId="7958C5F3">
            <w:pPr>
              <w:widowControl/>
              <w:spacing w:line="380" w:lineRule="exact"/>
              <w:ind w:right="84" w:rightChars="40"/>
              <w:jc w:val="center"/>
              <w:rPr>
                <w:rFonts w:hint="default" w:ascii="宋体" w:hAnsi="宋体" w:eastAsia="宋体"/>
                <w:sz w:val="24"/>
                <w:szCs w:val="24"/>
                <w:lang w:val="en-US" w:eastAsia="zh-CN"/>
              </w:rPr>
            </w:pPr>
            <w:r>
              <w:rPr>
                <w:rFonts w:hint="eastAsia" w:ascii="宋体" w:hAnsi="宋体" w:cs="宋体"/>
                <w:b w:val="0"/>
                <w:bCs/>
                <w:color w:val="000000"/>
                <w:kern w:val="0"/>
                <w:szCs w:val="21"/>
                <w:lang w:val="en-US" w:eastAsia="zh-CN"/>
              </w:rPr>
              <w:t>项</w:t>
            </w:r>
          </w:p>
        </w:tc>
        <w:tc>
          <w:tcPr>
            <w:tcW w:w="3256" w:type="dxa"/>
            <w:tcBorders>
              <w:top w:val="single" w:color="auto" w:sz="4" w:space="0"/>
              <w:left w:val="single" w:color="auto" w:sz="4" w:space="0"/>
              <w:bottom w:val="single" w:color="auto" w:sz="4" w:space="0"/>
              <w:right w:val="single" w:color="auto" w:sz="4" w:space="0"/>
            </w:tcBorders>
            <w:vAlign w:val="center"/>
          </w:tcPr>
          <w:p w14:paraId="3C9F0B91">
            <w:pPr>
              <w:widowControl/>
              <w:spacing w:line="380" w:lineRule="exact"/>
              <w:ind w:right="84" w:rightChars="40"/>
              <w:jc w:val="center"/>
              <w:rPr>
                <w:rFonts w:hint="eastAsia" w:ascii="宋体" w:hAnsi="宋体" w:cs="宋体"/>
                <w:b w:val="0"/>
                <w:bCs/>
                <w:color w:val="000000"/>
                <w:kern w:val="0"/>
                <w:szCs w:val="21"/>
                <w:lang w:val="en-US" w:eastAsia="zh-CN"/>
              </w:rPr>
            </w:pPr>
          </w:p>
        </w:tc>
      </w:tr>
    </w:tbl>
    <w:p w14:paraId="0A623ECC">
      <w:pPr>
        <w:widowControl/>
        <w:ind w:firstLine="240" w:firstLineChars="100"/>
        <w:jc w:val="left"/>
        <w:rPr>
          <w:rFonts w:ascii="宋体" w:hAnsi="宋体" w:cs="Arial"/>
          <w:color w:val="000000"/>
          <w:kern w:val="0"/>
          <w:sz w:val="24"/>
          <w:szCs w:val="24"/>
        </w:rPr>
      </w:pPr>
    </w:p>
    <w:p w14:paraId="71CBE84C">
      <w:pPr>
        <w:spacing w:line="320" w:lineRule="exact"/>
        <w:ind w:firstLine="411" w:firstLineChars="196"/>
        <w:rPr>
          <w:rFonts w:ascii="宋体" w:hAnsi="宋体"/>
          <w:szCs w:val="21"/>
        </w:rPr>
      </w:pPr>
      <w:r>
        <w:rPr>
          <w:rFonts w:ascii="宋体" w:hAnsi="宋体"/>
          <w:szCs w:val="21"/>
        </w:rPr>
        <w:t xml:space="preserve">                                      </w:t>
      </w: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5F9F74D4">
      <w:pPr>
        <w:rPr>
          <w:rFonts w:hint="eastAsia" w:ascii="宋体" w:hAnsi="宋体" w:eastAsia="宋体" w:cs="宋体"/>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A4067"/>
    <w:multiLevelType w:val="singleLevel"/>
    <w:tmpl w:val="004A4067"/>
    <w:lvl w:ilvl="0" w:tentative="0">
      <w:start w:val="1"/>
      <w:numFmt w:val="decimal"/>
      <w:lvlText w:val="%1."/>
      <w:lvlJc w:val="left"/>
      <w:pPr>
        <w:tabs>
          <w:tab w:val="left" w:pos="312"/>
        </w:tabs>
      </w:pPr>
    </w:lvl>
  </w:abstractNum>
  <w:abstractNum w:abstractNumId="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2">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EA0A25"/>
    <w:rsid w:val="01F26FB9"/>
    <w:rsid w:val="023579C8"/>
    <w:rsid w:val="02365537"/>
    <w:rsid w:val="023A1380"/>
    <w:rsid w:val="02A143D0"/>
    <w:rsid w:val="02A623F4"/>
    <w:rsid w:val="03CE5557"/>
    <w:rsid w:val="04147B6B"/>
    <w:rsid w:val="04410970"/>
    <w:rsid w:val="0458764A"/>
    <w:rsid w:val="045E78EA"/>
    <w:rsid w:val="046D23D6"/>
    <w:rsid w:val="051F4336"/>
    <w:rsid w:val="058003D3"/>
    <w:rsid w:val="0585243C"/>
    <w:rsid w:val="05A916FD"/>
    <w:rsid w:val="05C85AC2"/>
    <w:rsid w:val="05EA06F1"/>
    <w:rsid w:val="05ED6976"/>
    <w:rsid w:val="06311C08"/>
    <w:rsid w:val="064F28F7"/>
    <w:rsid w:val="06606E3A"/>
    <w:rsid w:val="06947DDF"/>
    <w:rsid w:val="06A4344F"/>
    <w:rsid w:val="07235607"/>
    <w:rsid w:val="07750484"/>
    <w:rsid w:val="07CB416F"/>
    <w:rsid w:val="07D50310"/>
    <w:rsid w:val="08277A83"/>
    <w:rsid w:val="084148CC"/>
    <w:rsid w:val="08CB0CA3"/>
    <w:rsid w:val="08DF3D52"/>
    <w:rsid w:val="09015385"/>
    <w:rsid w:val="093F3971"/>
    <w:rsid w:val="094009C2"/>
    <w:rsid w:val="09975CDD"/>
    <w:rsid w:val="09A03EDE"/>
    <w:rsid w:val="09A12E0A"/>
    <w:rsid w:val="0A2B08CC"/>
    <w:rsid w:val="0ACF69F6"/>
    <w:rsid w:val="0AD42A6C"/>
    <w:rsid w:val="0ADB6776"/>
    <w:rsid w:val="0B6E5B51"/>
    <w:rsid w:val="0BF4035C"/>
    <w:rsid w:val="0C026B10"/>
    <w:rsid w:val="0C61289A"/>
    <w:rsid w:val="0D0137BF"/>
    <w:rsid w:val="0D476125"/>
    <w:rsid w:val="0D607708"/>
    <w:rsid w:val="0DA7141F"/>
    <w:rsid w:val="0DAD030B"/>
    <w:rsid w:val="0DB87CD2"/>
    <w:rsid w:val="0DFB52FC"/>
    <w:rsid w:val="0E415753"/>
    <w:rsid w:val="0E6E1608"/>
    <w:rsid w:val="0EEF2A8D"/>
    <w:rsid w:val="0F065696"/>
    <w:rsid w:val="0F0C2F2C"/>
    <w:rsid w:val="0F293116"/>
    <w:rsid w:val="0F467170"/>
    <w:rsid w:val="0F641CD1"/>
    <w:rsid w:val="0F7B0BBA"/>
    <w:rsid w:val="0FCE0F47"/>
    <w:rsid w:val="0FE12519"/>
    <w:rsid w:val="0FE26120"/>
    <w:rsid w:val="0FFB6426"/>
    <w:rsid w:val="108C7EE0"/>
    <w:rsid w:val="10D34359"/>
    <w:rsid w:val="11107554"/>
    <w:rsid w:val="11537214"/>
    <w:rsid w:val="11F01C84"/>
    <w:rsid w:val="120078F0"/>
    <w:rsid w:val="123B1F6E"/>
    <w:rsid w:val="12594A2B"/>
    <w:rsid w:val="12752FAF"/>
    <w:rsid w:val="12C53CBF"/>
    <w:rsid w:val="12FA4D3D"/>
    <w:rsid w:val="13324923"/>
    <w:rsid w:val="13640A4D"/>
    <w:rsid w:val="137C08A6"/>
    <w:rsid w:val="138342C3"/>
    <w:rsid w:val="13A60619"/>
    <w:rsid w:val="14201F34"/>
    <w:rsid w:val="1469095F"/>
    <w:rsid w:val="15022918"/>
    <w:rsid w:val="151C63E2"/>
    <w:rsid w:val="15271495"/>
    <w:rsid w:val="158B6386"/>
    <w:rsid w:val="15941E22"/>
    <w:rsid w:val="15E52C78"/>
    <w:rsid w:val="15F02F80"/>
    <w:rsid w:val="161D2575"/>
    <w:rsid w:val="167F3E50"/>
    <w:rsid w:val="16B37F65"/>
    <w:rsid w:val="16D72D03"/>
    <w:rsid w:val="17193B6F"/>
    <w:rsid w:val="172C618F"/>
    <w:rsid w:val="17424826"/>
    <w:rsid w:val="1791646E"/>
    <w:rsid w:val="17CF144B"/>
    <w:rsid w:val="17E943D9"/>
    <w:rsid w:val="18F37806"/>
    <w:rsid w:val="195C4BF4"/>
    <w:rsid w:val="197C0007"/>
    <w:rsid w:val="1A943556"/>
    <w:rsid w:val="1AAB623F"/>
    <w:rsid w:val="1AB258A4"/>
    <w:rsid w:val="1AE810AB"/>
    <w:rsid w:val="1BBE3026"/>
    <w:rsid w:val="1C3D2105"/>
    <w:rsid w:val="1C3F1570"/>
    <w:rsid w:val="1C4A1E12"/>
    <w:rsid w:val="1C813548"/>
    <w:rsid w:val="1C8F27F1"/>
    <w:rsid w:val="1CF82E88"/>
    <w:rsid w:val="1D86647B"/>
    <w:rsid w:val="1DC454C9"/>
    <w:rsid w:val="1DE57900"/>
    <w:rsid w:val="1E105B1F"/>
    <w:rsid w:val="1EBA1E08"/>
    <w:rsid w:val="1ED701A5"/>
    <w:rsid w:val="1F277B72"/>
    <w:rsid w:val="1F6C5D0D"/>
    <w:rsid w:val="1F951999"/>
    <w:rsid w:val="1FB262C1"/>
    <w:rsid w:val="1FF27875"/>
    <w:rsid w:val="20254EDC"/>
    <w:rsid w:val="2055466D"/>
    <w:rsid w:val="2058454C"/>
    <w:rsid w:val="206E6027"/>
    <w:rsid w:val="209D4C41"/>
    <w:rsid w:val="20AA2093"/>
    <w:rsid w:val="211F048E"/>
    <w:rsid w:val="21A217E8"/>
    <w:rsid w:val="21A41CD4"/>
    <w:rsid w:val="21AD2898"/>
    <w:rsid w:val="21EA7433"/>
    <w:rsid w:val="21F20627"/>
    <w:rsid w:val="223B7515"/>
    <w:rsid w:val="2273608F"/>
    <w:rsid w:val="22A275AD"/>
    <w:rsid w:val="22C76102"/>
    <w:rsid w:val="23036D2C"/>
    <w:rsid w:val="2395624F"/>
    <w:rsid w:val="2396465A"/>
    <w:rsid w:val="242E18FB"/>
    <w:rsid w:val="24375C15"/>
    <w:rsid w:val="246A53D5"/>
    <w:rsid w:val="247A690F"/>
    <w:rsid w:val="24C06D8A"/>
    <w:rsid w:val="24D84CE9"/>
    <w:rsid w:val="24E92284"/>
    <w:rsid w:val="2511759F"/>
    <w:rsid w:val="256D6D05"/>
    <w:rsid w:val="25744C7A"/>
    <w:rsid w:val="263453F8"/>
    <w:rsid w:val="263C68E5"/>
    <w:rsid w:val="26400EBA"/>
    <w:rsid w:val="2650148C"/>
    <w:rsid w:val="26DF58EA"/>
    <w:rsid w:val="26E86FA4"/>
    <w:rsid w:val="26F369E1"/>
    <w:rsid w:val="278A7B32"/>
    <w:rsid w:val="27D26266"/>
    <w:rsid w:val="27DA025D"/>
    <w:rsid w:val="28011B74"/>
    <w:rsid w:val="2861644F"/>
    <w:rsid w:val="28683667"/>
    <w:rsid w:val="287D074A"/>
    <w:rsid w:val="28832A7D"/>
    <w:rsid w:val="28B75145"/>
    <w:rsid w:val="28F76ACD"/>
    <w:rsid w:val="29B02846"/>
    <w:rsid w:val="2A5F682C"/>
    <w:rsid w:val="2B903A3A"/>
    <w:rsid w:val="2BB92785"/>
    <w:rsid w:val="2BE11EED"/>
    <w:rsid w:val="2BE47A1F"/>
    <w:rsid w:val="2BEA5A48"/>
    <w:rsid w:val="2C3342E6"/>
    <w:rsid w:val="2C3B319A"/>
    <w:rsid w:val="2C6234F2"/>
    <w:rsid w:val="2C707634"/>
    <w:rsid w:val="2CCC7151"/>
    <w:rsid w:val="2CD6118A"/>
    <w:rsid w:val="2CF008E7"/>
    <w:rsid w:val="2D03418D"/>
    <w:rsid w:val="2D5568C4"/>
    <w:rsid w:val="2D5C355C"/>
    <w:rsid w:val="2DBB1C5C"/>
    <w:rsid w:val="2DE85EFD"/>
    <w:rsid w:val="2E40760B"/>
    <w:rsid w:val="2E6356A7"/>
    <w:rsid w:val="2F36293F"/>
    <w:rsid w:val="2F7A5790"/>
    <w:rsid w:val="2F834F89"/>
    <w:rsid w:val="2F9B5244"/>
    <w:rsid w:val="2FA02C29"/>
    <w:rsid w:val="30110A49"/>
    <w:rsid w:val="304235BD"/>
    <w:rsid w:val="30674160"/>
    <w:rsid w:val="311F45E1"/>
    <w:rsid w:val="314074A8"/>
    <w:rsid w:val="31600B93"/>
    <w:rsid w:val="31B42A02"/>
    <w:rsid w:val="321761DD"/>
    <w:rsid w:val="324A2A66"/>
    <w:rsid w:val="32A035D1"/>
    <w:rsid w:val="32D2354E"/>
    <w:rsid w:val="33BC7EC4"/>
    <w:rsid w:val="340D3541"/>
    <w:rsid w:val="34BA1016"/>
    <w:rsid w:val="352F4FEE"/>
    <w:rsid w:val="35E90F65"/>
    <w:rsid w:val="36064F2B"/>
    <w:rsid w:val="36117B51"/>
    <w:rsid w:val="36282051"/>
    <w:rsid w:val="36490B63"/>
    <w:rsid w:val="366B6DD7"/>
    <w:rsid w:val="37B80232"/>
    <w:rsid w:val="37EF5645"/>
    <w:rsid w:val="384E323D"/>
    <w:rsid w:val="388574E5"/>
    <w:rsid w:val="388E2006"/>
    <w:rsid w:val="38960196"/>
    <w:rsid w:val="38F74844"/>
    <w:rsid w:val="391705BD"/>
    <w:rsid w:val="394413FB"/>
    <w:rsid w:val="398203D3"/>
    <w:rsid w:val="399F2BC2"/>
    <w:rsid w:val="39D23390"/>
    <w:rsid w:val="39D435F1"/>
    <w:rsid w:val="3A015D92"/>
    <w:rsid w:val="3A676BB4"/>
    <w:rsid w:val="3AB818AA"/>
    <w:rsid w:val="3B3A1DA3"/>
    <w:rsid w:val="3B3D42BE"/>
    <w:rsid w:val="3B753098"/>
    <w:rsid w:val="3B8713C1"/>
    <w:rsid w:val="3BCA412D"/>
    <w:rsid w:val="3C4A6A2B"/>
    <w:rsid w:val="3C650E53"/>
    <w:rsid w:val="3C680688"/>
    <w:rsid w:val="3C757B77"/>
    <w:rsid w:val="3D4A6087"/>
    <w:rsid w:val="3DAC5CA6"/>
    <w:rsid w:val="3DB50E5B"/>
    <w:rsid w:val="3DFA1540"/>
    <w:rsid w:val="3E1C3315"/>
    <w:rsid w:val="3E247A94"/>
    <w:rsid w:val="3E2D18ED"/>
    <w:rsid w:val="3E723E2B"/>
    <w:rsid w:val="3F1955BD"/>
    <w:rsid w:val="3F6260FB"/>
    <w:rsid w:val="3FF8211E"/>
    <w:rsid w:val="3FFB33B2"/>
    <w:rsid w:val="401D2DFC"/>
    <w:rsid w:val="403E3527"/>
    <w:rsid w:val="404F3622"/>
    <w:rsid w:val="4071181D"/>
    <w:rsid w:val="40CA3130"/>
    <w:rsid w:val="411A6C40"/>
    <w:rsid w:val="416D2F7D"/>
    <w:rsid w:val="41BA25F5"/>
    <w:rsid w:val="41D97346"/>
    <w:rsid w:val="41E060B7"/>
    <w:rsid w:val="4281305B"/>
    <w:rsid w:val="42906900"/>
    <w:rsid w:val="42FC0A69"/>
    <w:rsid w:val="43343E26"/>
    <w:rsid w:val="433A2253"/>
    <w:rsid w:val="4340170F"/>
    <w:rsid w:val="434D08AF"/>
    <w:rsid w:val="435968D0"/>
    <w:rsid w:val="436D6BB9"/>
    <w:rsid w:val="43740C1D"/>
    <w:rsid w:val="43CA332A"/>
    <w:rsid w:val="43F237F3"/>
    <w:rsid w:val="4487121B"/>
    <w:rsid w:val="448A1F0F"/>
    <w:rsid w:val="448E5211"/>
    <w:rsid w:val="44CD1E32"/>
    <w:rsid w:val="44DE39F5"/>
    <w:rsid w:val="45234642"/>
    <w:rsid w:val="456227F4"/>
    <w:rsid w:val="458D6121"/>
    <w:rsid w:val="46026FB0"/>
    <w:rsid w:val="46297974"/>
    <w:rsid w:val="466B0DF4"/>
    <w:rsid w:val="47D75D20"/>
    <w:rsid w:val="47D91706"/>
    <w:rsid w:val="49D3002D"/>
    <w:rsid w:val="4A012B81"/>
    <w:rsid w:val="4A821CA3"/>
    <w:rsid w:val="4AAE19D8"/>
    <w:rsid w:val="4B0C247A"/>
    <w:rsid w:val="4B783852"/>
    <w:rsid w:val="4C3C4C39"/>
    <w:rsid w:val="4CB311FE"/>
    <w:rsid w:val="4CE60A20"/>
    <w:rsid w:val="4D0A1CC7"/>
    <w:rsid w:val="4D3A3304"/>
    <w:rsid w:val="4D6C0AE1"/>
    <w:rsid w:val="4DD21613"/>
    <w:rsid w:val="4E2054D7"/>
    <w:rsid w:val="4E212877"/>
    <w:rsid w:val="4E394F2A"/>
    <w:rsid w:val="4E5C1022"/>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DE6BCC"/>
    <w:rsid w:val="5333015A"/>
    <w:rsid w:val="53344776"/>
    <w:rsid w:val="537C7D09"/>
    <w:rsid w:val="53B54930"/>
    <w:rsid w:val="53CE3177"/>
    <w:rsid w:val="53F87A3F"/>
    <w:rsid w:val="5409540B"/>
    <w:rsid w:val="548A7C35"/>
    <w:rsid w:val="54A36C24"/>
    <w:rsid w:val="54F1729A"/>
    <w:rsid w:val="55670D23"/>
    <w:rsid w:val="560E29D8"/>
    <w:rsid w:val="561B066F"/>
    <w:rsid w:val="562E599A"/>
    <w:rsid w:val="5649544A"/>
    <w:rsid w:val="56685A5F"/>
    <w:rsid w:val="567A204F"/>
    <w:rsid w:val="5712720C"/>
    <w:rsid w:val="57E83B4D"/>
    <w:rsid w:val="58626A55"/>
    <w:rsid w:val="589E5285"/>
    <w:rsid w:val="58B02FBD"/>
    <w:rsid w:val="58D97457"/>
    <w:rsid w:val="59606088"/>
    <w:rsid w:val="5A1F5B49"/>
    <w:rsid w:val="5AAF3568"/>
    <w:rsid w:val="5B6156CC"/>
    <w:rsid w:val="5C991000"/>
    <w:rsid w:val="5CBC47AD"/>
    <w:rsid w:val="5D445AA3"/>
    <w:rsid w:val="5D88386E"/>
    <w:rsid w:val="5DDF14F1"/>
    <w:rsid w:val="5E4F7594"/>
    <w:rsid w:val="5E651423"/>
    <w:rsid w:val="5E943229"/>
    <w:rsid w:val="5ED35A81"/>
    <w:rsid w:val="5F7A0EDD"/>
    <w:rsid w:val="5F8A33DA"/>
    <w:rsid w:val="5FA83F53"/>
    <w:rsid w:val="601E4304"/>
    <w:rsid w:val="602844BB"/>
    <w:rsid w:val="606469A1"/>
    <w:rsid w:val="606E7AE8"/>
    <w:rsid w:val="606F170E"/>
    <w:rsid w:val="60C97836"/>
    <w:rsid w:val="619024AA"/>
    <w:rsid w:val="61A74EFB"/>
    <w:rsid w:val="61AF0925"/>
    <w:rsid w:val="61F734FF"/>
    <w:rsid w:val="61F74869"/>
    <w:rsid w:val="62312A9A"/>
    <w:rsid w:val="62683FE2"/>
    <w:rsid w:val="626F0E29"/>
    <w:rsid w:val="62A10CA5"/>
    <w:rsid w:val="62A17D34"/>
    <w:rsid w:val="63811696"/>
    <w:rsid w:val="63BF400D"/>
    <w:rsid w:val="63E15A7D"/>
    <w:rsid w:val="64354559"/>
    <w:rsid w:val="64582E10"/>
    <w:rsid w:val="64925E76"/>
    <w:rsid w:val="649A7622"/>
    <w:rsid w:val="65326CE0"/>
    <w:rsid w:val="653B7E49"/>
    <w:rsid w:val="65565C63"/>
    <w:rsid w:val="655A5E64"/>
    <w:rsid w:val="65651AD3"/>
    <w:rsid w:val="65986EAB"/>
    <w:rsid w:val="65A61FF0"/>
    <w:rsid w:val="65BE4AE3"/>
    <w:rsid w:val="65CC6BBB"/>
    <w:rsid w:val="65E36988"/>
    <w:rsid w:val="66345218"/>
    <w:rsid w:val="665671D5"/>
    <w:rsid w:val="666435CB"/>
    <w:rsid w:val="66C43673"/>
    <w:rsid w:val="66F735F1"/>
    <w:rsid w:val="670F4590"/>
    <w:rsid w:val="676C246A"/>
    <w:rsid w:val="67A32818"/>
    <w:rsid w:val="67AF1DCD"/>
    <w:rsid w:val="67EA61C4"/>
    <w:rsid w:val="67EE209B"/>
    <w:rsid w:val="67F376D4"/>
    <w:rsid w:val="688375D9"/>
    <w:rsid w:val="68DE445D"/>
    <w:rsid w:val="68FB0F95"/>
    <w:rsid w:val="69C667D5"/>
    <w:rsid w:val="6A740D55"/>
    <w:rsid w:val="6AB86746"/>
    <w:rsid w:val="6ABE7379"/>
    <w:rsid w:val="6AEB1C2B"/>
    <w:rsid w:val="6B0034CD"/>
    <w:rsid w:val="6B8C66BD"/>
    <w:rsid w:val="6BCF0494"/>
    <w:rsid w:val="6BED516E"/>
    <w:rsid w:val="6C1A0813"/>
    <w:rsid w:val="6C2D4165"/>
    <w:rsid w:val="6CA56CEA"/>
    <w:rsid w:val="6CEA04E7"/>
    <w:rsid w:val="6CF801DC"/>
    <w:rsid w:val="6D312A7D"/>
    <w:rsid w:val="6D396CFB"/>
    <w:rsid w:val="6D3F33CC"/>
    <w:rsid w:val="6DD4449B"/>
    <w:rsid w:val="6E16454E"/>
    <w:rsid w:val="6E615616"/>
    <w:rsid w:val="6E7362C6"/>
    <w:rsid w:val="6E805766"/>
    <w:rsid w:val="6EF07817"/>
    <w:rsid w:val="6F097C10"/>
    <w:rsid w:val="6F5B05E8"/>
    <w:rsid w:val="6F9A0300"/>
    <w:rsid w:val="6FD346A9"/>
    <w:rsid w:val="701D586D"/>
    <w:rsid w:val="71157C60"/>
    <w:rsid w:val="714C1EF3"/>
    <w:rsid w:val="717779D3"/>
    <w:rsid w:val="720C57AE"/>
    <w:rsid w:val="725162FB"/>
    <w:rsid w:val="72564976"/>
    <w:rsid w:val="726423A5"/>
    <w:rsid w:val="72AE1539"/>
    <w:rsid w:val="72CA214F"/>
    <w:rsid w:val="72F27A06"/>
    <w:rsid w:val="734C3EE7"/>
    <w:rsid w:val="7362007D"/>
    <w:rsid w:val="73942E89"/>
    <w:rsid w:val="73C0566E"/>
    <w:rsid w:val="73EC4A73"/>
    <w:rsid w:val="743B1B1E"/>
    <w:rsid w:val="746E403A"/>
    <w:rsid w:val="748B3EC4"/>
    <w:rsid w:val="74B63BFA"/>
    <w:rsid w:val="7536480C"/>
    <w:rsid w:val="754341A3"/>
    <w:rsid w:val="75643B8A"/>
    <w:rsid w:val="761340A0"/>
    <w:rsid w:val="767C658F"/>
    <w:rsid w:val="769A0BED"/>
    <w:rsid w:val="76CC54DC"/>
    <w:rsid w:val="76EE63EF"/>
    <w:rsid w:val="779B7BAD"/>
    <w:rsid w:val="77E43D15"/>
    <w:rsid w:val="787B5C11"/>
    <w:rsid w:val="78904137"/>
    <w:rsid w:val="78FD327E"/>
    <w:rsid w:val="791653FC"/>
    <w:rsid w:val="79650AA5"/>
    <w:rsid w:val="79B060D9"/>
    <w:rsid w:val="79BD0E2F"/>
    <w:rsid w:val="7A0F3269"/>
    <w:rsid w:val="7A2D0AA1"/>
    <w:rsid w:val="7A7E6973"/>
    <w:rsid w:val="7AAD6DD9"/>
    <w:rsid w:val="7B282F94"/>
    <w:rsid w:val="7B355031"/>
    <w:rsid w:val="7BBB2EEA"/>
    <w:rsid w:val="7BE3090B"/>
    <w:rsid w:val="7C63519C"/>
    <w:rsid w:val="7CA17C79"/>
    <w:rsid w:val="7CA97FA9"/>
    <w:rsid w:val="7CF000CF"/>
    <w:rsid w:val="7D802E56"/>
    <w:rsid w:val="7DC22469"/>
    <w:rsid w:val="7E0711A6"/>
    <w:rsid w:val="7E1828C4"/>
    <w:rsid w:val="7E356D01"/>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link w:val="34"/>
    <w:qFormat/>
    <w:uiPriority w:val="0"/>
    <w:pPr>
      <w:ind w:firstLine="420"/>
    </w:pPr>
    <w:rPr>
      <w:szCs w:val="20"/>
    </w:rPr>
  </w:style>
  <w:style w:type="paragraph" w:styleId="6">
    <w:name w:val="footer"/>
    <w:basedOn w:val="1"/>
    <w:link w:val="37"/>
    <w:unhideWhenUsed/>
    <w:qFormat/>
    <w:uiPriority w:val="99"/>
    <w:pPr>
      <w:tabs>
        <w:tab w:val="center" w:pos="4153"/>
        <w:tab w:val="right" w:pos="8306"/>
      </w:tabs>
      <w:snapToGrid w:val="0"/>
      <w:jc w:val="left"/>
    </w:pPr>
    <w:rPr>
      <w:sz w:val="18"/>
      <w:szCs w:val="18"/>
    </w:rPr>
  </w:style>
  <w:style w:type="paragraph" w:styleId="7">
    <w:name w:val="annotation text"/>
    <w:basedOn w:val="1"/>
    <w:link w:val="53"/>
    <w:qFormat/>
    <w:uiPriority w:val="0"/>
    <w:pPr>
      <w:jc w:val="left"/>
    </w:pPr>
  </w:style>
  <w:style w:type="paragraph" w:styleId="8">
    <w:name w:val="index 6"/>
    <w:next w:val="1"/>
    <w:qFormat/>
    <w:uiPriority w:val="0"/>
    <w:pPr>
      <w:jc w:val="both"/>
    </w:pPr>
    <w:rPr>
      <w:rFonts w:ascii="Times New Roman" w:hAnsi="Times New Roman" w:eastAsia="宋体" w:cs="Times New Roman"/>
      <w:sz w:val="21"/>
      <w:szCs w:val="24"/>
      <w:lang w:val="en-US" w:eastAsia="zh-CN" w:bidi="ar-SA"/>
    </w:rPr>
  </w:style>
  <w:style w:type="paragraph" w:styleId="9">
    <w:name w:val="Body Text"/>
    <w:basedOn w:val="1"/>
    <w:next w:val="1"/>
    <w:link w:val="45"/>
    <w:qFormat/>
    <w:uiPriority w:val="0"/>
    <w:pPr>
      <w:tabs>
        <w:tab w:val="left" w:pos="562"/>
        <w:tab w:val="left" w:pos="3372"/>
        <w:tab w:val="left" w:pos="3653"/>
      </w:tabs>
    </w:pPr>
    <w:rPr>
      <w:sz w:val="24"/>
    </w:rPr>
  </w:style>
  <w:style w:type="paragraph" w:styleId="10">
    <w:name w:val="Body Text Indent"/>
    <w:basedOn w:val="1"/>
    <w:next w:val="1"/>
    <w:semiHidden/>
    <w:qFormat/>
    <w:uiPriority w:val="0"/>
    <w:pPr>
      <w:spacing w:line="360" w:lineRule="auto"/>
      <w:ind w:left="720" w:hanging="720" w:hangingChars="300"/>
    </w:pPr>
    <w:rPr>
      <w:sz w:val="24"/>
      <w:szCs w:val="20"/>
    </w:rPr>
  </w:style>
  <w:style w:type="paragraph" w:styleId="11">
    <w:name w:val="List 2"/>
    <w:basedOn w:val="1"/>
    <w:next w:val="12"/>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2">
    <w:name w:val="Plain Text"/>
    <w:basedOn w:val="1"/>
    <w:link w:val="35"/>
    <w:qFormat/>
    <w:uiPriority w:val="0"/>
    <w:rPr>
      <w:rFonts w:ascii="宋体" w:hAnsi="Courier New" w:cs="宋体"/>
      <w:szCs w:val="21"/>
    </w:rPr>
  </w:style>
  <w:style w:type="paragraph" w:styleId="13">
    <w:name w:val="Balloon Text"/>
    <w:basedOn w:val="1"/>
    <w:link w:val="52"/>
    <w:semiHidden/>
    <w:unhideWhenUsed/>
    <w:qFormat/>
    <w:uiPriority w:val="99"/>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9"/>
    <w:next w:val="1"/>
    <w:qFormat/>
    <w:uiPriority w:val="0"/>
    <w:pPr>
      <w:ind w:firstLine="420" w:firstLineChars="100"/>
    </w:pPr>
  </w:style>
  <w:style w:type="paragraph" w:styleId="23">
    <w:name w:val="Body Text First Indent 2"/>
    <w:basedOn w:val="10"/>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2"/>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5"/>
    <w:qFormat/>
    <w:uiPriority w:val="0"/>
    <w:rPr>
      <w:rFonts w:ascii="Times New Roman" w:hAnsi="Times New Roman" w:eastAsia="宋体" w:cs="Times New Roman"/>
      <w:szCs w:val="20"/>
    </w:rPr>
  </w:style>
  <w:style w:type="character" w:customStyle="1" w:styleId="35">
    <w:name w:val="纯文本 Char1"/>
    <w:basedOn w:val="26"/>
    <w:link w:val="12"/>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6"/>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9"/>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3"/>
    <w:semiHidden/>
    <w:qFormat/>
    <w:uiPriority w:val="99"/>
    <w:rPr>
      <w:rFonts w:ascii="Times New Roman" w:hAnsi="Times New Roman" w:eastAsia="宋体" w:cs="Times New Roman"/>
      <w:sz w:val="18"/>
      <w:szCs w:val="18"/>
    </w:rPr>
  </w:style>
  <w:style w:type="character" w:customStyle="1" w:styleId="53">
    <w:name w:val="批注文字 Char"/>
    <w:basedOn w:val="26"/>
    <w:link w:val="7"/>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2"/>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2"/>
    <w:qFormat/>
    <w:uiPriority w:val="9"/>
    <w:rPr>
      <w:b/>
      <w:bCs/>
      <w:kern w:val="44"/>
      <w:sz w:val="28"/>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3189</Words>
  <Characters>3522</Characters>
  <Lines>102</Lines>
  <Paragraphs>28</Paragraphs>
  <TotalTime>12</TotalTime>
  <ScaleCrop>false</ScaleCrop>
  <LinksUpToDate>false</LinksUpToDate>
  <CharactersWithSpaces>3601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Many</cp:lastModifiedBy>
  <cp:lastPrinted>2025-05-19T08:57:00Z</cp:lastPrinted>
  <dcterms:modified xsi:type="dcterms:W3CDTF">2025-05-26T03:29:52Z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E175BF6207D449CBAD19E3AEB2FE4FCE_13</vt:lpwstr>
  </property>
  <property fmtid="{D5CDD505-2E9C-101B-9397-08002B2CF9AE}" pid="4" name="KSOTemplateDocerSaveRecord">
    <vt:lpwstr>eyJoZGlkIjoiYjY1MzcxZmEzNzdmYzQ3NGQ5M2I5ZmVmMzc3YmE5ZTgiLCJ1c2VySWQiOiI0MTA0OTM5OTgifQ==</vt:lpwstr>
  </property>
</Properties>
</file>