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60" w:lineRule="exact"/>
        <w:ind w:firstLine="3012" w:firstLineChars="1000"/>
        <w:jc w:val="both"/>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pacing w:line="460" w:lineRule="exact"/>
        <w:jc w:val="center"/>
        <w:rPr>
          <w:rFonts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19</w:t>
      </w:r>
      <w:r>
        <w:rPr>
          <w:rFonts w:ascii="宋体" w:hAnsi="宋体" w:cs="宋体-18030"/>
          <w:b/>
          <w:bCs/>
          <w:color w:val="000000"/>
          <w:sz w:val="30"/>
          <w:szCs w:val="30"/>
        </w:rPr>
        <w:t>期</w:t>
      </w:r>
      <w:r>
        <w:rPr>
          <w:rFonts w:hint="eastAsia" w:ascii="宋体" w:hAnsi="宋体" w:eastAsia="宋体" w:cs="宋体-18030"/>
          <w:b/>
          <w:bCs/>
          <w:color w:val="000000"/>
          <w:sz w:val="30"/>
          <w:szCs w:val="30"/>
          <w:lang w:val="en-US" w:eastAsia="zh-CN"/>
        </w:rPr>
        <w:t>依法执业合规管理体系建设</w:t>
      </w:r>
      <w:r>
        <w:rPr>
          <w:rFonts w:ascii="宋体" w:hAnsi="宋体" w:eastAsia="宋体" w:cs="宋体-18030"/>
          <w:b/>
          <w:bCs/>
          <w:color w:val="000000"/>
          <w:sz w:val="30"/>
          <w:szCs w:val="30"/>
        </w:rPr>
        <w:t>采购</w:t>
      </w:r>
      <w:r>
        <w:rPr>
          <w:rFonts w:ascii="宋体" w:hAnsi="宋体" w:cs="宋体-18030"/>
          <w:b/>
          <w:bCs/>
          <w:color w:val="000000"/>
          <w:sz w:val="30"/>
          <w:szCs w:val="30"/>
        </w:rPr>
        <w:t>公告</w:t>
      </w:r>
    </w:p>
    <w:p>
      <w:pPr>
        <w:widowControl/>
        <w:spacing w:line="460" w:lineRule="exact"/>
        <w:jc w:val="center"/>
        <w:rPr>
          <w:rFonts w:hint="default" w:eastAsia="仿宋"/>
          <w:lang w:val="en-US" w:eastAsia="zh-CN"/>
        </w:rPr>
      </w:pPr>
      <w:r>
        <w:rPr>
          <w:rFonts w:ascii="宋体" w:hAnsi="宋体"/>
          <w:b/>
          <w:bCs/>
          <w:sz w:val="30"/>
          <w:szCs w:val="30"/>
        </w:rPr>
        <w:t>采购编号:BYZBCG202</w:t>
      </w:r>
      <w:r>
        <w:rPr>
          <w:rFonts w:hint="eastAsia" w:ascii="宋体" w:hAnsi="宋体"/>
          <w:b/>
          <w:bCs/>
          <w:sz w:val="30"/>
          <w:szCs w:val="30"/>
          <w:lang w:val="en-US" w:eastAsia="zh-CN"/>
        </w:rPr>
        <w:t>5</w:t>
      </w:r>
      <w:r>
        <w:rPr>
          <w:rFonts w:ascii="宋体" w:hAnsi="宋体"/>
          <w:b/>
          <w:bCs/>
          <w:sz w:val="30"/>
          <w:szCs w:val="30"/>
        </w:rPr>
        <w:t>-</w:t>
      </w:r>
      <w:r>
        <w:rPr>
          <w:rFonts w:hint="eastAsia" w:ascii="宋体" w:hAnsi="宋体"/>
          <w:b/>
          <w:bCs/>
          <w:sz w:val="30"/>
          <w:szCs w:val="30"/>
          <w:lang w:val="en-US" w:eastAsia="zh-CN"/>
        </w:rPr>
        <w:t>19</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0"/>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4"/>
        <w:gridCol w:w="1965"/>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664" w:type="dxa"/>
            <w:vAlign w:val="center"/>
          </w:tcPr>
          <w:p>
            <w:pPr>
              <w:widowControl/>
              <w:snapToGrid w:val="0"/>
              <w:ind w:right="-617" w:rightChars="-294" w:firstLine="1890" w:firstLineChars="9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1965" w:type="dxa"/>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2654" w:type="dxa"/>
            <w:vAlign w:val="center"/>
          </w:tcPr>
          <w:p>
            <w:pPr>
              <w:widowControl/>
              <w:snapToGrid w:val="0"/>
              <w:ind w:right="-617" w:rightChars="-294" w:firstLine="840" w:firstLineChars="4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64" w:type="dxa"/>
            <w:vAlign w:val="center"/>
          </w:tcPr>
          <w:p>
            <w:pPr>
              <w:widowControl/>
              <w:snapToGrid w:val="0"/>
              <w:ind w:right="-617" w:rightChars="-294" w:firstLine="1050" w:firstLineChars="500"/>
              <w:contextualSpacing/>
              <w:jc w:val="both"/>
              <w:rPr>
                <w:rFonts w:hint="eastAsia" w:ascii="宋体" w:hAnsi="宋体" w:cs="宋体-18030"/>
                <w:color w:val="000000"/>
                <w:szCs w:val="21"/>
              </w:rPr>
            </w:pPr>
            <w:r>
              <w:rPr>
                <w:rFonts w:hint="eastAsia" w:ascii="宋体" w:hAnsi="宋体" w:eastAsia="宋体" w:cs="Arial"/>
                <w:color w:val="000000"/>
                <w:kern w:val="0"/>
                <w:szCs w:val="21"/>
                <w:lang w:val="en-US" w:eastAsia="zh-CN"/>
              </w:rPr>
              <w:t>依法执业合规管理体系建设</w:t>
            </w:r>
          </w:p>
        </w:tc>
        <w:tc>
          <w:tcPr>
            <w:tcW w:w="1965" w:type="dxa"/>
            <w:vAlign w:val="center"/>
          </w:tcPr>
          <w:p>
            <w:pPr>
              <w:widowControl/>
              <w:snapToGrid w:val="0"/>
              <w:ind w:right="-617" w:rightChars="-294" w:firstLine="630" w:firstLineChars="300"/>
              <w:contextualSpacing/>
              <w:jc w:val="both"/>
              <w:rPr>
                <w:rFonts w:hint="eastAsia" w:ascii="宋体" w:hAnsi="宋体" w:eastAsia="宋体" w:cs="宋体-18030"/>
                <w:color w:val="000000"/>
                <w:szCs w:val="21"/>
                <w:lang w:eastAsia="zh-CN"/>
              </w:rPr>
            </w:pPr>
            <w:r>
              <w:rPr>
                <w:rFonts w:hint="eastAsia" w:ascii="宋体" w:hAnsi="宋体" w:cs="宋体-18030"/>
                <w:color w:val="000000"/>
                <w:szCs w:val="21"/>
                <w:lang w:val="en-US" w:eastAsia="zh-CN"/>
              </w:rPr>
              <w:t>医务科</w:t>
            </w:r>
          </w:p>
        </w:tc>
        <w:tc>
          <w:tcPr>
            <w:tcW w:w="2654"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1. 具有独立法人资格或具有独立承担民事责任能力的其他组织（提供营业执照、社会组织登记证书或事业单位法人证书等证明资料扫描件，原件备查）</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2. 满足《中华人民共和国政府采购法》第二十二条第一款所列条件（在《投标履约承诺函》中作出声明）。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3. 参与本项目投标前三年内，在经营活动中没有重大违法记录。（由供应商在《投标履约承诺函》中作出声明）。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4. 参与本项目公开招标采购活动时不存在被有关部门禁止参与政府采购活动且在有效期内的情况。（由供应商在《投标履约承诺函》中作出声明）。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7. 本项目不接受同一个名称（含不同分店），或同一法定代表人，或同一负责人，或存在直接控股、管理关系的2个（含）以上的投标人同时参加招标采购活动。</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5</w:t>
      </w:r>
      <w:r>
        <w:rPr>
          <w:rFonts w:hint="eastAsia" w:ascii="宋体" w:hAnsi="宋体"/>
        </w:rPr>
        <w:t>月</w:t>
      </w:r>
      <w:r>
        <w:rPr>
          <w:rFonts w:hint="eastAsia" w:ascii="宋体" w:hAnsi="宋体"/>
          <w:lang w:val="en-US" w:eastAsia="zh-CN"/>
        </w:rPr>
        <w:t>9</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5</w:t>
      </w:r>
      <w:r>
        <w:rPr>
          <w:rFonts w:ascii="宋体" w:hAnsi="宋体"/>
        </w:rPr>
        <w:t>月</w:t>
      </w:r>
      <w:r>
        <w:rPr>
          <w:rFonts w:hint="eastAsia" w:ascii="宋体" w:hAnsi="宋体"/>
          <w:lang w:val="en-US" w:eastAsia="zh-CN"/>
        </w:rPr>
        <w:t>19</w:t>
      </w:r>
      <w:r>
        <w:rPr>
          <w:rFonts w:ascii="宋体" w:hAnsi="宋体"/>
        </w:rPr>
        <w:t>日下午4:00前,</w:t>
      </w:r>
      <w:r>
        <w:rPr>
          <w:rFonts w:hint="eastAsia" w:ascii="宋体" w:hAnsi="宋体" w:cs="Arial"/>
          <w:bCs/>
          <w:color w:val="000000"/>
          <w:szCs w:val="21"/>
        </w:rPr>
        <w:t>1.法定代表人或被授权人携《投标人报名材料》要求交至宝安区人民医院立体停车场出口对面A栋201室招标办审核;2.现场审核通过后，报名资料PDF版发送至电子邮箱,逾期送达或资料缺项者恕不接受｡</w:t>
      </w:r>
    </w:p>
    <w:p>
      <w:pPr>
        <w:widowControl/>
        <w:ind w:left="219" w:leftChars="0" w:hanging="219" w:hangingChars="104"/>
        <w:jc w:val="left"/>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Arial"/>
          <w:b/>
          <w:color w:val="000000"/>
          <w:kern w:val="0"/>
          <w:szCs w:val="21"/>
          <w:lang w:val="en-US" w:eastAsia="zh-CN"/>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199" w:leftChars="-95" w:right="-166" w:rightChars="-79" w:firstLine="411" w:firstLineChars="195"/>
        <w:jc w:val="left"/>
        <w:rPr>
          <w:rFonts w:hint="eastAsia" w:ascii="宋体" w:hAnsi="宋体" w:eastAsia="宋体" w:cs="Arial"/>
          <w:color w:val="000000"/>
          <w:kern w:val="0"/>
          <w:szCs w:val="21"/>
          <w:lang w:eastAsia="zh-CN"/>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宋体" w:hAnsi="宋体" w:cs="宋体"/>
          <w:color w:val="000000"/>
          <w:kern w:val="0"/>
          <w:szCs w:val="21"/>
          <w:lang w:eastAsia="zh-CN"/>
        </w:rPr>
        <w:t>。</w:t>
      </w:r>
    </w:p>
    <w:p>
      <w:pPr>
        <w:widowControl/>
        <w:ind w:firstLine="211" w:firstLineChars="100"/>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firstLine="6720" w:firstLineChars="3200"/>
        <w:jc w:val="both"/>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5</w:t>
      </w:r>
      <w:r>
        <w:rPr>
          <w:rFonts w:ascii="宋体" w:hAnsi="宋体" w:cs="宋体-18030"/>
          <w:bCs/>
          <w:szCs w:val="21"/>
        </w:rPr>
        <w:t>月</w:t>
      </w:r>
      <w:r>
        <w:rPr>
          <w:rFonts w:hint="eastAsia" w:ascii="宋体" w:hAnsi="宋体" w:cs="宋体-18030"/>
          <w:bCs/>
          <w:szCs w:val="21"/>
          <w:lang w:val="en-US" w:eastAsia="zh-CN"/>
        </w:rPr>
        <w:t>9</w:t>
      </w:r>
      <w:r>
        <w:rPr>
          <w:rFonts w:ascii="宋体" w:hAnsi="宋体" w:cs="宋体-18030"/>
          <w:bCs/>
          <w:szCs w:val="21"/>
        </w:rPr>
        <w:t>日</w:t>
      </w:r>
      <w:r>
        <w:rPr>
          <w:rFonts w:ascii="宋体" w:hAnsi="宋体" w:cs="宋体-18030"/>
          <w:bCs/>
          <w:szCs w:val="21"/>
        </w:rPr>
        <w:br w:type="page"/>
      </w:r>
      <w:bookmarkStart w:id="13" w:name="_GoBack"/>
      <w:bookmarkEnd w:id="13"/>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52"/>
        <w:gridCol w:w="1294"/>
        <w:gridCol w:w="712"/>
        <w:gridCol w:w="5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jc w:val="center"/>
              <w:rPr>
                <w:rFonts w:ascii="宋体" w:hAnsi="宋体"/>
                <w:b/>
                <w:bCs/>
                <w:sz w:val="24"/>
                <w:szCs w:val="24"/>
                <w:highlight w:val="none"/>
              </w:rPr>
            </w:pPr>
            <w:r>
              <w:rPr>
                <w:rFonts w:hint="eastAsia" w:ascii="宋体" w:hAnsi="宋体"/>
                <w:b/>
                <w:bCs/>
                <w:sz w:val="24"/>
                <w:szCs w:val="24"/>
                <w:highlight w:val="none"/>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b/>
                <w:bCs/>
                <w:szCs w:val="21"/>
                <w:highlight w:val="none"/>
              </w:rPr>
            </w:pPr>
            <w:r>
              <w:rPr>
                <w:rFonts w:hint="eastAsia" w:ascii="宋体" w:hAnsi="宋体"/>
                <w:b/>
                <w:bCs/>
                <w:szCs w:val="21"/>
                <w:highlight w:val="none"/>
              </w:rPr>
              <w:t>序号</w:t>
            </w:r>
          </w:p>
        </w:tc>
        <w:tc>
          <w:tcPr>
            <w:tcW w:w="2046" w:type="dxa"/>
            <w:gridSpan w:val="2"/>
            <w:vAlign w:val="center"/>
          </w:tcPr>
          <w:p>
            <w:pPr>
              <w:jc w:val="center"/>
              <w:rPr>
                <w:rFonts w:ascii="宋体" w:hAnsi="宋体"/>
                <w:b/>
                <w:bCs/>
                <w:szCs w:val="21"/>
                <w:highlight w:val="none"/>
              </w:rPr>
            </w:pPr>
            <w:r>
              <w:rPr>
                <w:rFonts w:hint="eastAsia" w:ascii="宋体" w:hAnsi="宋体"/>
                <w:b/>
                <w:bCs/>
                <w:szCs w:val="21"/>
                <w:highlight w:val="none"/>
              </w:rPr>
              <w:t>评分因素</w:t>
            </w:r>
          </w:p>
        </w:tc>
        <w:tc>
          <w:tcPr>
            <w:tcW w:w="712" w:type="dxa"/>
            <w:vAlign w:val="center"/>
          </w:tcPr>
          <w:p>
            <w:pPr>
              <w:jc w:val="center"/>
              <w:rPr>
                <w:rFonts w:ascii="宋体" w:hAnsi="宋体"/>
                <w:b/>
                <w:bCs/>
                <w:szCs w:val="21"/>
                <w:highlight w:val="none"/>
              </w:rPr>
            </w:pPr>
            <w:r>
              <w:rPr>
                <w:rFonts w:hint="eastAsia" w:ascii="宋体" w:hAnsi="宋体"/>
                <w:b/>
                <w:bCs/>
                <w:szCs w:val="21"/>
                <w:highlight w:val="none"/>
              </w:rPr>
              <w:t>分值</w:t>
            </w:r>
          </w:p>
        </w:tc>
        <w:tc>
          <w:tcPr>
            <w:tcW w:w="5086" w:type="dxa"/>
            <w:vAlign w:val="center"/>
          </w:tcPr>
          <w:p>
            <w:pPr>
              <w:jc w:val="center"/>
              <w:rPr>
                <w:rFonts w:ascii="宋体" w:hAnsi="宋体"/>
                <w:b/>
                <w:bCs/>
                <w:szCs w:val="21"/>
                <w:highlight w:val="none"/>
              </w:rPr>
            </w:pPr>
            <w:r>
              <w:rPr>
                <w:rFonts w:hint="eastAsia" w:ascii="宋体" w:hAnsi="宋体"/>
                <w:b/>
                <w:bCs/>
                <w:szCs w:val="21"/>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1</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项目实施方案　</w:t>
            </w:r>
          </w:p>
        </w:tc>
        <w:tc>
          <w:tcPr>
            <w:tcW w:w="712" w:type="dxa"/>
            <w:vAlign w:val="center"/>
          </w:tcPr>
          <w:p>
            <w:pPr>
              <w:jc w:val="center"/>
              <w:rPr>
                <w:rFonts w:hint="default" w:ascii="宋体" w:hAnsi="宋体" w:eastAsia="宋体" w:cs="Times New Roman"/>
                <w:szCs w:val="21"/>
                <w:highlight w:val="none"/>
                <w:lang w:val="en-US" w:eastAsia="zh-CN"/>
              </w:rPr>
            </w:pPr>
            <w:r>
              <w:rPr>
                <w:rFonts w:hint="eastAsia" w:ascii="宋体" w:hAnsi="宋体" w:cs="Times New Roman"/>
                <w:szCs w:val="21"/>
                <w:highlight w:val="none"/>
                <w:lang w:val="en-US" w:eastAsia="zh-CN"/>
              </w:rPr>
              <w:t>27</w:t>
            </w:r>
          </w:p>
        </w:tc>
        <w:tc>
          <w:tcPr>
            <w:tcW w:w="5086" w:type="dxa"/>
            <w:vAlign w:val="center"/>
          </w:tcPr>
          <w:p>
            <w:pPr>
              <w:jc w:val="lef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(一)评</w:t>
            </w:r>
            <w:r>
              <w:rPr>
                <w:rFonts w:hint="eastAsia" w:ascii="宋体" w:hAnsi="宋体" w:cs="Times New Roman"/>
                <w:b/>
                <w:bCs/>
                <w:szCs w:val="21"/>
                <w:highlight w:val="none"/>
                <w:lang w:val="en-US" w:eastAsia="zh-CN"/>
              </w:rPr>
              <w:t>审</w:t>
            </w:r>
            <w:r>
              <w:rPr>
                <w:rFonts w:hint="eastAsia" w:ascii="宋体" w:hAnsi="宋体" w:eastAsia="宋体" w:cs="Times New Roman"/>
                <w:b/>
                <w:bCs/>
                <w:szCs w:val="21"/>
                <w:highlight w:val="none"/>
              </w:rPr>
              <w:t>内容：</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投标人在投标文件中详细说明项目实施方案，需包含以下内容：</w:t>
            </w:r>
          </w:p>
          <w:p>
            <w:pPr>
              <w:jc w:val="left"/>
              <w:rPr>
                <w:rFonts w:ascii="宋体" w:hAnsi="宋体"/>
                <w:szCs w:val="21"/>
                <w:highlight w:val="none"/>
              </w:rPr>
            </w:pPr>
            <w:r>
              <w:rPr>
                <w:rFonts w:hint="eastAsia" w:ascii="宋体" w:hAnsi="宋体"/>
                <w:szCs w:val="21"/>
                <w:highlight w:val="none"/>
              </w:rPr>
              <w:t>1.实施组织计划</w:t>
            </w:r>
          </w:p>
          <w:p>
            <w:pPr>
              <w:jc w:val="left"/>
              <w:rPr>
                <w:rFonts w:ascii="宋体" w:hAnsi="宋体"/>
                <w:szCs w:val="21"/>
                <w:highlight w:val="none"/>
              </w:rPr>
            </w:pPr>
            <w:r>
              <w:rPr>
                <w:rFonts w:hint="eastAsia" w:ascii="宋体" w:hAnsi="宋体"/>
                <w:szCs w:val="21"/>
                <w:highlight w:val="none"/>
              </w:rPr>
              <w:t>2.实施管理计划</w:t>
            </w:r>
          </w:p>
          <w:p>
            <w:pPr>
              <w:jc w:val="left"/>
              <w:rPr>
                <w:rFonts w:ascii="宋体" w:hAnsi="宋体"/>
                <w:szCs w:val="21"/>
                <w:highlight w:val="none"/>
              </w:rPr>
            </w:pPr>
            <w:r>
              <w:rPr>
                <w:rFonts w:hint="eastAsia" w:ascii="宋体" w:hAnsi="宋体"/>
                <w:szCs w:val="21"/>
                <w:highlight w:val="none"/>
              </w:rPr>
              <w:t>3.项目进度计划</w:t>
            </w:r>
          </w:p>
          <w:p>
            <w:pPr>
              <w:jc w:val="left"/>
              <w:rPr>
                <w:rFonts w:ascii="宋体" w:hAnsi="宋体"/>
                <w:szCs w:val="21"/>
                <w:highlight w:val="none"/>
              </w:rPr>
            </w:pPr>
            <w:r>
              <w:rPr>
                <w:rFonts w:hint="eastAsia" w:ascii="宋体" w:hAnsi="宋体"/>
                <w:szCs w:val="21"/>
                <w:highlight w:val="none"/>
              </w:rPr>
              <w:t>4.实施方案内容</w:t>
            </w:r>
          </w:p>
          <w:p>
            <w:pPr>
              <w:jc w:val="lef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（二）评</w:t>
            </w:r>
            <w:r>
              <w:rPr>
                <w:rFonts w:hint="eastAsia" w:ascii="宋体" w:hAnsi="宋体" w:cs="Times New Roman"/>
                <w:b/>
                <w:bCs/>
                <w:szCs w:val="21"/>
                <w:highlight w:val="none"/>
                <w:lang w:val="en-US" w:eastAsia="zh-CN"/>
              </w:rPr>
              <w:t>审</w:t>
            </w:r>
            <w:r>
              <w:rPr>
                <w:rFonts w:hint="eastAsia" w:ascii="宋体" w:hAnsi="宋体" w:eastAsia="宋体" w:cs="Times New Roman"/>
                <w:b/>
                <w:bCs/>
                <w:szCs w:val="21"/>
                <w:highlight w:val="none"/>
              </w:rPr>
              <w:t>依据：</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1. 投标人提供的项目实施方案每满足以上1点要求得</w:t>
            </w:r>
            <w:r>
              <w:rPr>
                <w:rFonts w:hint="eastAsia" w:ascii="宋体" w:hAnsi="宋体" w:cs="Times New Roman"/>
                <w:szCs w:val="21"/>
                <w:highlight w:val="none"/>
                <w:lang w:val="en-US" w:eastAsia="zh-CN"/>
              </w:rPr>
              <w:t>3</w:t>
            </w:r>
            <w:r>
              <w:rPr>
                <w:rFonts w:hint="eastAsia" w:ascii="宋体" w:hAnsi="宋体" w:eastAsia="宋体" w:cs="Times New Roman"/>
                <w:szCs w:val="21"/>
                <w:highlight w:val="none"/>
              </w:rPr>
              <w:t>分，最高得</w:t>
            </w:r>
            <w:r>
              <w:rPr>
                <w:rFonts w:hint="eastAsia" w:ascii="宋体" w:hAnsi="宋体" w:cs="Times New Roman"/>
                <w:szCs w:val="21"/>
                <w:highlight w:val="none"/>
                <w:lang w:val="en-US" w:eastAsia="zh-CN"/>
              </w:rPr>
              <w:t>12</w:t>
            </w:r>
            <w:r>
              <w:rPr>
                <w:rFonts w:hint="eastAsia" w:ascii="宋体" w:hAnsi="宋体" w:eastAsia="宋体" w:cs="Times New Roman"/>
                <w:szCs w:val="21"/>
                <w:highlight w:val="none"/>
              </w:rPr>
              <w:t xml:space="preserve">分。 </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2. 在第1项的基础上，根据以下标准对投标人具体响应内容进行进一步评审：</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（1）内容完整、合理性强，评价为优，得</w:t>
            </w:r>
            <w:r>
              <w:rPr>
                <w:rFonts w:hint="eastAsia" w:ascii="宋体" w:hAnsi="宋体" w:cs="Times New Roman"/>
                <w:szCs w:val="21"/>
                <w:highlight w:val="none"/>
                <w:lang w:val="en-US" w:eastAsia="zh-CN"/>
              </w:rPr>
              <w:t>15</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（2）内容较完整、合理性较强，评价为良，得</w:t>
            </w:r>
            <w:r>
              <w:rPr>
                <w:rFonts w:hint="eastAsia" w:ascii="宋体" w:hAnsi="宋体" w:cs="Times New Roman"/>
                <w:szCs w:val="21"/>
                <w:highlight w:val="none"/>
                <w:lang w:val="en-US" w:eastAsia="zh-CN"/>
              </w:rPr>
              <w:t>10</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（3）内容完整性一般、合理性一般，评价为中，得</w:t>
            </w:r>
            <w:r>
              <w:rPr>
                <w:rFonts w:hint="eastAsia" w:ascii="宋体" w:hAnsi="宋体" w:cs="Times New Roman"/>
                <w:szCs w:val="21"/>
                <w:highlight w:val="none"/>
                <w:lang w:val="en-US" w:eastAsia="zh-CN"/>
              </w:rPr>
              <w:t>5</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（4）内容简单，合理较差，评价为差得</w:t>
            </w:r>
            <w:r>
              <w:rPr>
                <w:rFonts w:hint="eastAsia" w:ascii="宋体" w:hAnsi="宋体" w:cs="Times New Roman"/>
                <w:szCs w:val="21"/>
                <w:highlight w:val="none"/>
                <w:lang w:val="en-US" w:eastAsia="zh-CN"/>
              </w:rPr>
              <w:t>0</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以上2项得分累计，最高得</w:t>
            </w:r>
            <w:r>
              <w:rPr>
                <w:rFonts w:hint="eastAsia" w:ascii="宋体" w:hAnsi="宋体" w:cs="Times New Roman"/>
                <w:szCs w:val="21"/>
                <w:highlight w:val="none"/>
                <w:lang w:val="en-US" w:eastAsia="zh-CN"/>
              </w:rPr>
              <w:t>27</w:t>
            </w:r>
            <w:r>
              <w:rPr>
                <w:rFonts w:hint="eastAsia" w:ascii="宋体" w:hAnsi="宋体" w:eastAsia="宋体" w:cs="Times New Roman"/>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服务质量保障措施方案</w:t>
            </w:r>
          </w:p>
        </w:tc>
        <w:tc>
          <w:tcPr>
            <w:tcW w:w="712" w:type="dxa"/>
            <w:vAlign w:val="center"/>
          </w:tcPr>
          <w:p>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24</w:t>
            </w:r>
          </w:p>
        </w:tc>
        <w:tc>
          <w:tcPr>
            <w:tcW w:w="5086" w:type="dxa"/>
            <w:vAlign w:val="center"/>
          </w:tcPr>
          <w:p>
            <w:pPr>
              <w:jc w:val="left"/>
              <w:rPr>
                <w:rFonts w:hint="eastAsia"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一</w:t>
            </w:r>
            <w:r>
              <w:rPr>
                <w:rFonts w:hint="eastAsia" w:ascii="宋体" w:hAnsi="宋体"/>
                <w:b/>
                <w:bCs/>
                <w:szCs w:val="21"/>
                <w:highlight w:val="none"/>
                <w:lang w:eastAsia="zh-CN"/>
              </w:rPr>
              <w:t>）</w:t>
            </w:r>
            <w:r>
              <w:rPr>
                <w:rFonts w:hint="eastAsia" w:ascii="宋体" w:hAnsi="宋体"/>
                <w:b/>
                <w:bCs/>
                <w:szCs w:val="21"/>
                <w:highlight w:val="none"/>
              </w:rPr>
              <w:t>评</w:t>
            </w:r>
            <w:r>
              <w:rPr>
                <w:rFonts w:hint="eastAsia" w:ascii="宋体" w:hAnsi="宋体"/>
                <w:b/>
                <w:bCs/>
                <w:szCs w:val="21"/>
                <w:highlight w:val="none"/>
                <w:lang w:val="en-US" w:eastAsia="zh-CN"/>
              </w:rPr>
              <w:t>审</w:t>
            </w:r>
            <w:r>
              <w:rPr>
                <w:rFonts w:hint="eastAsia" w:ascii="宋体" w:hAnsi="宋体"/>
                <w:b/>
                <w:bCs/>
                <w:szCs w:val="21"/>
                <w:highlight w:val="none"/>
              </w:rPr>
              <w:t>内容：</w:t>
            </w:r>
          </w:p>
          <w:p>
            <w:pPr>
              <w:jc w:val="left"/>
              <w:rPr>
                <w:rFonts w:hint="eastAsia" w:ascii="宋体" w:hAnsi="宋体"/>
                <w:szCs w:val="21"/>
                <w:highlight w:val="none"/>
              </w:rPr>
            </w:pPr>
            <w:r>
              <w:rPr>
                <w:rFonts w:hint="eastAsia" w:ascii="宋体" w:hAnsi="宋体"/>
                <w:szCs w:val="21"/>
                <w:highlight w:val="none"/>
              </w:rPr>
              <w:t>投标人针对本项目提供服务质量保障措施方案，包括但不限于：</w:t>
            </w:r>
          </w:p>
          <w:p>
            <w:pPr>
              <w:jc w:val="left"/>
              <w:rPr>
                <w:rFonts w:hint="eastAsia" w:eastAsia="宋体"/>
                <w:lang w:eastAsia="zh-CN"/>
              </w:rPr>
            </w:pPr>
            <w:r>
              <w:rPr>
                <w:rFonts w:hint="eastAsia" w:ascii="宋体" w:hAnsi="宋体"/>
                <w:szCs w:val="21"/>
              </w:rPr>
              <w:t>1.项目管理方案，包括项目管理规范、项目管理措施、人员培训计划等</w:t>
            </w:r>
            <w:r>
              <w:rPr>
                <w:rFonts w:hint="eastAsia" w:ascii="宋体" w:hAnsi="宋体"/>
                <w:szCs w:val="21"/>
                <w:lang w:eastAsia="zh-CN"/>
              </w:rPr>
              <w:t>；</w:t>
            </w:r>
          </w:p>
          <w:p>
            <w:pPr>
              <w:jc w:val="left"/>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.项目完成时间保障措施；</w:t>
            </w:r>
          </w:p>
          <w:p>
            <w:pPr>
              <w:jc w:val="left"/>
              <w:rPr>
                <w:rFonts w:hint="eastAsia"/>
              </w:rPr>
            </w:pPr>
            <w:r>
              <w:rPr>
                <w:rFonts w:hint="eastAsia" w:ascii="宋体" w:hAnsi="宋体"/>
                <w:szCs w:val="21"/>
                <w:highlight w:val="none"/>
              </w:rPr>
              <w:t>3.项目质量保障措施。</w:t>
            </w:r>
          </w:p>
          <w:p>
            <w:pPr>
              <w:jc w:val="left"/>
              <w:rPr>
                <w:rFonts w:hint="eastAsia"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二</w:t>
            </w:r>
            <w:r>
              <w:rPr>
                <w:rFonts w:hint="eastAsia" w:ascii="宋体" w:hAnsi="宋体"/>
                <w:b/>
                <w:bCs/>
                <w:szCs w:val="21"/>
                <w:highlight w:val="none"/>
                <w:lang w:eastAsia="zh-CN"/>
              </w:rPr>
              <w:t>）</w:t>
            </w:r>
            <w:r>
              <w:rPr>
                <w:rFonts w:hint="eastAsia" w:ascii="宋体" w:hAnsi="宋体"/>
                <w:b/>
                <w:bCs/>
                <w:szCs w:val="21"/>
                <w:highlight w:val="none"/>
              </w:rPr>
              <w:t>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hint="eastAsia" w:ascii="宋体" w:hAnsi="宋体"/>
                <w:szCs w:val="21"/>
                <w:highlight w:val="none"/>
              </w:rPr>
            </w:pPr>
            <w:r>
              <w:rPr>
                <w:rFonts w:hint="eastAsia" w:ascii="宋体" w:hAnsi="宋体"/>
                <w:szCs w:val="21"/>
                <w:highlight w:val="none"/>
              </w:rPr>
              <w:t>1.每提供上述任意一项内容得</w:t>
            </w:r>
            <w:r>
              <w:rPr>
                <w:rFonts w:hint="eastAsia" w:ascii="宋体" w:hAnsi="宋体"/>
                <w:szCs w:val="21"/>
                <w:highlight w:val="none"/>
                <w:lang w:val="en-US" w:eastAsia="zh-CN"/>
              </w:rPr>
              <w:t>3</w:t>
            </w:r>
            <w:r>
              <w:rPr>
                <w:rFonts w:hint="eastAsia" w:ascii="宋体" w:hAnsi="宋体"/>
                <w:szCs w:val="21"/>
                <w:highlight w:val="none"/>
              </w:rPr>
              <w:t>分，本小项累计最高得</w:t>
            </w:r>
            <w:r>
              <w:rPr>
                <w:rFonts w:hint="eastAsia" w:ascii="宋体" w:hAnsi="宋体"/>
                <w:szCs w:val="21"/>
                <w:highlight w:val="none"/>
                <w:lang w:val="en-US" w:eastAsia="zh-CN"/>
              </w:rPr>
              <w:t>9</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在第1项的基础上，根据以下标准对投标人具体响应内容进行进一步评审：</w:t>
            </w:r>
          </w:p>
          <w:p>
            <w:pPr>
              <w:jc w:val="left"/>
              <w:rPr>
                <w:rFonts w:hint="eastAsia" w:ascii="宋体" w:hAnsi="宋体"/>
                <w:szCs w:val="21"/>
                <w:highlight w:val="none"/>
              </w:rPr>
            </w:pPr>
            <w:r>
              <w:rPr>
                <w:rFonts w:hint="eastAsia" w:ascii="宋体" w:hAnsi="宋体"/>
                <w:szCs w:val="21"/>
                <w:highlight w:val="none"/>
              </w:rPr>
              <w:t>（1）方案符合实际、完整、规范、思路清晰，内容合理性强，评价为优，得</w:t>
            </w:r>
            <w:r>
              <w:rPr>
                <w:rFonts w:hint="eastAsia" w:ascii="宋体" w:hAnsi="宋体"/>
                <w:szCs w:val="21"/>
                <w:highlight w:val="none"/>
                <w:lang w:val="en-US" w:eastAsia="zh-CN"/>
              </w:rPr>
              <w:t>15</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rPr>
              <w:t>（2）方案较符合实际、较完整规范、思路较清晰，内容合理性较强，评价为良，得</w:t>
            </w:r>
            <w:r>
              <w:rPr>
                <w:rFonts w:hint="eastAsia" w:ascii="宋体" w:hAnsi="宋体"/>
                <w:szCs w:val="21"/>
                <w:highlight w:val="none"/>
                <w:lang w:val="en-US" w:eastAsia="zh-CN"/>
              </w:rPr>
              <w:t>10</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rPr>
              <w:t>（3）方案较普通、完整性、规范性一般，思路不够清晰，内容合理性般，评价为中，得</w:t>
            </w:r>
            <w:r>
              <w:rPr>
                <w:rFonts w:hint="eastAsia" w:ascii="宋体" w:hAnsi="宋体"/>
                <w:szCs w:val="21"/>
                <w:highlight w:val="none"/>
                <w:lang w:val="en-US" w:eastAsia="zh-CN"/>
              </w:rPr>
              <w:t>5</w:t>
            </w:r>
            <w:r>
              <w:rPr>
                <w:rFonts w:hint="eastAsia" w:ascii="宋体" w:hAnsi="宋体"/>
                <w:szCs w:val="21"/>
                <w:highlight w:val="none"/>
              </w:rPr>
              <w:t>分；</w:t>
            </w:r>
          </w:p>
          <w:p>
            <w:pPr>
              <w:jc w:val="left"/>
              <w:rPr>
                <w:rFonts w:hint="eastAsia" w:ascii="宋体" w:hAnsi="宋体"/>
                <w:szCs w:val="21"/>
                <w:highlight w:val="none"/>
              </w:rPr>
            </w:pPr>
            <w:r>
              <w:rPr>
                <w:rFonts w:hint="eastAsia" w:ascii="宋体" w:hAnsi="宋体"/>
                <w:szCs w:val="21"/>
                <w:highlight w:val="none"/>
              </w:rPr>
              <w:t>（4）方案不完整、不规范，思路不清晰，内容合理性较差或未提供，评价为差，不得分。</w:t>
            </w:r>
          </w:p>
          <w:p>
            <w:pPr>
              <w:jc w:val="left"/>
              <w:rPr>
                <w:rFonts w:ascii="宋体" w:hAnsi="宋体"/>
                <w:szCs w:val="21"/>
                <w:highlight w:val="none"/>
              </w:rPr>
            </w:pPr>
            <w:r>
              <w:rPr>
                <w:rFonts w:hint="eastAsia" w:ascii="宋体" w:hAnsi="宋体"/>
                <w:szCs w:val="21"/>
                <w:highlight w:val="none"/>
              </w:rPr>
              <w:t>以上2项得分累计，最高得</w:t>
            </w:r>
            <w:r>
              <w:rPr>
                <w:rFonts w:hint="eastAsia" w:ascii="宋体" w:hAnsi="宋体"/>
                <w:szCs w:val="21"/>
                <w:highlight w:val="none"/>
                <w:lang w:val="en-US" w:eastAsia="zh-CN"/>
              </w:rPr>
              <w:t>24</w:t>
            </w:r>
            <w:r>
              <w:rPr>
                <w:rFonts w:hint="eastAsia" w:ascii="宋体" w:hAnsi="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jc w:val="center"/>
              <w:rPr>
                <w:rFonts w:ascii="宋体" w:hAnsi="宋体"/>
                <w:b/>
                <w:bCs/>
                <w:sz w:val="24"/>
                <w:szCs w:val="24"/>
                <w:highlight w:val="none"/>
              </w:rPr>
            </w:pPr>
            <w:r>
              <w:rPr>
                <w:rFonts w:hint="eastAsia" w:ascii="宋体" w:hAnsi="宋体"/>
                <w:b/>
                <w:bCs/>
                <w:sz w:val="24"/>
                <w:szCs w:val="24"/>
                <w:highlight w:val="none"/>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b/>
                <w:bCs/>
                <w:szCs w:val="21"/>
                <w:highlight w:val="none"/>
              </w:rPr>
              <w:t>序号</w:t>
            </w:r>
          </w:p>
        </w:tc>
        <w:tc>
          <w:tcPr>
            <w:tcW w:w="2046" w:type="dxa"/>
            <w:gridSpan w:val="2"/>
            <w:vAlign w:val="center"/>
          </w:tcPr>
          <w:p>
            <w:pPr>
              <w:jc w:val="center"/>
              <w:rPr>
                <w:rFonts w:ascii="宋体" w:hAnsi="宋体"/>
                <w:szCs w:val="21"/>
                <w:highlight w:val="none"/>
              </w:rPr>
            </w:pPr>
            <w:r>
              <w:rPr>
                <w:rFonts w:hint="eastAsia" w:ascii="宋体" w:hAnsi="宋体"/>
                <w:b/>
                <w:bCs/>
                <w:szCs w:val="21"/>
                <w:highlight w:val="none"/>
              </w:rPr>
              <w:t>评分因素</w:t>
            </w:r>
          </w:p>
        </w:tc>
        <w:tc>
          <w:tcPr>
            <w:tcW w:w="712" w:type="dxa"/>
            <w:vAlign w:val="center"/>
          </w:tcPr>
          <w:p>
            <w:pPr>
              <w:jc w:val="center"/>
              <w:rPr>
                <w:rFonts w:ascii="宋体" w:hAnsi="宋体"/>
                <w:szCs w:val="21"/>
                <w:highlight w:val="none"/>
              </w:rPr>
            </w:pPr>
            <w:r>
              <w:rPr>
                <w:rFonts w:hint="eastAsia" w:ascii="宋体" w:hAnsi="宋体"/>
                <w:b/>
                <w:bCs/>
                <w:szCs w:val="21"/>
                <w:highlight w:val="none"/>
              </w:rPr>
              <w:t>分值</w:t>
            </w:r>
          </w:p>
        </w:tc>
        <w:tc>
          <w:tcPr>
            <w:tcW w:w="5086" w:type="dxa"/>
            <w:vAlign w:val="center"/>
          </w:tcPr>
          <w:p>
            <w:pPr>
              <w:jc w:val="center"/>
              <w:rPr>
                <w:rFonts w:ascii="宋体" w:hAnsi="宋体"/>
                <w:szCs w:val="21"/>
                <w:highlight w:val="none"/>
              </w:rPr>
            </w:pPr>
            <w:r>
              <w:rPr>
                <w:rFonts w:hint="eastAsia" w:ascii="宋体" w:hAnsi="宋体"/>
                <w:b/>
                <w:bCs/>
                <w:szCs w:val="21"/>
                <w:highlight w:val="none"/>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ascii="宋体" w:hAnsi="宋体"/>
                <w:szCs w:val="21"/>
                <w:highlight w:val="none"/>
              </w:rPr>
              <w:t>1</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项目负责人配置</w:t>
            </w:r>
          </w:p>
        </w:tc>
        <w:tc>
          <w:tcPr>
            <w:tcW w:w="712"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4</w:t>
            </w:r>
          </w:p>
        </w:tc>
        <w:tc>
          <w:tcPr>
            <w:tcW w:w="5086" w:type="dxa"/>
            <w:vAlign w:val="center"/>
          </w:tcPr>
          <w:p>
            <w:pPr>
              <w:jc w:val="left"/>
              <w:rPr>
                <w:rFonts w:ascii="宋体" w:hAnsi="宋体"/>
                <w:b/>
                <w:bCs/>
                <w:szCs w:val="21"/>
                <w:highlight w:val="none"/>
              </w:rPr>
            </w:pPr>
            <w:r>
              <w:rPr>
                <w:rFonts w:hint="eastAsia" w:ascii="宋体" w:hAnsi="宋体"/>
                <w:b/>
                <w:bCs/>
                <w:szCs w:val="21"/>
                <w:highlight w:val="none"/>
              </w:rPr>
              <w:t>（一）评</w:t>
            </w:r>
            <w:r>
              <w:rPr>
                <w:rFonts w:hint="eastAsia" w:ascii="宋体" w:hAnsi="宋体"/>
                <w:b/>
                <w:bCs/>
                <w:szCs w:val="21"/>
                <w:highlight w:val="none"/>
                <w:lang w:val="en-US" w:eastAsia="zh-CN"/>
              </w:rPr>
              <w:t>审</w:t>
            </w:r>
            <w:r>
              <w:rPr>
                <w:rFonts w:hint="eastAsia" w:ascii="宋体" w:hAnsi="宋体"/>
                <w:b/>
                <w:bCs/>
                <w:szCs w:val="21"/>
                <w:highlight w:val="none"/>
              </w:rPr>
              <w:t>内容：</w:t>
            </w:r>
          </w:p>
          <w:p>
            <w:pPr>
              <w:jc w:val="left"/>
              <w:rPr>
                <w:rFonts w:hint="eastAsia" w:ascii="宋体" w:hAnsi="宋体"/>
                <w:szCs w:val="21"/>
                <w:highlight w:val="none"/>
              </w:rPr>
            </w:pPr>
            <w:r>
              <w:rPr>
                <w:rFonts w:hint="eastAsia" w:ascii="宋体" w:hAnsi="宋体"/>
                <w:szCs w:val="21"/>
                <w:highlight w:val="none"/>
              </w:rPr>
              <w:t>为保障项目建设，投标人拟派1名项目负责人：</w:t>
            </w:r>
          </w:p>
          <w:p>
            <w:pPr>
              <w:pStyle w:val="2"/>
              <w:ind w:left="0" w:leftChars="0" w:firstLine="0" w:firstLineChars="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1.项目负责人具有法学类专业研究生或以上学历，得2分；不满足不得分；</w:t>
            </w:r>
          </w:p>
          <w:p>
            <w:pPr>
              <w:jc w:val="left"/>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项目负责人从业年限超过</w:t>
            </w:r>
            <w:r>
              <w:rPr>
                <w:rFonts w:hint="eastAsia" w:ascii="宋体" w:hAnsi="宋体"/>
                <w:szCs w:val="21"/>
                <w:highlight w:val="none"/>
                <w:lang w:val="en-US" w:eastAsia="zh-CN"/>
              </w:rPr>
              <w:t>15</w:t>
            </w:r>
            <w:r>
              <w:rPr>
                <w:rFonts w:hint="eastAsia" w:ascii="宋体" w:hAnsi="宋体"/>
                <w:szCs w:val="21"/>
                <w:highlight w:val="none"/>
              </w:rPr>
              <w:t>年（含）的，得</w:t>
            </w:r>
            <w:r>
              <w:rPr>
                <w:rFonts w:hint="eastAsia" w:ascii="宋体" w:hAnsi="宋体"/>
                <w:szCs w:val="21"/>
                <w:highlight w:val="none"/>
                <w:lang w:val="en-US" w:eastAsia="zh-CN"/>
              </w:rPr>
              <w:t>2</w:t>
            </w:r>
            <w:r>
              <w:rPr>
                <w:rFonts w:hint="eastAsia" w:ascii="宋体" w:hAnsi="宋体"/>
                <w:szCs w:val="21"/>
                <w:highlight w:val="none"/>
              </w:rPr>
              <w:t>分；法律从业年限</w:t>
            </w:r>
            <w:r>
              <w:rPr>
                <w:rFonts w:hint="eastAsia" w:ascii="宋体" w:hAnsi="宋体"/>
                <w:szCs w:val="21"/>
                <w:highlight w:val="none"/>
                <w:lang w:val="en-US" w:eastAsia="zh-CN"/>
              </w:rPr>
              <w:t>15</w:t>
            </w:r>
            <w:r>
              <w:rPr>
                <w:rFonts w:hint="eastAsia" w:ascii="宋体" w:hAnsi="宋体"/>
                <w:szCs w:val="21"/>
                <w:highlight w:val="none"/>
              </w:rPr>
              <w:t>年（含）以下，</w:t>
            </w:r>
            <w:r>
              <w:rPr>
                <w:rFonts w:hint="eastAsia" w:ascii="宋体" w:hAnsi="宋体"/>
                <w:szCs w:val="21"/>
                <w:highlight w:val="none"/>
                <w:lang w:val="en-US" w:eastAsia="zh-CN"/>
              </w:rPr>
              <w:t>10</w:t>
            </w:r>
            <w:r>
              <w:rPr>
                <w:rFonts w:hint="eastAsia" w:ascii="宋体" w:hAnsi="宋体"/>
                <w:szCs w:val="21"/>
                <w:highlight w:val="none"/>
              </w:rPr>
              <w:t>年（含）以上的，得</w:t>
            </w:r>
            <w:r>
              <w:rPr>
                <w:rFonts w:hint="eastAsia" w:ascii="宋体" w:hAnsi="宋体"/>
                <w:szCs w:val="21"/>
                <w:highlight w:val="none"/>
                <w:lang w:val="en-US" w:eastAsia="zh-CN"/>
              </w:rPr>
              <w:t>1</w:t>
            </w:r>
            <w:r>
              <w:rPr>
                <w:rFonts w:hint="eastAsia" w:ascii="宋体" w:hAnsi="宋体"/>
                <w:szCs w:val="21"/>
                <w:highlight w:val="none"/>
              </w:rPr>
              <w:t>分；法律从业年限低于</w:t>
            </w:r>
            <w:r>
              <w:rPr>
                <w:rFonts w:hint="eastAsia" w:ascii="宋体" w:hAnsi="宋体"/>
                <w:szCs w:val="21"/>
                <w:highlight w:val="none"/>
                <w:lang w:val="en-US" w:eastAsia="zh-CN"/>
              </w:rPr>
              <w:t>10</w:t>
            </w:r>
            <w:r>
              <w:rPr>
                <w:rFonts w:hint="eastAsia" w:ascii="宋体" w:hAnsi="宋体"/>
                <w:szCs w:val="21"/>
                <w:highlight w:val="none"/>
              </w:rPr>
              <w:t>年的，不得分。</w:t>
            </w:r>
          </w:p>
          <w:p>
            <w:pPr>
              <w:jc w:val="left"/>
              <w:rPr>
                <w:rFonts w:ascii="宋体" w:hAnsi="宋体"/>
                <w:szCs w:val="21"/>
                <w:highlight w:val="none"/>
              </w:rPr>
            </w:pPr>
            <w:r>
              <w:rPr>
                <w:rFonts w:hint="eastAsia" w:ascii="宋体" w:hAnsi="宋体"/>
                <w:szCs w:val="21"/>
                <w:highlight w:val="none"/>
              </w:rPr>
              <w:t>以上两项累计得分最高</w:t>
            </w:r>
            <w:r>
              <w:rPr>
                <w:rFonts w:hint="eastAsia" w:ascii="宋体" w:hAnsi="宋体"/>
                <w:szCs w:val="21"/>
                <w:highlight w:val="none"/>
                <w:lang w:val="en-US" w:eastAsia="zh-CN"/>
              </w:rPr>
              <w:t>4</w:t>
            </w:r>
            <w:r>
              <w:rPr>
                <w:rFonts w:hint="eastAsia" w:ascii="宋体" w:hAnsi="宋体"/>
                <w:szCs w:val="21"/>
                <w:highlight w:val="none"/>
              </w:rPr>
              <w:t>分；</w:t>
            </w:r>
            <w:r>
              <w:rPr>
                <w:rFonts w:hint="eastAsia" w:ascii="宋体" w:hAnsi="宋体"/>
                <w:szCs w:val="21"/>
                <w:highlight w:val="none"/>
                <w:lang w:val="en-US" w:eastAsia="zh-CN"/>
              </w:rPr>
              <w:t>不满足</w:t>
            </w:r>
            <w:r>
              <w:rPr>
                <w:rFonts w:hint="eastAsia" w:ascii="宋体" w:hAnsi="宋体"/>
                <w:szCs w:val="21"/>
                <w:highlight w:val="none"/>
              </w:rPr>
              <w:t>不得分。</w:t>
            </w:r>
          </w:p>
          <w:p>
            <w:pPr>
              <w:jc w:val="left"/>
              <w:rPr>
                <w:rFonts w:ascii="宋体" w:hAnsi="宋体"/>
                <w:b/>
                <w:bCs/>
                <w:szCs w:val="21"/>
                <w:highlight w:val="none"/>
              </w:rPr>
            </w:pPr>
            <w:r>
              <w:rPr>
                <w:rFonts w:hint="eastAsia" w:ascii="宋体" w:hAnsi="宋体"/>
                <w:b/>
                <w:bCs/>
                <w:szCs w:val="21"/>
                <w:highlight w:val="none"/>
              </w:rPr>
              <w:t>（二）评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hint="eastAsia" w:ascii="宋体" w:hAnsi="宋体"/>
                <w:szCs w:val="21"/>
                <w:highlight w:val="none"/>
              </w:rPr>
            </w:pPr>
            <w:bookmarkStart w:id="2" w:name="OLE_LINK6"/>
            <w:bookmarkStart w:id="3" w:name="OLE_LINK5"/>
            <w:r>
              <w:rPr>
                <w:rFonts w:hint="eastAsia" w:ascii="宋体" w:hAnsi="宋体"/>
                <w:szCs w:val="21"/>
                <w:highlight w:val="none"/>
              </w:rPr>
              <w:t>1. 提供项目负责人通过投标单位缴纳的载有社保部门或税务部门公章</w:t>
            </w:r>
            <w:r>
              <w:rPr>
                <w:rFonts w:hint="eastAsia" w:ascii="宋体" w:hAnsi="宋体"/>
                <w:bCs/>
                <w:szCs w:val="21"/>
                <w:highlight w:val="none"/>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jc w:val="left"/>
              <w:rPr>
                <w:rFonts w:hint="eastAsia" w:ascii="宋体" w:hAnsi="宋体"/>
                <w:szCs w:val="21"/>
                <w:highlight w:val="none"/>
              </w:rPr>
            </w:pPr>
            <w:r>
              <w:rPr>
                <w:rFonts w:hint="eastAsia" w:ascii="宋体" w:hAnsi="宋体"/>
                <w:szCs w:val="21"/>
                <w:highlight w:val="none"/>
              </w:rPr>
              <w:t>2.提供项目负责人学历证书（提供证书复印件）。可在招标文件中要求提供其他佐证材料（如毕业院校、人社部门等颁发机构或监管机构等单位出具的证明）作为可以得分的依据。如学历为境外颁发的，须提供中国人民共和国教育部留学服务中心认证的《国外学历学位认证证书》）；</w:t>
            </w:r>
          </w:p>
          <w:p>
            <w:pPr>
              <w:jc w:val="left"/>
              <w:rPr>
                <w:rFonts w:ascii="宋体" w:hAnsi="宋体"/>
                <w:szCs w:val="21"/>
                <w:highlight w:val="none"/>
              </w:rPr>
            </w:pPr>
            <w:r>
              <w:rPr>
                <w:rFonts w:hint="eastAsia" w:ascii="宋体" w:hAnsi="宋体"/>
                <w:szCs w:val="21"/>
                <w:highlight w:val="none"/>
                <w:lang w:val="en-US" w:eastAsia="zh-CN"/>
              </w:rPr>
              <w:t>3</w:t>
            </w:r>
            <w:r>
              <w:rPr>
                <w:rFonts w:hint="eastAsia" w:ascii="宋体" w:hAnsi="宋体"/>
                <w:szCs w:val="21"/>
                <w:highlight w:val="none"/>
              </w:rPr>
              <w:t>.提供项目负责人的律师执业证（司法部政务服务平台 https://zwfw.12348.gov.cn</w:t>
            </w:r>
            <w:r>
              <w:rPr>
                <w:rFonts w:hint="eastAsia" w:ascii="宋体" w:hAnsi="宋体"/>
                <w:szCs w:val="21"/>
                <w:highlight w:val="none"/>
                <w:lang w:eastAsia="zh-CN"/>
              </w:rPr>
              <w:t>。</w:t>
            </w:r>
            <w:r>
              <w:rPr>
                <w:rFonts w:hint="eastAsia" w:ascii="宋体" w:hAnsi="宋体"/>
                <w:szCs w:val="21"/>
                <w:highlight w:val="none"/>
              </w:rPr>
              <w:t>提供证书扫描件，以律师执业证号标注的年份为准）；</w:t>
            </w:r>
          </w:p>
          <w:p>
            <w:pPr>
              <w:jc w:val="left"/>
              <w:rPr>
                <w:rFonts w:ascii="宋体" w:hAnsi="宋体"/>
                <w:szCs w:val="21"/>
                <w:highlight w:val="none"/>
              </w:rPr>
            </w:pPr>
            <w:r>
              <w:rPr>
                <w:rFonts w:hint="eastAsia" w:ascii="宋体" w:hAnsi="宋体"/>
                <w:szCs w:val="21"/>
                <w:highlight w:val="none"/>
                <w:lang w:val="en-US" w:eastAsia="zh-CN"/>
              </w:rPr>
              <w:t>4</w:t>
            </w:r>
            <w:r>
              <w:rPr>
                <w:rFonts w:hint="eastAsia" w:ascii="宋体" w:hAnsi="宋体"/>
                <w:szCs w:val="21"/>
                <w:highlight w:val="none"/>
              </w:rPr>
              <w:t>.提供以上证明文件复印件或扫描件，如涉及网站截图或照片等证明材料，需提供清晰图片，均要求加盖投标人公章，原件备查。未按要求提供有效证明材料或提供不清晰导致评委无法识别的不计得分。</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2</w:t>
            </w:r>
          </w:p>
        </w:tc>
        <w:tc>
          <w:tcPr>
            <w:tcW w:w="2046" w:type="dxa"/>
            <w:gridSpan w:val="2"/>
            <w:vAlign w:val="center"/>
          </w:tcPr>
          <w:p>
            <w:pPr>
              <w:jc w:val="center"/>
              <w:rPr>
                <w:rFonts w:ascii="宋体" w:hAnsi="宋体"/>
                <w:szCs w:val="21"/>
                <w:highlight w:val="none"/>
              </w:rPr>
            </w:pPr>
            <w:r>
              <w:rPr>
                <w:rFonts w:hint="eastAsia" w:ascii="宋体" w:hAnsi="宋体"/>
                <w:szCs w:val="21"/>
                <w:highlight w:val="none"/>
              </w:rPr>
              <w:t>项目团队配置</w:t>
            </w:r>
          </w:p>
        </w:tc>
        <w:tc>
          <w:tcPr>
            <w:tcW w:w="712"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4</w:t>
            </w:r>
          </w:p>
        </w:tc>
        <w:tc>
          <w:tcPr>
            <w:tcW w:w="5086" w:type="dxa"/>
            <w:vAlign w:val="center"/>
          </w:tcPr>
          <w:p>
            <w:pPr>
              <w:jc w:val="left"/>
              <w:rPr>
                <w:rFonts w:ascii="宋体" w:hAnsi="宋体"/>
                <w:szCs w:val="21"/>
                <w:highlight w:val="none"/>
              </w:rPr>
            </w:pPr>
            <w:r>
              <w:rPr>
                <w:rFonts w:hint="eastAsia" w:ascii="宋体" w:hAnsi="宋体"/>
                <w:b/>
                <w:bCs/>
                <w:szCs w:val="21"/>
                <w:highlight w:val="none"/>
              </w:rPr>
              <w:t>（一）评</w:t>
            </w:r>
            <w:r>
              <w:rPr>
                <w:rFonts w:hint="eastAsia" w:ascii="宋体" w:hAnsi="宋体"/>
                <w:b/>
                <w:bCs/>
                <w:szCs w:val="21"/>
                <w:highlight w:val="none"/>
                <w:lang w:val="en-US" w:eastAsia="zh-CN"/>
              </w:rPr>
              <w:t>审</w:t>
            </w:r>
            <w:r>
              <w:rPr>
                <w:rFonts w:hint="eastAsia" w:ascii="宋体" w:hAnsi="宋体"/>
                <w:b/>
                <w:bCs/>
                <w:szCs w:val="21"/>
                <w:highlight w:val="none"/>
              </w:rPr>
              <w:t>内容：</w:t>
            </w:r>
          </w:p>
          <w:p>
            <w:pPr>
              <w:jc w:val="left"/>
              <w:rPr>
                <w:rFonts w:ascii="宋体" w:hAnsi="宋体"/>
                <w:szCs w:val="21"/>
                <w:highlight w:val="none"/>
              </w:rPr>
            </w:pPr>
            <w:r>
              <w:rPr>
                <w:rFonts w:hint="eastAsia" w:ascii="宋体" w:hAnsi="宋体"/>
                <w:szCs w:val="21"/>
                <w:highlight w:val="none"/>
              </w:rPr>
              <w:t>投标人拟派项目团队成员不少于2名，每名成员具有</w:t>
            </w:r>
            <w:bookmarkStart w:id="4" w:name="OLE_LINK3"/>
            <w:bookmarkStart w:id="5" w:name="OLE_LINK4"/>
            <w:r>
              <w:rPr>
                <w:rFonts w:hint="eastAsia" w:ascii="宋体" w:hAnsi="宋体"/>
                <w:szCs w:val="21"/>
                <w:highlight w:val="none"/>
              </w:rPr>
              <w:t>法律职业资格证</w:t>
            </w:r>
            <w:bookmarkEnd w:id="4"/>
            <w:bookmarkEnd w:id="5"/>
            <w:r>
              <w:rPr>
                <w:rFonts w:hint="eastAsia" w:ascii="宋体" w:hAnsi="宋体"/>
                <w:szCs w:val="21"/>
                <w:highlight w:val="none"/>
              </w:rPr>
              <w:t>或合规管理师证书（每名成员多个有效证书按一个计算），每有一名符合条件成员得</w:t>
            </w:r>
            <w:r>
              <w:rPr>
                <w:rFonts w:hint="eastAsia" w:ascii="宋体" w:hAnsi="宋体"/>
                <w:szCs w:val="21"/>
                <w:highlight w:val="none"/>
                <w:lang w:val="en-US" w:eastAsia="zh-CN"/>
              </w:rPr>
              <w:t>2</w:t>
            </w:r>
            <w:r>
              <w:rPr>
                <w:rFonts w:hint="eastAsia" w:ascii="宋体" w:hAnsi="宋体"/>
                <w:szCs w:val="21"/>
                <w:highlight w:val="none"/>
              </w:rPr>
              <w:t>分，本项最高得</w:t>
            </w:r>
            <w:r>
              <w:rPr>
                <w:rFonts w:hint="eastAsia" w:ascii="宋体" w:hAnsi="宋体"/>
                <w:szCs w:val="21"/>
                <w:highlight w:val="none"/>
                <w:lang w:val="en-US" w:eastAsia="zh-CN"/>
              </w:rPr>
              <w:t>4</w:t>
            </w:r>
            <w:r>
              <w:rPr>
                <w:rFonts w:hint="eastAsia" w:ascii="宋体" w:hAnsi="宋体"/>
                <w:szCs w:val="21"/>
                <w:highlight w:val="none"/>
              </w:rPr>
              <w:t>分；</w:t>
            </w:r>
          </w:p>
          <w:p>
            <w:pPr>
              <w:jc w:val="left"/>
              <w:rPr>
                <w:rFonts w:ascii="宋体" w:hAnsi="宋体"/>
                <w:szCs w:val="21"/>
                <w:highlight w:val="none"/>
              </w:rPr>
            </w:pPr>
            <w:r>
              <w:rPr>
                <w:rFonts w:hint="eastAsia" w:ascii="宋体" w:hAnsi="宋体"/>
                <w:szCs w:val="21"/>
                <w:highlight w:val="none"/>
              </w:rPr>
              <w:t>累计得分最高</w:t>
            </w:r>
            <w:r>
              <w:rPr>
                <w:rFonts w:hint="eastAsia" w:ascii="宋体" w:hAnsi="宋体"/>
                <w:szCs w:val="21"/>
                <w:highlight w:val="none"/>
                <w:lang w:val="en-US" w:eastAsia="zh-CN"/>
              </w:rPr>
              <w:t>4</w:t>
            </w:r>
            <w:r>
              <w:rPr>
                <w:rFonts w:hint="eastAsia" w:ascii="宋体" w:hAnsi="宋体"/>
                <w:szCs w:val="21"/>
                <w:highlight w:val="none"/>
              </w:rPr>
              <w:t>分，未提供或不符合要求不得分。</w:t>
            </w:r>
          </w:p>
          <w:p>
            <w:pPr>
              <w:jc w:val="left"/>
              <w:rPr>
                <w:rFonts w:ascii="宋体" w:hAnsi="宋体"/>
                <w:b/>
                <w:bCs/>
                <w:szCs w:val="21"/>
                <w:highlight w:val="none"/>
              </w:rPr>
            </w:pPr>
            <w:r>
              <w:rPr>
                <w:rFonts w:hint="eastAsia" w:ascii="宋体" w:hAnsi="宋体"/>
                <w:b/>
                <w:bCs/>
                <w:szCs w:val="21"/>
                <w:highlight w:val="none"/>
              </w:rPr>
              <w:t>（二）评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hint="eastAsia" w:ascii="宋体" w:hAnsi="宋体"/>
                <w:szCs w:val="21"/>
                <w:highlight w:val="none"/>
              </w:rPr>
            </w:pPr>
            <w:r>
              <w:rPr>
                <w:rFonts w:hint="eastAsia" w:ascii="宋体" w:hAnsi="宋体"/>
                <w:szCs w:val="21"/>
                <w:highlight w:val="none"/>
              </w:rPr>
              <w:t>1. 提供项目</w:t>
            </w:r>
            <w:r>
              <w:rPr>
                <w:rFonts w:hint="eastAsia" w:ascii="宋体" w:hAnsi="宋体"/>
                <w:szCs w:val="21"/>
                <w:highlight w:val="none"/>
                <w:lang w:val="en-US" w:eastAsia="zh-CN"/>
              </w:rPr>
              <w:t>成员</w:t>
            </w:r>
            <w:r>
              <w:rPr>
                <w:rFonts w:hint="eastAsia" w:ascii="宋体" w:hAnsi="宋体"/>
                <w:szCs w:val="21"/>
                <w:highlight w:val="none"/>
              </w:rPr>
              <w:t>通过投标单位缴纳的载有社保部门或税务部门公章</w:t>
            </w:r>
            <w:r>
              <w:rPr>
                <w:rFonts w:hint="eastAsia" w:ascii="宋体" w:hAnsi="宋体"/>
                <w:bCs/>
                <w:szCs w:val="21"/>
                <w:highlight w:val="none"/>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jc w:val="left"/>
              <w:rPr>
                <w:rFonts w:hint="eastAsia" w:ascii="宋体" w:hAnsi="宋体" w:eastAsia="宋体"/>
                <w:szCs w:val="21"/>
                <w:highlight w:val="none"/>
                <w:lang w:eastAsia="zh-CN"/>
              </w:rPr>
            </w:pPr>
            <w:r>
              <w:rPr>
                <w:rFonts w:hint="eastAsia" w:ascii="宋体" w:hAnsi="宋体"/>
                <w:szCs w:val="21"/>
                <w:highlight w:val="none"/>
              </w:rPr>
              <w:t xml:space="preserve">2. </w:t>
            </w:r>
            <w:r>
              <w:rPr>
                <w:rFonts w:hint="eastAsia" w:ascii="宋体" w:hAnsi="宋体"/>
                <w:bCs/>
                <w:szCs w:val="21"/>
                <w:highlight w:val="none"/>
              </w:rPr>
              <w:t>提供上述有效证书的信息查询截图（司法部政务服务平台</w:t>
            </w:r>
            <w:r>
              <w:rPr>
                <w:rFonts w:hint="eastAsia" w:ascii="宋体" w:hAnsi="宋体"/>
                <w:bCs/>
                <w:szCs w:val="21"/>
                <w:highlight w:val="none"/>
                <w:lang w:val="en-US" w:eastAsia="zh-CN"/>
              </w:rPr>
              <w:t xml:space="preserve"> </w:t>
            </w:r>
            <w:r>
              <w:rPr>
                <w:rFonts w:hint="eastAsia" w:ascii="宋体" w:hAnsi="宋体"/>
                <w:bCs/>
                <w:szCs w:val="21"/>
                <w:highlight w:val="none"/>
              </w:rPr>
              <w:t>https://zwfw.12348.gov.cn</w:t>
            </w:r>
            <w:r>
              <w:rPr>
                <w:rFonts w:hint="eastAsia" w:ascii="宋体" w:hAnsi="宋体"/>
                <w:bCs/>
                <w:szCs w:val="21"/>
                <w:highlight w:val="none"/>
                <w:lang w:val="en-US" w:eastAsia="zh-CN"/>
              </w:rPr>
              <w:t>和</w:t>
            </w:r>
            <w:r>
              <w:rPr>
                <w:rFonts w:hint="eastAsia" w:ascii="宋体" w:hAnsi="宋体"/>
                <w:bCs/>
                <w:szCs w:val="21"/>
                <w:highlight w:val="none"/>
              </w:rPr>
              <w:t>国家市场监督管理总局认证认可技术研究中心http://www.cascoedu.org.cn/）</w:t>
            </w:r>
            <w:r>
              <w:rPr>
                <w:rFonts w:hint="eastAsia" w:ascii="宋体" w:hAnsi="宋体"/>
                <w:bCs/>
                <w:szCs w:val="21"/>
                <w:highlight w:val="none"/>
                <w:lang w:eastAsia="zh-CN"/>
              </w:rPr>
              <w:t>；</w:t>
            </w:r>
          </w:p>
          <w:p>
            <w:pPr>
              <w:jc w:val="left"/>
              <w:rPr>
                <w:rFonts w:ascii="宋体" w:hAnsi="宋体"/>
                <w:szCs w:val="21"/>
                <w:highlight w:val="none"/>
              </w:rPr>
            </w:pPr>
            <w:r>
              <w:rPr>
                <w:rFonts w:hint="eastAsia" w:ascii="宋体" w:hAnsi="宋体"/>
                <w:szCs w:val="21"/>
                <w:highlight w:val="none"/>
              </w:rPr>
              <w:t>3.提供以上证明文件复印件或扫描件，如涉及网站截图或照片等证明材料，需提供清晰图片，均要求加盖投标人公章，原件备查。未按要求提供有效证明材料或提供不清晰导致评委无法识别的不计得分。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3</w:t>
            </w:r>
          </w:p>
        </w:tc>
        <w:tc>
          <w:tcPr>
            <w:tcW w:w="2046" w:type="dxa"/>
            <w:gridSpan w:val="2"/>
            <w:vAlign w:val="center"/>
          </w:tcPr>
          <w:p>
            <w:pPr>
              <w:jc w:val="center"/>
              <w:rPr>
                <w:rFonts w:ascii="宋体" w:hAnsi="宋体"/>
                <w:szCs w:val="21"/>
                <w:highlight w:val="none"/>
              </w:rPr>
            </w:pPr>
            <w:r>
              <w:rPr>
                <w:rFonts w:hint="eastAsia"/>
                <w:highlight w:val="none"/>
              </w:rPr>
              <w:t>投标人通过相关认证情况</w:t>
            </w:r>
          </w:p>
        </w:tc>
        <w:tc>
          <w:tcPr>
            <w:tcW w:w="712"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086" w:type="dxa"/>
            <w:vAlign w:val="center"/>
          </w:tcPr>
          <w:p>
            <w:pPr>
              <w:jc w:val="left"/>
              <w:rPr>
                <w:rFonts w:hint="default" w:ascii="宋体" w:hAnsi="宋体" w:eastAsia="宋体"/>
                <w:b/>
                <w:bCs/>
                <w:szCs w:val="21"/>
                <w:highlight w:val="none"/>
                <w:lang w:val="en-US" w:eastAsia="zh-CN"/>
              </w:rPr>
            </w:pPr>
            <w:r>
              <w:rPr>
                <w:rFonts w:hint="eastAsia" w:ascii="宋体" w:hAnsi="宋体"/>
                <w:b/>
                <w:bCs/>
                <w:szCs w:val="21"/>
                <w:highlight w:val="none"/>
                <w:lang w:eastAsia="zh-CN"/>
              </w:rPr>
              <w:t>（</w:t>
            </w:r>
            <w:r>
              <w:rPr>
                <w:rFonts w:hint="eastAsia" w:ascii="宋体" w:hAnsi="宋体"/>
                <w:b/>
                <w:bCs/>
                <w:szCs w:val="21"/>
                <w:highlight w:val="none"/>
                <w:lang w:val="en-US" w:eastAsia="zh-CN"/>
              </w:rPr>
              <w:t>一</w:t>
            </w:r>
            <w:r>
              <w:rPr>
                <w:rFonts w:hint="eastAsia" w:ascii="宋体" w:hAnsi="宋体"/>
                <w:b/>
                <w:bCs/>
                <w:szCs w:val="21"/>
                <w:highlight w:val="none"/>
                <w:lang w:eastAsia="zh-CN"/>
              </w:rPr>
              <w:t>）</w:t>
            </w:r>
            <w:r>
              <w:rPr>
                <w:rFonts w:hint="eastAsia" w:ascii="宋体" w:hAnsi="宋体"/>
                <w:b/>
                <w:bCs/>
                <w:szCs w:val="21"/>
                <w:highlight w:val="none"/>
                <w:lang w:val="en-US" w:eastAsia="zh-CN"/>
              </w:rPr>
              <w:t>评审内容：</w:t>
            </w:r>
          </w:p>
          <w:p>
            <w:pPr>
              <w:jc w:val="left"/>
              <w:rPr>
                <w:rFonts w:ascii="宋体" w:hAnsi="宋体"/>
                <w:szCs w:val="21"/>
                <w:highlight w:val="none"/>
              </w:rPr>
            </w:pPr>
            <w:r>
              <w:rPr>
                <w:rFonts w:hint="eastAsia" w:ascii="宋体" w:hAnsi="宋体"/>
                <w:szCs w:val="21"/>
                <w:highlight w:val="none"/>
              </w:rPr>
              <w:t>投标人具有以下有效认证且证书认证范围包含指定内容的：</w:t>
            </w:r>
          </w:p>
          <w:p>
            <w:pPr>
              <w:jc w:val="left"/>
              <w:rPr>
                <w:rFonts w:ascii="宋体" w:hAnsi="宋体"/>
                <w:szCs w:val="21"/>
                <w:highlight w:val="none"/>
              </w:rPr>
            </w:pPr>
            <w:r>
              <w:rPr>
                <w:rFonts w:hint="eastAsia" w:ascii="宋体" w:hAnsi="宋体"/>
                <w:szCs w:val="21"/>
                <w:highlight w:val="none"/>
              </w:rPr>
              <w:t>1</w:t>
            </w:r>
            <w:r>
              <w:rPr>
                <w:rFonts w:hint="eastAsia" w:ascii="宋体" w:hAnsi="宋体"/>
                <w:szCs w:val="21"/>
                <w:highlight w:val="none"/>
                <w:lang w:eastAsia="zh-CN"/>
              </w:rPr>
              <w:t>.</w:t>
            </w:r>
            <w:r>
              <w:rPr>
                <w:rFonts w:hint="eastAsia" w:ascii="宋体" w:hAnsi="宋体"/>
                <w:szCs w:val="21"/>
                <w:highlight w:val="none"/>
              </w:rPr>
              <w:t>具备ISO 37301合规管理体系认证资质；</w:t>
            </w:r>
          </w:p>
          <w:p>
            <w:pPr>
              <w:jc w:val="left"/>
              <w:rPr>
                <w:rFonts w:ascii="宋体" w:hAnsi="宋体"/>
                <w:szCs w:val="21"/>
                <w:highlight w:val="none"/>
              </w:rPr>
            </w:pPr>
            <w:r>
              <w:rPr>
                <w:rFonts w:hint="eastAsia" w:ascii="宋体" w:hAnsi="宋体"/>
                <w:szCs w:val="21"/>
                <w:highlight w:val="none"/>
              </w:rPr>
              <w:t>每提供一项得</w:t>
            </w:r>
            <w:r>
              <w:rPr>
                <w:rFonts w:hint="eastAsia" w:ascii="宋体" w:hAnsi="宋体"/>
                <w:szCs w:val="21"/>
                <w:highlight w:val="none"/>
                <w:lang w:val="en-US" w:eastAsia="zh-CN"/>
              </w:rPr>
              <w:t>2</w:t>
            </w:r>
            <w:r>
              <w:rPr>
                <w:rFonts w:hint="eastAsia" w:ascii="宋体" w:hAnsi="宋体"/>
                <w:szCs w:val="21"/>
                <w:highlight w:val="none"/>
              </w:rPr>
              <w:t>分，本项最高得</w:t>
            </w:r>
            <w:r>
              <w:rPr>
                <w:rFonts w:hint="eastAsia" w:ascii="宋体" w:hAnsi="宋体"/>
                <w:szCs w:val="21"/>
                <w:highlight w:val="none"/>
                <w:lang w:val="en-US" w:eastAsia="zh-CN"/>
              </w:rPr>
              <w:t>2</w:t>
            </w:r>
            <w:r>
              <w:rPr>
                <w:rFonts w:hint="eastAsia" w:ascii="宋体" w:hAnsi="宋体"/>
                <w:szCs w:val="21"/>
                <w:highlight w:val="none"/>
              </w:rPr>
              <w:t>分。</w:t>
            </w:r>
          </w:p>
          <w:p>
            <w:pPr>
              <w:jc w:val="left"/>
              <w:rPr>
                <w:rFonts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二</w:t>
            </w:r>
            <w:r>
              <w:rPr>
                <w:rFonts w:hint="eastAsia" w:ascii="宋体" w:hAnsi="宋体"/>
                <w:b/>
                <w:bCs/>
                <w:szCs w:val="21"/>
                <w:highlight w:val="none"/>
                <w:lang w:eastAsia="zh-CN"/>
              </w:rPr>
              <w:t>）</w:t>
            </w:r>
            <w:r>
              <w:rPr>
                <w:rFonts w:hint="eastAsia" w:ascii="宋体" w:hAnsi="宋体"/>
                <w:b/>
                <w:bCs/>
                <w:szCs w:val="21"/>
                <w:highlight w:val="none"/>
              </w:rPr>
              <w:t>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ascii="宋体" w:hAnsi="宋体"/>
                <w:szCs w:val="21"/>
                <w:highlight w:val="none"/>
              </w:rPr>
            </w:pPr>
            <w:r>
              <w:rPr>
                <w:rFonts w:hint="eastAsia" w:ascii="宋体" w:hAnsi="宋体"/>
                <w:szCs w:val="21"/>
                <w:highlight w:val="none"/>
              </w:rPr>
              <w:t>1</w:t>
            </w:r>
            <w:r>
              <w:rPr>
                <w:rFonts w:hint="eastAsia" w:ascii="宋体" w:hAnsi="宋体"/>
                <w:szCs w:val="21"/>
                <w:highlight w:val="none"/>
                <w:lang w:eastAsia="zh-CN"/>
              </w:rPr>
              <w:t>.</w:t>
            </w:r>
            <w:r>
              <w:rPr>
                <w:rFonts w:hint="eastAsia" w:ascii="宋体" w:hAnsi="宋体"/>
                <w:szCs w:val="21"/>
                <w:highlight w:val="none"/>
              </w:rPr>
              <w:t>要求提供有效的认证证书扫描件(原件备查)及出具证书查询截图或1.全国认证认可信息公共服务平台(http://cx.cnca.cn/)的证书查询记录。认证证书在公开渠道无法查询的，需提供颁发机构的证明材料，证明证书真实有效。</w:t>
            </w:r>
          </w:p>
          <w:p>
            <w:pPr>
              <w:jc w:val="left"/>
              <w:rPr>
                <w:rFonts w:ascii="宋体" w:hAnsi="宋体"/>
                <w:szCs w:val="21"/>
                <w:highlight w:val="none"/>
              </w:rPr>
            </w:pPr>
            <w:r>
              <w:rPr>
                <w:rFonts w:hint="eastAsia" w:ascii="宋体" w:hAnsi="宋体"/>
                <w:szCs w:val="21"/>
                <w:highlight w:val="none"/>
              </w:rPr>
              <w:t>2.评分中出现无证明资料或专家无法凭所提供资料判断是否得分的情况，一律作不得分处理。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4</w:t>
            </w:r>
          </w:p>
        </w:tc>
        <w:tc>
          <w:tcPr>
            <w:tcW w:w="2046" w:type="dxa"/>
            <w:gridSpan w:val="2"/>
            <w:vAlign w:val="center"/>
          </w:tcPr>
          <w:p>
            <w:pPr>
              <w:jc w:val="center"/>
              <w:rPr>
                <w:highlight w:val="none"/>
              </w:rPr>
            </w:pPr>
            <w:r>
              <w:rPr>
                <w:rFonts w:hint="eastAsia"/>
                <w:highlight w:val="none"/>
              </w:rPr>
              <w:t>投标人同类项目业绩情况</w:t>
            </w:r>
          </w:p>
        </w:tc>
        <w:tc>
          <w:tcPr>
            <w:tcW w:w="712" w:type="dxa"/>
            <w:vAlign w:val="center"/>
          </w:tcPr>
          <w:p>
            <w:pPr>
              <w:jc w:val="center"/>
              <w:rPr>
                <w:rFonts w:ascii="宋体" w:hAnsi="宋体"/>
                <w:szCs w:val="21"/>
                <w:highlight w:val="none"/>
              </w:rPr>
            </w:pPr>
            <w:r>
              <w:rPr>
                <w:rFonts w:hint="eastAsia" w:ascii="宋体" w:hAnsi="宋体"/>
                <w:szCs w:val="21"/>
                <w:highlight w:val="none"/>
              </w:rPr>
              <w:t>6</w:t>
            </w:r>
          </w:p>
        </w:tc>
        <w:tc>
          <w:tcPr>
            <w:tcW w:w="5086" w:type="dxa"/>
            <w:vAlign w:val="center"/>
          </w:tcPr>
          <w:p>
            <w:pPr>
              <w:jc w:val="left"/>
              <w:rPr>
                <w:rFonts w:hint="eastAsia" w:ascii="宋体" w:hAnsi="宋体"/>
                <w:b/>
                <w:bCs/>
                <w:szCs w:val="21"/>
                <w:highlight w:val="none"/>
              </w:rPr>
            </w:pPr>
            <w:r>
              <w:rPr>
                <w:rFonts w:hint="eastAsia" w:ascii="宋体" w:hAnsi="宋体"/>
                <w:b/>
                <w:bCs/>
                <w:szCs w:val="21"/>
                <w:highlight w:val="none"/>
                <w:lang w:eastAsia="zh-CN"/>
              </w:rPr>
              <w:t>（</w:t>
            </w:r>
            <w:r>
              <w:rPr>
                <w:rFonts w:hint="eastAsia" w:ascii="宋体" w:hAnsi="宋体"/>
                <w:b/>
                <w:bCs/>
                <w:szCs w:val="21"/>
                <w:highlight w:val="none"/>
                <w:lang w:val="en-US" w:eastAsia="zh-CN"/>
              </w:rPr>
              <w:t>一</w:t>
            </w:r>
            <w:r>
              <w:rPr>
                <w:rFonts w:hint="eastAsia" w:ascii="宋体" w:hAnsi="宋体"/>
                <w:b/>
                <w:bCs/>
                <w:szCs w:val="21"/>
                <w:highlight w:val="none"/>
                <w:lang w:eastAsia="zh-CN"/>
              </w:rPr>
              <w:t>）</w:t>
            </w:r>
            <w:r>
              <w:rPr>
                <w:rFonts w:hint="eastAsia" w:ascii="宋体" w:hAnsi="宋体"/>
                <w:b/>
                <w:bCs/>
                <w:szCs w:val="21"/>
                <w:highlight w:val="none"/>
                <w:lang w:val="en-US" w:eastAsia="zh-CN"/>
              </w:rPr>
              <w:t>评审内容：</w:t>
            </w:r>
          </w:p>
          <w:p>
            <w:pPr>
              <w:jc w:val="left"/>
              <w:rPr>
                <w:rFonts w:ascii="宋体" w:hAnsi="宋体"/>
                <w:szCs w:val="21"/>
                <w:highlight w:val="none"/>
              </w:rPr>
            </w:pPr>
            <w:r>
              <w:rPr>
                <w:rFonts w:hint="eastAsia" w:ascii="宋体" w:hAnsi="宋体"/>
                <w:szCs w:val="21"/>
                <w:highlight w:val="none"/>
              </w:rPr>
              <w:t>投标人提供近</w:t>
            </w:r>
            <w:r>
              <w:rPr>
                <w:rFonts w:hint="eastAsia" w:ascii="宋体" w:hAnsi="宋体"/>
                <w:szCs w:val="21"/>
                <w:highlight w:val="none"/>
                <w:lang w:val="en-US" w:eastAsia="zh-CN"/>
              </w:rPr>
              <w:t>三</w:t>
            </w:r>
            <w:r>
              <w:rPr>
                <w:rFonts w:hint="eastAsia" w:ascii="宋体" w:hAnsi="宋体"/>
                <w:szCs w:val="21"/>
                <w:highlight w:val="none"/>
              </w:rPr>
              <w:t>年承接至少2个公立医院或卫健系统合规管理类项目（需提供合同关键页及验收证明）。</w:t>
            </w:r>
            <w:r>
              <w:rPr>
                <w:rFonts w:hint="eastAsia"/>
                <w:highlight w:val="none"/>
              </w:rPr>
              <w:t>每提供一份得3分，满分6分。</w:t>
            </w:r>
            <w:r>
              <w:rPr>
                <w:rFonts w:hint="eastAsia" w:ascii="宋体" w:hAnsi="宋体"/>
                <w:szCs w:val="21"/>
                <w:highlight w:val="none"/>
              </w:rPr>
              <w:t>同一项目续签合同的不可重复得分。</w:t>
            </w:r>
          </w:p>
          <w:p>
            <w:pPr>
              <w:jc w:val="left"/>
              <w:rPr>
                <w:rFonts w:ascii="宋体" w:hAnsi="宋体"/>
                <w:b/>
                <w:bCs/>
                <w:szCs w:val="21"/>
                <w:highlight w:val="none"/>
              </w:rPr>
            </w:pPr>
            <w:r>
              <w:rPr>
                <w:rFonts w:hint="eastAsia" w:ascii="宋体" w:hAnsi="宋体"/>
                <w:b/>
                <w:bCs/>
                <w:szCs w:val="21"/>
                <w:highlight w:val="none"/>
              </w:rPr>
              <w:t>（二）评</w:t>
            </w:r>
            <w:r>
              <w:rPr>
                <w:rFonts w:hint="eastAsia" w:ascii="宋体" w:hAnsi="宋体"/>
                <w:b/>
                <w:bCs/>
                <w:szCs w:val="21"/>
                <w:highlight w:val="none"/>
                <w:lang w:val="en-US" w:eastAsia="zh-CN"/>
              </w:rPr>
              <w:t>审</w:t>
            </w:r>
            <w:r>
              <w:rPr>
                <w:rFonts w:hint="eastAsia" w:ascii="宋体" w:hAnsi="宋体"/>
                <w:b/>
                <w:bCs/>
                <w:szCs w:val="21"/>
                <w:highlight w:val="none"/>
              </w:rPr>
              <w:t>依据：</w:t>
            </w:r>
          </w:p>
          <w:p>
            <w:pPr>
              <w:jc w:val="left"/>
              <w:rPr>
                <w:rFonts w:ascii="宋体" w:hAnsi="宋体"/>
                <w:szCs w:val="21"/>
                <w:highlight w:val="none"/>
              </w:rPr>
            </w:pPr>
            <w:r>
              <w:rPr>
                <w:rFonts w:hint="eastAsia" w:ascii="宋体" w:hAnsi="宋体"/>
                <w:szCs w:val="21"/>
                <w:highlight w:val="none"/>
              </w:rPr>
              <w:t>1. 提供合同关键页（关键信息包括但不仅限于合同的项目名称、服务内容、合同服务期限、甲乙双方签字盖章页）且提供的材料各项信息不得有任何遮挡；</w:t>
            </w:r>
          </w:p>
          <w:p>
            <w:pPr>
              <w:jc w:val="left"/>
              <w:rPr>
                <w:rFonts w:ascii="宋体" w:hAnsi="宋体"/>
                <w:szCs w:val="21"/>
                <w:highlight w:val="none"/>
              </w:rPr>
            </w:pPr>
            <w:r>
              <w:rPr>
                <w:rFonts w:hint="eastAsia" w:ascii="宋体" w:hAnsi="宋体"/>
                <w:szCs w:val="21"/>
                <w:highlight w:val="none"/>
              </w:rPr>
              <w:t>2. 通过合同关键信息无法判断是否得分的，还需提供能证明得分的其它证明资料，如项目报告或合同甲方出具的证明文件；</w:t>
            </w:r>
          </w:p>
          <w:p>
            <w:pPr>
              <w:jc w:val="left"/>
              <w:rPr>
                <w:rFonts w:ascii="宋体" w:hAnsi="宋体"/>
                <w:szCs w:val="21"/>
                <w:highlight w:val="none"/>
              </w:rPr>
            </w:pPr>
            <w:r>
              <w:rPr>
                <w:rFonts w:hint="eastAsia" w:ascii="宋体" w:hAnsi="宋体"/>
                <w:szCs w:val="21"/>
                <w:highlight w:val="none"/>
              </w:rPr>
              <w:t>3.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pPr>
              <w:jc w:val="center"/>
              <w:rPr>
                <w:rFonts w:ascii="宋体" w:hAnsi="宋体"/>
                <w:szCs w:val="21"/>
                <w:highlight w:val="none"/>
              </w:rPr>
            </w:pPr>
            <w:r>
              <w:rPr>
                <w:rFonts w:hint="eastAsia" w:ascii="宋体" w:hAnsi="宋体"/>
                <w:szCs w:val="21"/>
                <w:highlight w:val="none"/>
              </w:rPr>
              <w:t>5</w:t>
            </w:r>
          </w:p>
        </w:tc>
        <w:tc>
          <w:tcPr>
            <w:tcW w:w="2046" w:type="dxa"/>
            <w:gridSpan w:val="2"/>
            <w:vAlign w:val="center"/>
          </w:tcPr>
          <w:p>
            <w:pPr>
              <w:jc w:val="center"/>
              <w:rPr>
                <w:highlight w:val="none"/>
              </w:rPr>
            </w:pPr>
            <w:r>
              <w:rPr>
                <w:rFonts w:hint="eastAsia" w:ascii="宋体" w:hAnsi="宋体" w:cs="宋体"/>
                <w:szCs w:val="21"/>
                <w:highlight w:val="none"/>
              </w:rPr>
              <w:t>诚信情况</w:t>
            </w:r>
          </w:p>
        </w:tc>
        <w:tc>
          <w:tcPr>
            <w:tcW w:w="712" w:type="dxa"/>
            <w:vAlign w:val="center"/>
          </w:tcPr>
          <w:p>
            <w:pPr>
              <w:jc w:val="center"/>
              <w:rPr>
                <w:rFonts w:hint="eastAsia" w:ascii="宋体" w:hAnsi="宋体" w:eastAsia="宋体"/>
                <w:szCs w:val="21"/>
                <w:highlight w:val="none"/>
                <w:lang w:eastAsia="zh-CN"/>
              </w:rPr>
            </w:pPr>
            <w:r>
              <w:rPr>
                <w:rFonts w:hint="eastAsia" w:ascii="宋体" w:hAnsi="宋体" w:cs="宋体"/>
                <w:bCs/>
                <w:color w:val="595959" w:themeColor="text1" w:themeTint="A6"/>
                <w:szCs w:val="21"/>
                <w:highlight w:val="none"/>
                <w:lang w:val="en-US" w:eastAsia="zh-CN"/>
                <w14:textFill>
                  <w14:solidFill>
                    <w14:schemeClr w14:val="tx1">
                      <w14:lumMod w14:val="65000"/>
                      <w14:lumOff w14:val="35000"/>
                    </w14:schemeClr>
                  </w14:solidFill>
                </w14:textFill>
              </w:rPr>
              <w:t>3</w:t>
            </w:r>
          </w:p>
        </w:tc>
        <w:tc>
          <w:tcPr>
            <w:tcW w:w="5086" w:type="dxa"/>
            <w:vAlign w:val="center"/>
          </w:tcPr>
          <w:p>
            <w:pPr>
              <w:numPr>
                <w:ilvl w:val="0"/>
                <w:numId w:val="1"/>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3</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jc w:val="left"/>
              <w:rPr>
                <w:rFonts w:ascii="宋体" w:hAnsi="宋体"/>
                <w:szCs w:val="21"/>
                <w:highlight w:val="none"/>
              </w:rPr>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0" w:type="dxa"/>
            <w:gridSpan w:val="2"/>
            <w:vAlign w:val="center"/>
          </w:tcPr>
          <w:p>
            <w:pPr>
              <w:jc w:val="center"/>
              <w:rPr>
                <w:rFonts w:ascii="宋体" w:hAnsi="宋体"/>
                <w:b/>
                <w:bCs/>
                <w:szCs w:val="21"/>
                <w:highlight w:val="none"/>
              </w:rPr>
            </w:pPr>
            <w:r>
              <w:rPr>
                <w:rFonts w:hint="eastAsia" w:ascii="宋体" w:hAnsi="宋体"/>
                <w:b/>
                <w:bCs/>
                <w:szCs w:val="21"/>
                <w:highlight w:val="none"/>
              </w:rPr>
              <w:t>三、价格部分（30分）</w:t>
            </w:r>
          </w:p>
        </w:tc>
        <w:tc>
          <w:tcPr>
            <w:tcW w:w="7092" w:type="dxa"/>
            <w:gridSpan w:val="3"/>
            <w:vAlign w:val="center"/>
          </w:tcPr>
          <w:p>
            <w:pPr>
              <w:jc w:val="left"/>
              <w:rPr>
                <w:rFonts w:ascii="宋体" w:hAnsi="宋体"/>
                <w:szCs w:val="21"/>
                <w:highlight w:val="none"/>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pStyle w:val="3"/>
        <w:rPr>
          <w:rFonts w:hint="eastAsia"/>
        </w:rPr>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6" w:name="_Hlk124837366"/>
    </w:p>
    <w:bookmarkEnd w:id="6"/>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0"/>
        <w:tblW w:w="47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7"/>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056" w:type="pct"/>
            <w:vAlign w:val="center"/>
          </w:tcPr>
          <w:p>
            <w:pPr>
              <w:pStyle w:val="3"/>
              <w:jc w:val="center"/>
              <w:rPr>
                <w:rFonts w:hint="eastAsia" w:hAnsi="宋体"/>
                <w:b/>
                <w:kern w:val="0"/>
              </w:rPr>
            </w:pPr>
            <w:r>
              <w:rPr>
                <w:rFonts w:hint="eastAsia" w:hAnsi="宋体"/>
                <w:b/>
                <w:kern w:val="0"/>
              </w:rPr>
              <w:t>采购项目名称</w:t>
            </w:r>
          </w:p>
        </w:tc>
        <w:tc>
          <w:tcPr>
            <w:tcW w:w="1943" w:type="pct"/>
            <w:vAlign w:val="center"/>
          </w:tcPr>
          <w:p>
            <w:pPr>
              <w:pStyle w:val="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056" w:type="pct"/>
            <w:vAlign w:val="center"/>
          </w:tcPr>
          <w:p>
            <w:pPr>
              <w:widowControl/>
              <w:snapToGrid w:val="0"/>
              <w:ind w:left="0" w:leftChars="-260" w:right="-617" w:rightChars="-294" w:hanging="546" w:hangingChars="260"/>
              <w:contextualSpacing/>
              <w:jc w:val="center"/>
              <w:rPr>
                <w:rFonts w:hint="default" w:ascii="宋体" w:hAnsi="宋体" w:eastAsia="宋体" w:cs="Arial"/>
                <w:color w:val="000000"/>
                <w:kern w:val="0"/>
                <w:szCs w:val="21"/>
                <w:lang w:val="en-US" w:eastAsia="zh-CN"/>
              </w:rPr>
            </w:pPr>
            <w:r>
              <w:rPr>
                <w:rFonts w:hint="eastAsia" w:ascii="宋体" w:hAnsi="宋体" w:cs="Arial"/>
                <w:color w:val="000000"/>
                <w:kern w:val="0"/>
                <w:szCs w:val="21"/>
                <w:lang w:val="en-US" w:eastAsia="zh-CN"/>
              </w:rPr>
              <w:t>依法执业合规管理体系建设项目</w:t>
            </w:r>
          </w:p>
        </w:tc>
        <w:tc>
          <w:tcPr>
            <w:tcW w:w="1943" w:type="pct"/>
            <w:vAlign w:val="center"/>
          </w:tcPr>
          <w:p>
            <w:pPr>
              <w:pStyle w:val="3"/>
              <w:jc w:val="center"/>
              <w:rPr>
                <w:rFonts w:hint="eastAsia" w:hAnsi="宋体"/>
                <w:bCs/>
                <w:kern w:val="0"/>
                <w:lang w:val="en-US" w:eastAsia="zh-CN"/>
              </w:rPr>
            </w:pPr>
            <w:r>
              <w:rPr>
                <w:rFonts w:hint="eastAsia" w:hAnsi="宋体"/>
                <w:bCs/>
                <w:kern w:val="0"/>
                <w:lang w:val="en-US" w:eastAsia="zh-CN"/>
              </w:rPr>
              <w:t>100000</w:t>
            </w:r>
          </w:p>
        </w:tc>
      </w:tr>
    </w:tbl>
    <w:p>
      <w:pPr>
        <w:pStyle w:val="3"/>
        <w:rPr>
          <w:rFonts w:hint="eastAsia" w:hAnsi="宋体"/>
          <w:bCs/>
          <w:kern w:val="0"/>
        </w:rPr>
      </w:pPr>
    </w:p>
    <w:p>
      <w:pPr>
        <w:jc w:val="center"/>
        <w:rPr>
          <w:b/>
          <w:bCs/>
          <w:sz w:val="30"/>
          <w:szCs w:val="30"/>
        </w:rPr>
      </w:pPr>
      <w:r>
        <w:rPr>
          <w:rFonts w:hint="eastAsia"/>
          <w:b/>
          <w:bCs/>
          <w:sz w:val="30"/>
          <w:szCs w:val="30"/>
        </w:rPr>
        <w:t>二、服务要求</w:t>
      </w:r>
    </w:p>
    <w:p>
      <w:pPr>
        <w:pStyle w:val="6"/>
        <w:ind w:firstLine="0"/>
        <w:rPr>
          <w:rStyle w:val="31"/>
          <w:b/>
          <w:bCs/>
        </w:rPr>
      </w:pPr>
      <w:bookmarkStart w:id="7" w:name="_Toc450137347"/>
      <w:bookmarkStart w:id="8" w:name="_Toc480449081"/>
      <w:bookmarkStart w:id="9" w:name="_Toc178049979"/>
      <w:r>
        <w:rPr>
          <w:rStyle w:val="31"/>
          <w:rFonts w:hint="eastAsia"/>
          <w:b/>
          <w:bCs/>
        </w:rPr>
        <w:t>（一）项目概况</w:t>
      </w:r>
    </w:p>
    <w:p>
      <w:pPr>
        <w:pStyle w:val="47"/>
        <w:numPr>
          <w:ilvl w:val="0"/>
          <w:numId w:val="0"/>
        </w:numPr>
        <w:spacing w:before="0" w:after="0" w:line="240" w:lineRule="auto"/>
        <w:ind w:leftChars="0" w:firstLine="420" w:firstLineChars="200"/>
        <w:contextualSpacing/>
        <w:rPr>
          <w:rFonts w:hint="eastAsia" w:asciiTheme="minorEastAsia" w:hAnsiTheme="minorEastAsia" w:eastAsiaTheme="minorEastAsia" w:cstheme="minorEastAsia"/>
          <w:sz w:val="24"/>
          <w:szCs w:val="24"/>
          <w:lang w:val="en-US" w:eastAsia="zh-CN"/>
        </w:rPr>
      </w:pPr>
      <w:r>
        <w:rPr>
          <w:rFonts w:hint="eastAsia" w:ascii="宋体" w:hAnsi="宋体" w:eastAsia="宋体" w:cs="宋体"/>
          <w:color w:val="auto"/>
          <w:spacing w:val="0"/>
          <w:kern w:val="0"/>
          <w:position w:val="0"/>
          <w:sz w:val="21"/>
          <w:szCs w:val="24"/>
          <w:shd w:val="clear" w:fill="auto"/>
          <w:lang w:val="en-US" w:eastAsia="zh-CN" w:bidi="ar-SA"/>
        </w:rPr>
        <w:t>根据区卫生健康局《关于召开区属公立医院合规建设启动会的通知》会议精神，申请招标第三方对依法执业开展合规建设相关工作，包括驻场调研、评估合规风险、梳理依法执业法律法规、梳理岗位合规职责、合规风险识别与分级，制定专项合规管理办法，完善现有制度等工作</w:t>
      </w:r>
      <w:r>
        <w:rPr>
          <w:rFonts w:hint="eastAsia" w:asciiTheme="minorEastAsia" w:hAnsiTheme="minorEastAsia" w:eastAsiaTheme="minorEastAsia" w:cstheme="minorEastAsia"/>
          <w:sz w:val="24"/>
          <w:szCs w:val="24"/>
          <w:lang w:val="en-US" w:eastAsia="zh-CN"/>
        </w:rPr>
        <w:t>。</w:t>
      </w:r>
    </w:p>
    <w:p>
      <w:pPr>
        <w:pStyle w:val="47"/>
        <w:numPr>
          <w:ilvl w:val="0"/>
          <w:numId w:val="0"/>
        </w:numPr>
        <w:spacing w:before="0" w:after="0" w:line="240" w:lineRule="auto"/>
        <w:contextualSpacing/>
        <w:rPr>
          <w:rStyle w:val="31"/>
          <w:rFonts w:hint="eastAsia" w:ascii="Times New Roman" w:hAnsi="Times New Roman" w:eastAsia="宋体" w:cs="Times New Roman"/>
          <w:b/>
          <w:bCs/>
          <w:szCs w:val="20"/>
          <w:lang w:val="en-US" w:eastAsia="zh-CN" w:bidi="ar-SA"/>
        </w:rPr>
      </w:pPr>
      <w:r>
        <w:rPr>
          <w:rStyle w:val="31"/>
          <w:rFonts w:hint="eastAsia" w:cs="Times New Roman"/>
          <w:b/>
          <w:bCs/>
          <w:szCs w:val="20"/>
          <w:lang w:val="en-US" w:eastAsia="zh-CN" w:bidi="ar-SA"/>
        </w:rPr>
        <w:t>（二）</w:t>
      </w:r>
      <w:r>
        <w:rPr>
          <w:rStyle w:val="31"/>
          <w:rFonts w:hint="eastAsia" w:ascii="Times New Roman" w:hAnsi="Times New Roman" w:eastAsia="宋体" w:cs="Times New Roman"/>
          <w:b/>
          <w:bCs/>
          <w:szCs w:val="20"/>
          <w:lang w:val="en-US" w:eastAsia="zh-CN" w:bidi="ar-SA"/>
        </w:rPr>
        <w:t>服务清单</w:t>
      </w:r>
    </w:p>
    <w:p>
      <w:pPr>
        <w:jc w:val="center"/>
        <w:rPr>
          <w:rStyle w:val="31"/>
          <w:rFonts w:hint="eastAsia" w:ascii="Times New Roman" w:hAnsi="Times New Roman" w:eastAsia="宋体" w:cs="Times New Roman"/>
          <w:b/>
          <w:bCs/>
          <w:sz w:val="24"/>
          <w:szCs w:val="24"/>
          <w:lang w:val="en-US" w:eastAsia="zh-CN" w:bidi="ar-SA"/>
        </w:rPr>
      </w:pPr>
      <w:r>
        <w:rPr>
          <w:rStyle w:val="31"/>
          <w:rFonts w:hint="eastAsia" w:ascii="Times New Roman" w:hAnsi="Times New Roman" w:eastAsia="宋体" w:cs="Times New Roman"/>
          <w:b/>
          <w:bCs/>
          <w:sz w:val="24"/>
          <w:szCs w:val="24"/>
          <w:lang w:val="en-US" w:eastAsia="zh-CN" w:bidi="ar-SA"/>
        </w:rPr>
        <w:t>依法执业合规项目工作一览表</w:t>
      </w:r>
    </w:p>
    <w:tbl>
      <w:tblPr>
        <w:tblStyle w:val="20"/>
        <w:tblpPr w:leftFromText="180" w:rightFromText="180" w:vertAnchor="text" w:horzAnchor="page" w:tblpX="1095" w:tblpY="5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189"/>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36" w:type="dxa"/>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序号</w:t>
            </w:r>
          </w:p>
        </w:tc>
        <w:tc>
          <w:tcPr>
            <w:tcW w:w="4189" w:type="dxa"/>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工作内容</w:t>
            </w:r>
          </w:p>
        </w:tc>
        <w:tc>
          <w:tcPr>
            <w:tcW w:w="4950" w:type="dxa"/>
            <w:vAlign w:val="center"/>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工作成果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3"/>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一、项目启动（2周）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1</w:t>
            </w:r>
          </w:p>
        </w:tc>
        <w:tc>
          <w:tcPr>
            <w:tcW w:w="4189"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制定工作实施方案</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《合规工作实施方案》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2</w:t>
            </w:r>
          </w:p>
        </w:tc>
        <w:tc>
          <w:tcPr>
            <w:tcW w:w="4189"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召开合规启动大会</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420" w:firstLineChars="200"/>
              <w:jc w:val="both"/>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《合规启动会》PPT ；《合规承诺函》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3"/>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二、合规风险评估（2周）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3</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驻场访谈与尽调</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《合规访谈清单》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4</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评估合规风险</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《合规风险评估报告》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3"/>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三、合规风险“三张清单”（4周）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5</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梳理依法执业法律法规</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《合规法律法规清单》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6</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梳理岗位合规职责</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《岗位合规职责清单》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7</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合规风险识别与分级</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《合规风险识别清单》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3"/>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四、“1+N”合规管理制度体系（4周）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8</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制定《合规管理办法》</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9</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制定专项合规管理办法</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《依法执业合规管理办法》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10</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完善本院现有相关制度</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《制度修订建议清单》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3"/>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五、合规文化培育与宣贯（灵活安排）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11</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合规基础知识培训</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《合规基础知识培训》PPT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12</w:t>
            </w:r>
          </w:p>
        </w:tc>
        <w:tc>
          <w:tcPr>
            <w:tcW w:w="4189"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依法执业合规培训</w:t>
            </w:r>
          </w:p>
        </w:tc>
        <w:tc>
          <w:tcPr>
            <w:tcW w:w="4950" w:type="dxa"/>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《依法执业合规培训》PPT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13</w:t>
            </w:r>
          </w:p>
        </w:tc>
        <w:tc>
          <w:tcPr>
            <w:tcW w:w="4189" w:type="dxa"/>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合规管理体系建设成果总结与汇报</w:t>
            </w:r>
          </w:p>
        </w:tc>
        <w:tc>
          <w:tcPr>
            <w:tcW w:w="4950" w:type="dxa"/>
          </w:tcPr>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《合规项目总结与成果展示》PPT及相关资料</w:t>
            </w:r>
          </w:p>
        </w:tc>
      </w:tr>
    </w:tbl>
    <w:p>
      <w:pPr>
        <w:pStyle w:val="47"/>
        <w:spacing w:before="0" w:after="0" w:line="240" w:lineRule="auto"/>
        <w:ind w:left="0" w:leftChars="0" w:firstLine="0" w:firstLineChars="0"/>
        <w:contextualSpacing/>
        <w:rPr>
          <w:rFonts w:hint="eastAsia" w:ascii="宋体" w:hAnsi="宋体"/>
          <w:b/>
          <w:bCs/>
          <w:sz w:val="21"/>
          <w:szCs w:val="21"/>
        </w:rPr>
      </w:pPr>
    </w:p>
    <w:p>
      <w:pPr>
        <w:pStyle w:val="47"/>
        <w:spacing w:before="0" w:after="0" w:line="240" w:lineRule="auto"/>
        <w:ind w:left="0" w:leftChars="0" w:firstLine="0" w:firstLineChars="0"/>
        <w:contextualSpacing/>
        <w:rPr>
          <w:rFonts w:ascii="Calibri" w:hAnsi="Calibri" w:eastAsia="Calibri" w:cs="Calibri"/>
          <w:b/>
          <w:color w:val="auto"/>
          <w:spacing w:val="0"/>
          <w:kern w:val="0"/>
          <w:position w:val="0"/>
          <w:sz w:val="21"/>
          <w:shd w:val="clear" w:fill="auto"/>
        </w:rPr>
      </w:pPr>
      <w:r>
        <w:rPr>
          <w:rFonts w:hint="eastAsia" w:ascii="宋体" w:hAnsi="宋体"/>
          <w:b/>
          <w:bCs/>
          <w:sz w:val="21"/>
          <w:szCs w:val="21"/>
        </w:rPr>
        <w:t>（</w:t>
      </w:r>
      <w:r>
        <w:rPr>
          <w:rFonts w:hint="eastAsia" w:ascii="宋体" w:hAnsi="宋体"/>
          <w:b/>
          <w:bCs/>
          <w:sz w:val="21"/>
          <w:szCs w:val="21"/>
          <w:lang w:val="en-US" w:eastAsia="zh-CN"/>
        </w:rPr>
        <w:t>三</w:t>
      </w:r>
      <w:r>
        <w:rPr>
          <w:rFonts w:hint="eastAsia" w:ascii="宋体" w:hAnsi="宋体"/>
          <w:b/>
          <w:bCs/>
          <w:sz w:val="21"/>
          <w:szCs w:val="21"/>
        </w:rPr>
        <w:t>）</w:t>
      </w:r>
      <w:r>
        <w:rPr>
          <w:rFonts w:ascii="宋体" w:hAnsi="宋体" w:eastAsia="宋体" w:cs="宋体"/>
          <w:b/>
          <w:color w:val="auto"/>
          <w:spacing w:val="0"/>
          <w:kern w:val="0"/>
          <w:position w:val="0"/>
          <w:sz w:val="21"/>
          <w:shd w:val="clear" w:fill="auto"/>
        </w:rPr>
        <w:t>项目内容及要求</w:t>
      </w:r>
    </w:p>
    <w:p>
      <w:pPr>
        <w:spacing w:line="520" w:lineRule="exact"/>
        <w:ind w:firstLine="420" w:firstLineChars="200"/>
        <w:rPr>
          <w:rFonts w:hint="eastAsia" w:ascii="宋体" w:hAnsi="宋体" w:eastAsia="宋体" w:cs="宋体"/>
          <w:color w:val="auto"/>
          <w:spacing w:val="0"/>
          <w:kern w:val="0"/>
          <w:position w:val="0"/>
          <w:sz w:val="21"/>
          <w:szCs w:val="24"/>
          <w:shd w:val="clear" w:fill="auto"/>
          <w:lang w:val="en-US" w:eastAsia="zh-CN" w:bidi="ar-SA"/>
        </w:rPr>
      </w:pPr>
      <w:r>
        <w:rPr>
          <w:rFonts w:hint="eastAsia" w:ascii="宋体" w:hAnsi="宋体" w:eastAsia="宋体" w:cs="宋体"/>
          <w:color w:val="auto"/>
          <w:spacing w:val="0"/>
          <w:kern w:val="0"/>
          <w:position w:val="0"/>
          <w:sz w:val="21"/>
          <w:szCs w:val="24"/>
          <w:shd w:val="clear" w:fill="auto"/>
          <w:lang w:val="en-US" w:eastAsia="zh-CN" w:bidi="ar-SA"/>
        </w:rPr>
        <w:t>1.项目启动</w:t>
      </w:r>
    </w:p>
    <w:p>
      <w:pPr>
        <w:pStyle w:val="9"/>
        <w:ind w:firstLine="420" w:firstLineChars="200"/>
        <w:rPr>
          <w:rFonts w:hint="eastAsia" w:ascii="宋体" w:hAnsi="宋体" w:eastAsia="宋体" w:cs="宋体"/>
          <w:color w:val="auto"/>
          <w:spacing w:val="0"/>
          <w:kern w:val="0"/>
          <w:position w:val="0"/>
          <w:sz w:val="21"/>
          <w:szCs w:val="24"/>
          <w:shd w:val="clear" w:fill="auto"/>
          <w:lang w:val="en-US" w:eastAsia="zh-CN" w:bidi="ar-SA"/>
        </w:rPr>
      </w:pPr>
      <w:r>
        <w:rPr>
          <w:rFonts w:hint="eastAsia" w:ascii="宋体" w:hAnsi="宋体" w:eastAsia="宋体" w:cs="宋体"/>
          <w:color w:val="auto"/>
          <w:spacing w:val="0"/>
          <w:kern w:val="0"/>
          <w:position w:val="0"/>
          <w:sz w:val="21"/>
          <w:szCs w:val="24"/>
          <w:shd w:val="clear" w:fill="auto"/>
          <w:lang w:val="en-US" w:eastAsia="zh-CN" w:bidi="ar-SA"/>
        </w:rPr>
        <w:t>1.1制定工作实施方案。根据市级、区级以及有关的政策文件要求，结合本院的实际工作需求，完成合规管理试点工作实施方案的制定，并且按月分解项目工作计划，形成项目工作进度跟踪表。</w:t>
      </w:r>
    </w:p>
    <w:p>
      <w:pPr>
        <w:pStyle w:val="9"/>
        <w:ind w:firstLine="420" w:firstLineChars="200"/>
        <w:rPr>
          <w:rFonts w:hint="eastAsia" w:ascii="宋体" w:hAnsi="宋体" w:eastAsia="宋体" w:cs="宋体"/>
          <w:color w:val="auto"/>
          <w:spacing w:val="0"/>
          <w:kern w:val="0"/>
          <w:position w:val="0"/>
          <w:sz w:val="21"/>
          <w:szCs w:val="24"/>
          <w:shd w:val="clear" w:fill="auto"/>
          <w:lang w:val="en-US" w:eastAsia="zh-CN" w:bidi="ar-SA"/>
        </w:rPr>
      </w:pPr>
      <w:r>
        <w:rPr>
          <w:rFonts w:hint="eastAsia" w:ascii="宋体" w:hAnsi="宋体" w:eastAsia="宋体" w:cs="宋体"/>
          <w:color w:val="auto"/>
          <w:spacing w:val="0"/>
          <w:kern w:val="0"/>
          <w:position w:val="0"/>
          <w:sz w:val="21"/>
          <w:szCs w:val="24"/>
          <w:shd w:val="clear" w:fill="auto"/>
          <w:lang w:val="en-US" w:eastAsia="zh-CN" w:bidi="ar-SA"/>
        </w:rPr>
        <w:t>1.2召开合规启动大会。在本院领导的召集与统筹下，组织业务及职能部门科室的骨干以及合规工作相关的人员，正式宣布合规项目启动，就合规工作的计划、要求进行宣讲。会上完成签署《合规承诺书》。</w:t>
      </w:r>
    </w:p>
    <w:p>
      <w:pPr>
        <w:pStyle w:val="9"/>
        <w:ind w:firstLine="420" w:firstLineChars="200"/>
        <w:rPr>
          <w:rFonts w:hint="eastAsia" w:ascii="宋体" w:hAnsi="宋体" w:eastAsia="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2.</w:t>
      </w:r>
      <w:r>
        <w:rPr>
          <w:rFonts w:hint="eastAsia" w:ascii="宋体" w:hAnsi="宋体" w:eastAsia="宋体" w:cs="宋体"/>
          <w:color w:val="auto"/>
          <w:spacing w:val="0"/>
          <w:kern w:val="0"/>
          <w:position w:val="0"/>
          <w:sz w:val="21"/>
          <w:szCs w:val="24"/>
          <w:shd w:val="clear" w:fill="auto"/>
          <w:lang w:val="en-US" w:eastAsia="zh-CN" w:bidi="ar-SA"/>
        </w:rPr>
        <w:t>合规风险评估</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2.1驻场访谈与尽调。汇集与梳理医院依法执业管理相关的制度流程及相关文件，对医务科等重点科室和部门的重点人员开展访谈，了解实际执业操作与风险点，识别合规风险，对其进行分析和评估。</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2.2评估合规风险。根据尽调情况，识别和分析本院依法执业的重大或重要的合规风险，对风险等级进行分级，并提供针对相关合规风险应对措施，形成《依法执业专项合规风险评估报告》。</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3.合规风险“三张清单”</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3.1合规法律法规清单。围绕医院依法执业重点领域，梳理形成相关法律法规规定及标准规范清单，明确重点法律法规依据，对应的合规管理要求，形成依法执业合规法律法规清单。</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3.2岗位合规职责清单。围绕依法执业重点业务科室与职能部门，梳理对应的合规管理职责，明确具体岗位的依法执业合规管控责任与义务。</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3.3合规风险识别清单。根据法律法规规定、本院内部规范及风险评价标准，结合医院合规风险识别与评估情况，对识别出来的合规风险划分等级，制定对应的控制和处置措施，形成依法执业合规风险识别清单。</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4.“1+N”合规管理制度体系</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4.1制定《合规管理办法》。作为开展合规管理体系建设工作的纲领性文件，明确合规管理体系的建设目标、适用范围和管理原则、合规管理组织架构、合规管理职责、合规管理机制，同时明确有关合规文化建设、信息化建设、人才队伍建设等保障机制。</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4.2制定《依法执业合规管理办法》。以合规风险为导向，加强重点监管专项领域的合规管理，根据外部监管要求，结合医院管理实际，完善合规制度。</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4.3完善本院现有相关制度。根据最新最全面的依法执业的法律法规清单及合规要求，视情况调整已有的管理制度或增加新的制度。</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5.合规文化培育与宣贯</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5.1合规基础知识培训。对于合规管理体系的背景、基本要素、重点工作等进行普法、宣贯，让全体了解合规管理的基础知识和工作意义。</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5.2依法执业合规培训。针对依法执业的合规要求、重大风险、违规后果与案例等方面进行培训宣贯。</w:t>
      </w:r>
    </w:p>
    <w:p>
      <w:pPr>
        <w:spacing w:line="520" w:lineRule="exact"/>
        <w:ind w:firstLine="420" w:firstLineChars="200"/>
        <w:rPr>
          <w:rFonts w:hint="eastAsia" w:ascii="宋体" w:hAnsi="宋体" w:cs="宋体"/>
          <w:color w:val="auto"/>
          <w:spacing w:val="0"/>
          <w:kern w:val="0"/>
          <w:position w:val="0"/>
          <w:sz w:val="21"/>
          <w:szCs w:val="24"/>
          <w:shd w:val="clear" w:fill="auto"/>
          <w:lang w:val="en-US" w:eastAsia="zh-CN" w:bidi="ar-SA"/>
        </w:rPr>
      </w:pPr>
      <w:r>
        <w:rPr>
          <w:rFonts w:hint="eastAsia" w:ascii="宋体" w:hAnsi="宋体" w:cs="宋体"/>
          <w:color w:val="auto"/>
          <w:spacing w:val="0"/>
          <w:kern w:val="0"/>
          <w:position w:val="0"/>
          <w:sz w:val="21"/>
          <w:szCs w:val="24"/>
          <w:shd w:val="clear" w:fill="auto"/>
          <w:lang w:val="en-US" w:eastAsia="zh-CN" w:bidi="ar-SA"/>
        </w:rPr>
        <w:t>5.3合规管理体系建设成果总结与汇报。基于本次项目中合规工作的成果，进行梳理与总结，形成依法执业试点工作的经验。</w:t>
      </w:r>
    </w:p>
    <w:p>
      <w:pPr>
        <w:spacing w:line="520" w:lineRule="exact"/>
        <w:ind w:firstLine="420" w:firstLineChars="200"/>
        <w:rPr>
          <w:rFonts w:hint="eastAsia" w:asciiTheme="minorEastAsia" w:hAnsiTheme="minorEastAsia" w:eastAsiaTheme="minorEastAsia" w:cstheme="minorEastAsia"/>
          <w:b/>
          <w:bCs w:val="0"/>
          <w:sz w:val="24"/>
          <w:szCs w:val="24"/>
          <w:lang w:val="en-US" w:eastAsia="zh-CN"/>
        </w:rPr>
      </w:pPr>
      <w:r>
        <w:rPr>
          <w:rFonts w:hint="eastAsia" w:ascii="宋体" w:hAnsi="宋体" w:cs="宋体"/>
          <w:color w:val="auto"/>
          <w:spacing w:val="0"/>
          <w:kern w:val="0"/>
          <w:position w:val="0"/>
          <w:sz w:val="21"/>
          <w:szCs w:val="24"/>
          <w:shd w:val="clear" w:fill="auto"/>
          <w:lang w:val="en-US" w:eastAsia="zh-CN" w:bidi="ar-SA"/>
        </w:rPr>
        <w:t>6.配合本院要求开展合规体系建设其他工作。</w:t>
      </w:r>
    </w:p>
    <w:p>
      <w:pPr>
        <w:widowControl/>
        <w:spacing w:before="90"/>
        <w:ind w:firstLine="301" w:firstLineChars="100"/>
        <w:jc w:val="center"/>
        <w:rPr>
          <w:b/>
          <w:bCs/>
          <w:sz w:val="30"/>
          <w:szCs w:val="30"/>
        </w:rPr>
      </w:pPr>
      <w:r>
        <w:rPr>
          <w:rFonts w:hint="eastAsia"/>
          <w:b/>
          <w:bCs/>
          <w:sz w:val="30"/>
          <w:szCs w:val="30"/>
        </w:rPr>
        <w:t>三、实质性条款</w:t>
      </w:r>
    </w:p>
    <w:tbl>
      <w:tblPr>
        <w:tblStyle w:val="19"/>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2"/>
        <w:ind w:left="424" w:leftChars="202" w:right="258" w:rightChars="123" w:firstLine="426" w:firstLineChars="202"/>
        <w:rPr>
          <w:b/>
          <w:bCs/>
          <w:szCs w:val="21"/>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 w:val="30"/>
          <w:szCs w:val="30"/>
        </w:rPr>
      </w:pPr>
      <w:r>
        <w:rPr>
          <w:rFonts w:hint="eastAsia"/>
          <w:b/>
          <w:bCs/>
          <w:sz w:val="30"/>
          <w:szCs w:val="30"/>
        </w:rPr>
        <w:t>四、商务条款要求</w:t>
      </w:r>
    </w:p>
    <w:bookmarkEnd w:id="7"/>
    <w:bookmarkEnd w:id="8"/>
    <w:bookmarkEnd w:id="9"/>
    <w:p>
      <w:pPr>
        <w:numPr>
          <w:ilvl w:val="0"/>
          <w:numId w:val="0"/>
        </w:numPr>
        <w:snapToGrid w:val="0"/>
        <w:ind w:left="420" w:hanging="420" w:hangingChars="200"/>
        <w:contextualSpacing/>
        <w:jc w:val="left"/>
        <w:rPr>
          <w:rFonts w:hint="eastAsia" w:ascii="宋体" w:hAnsi="宋体"/>
          <w:szCs w:val="21"/>
        </w:rPr>
      </w:pPr>
      <w:r>
        <w:rPr>
          <w:rFonts w:hint="eastAsia" w:ascii="宋体" w:hAnsi="宋体"/>
          <w:szCs w:val="21"/>
        </w:rPr>
        <w:t>（一）服务期要求：</w:t>
      </w:r>
    </w:p>
    <w:p>
      <w:pPr>
        <w:numPr>
          <w:ilvl w:val="0"/>
          <w:numId w:val="0"/>
        </w:numPr>
        <w:snapToGrid w:val="0"/>
        <w:ind w:left="0" w:leftChars="0" w:firstLine="420" w:firstLineChars="200"/>
        <w:contextualSpacing/>
        <w:jc w:val="left"/>
        <w:rPr>
          <w:rFonts w:hint="eastAsia" w:ascii="宋体" w:hAnsi="宋体"/>
          <w:szCs w:val="21"/>
        </w:rPr>
      </w:pPr>
      <w:r>
        <w:rPr>
          <w:rFonts w:hint="eastAsia" w:ascii="宋体" w:hAnsi="宋体" w:eastAsia="宋体"/>
          <w:szCs w:val="21"/>
        </w:rPr>
        <w:t>自签订采购合同之日起一年。</w:t>
      </w:r>
      <w:r>
        <w:rPr>
          <w:rFonts w:hint="eastAsia" w:ascii="宋体" w:hAnsi="宋体"/>
          <w:szCs w:val="21"/>
        </w:rPr>
        <w:t>本项目服务期满后，采购单位保留续签的权利，可根据中标供应商履约情况确定合同期限是否延长，最长不超过三年，合同一年一签。</w:t>
      </w:r>
    </w:p>
    <w:p>
      <w:pPr>
        <w:numPr>
          <w:ilvl w:val="0"/>
          <w:numId w:val="0"/>
        </w:numPr>
        <w:snapToGrid w:val="0"/>
        <w:ind w:leftChars="0"/>
        <w:contextualSpacing/>
        <w:jc w:val="lef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二</w:t>
      </w:r>
      <w:r>
        <w:rPr>
          <w:rFonts w:hint="eastAsia" w:ascii="宋体" w:hAnsi="宋体"/>
          <w:szCs w:val="21"/>
          <w:lang w:eastAsia="zh-CN"/>
        </w:rPr>
        <w:t>）</w:t>
      </w:r>
      <w:r>
        <w:rPr>
          <w:rFonts w:hint="eastAsia" w:ascii="宋体" w:hAnsi="宋体"/>
          <w:szCs w:val="21"/>
        </w:rPr>
        <w:t xml:space="preserve">服务地点： </w:t>
      </w:r>
    </w:p>
    <w:p>
      <w:pPr>
        <w:numPr>
          <w:ilvl w:val="0"/>
          <w:numId w:val="0"/>
        </w:numPr>
        <w:snapToGrid w:val="0"/>
        <w:ind w:leftChars="0" w:firstLine="420" w:firstLineChars="200"/>
        <w:contextualSpacing/>
        <w:jc w:val="left"/>
        <w:rPr>
          <w:rFonts w:hint="eastAsia" w:ascii="宋体" w:hAnsi="宋体"/>
          <w:szCs w:val="21"/>
        </w:rPr>
      </w:pPr>
      <w:r>
        <w:rPr>
          <w:rFonts w:hint="eastAsia" w:ascii="宋体" w:hAnsi="宋体"/>
          <w:szCs w:val="21"/>
        </w:rPr>
        <w:t xml:space="preserve">深圳市宝安区人民医院 </w:t>
      </w:r>
    </w:p>
    <w:p>
      <w:pPr>
        <w:numPr>
          <w:ilvl w:val="0"/>
          <w:numId w:val="0"/>
        </w:numPr>
        <w:snapToGrid w:val="0"/>
        <w:ind w:left="420" w:hanging="420" w:hangingChars="200"/>
        <w:contextualSpacing/>
        <w:jc w:val="left"/>
        <w:rPr>
          <w:rFonts w:hint="eastAsia" w:ascii="宋体" w:hAnsi="宋体"/>
          <w:szCs w:val="21"/>
        </w:rPr>
      </w:pPr>
      <w:r>
        <w:rPr>
          <w:rFonts w:hint="eastAsia" w:ascii="宋体" w:hAnsi="宋体"/>
          <w:szCs w:val="21"/>
        </w:rPr>
        <w:t>（三）</w:t>
      </w:r>
      <w:r>
        <w:rPr>
          <w:rFonts w:hint="eastAsia" w:ascii="宋体" w:hAnsi="宋体"/>
          <w:szCs w:val="21"/>
          <w:lang w:val="en-US" w:eastAsia="zh-CN"/>
        </w:rPr>
        <w:t>人员</w:t>
      </w:r>
      <w:r>
        <w:rPr>
          <w:rFonts w:hint="eastAsia" w:ascii="宋体" w:hAnsi="宋体"/>
          <w:szCs w:val="21"/>
        </w:rPr>
        <w:t>要求：</w:t>
      </w:r>
    </w:p>
    <w:p>
      <w:pPr>
        <w:numPr>
          <w:ilvl w:val="0"/>
          <w:numId w:val="0"/>
        </w:numPr>
        <w:snapToGrid w:val="0"/>
        <w:ind w:left="0" w:leftChars="0" w:firstLine="420" w:firstLineChars="200"/>
        <w:contextualSpacing/>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团队总人数不少于三人，其中负责人一名，需具有法学类专业研究生或以上学历，法律从业年限不低于10年；成员不少于两名，需有法律职业资格证或合规管理师证书。</w:t>
      </w:r>
    </w:p>
    <w:p>
      <w:pPr>
        <w:numPr>
          <w:ilvl w:val="0"/>
          <w:numId w:val="0"/>
        </w:numPr>
        <w:snapToGrid w:val="0"/>
        <w:contextualSpacing/>
        <w:jc w:val="left"/>
        <w:rPr>
          <w:rFonts w:hint="eastAsia" w:ascii="宋体" w:hAnsi="宋体"/>
          <w:szCs w:val="21"/>
        </w:rPr>
      </w:pPr>
      <w:r>
        <w:rPr>
          <w:rFonts w:hint="eastAsia" w:ascii="宋体" w:hAnsi="宋体"/>
          <w:szCs w:val="21"/>
          <w:lang w:val="en-US" w:eastAsia="zh-CN"/>
        </w:rPr>
        <w:t>（四）成果</w:t>
      </w:r>
      <w:r>
        <w:rPr>
          <w:rFonts w:hint="eastAsia" w:ascii="宋体" w:hAnsi="宋体"/>
          <w:szCs w:val="21"/>
        </w:rPr>
        <w:t>要求：</w:t>
      </w:r>
    </w:p>
    <w:p>
      <w:pPr>
        <w:numPr>
          <w:ilvl w:val="0"/>
          <w:numId w:val="0"/>
        </w:numPr>
        <w:snapToGrid w:val="0"/>
        <w:ind w:leftChars="0" w:firstLine="420" w:firstLineChars="200"/>
        <w:contextualSpacing/>
        <w:jc w:val="left"/>
        <w:rPr>
          <w:rFonts w:hint="eastAsia" w:ascii="宋体" w:hAnsi="宋体"/>
          <w:szCs w:val="21"/>
          <w:lang w:val="en-US" w:eastAsia="zh-CN"/>
        </w:rPr>
      </w:pPr>
      <w:r>
        <w:rPr>
          <w:rFonts w:hint="eastAsia" w:ascii="宋体" w:hAnsi="宋体"/>
          <w:szCs w:val="21"/>
          <w:lang w:val="en-US" w:eastAsia="zh-CN"/>
        </w:rPr>
        <w:t>1.书面文件：实施方案、风险评估报告、三张清单、制度文件、培训材料等。</w:t>
      </w:r>
    </w:p>
    <w:p>
      <w:pPr>
        <w:numPr>
          <w:ilvl w:val="0"/>
          <w:numId w:val="0"/>
        </w:numPr>
        <w:snapToGrid w:val="0"/>
        <w:ind w:leftChars="0" w:firstLine="420" w:firstLineChars="200"/>
        <w:contextualSpacing/>
        <w:jc w:val="left"/>
        <w:rPr>
          <w:rFonts w:hint="eastAsia" w:ascii="宋体" w:hAnsi="宋体"/>
          <w:szCs w:val="21"/>
          <w:lang w:val="en-US" w:eastAsia="zh-CN"/>
        </w:rPr>
      </w:pPr>
      <w:r>
        <w:rPr>
          <w:rFonts w:hint="eastAsia" w:ascii="宋体" w:hAnsi="宋体"/>
          <w:szCs w:val="21"/>
          <w:lang w:val="en-US" w:eastAsia="zh-CN"/>
        </w:rPr>
        <w:t>2.电子文件：所有成果需提供可编辑版本（Word/Excel）及PDF盖章版。</w:t>
      </w:r>
    </w:p>
    <w:p>
      <w:pPr>
        <w:numPr>
          <w:ilvl w:val="0"/>
          <w:numId w:val="0"/>
        </w:numPr>
        <w:snapToGrid w:val="0"/>
        <w:contextualSpacing/>
        <w:jc w:val="left"/>
        <w:rPr>
          <w:rFonts w:hint="eastAsia" w:ascii="宋体" w:hAnsi="宋体"/>
          <w:szCs w:val="21"/>
          <w:lang w:val="en-US" w:eastAsia="zh-CN"/>
        </w:rPr>
      </w:pPr>
      <w:r>
        <w:rPr>
          <w:rFonts w:hint="eastAsia" w:ascii="宋体" w:hAnsi="宋体"/>
          <w:szCs w:val="21"/>
          <w:lang w:val="en-US" w:eastAsia="zh-CN"/>
        </w:rPr>
        <w:t>（五）报价要求：</w:t>
      </w:r>
    </w:p>
    <w:p>
      <w:pPr>
        <w:numPr>
          <w:ilvl w:val="0"/>
          <w:numId w:val="0"/>
        </w:numPr>
        <w:snapToGrid w:val="0"/>
        <w:ind w:leftChars="0" w:firstLine="420" w:firstLineChars="200"/>
        <w:contextualSpacing/>
        <w:jc w:val="left"/>
        <w:rPr>
          <w:rFonts w:hint="eastAsia" w:ascii="宋体" w:hAnsi="宋体"/>
          <w:szCs w:val="21"/>
          <w:lang w:val="en-US" w:eastAsia="zh-CN"/>
        </w:rPr>
      </w:pPr>
      <w:r>
        <w:rPr>
          <w:rFonts w:hint="eastAsia" w:ascii="宋体" w:hAnsi="宋体"/>
          <w:szCs w:val="21"/>
          <w:lang w:val="en-US" w:eastAsia="zh-CN"/>
        </w:rPr>
        <w:t>投标总价必须是完成该项目的一切费用总和，包括人工费、保险费、管理费、技术培训费、售后服务费、国家规定的各项税费等全部费用。</w:t>
      </w:r>
    </w:p>
    <w:p>
      <w:pPr>
        <w:numPr>
          <w:ilvl w:val="0"/>
          <w:numId w:val="0"/>
        </w:numPr>
        <w:snapToGrid w:val="0"/>
        <w:contextualSpacing/>
        <w:jc w:val="left"/>
        <w:rPr>
          <w:rFonts w:hint="eastAsia" w:ascii="宋体" w:hAnsi="宋体"/>
          <w:szCs w:val="21"/>
          <w:lang w:val="en-US" w:eastAsia="zh-CN"/>
        </w:rPr>
      </w:pPr>
      <w:r>
        <w:rPr>
          <w:rFonts w:hint="eastAsia" w:ascii="宋体" w:hAnsi="宋体"/>
          <w:szCs w:val="21"/>
          <w:lang w:val="en-US" w:eastAsia="zh-CN"/>
        </w:rPr>
        <w:t>（六）付款方式：</w:t>
      </w:r>
    </w:p>
    <w:p>
      <w:pPr>
        <w:numPr>
          <w:ilvl w:val="0"/>
          <w:numId w:val="0"/>
        </w:numPr>
        <w:snapToGrid w:val="0"/>
        <w:ind w:leftChars="0" w:firstLine="420" w:firstLineChars="200"/>
        <w:contextualSpacing/>
        <w:jc w:val="left"/>
      </w:pPr>
      <w:r>
        <w:rPr>
          <w:rFonts w:hint="eastAsia" w:ascii="宋体" w:hAnsi="宋体"/>
          <w:szCs w:val="21"/>
          <w:lang w:val="en-US" w:eastAsia="zh-CN"/>
        </w:rPr>
        <w:t>制定工作实施方案经采购方确认后支付30%，项目完成验收后支付尾款70%。</w:t>
      </w:r>
    </w:p>
    <w:p>
      <w:pPr>
        <w:pStyle w:val="3"/>
      </w:pPr>
    </w:p>
    <w:p>
      <w:pPr>
        <w:pStyle w:val="3"/>
        <w:ind w:firstLine="420" w:firstLineChars="200"/>
      </w:pP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19</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19</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4"/>
          <w:rFonts w:hint="eastAsia" w:eastAsia="宋体"/>
          <w:color w:val="000000"/>
        </w:rPr>
      </w:pP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项目名称:</w:t>
      </w:r>
      <w:r>
        <w:rPr>
          <w:rFonts w:hint="eastAsia" w:ascii="宋体" w:hAnsi="宋体" w:cs="宋体-18030"/>
          <w:color w:val="000000"/>
          <w:szCs w:val="21"/>
        </w:rPr>
        <w:t xml:space="preserve"> </w:t>
      </w:r>
      <w:r>
        <w:rPr>
          <w:rFonts w:hint="eastAsia" w:ascii="宋体" w:hAnsi="宋体" w:cs="宋体-18030"/>
          <w:b/>
          <w:bCs/>
          <w:color w:val="000000"/>
          <w:sz w:val="28"/>
          <w:szCs w:val="28"/>
          <w:u w:val="single"/>
        </w:rPr>
        <w:t xml:space="preserve">            </w:t>
      </w:r>
      <w:r>
        <w:rPr>
          <w:rFonts w:ascii="宋体" w:hAnsi="宋体" w:cs="宋体-18030"/>
          <w:b/>
          <w:bCs/>
          <w:color w:val="000000"/>
          <w:sz w:val="28"/>
          <w:szCs w:val="28"/>
          <w:u w:val="single"/>
        </w:rPr>
        <w:t xml:space="preserve"> </w:t>
      </w:r>
      <w:r>
        <w:rPr>
          <w:rStyle w:val="24"/>
          <w:rFonts w:eastAsia="宋体"/>
          <w:b w:val="0"/>
          <w:bCs w:val="0"/>
          <w:color w:val="000000"/>
          <w:szCs w:val="28"/>
          <w:u w:val="single"/>
        </w:rPr>
        <w:t xml:space="preserve"> </w:t>
      </w:r>
      <w:r>
        <w:rPr>
          <w:rStyle w:val="24"/>
          <w:rFonts w:eastAsia="宋体"/>
          <w:color w:val="000000"/>
          <w:szCs w:val="28"/>
          <w:u w:val="single"/>
        </w:rPr>
        <w:t xml:space="preserve"> </w:t>
      </w:r>
      <w:r>
        <w:rPr>
          <w:rStyle w:val="24"/>
          <w:rFonts w:hint="eastAsia"/>
          <w:color w:val="000000"/>
          <w:szCs w:val="28"/>
          <w:u w:val="single"/>
        </w:rPr>
        <w:t xml:space="preserve">    </w:t>
      </w:r>
    </w:p>
    <w:p>
      <w:pPr>
        <w:widowControl/>
        <w:spacing w:line="500" w:lineRule="exact"/>
        <w:ind w:firstLine="970" w:firstLineChars="345"/>
      </w:pP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hint="eastAsia" w:eastAsia="宋体"/>
          <w:color w:val="000000"/>
          <w:szCs w:val="28"/>
        </w:rPr>
        <w:t xml:space="preserve"> </w:t>
      </w:r>
      <w:r>
        <w:rPr>
          <w:rStyle w:val="24"/>
          <w:rFonts w:eastAsia="宋体"/>
          <w:color w:val="000000"/>
          <w:szCs w:val="28"/>
        </w:rPr>
        <w:t>制造厂商</w:t>
      </w:r>
      <w:r>
        <w:rPr>
          <w:rStyle w:val="24"/>
          <w:rFonts w:hint="eastAsia" w:eastAsia="宋体"/>
          <w:color w:val="000000"/>
          <w:szCs w:val="28"/>
        </w:rPr>
        <w:t>：</w:t>
      </w:r>
      <w:r>
        <w:rPr>
          <w:rStyle w:val="24"/>
          <w:rFonts w:hint="eastAsia" w:eastAsia="宋体"/>
          <w:color w:val="000000"/>
          <w:szCs w:val="28"/>
          <w:u w:val="single"/>
        </w:rPr>
        <w:t xml:space="preserve">                                </w:t>
      </w:r>
      <w:r>
        <w:rPr>
          <w:rStyle w:val="24"/>
          <w:rFonts w:hint="eastAsia" w:eastAsia="宋体"/>
          <w:color w:val="000000"/>
          <w:szCs w:val="28"/>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联系人:  </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日期:2025年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pPr>
        <w:widowControl/>
        <w:spacing w:line="500" w:lineRule="exact"/>
        <w:jc w:val="left"/>
        <w:rPr>
          <w:rStyle w:val="24"/>
          <w:rFonts w:hint="eastAsia" w:cs="宋体"/>
          <w:color w:val="000000"/>
          <w:szCs w:val="28"/>
        </w:rPr>
      </w:pPr>
      <w:r>
        <w:rPr>
          <w:rStyle w:val="24"/>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4"/>
          <w:rFonts w:hint="eastAsia" w:cs="宋体"/>
          <w:color w:val="000000"/>
          <w:szCs w:val="28"/>
        </w:rPr>
        <w:t>一</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报名时</w:t>
      </w:r>
      <w:r>
        <w:rPr>
          <w:rStyle w:val="24"/>
          <w:rFonts w:hint="eastAsia" w:cs="宋体"/>
          <w:color w:val="000000"/>
          <w:szCs w:val="28"/>
        </w:rPr>
        <w:t xml:space="preserve">,提交 </w:t>
      </w:r>
      <w:r>
        <w:rPr>
          <w:rStyle w:val="24"/>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4"/>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4"/>
          <w:rFonts w:hint="eastAsia" w:cs="宋体"/>
          <w:color w:val="000000"/>
          <w:szCs w:val="28"/>
        </w:rPr>
      </w:pPr>
      <w:r>
        <w:rPr>
          <w:rStyle w:val="24"/>
          <w:rFonts w:hint="eastAsia" w:cs="宋体"/>
          <w:color w:val="000000"/>
          <w:szCs w:val="28"/>
        </w:rPr>
        <w:t>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谈判现场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1份密封报价单、招标文件PDF版</w:t>
      </w:r>
      <w:r>
        <w:rPr>
          <w:rStyle w:val="24"/>
          <w:rFonts w:hint="eastAsia" w:ascii="微软雅黑" w:hAnsi="微软雅黑" w:eastAsia="微软雅黑" w:cs="微软雅黑"/>
          <w:color w:val="000000"/>
          <w:szCs w:val="28"/>
        </w:rPr>
        <w:t>｡</w:t>
      </w:r>
    </w:p>
    <w:p>
      <w:pPr>
        <w:widowControl/>
        <w:spacing w:line="360" w:lineRule="atLeast"/>
        <w:rPr>
          <w:rStyle w:val="24"/>
          <w:rFonts w:hint="eastAsia" w:ascii="微软雅黑" w:hAnsi="微软雅黑" w:eastAsia="微软雅黑" w:cs="微软雅黑"/>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p>
    <w:p>
      <w:pPr>
        <w:widowControl/>
        <w:spacing w:line="500" w:lineRule="exact"/>
        <w:jc w:val="left"/>
        <w:rPr>
          <w:rStyle w:val="24"/>
          <w:rFonts w:hint="eastAsia" w:eastAsia="宋体"/>
          <w:color w:val="FF0000"/>
          <w:szCs w:val="28"/>
        </w:rPr>
      </w:pPr>
      <w:r>
        <w:rPr>
          <w:rStyle w:val="24"/>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4"/>
          <w:rFonts w:hint="eastAsia"/>
          <w:sz w:val="36"/>
          <w:szCs w:val="36"/>
        </w:rPr>
      </w:pPr>
      <w:r>
        <w:rPr>
          <w:rStyle w:val="24"/>
          <w:sz w:val="36"/>
          <w:szCs w:val="36"/>
        </w:rPr>
        <w:t>目  录</w:t>
      </w:r>
    </w:p>
    <w:p>
      <w:pPr>
        <w:numPr>
          <w:ilvl w:val="0"/>
          <w:numId w:val="2"/>
        </w:numPr>
        <w:spacing w:after="60"/>
        <w:contextualSpacing/>
        <w:rPr>
          <w:rFonts w:hint="eastAsia" w:ascii="宋体" w:hAnsi="宋体"/>
          <w:szCs w:val="21"/>
        </w:rPr>
      </w:pPr>
      <w:r>
        <w:rPr>
          <w:rFonts w:hint="eastAsia" w:ascii="宋体" w:hAnsi="宋体"/>
          <w:szCs w:val="21"/>
        </w:rPr>
        <w:t>评标指引表</w:t>
      </w:r>
    </w:p>
    <w:p>
      <w:pPr>
        <w:numPr>
          <w:ilvl w:val="0"/>
          <w:numId w:val="2"/>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cs="宋体"/>
          <w:bCs/>
          <w:color w:val="000000"/>
          <w:szCs w:val="21"/>
        </w:rPr>
        <w:t>服务要求偏离表 2.2</w:t>
      </w:r>
      <w:r>
        <w:rPr>
          <w:rFonts w:hint="eastAsia" w:ascii="宋体" w:hAnsi="宋体" w:cs="宋体"/>
          <w:bCs/>
          <w:color w:val="000000"/>
          <w:szCs w:val="21"/>
        </w:rPr>
        <w:t>.</w:t>
      </w:r>
      <w:r>
        <w:rPr>
          <w:rFonts w:hint="eastAsia"/>
          <w:bCs/>
        </w:rPr>
        <w:t>实质性条款偏离表 2.3.</w:t>
      </w:r>
      <w:r>
        <w:rPr>
          <w:rFonts w:hint="eastAsia" w:cs="宋体"/>
          <w:bCs/>
          <w:color w:val="000000"/>
          <w:szCs w:val="21"/>
        </w:rPr>
        <w:t>商务条款偏离表</w:t>
      </w:r>
      <w:r>
        <w:rPr>
          <w:rFonts w:hint="eastAsia" w:ascii="宋体" w:hAnsi="宋体"/>
          <w:bCs/>
          <w:szCs w:val="21"/>
        </w:rPr>
        <w:t>）</w:t>
      </w:r>
    </w:p>
    <w:p>
      <w:pPr>
        <w:numPr>
          <w:ilvl w:val="0"/>
          <w:numId w:val="2"/>
        </w:numPr>
        <w:snapToGrid w:val="0"/>
        <w:ind w:left="442" w:hanging="442"/>
        <w:contextualSpacing/>
        <w:rPr>
          <w:rFonts w:hint="eastAsia" w:ascii="宋体" w:hAnsi="宋体"/>
          <w:szCs w:val="21"/>
        </w:rPr>
      </w:pPr>
      <w:r>
        <w:rPr>
          <w:rFonts w:hint="eastAsia" w:ascii="宋体" w:hAnsi="宋体"/>
          <w:szCs w:val="21"/>
        </w:rPr>
        <w:t>投标函</w:t>
      </w:r>
    </w:p>
    <w:p>
      <w:pPr>
        <w:numPr>
          <w:ilvl w:val="0"/>
          <w:numId w:val="2"/>
        </w:numPr>
        <w:snapToGrid w:val="0"/>
        <w:ind w:left="442" w:hanging="442"/>
        <w:contextualSpacing/>
        <w:rPr>
          <w:rFonts w:hint="eastAsia" w:ascii="宋体" w:hAnsi="宋体"/>
          <w:szCs w:val="21"/>
        </w:rPr>
      </w:pPr>
      <w:r>
        <w:rPr>
          <w:rFonts w:hint="eastAsia" w:ascii="宋体" w:hAnsi="宋体"/>
          <w:szCs w:val="21"/>
        </w:rPr>
        <w:t>投标履约承诺函</w:t>
      </w:r>
    </w:p>
    <w:p>
      <w:pPr>
        <w:numPr>
          <w:ilvl w:val="0"/>
          <w:numId w:val="2"/>
        </w:numPr>
        <w:spacing w:after="60"/>
        <w:contextualSpacing/>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关于围标串标风险防控的承诺函</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法定代表人授权书(附身份证扫描件)</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供应商基本情况表</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法定代表人、主要经营负责人、项目投标授权代表人最近一个月社会保险证明</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企业法人有统一社会信用代码(三证合一)的《营业执照》扫描件(代理商)</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同类项目成功案例一览表(合同关键页或验收报告原件和扫描件)</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项目管理主要技术和售后服务人员情况表及最近一个月社会保险证明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2</w:t>
      </w:r>
      <w:r>
        <w:rPr>
          <w:rFonts w:ascii="宋体" w:hAnsi="宋体"/>
          <w:szCs w:val="21"/>
        </w:rPr>
        <w:t>.</w:t>
      </w:r>
      <w:r>
        <w:rPr>
          <w:rFonts w:hint="eastAsia" w:ascii="宋体" w:hAnsi="宋体"/>
          <w:szCs w:val="21"/>
        </w:rPr>
        <w:t xml:space="preserve"> </w:t>
      </w:r>
      <w:r>
        <w:rPr>
          <w:rFonts w:hint="eastAsia" w:hAnsi="宋体"/>
        </w:rPr>
        <w:t>项目服务方案及保障措施方案</w:t>
      </w:r>
    </w:p>
    <w:p>
      <w:pPr>
        <w:spacing w:after="6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lang w:val="en-US" w:eastAsia="zh-CN"/>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4"/>
          <w:rFonts w:hint="default"/>
        </w:rPr>
      </w:pPr>
      <w:r>
        <w:rPr>
          <w:rFonts w:hint="eastAsia" w:ascii="宋体" w:hAnsi="宋体"/>
          <w:szCs w:val="21"/>
        </w:rPr>
        <w:t>13.4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pPr>
        <w:snapToGrid w:val="0"/>
        <w:ind w:firstLine="1260" w:firstLineChars="600"/>
        <w:contextualSpacing/>
        <w:rPr>
          <w:rFonts w:hint="eastAsia" w:ascii="宋体" w:hAnsi="宋体"/>
          <w:szCs w:val="21"/>
        </w:rPr>
      </w:pPr>
      <w:r>
        <w:rPr>
          <w:rStyle w:val="54"/>
          <w:rFonts w:hint="default"/>
        </w:rPr>
        <w:t>13.5</w:t>
      </w:r>
      <w:bookmarkStart w:id="10" w:name="OLE_LINK1"/>
      <w:r>
        <w:rPr>
          <w:rFonts w:hint="eastAsia" w:ascii="宋体" w:hAnsi="宋体"/>
          <w:szCs w:val="21"/>
        </w:rPr>
        <w:t>国家企业信用信息公示系统</w:t>
      </w:r>
      <w:bookmarkEnd w:id="10"/>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5</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6"/>
        <w:snapToGrid w:val="0"/>
        <w:spacing w:line="240" w:lineRule="exact"/>
        <w:ind w:firstLine="0" w:firstLineChars="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6</w:t>
      </w:r>
      <w:r>
        <w:rPr>
          <w:rFonts w:hint="eastAsia" w:ascii="宋体" w:hAnsi="宋体"/>
          <w:szCs w:val="21"/>
        </w:rPr>
        <w:t>.</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7</w:t>
      </w:r>
      <w:r>
        <w:rPr>
          <w:rFonts w:hint="eastAsia" w:ascii="宋体" w:hAnsi="宋体"/>
          <w:szCs w:val="21"/>
        </w:rPr>
        <w:t>. 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640"/>
      </w:pPr>
    </w:p>
    <w:p>
      <w:pPr>
        <w:pStyle w:val="3"/>
        <w:ind w:left="1060" w:hanging="1344"/>
        <w:jc w:val="left"/>
      </w:pPr>
      <w:r>
        <w:rPr>
          <w:rFonts w:hint="eastAsia"/>
        </w:rPr>
        <w:t>填写说明:</w:t>
      </w:r>
    </w:p>
    <w:p>
      <w:pPr>
        <w:pStyle w:val="3"/>
        <w:ind w:left="850" w:leftChars="100" w:hanging="64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73" w:leftChars="-35" w:firstLine="281" w:firstLineChars="134"/>
        <w:jc w:val="left"/>
      </w:pPr>
      <w:r>
        <w:rPr>
          <w:rFonts w:hint="eastAsia"/>
        </w:rPr>
        <w:t>5. 实质性响应条款“投标响应情况”与投标文件其它内容冲突的，以实质性响应条款“投标响应情况”为准。</w:t>
      </w:r>
    </w:p>
    <w:p>
      <w:pPr>
        <w:pStyle w:val="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2"/>
        <w:ind w:left="900" w:hanging="480"/>
        <w:rPr>
          <w:rFonts w:hint="eastAsia" w:ascii="宋体" w:hAnsi="宋体" w:eastAsia="宋体"/>
          <w:sz w:val="24"/>
          <w:szCs w:val="24"/>
        </w:rPr>
      </w:pPr>
    </w:p>
    <w:tbl>
      <w:tblPr>
        <w:tblStyle w:val="1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1060" w:hanging="640"/>
        <w:jc w:val="left"/>
      </w:pPr>
    </w:p>
    <w:p>
      <w:pPr>
        <w:pStyle w:val="3"/>
        <w:ind w:left="1060" w:hanging="1344"/>
        <w:jc w:val="left"/>
      </w:pPr>
      <w:r>
        <w:rPr>
          <w:rFonts w:hint="eastAsia"/>
        </w:rPr>
        <w:t>填写说明:</w:t>
      </w:r>
    </w:p>
    <w:p>
      <w:pPr>
        <w:pStyle w:val="3"/>
        <w:ind w:left="-283" w:leftChars="-135" w:firstLine="493" w:firstLineChars="235"/>
        <w:jc w:val="left"/>
        <w:rPr>
          <w:b/>
          <w:bCs/>
        </w:rPr>
      </w:pPr>
      <w:r>
        <w:rPr>
          <w:rFonts w:hint="eastAsia"/>
          <w:lang w:val="en-US" w:eastAsia="zh-CN"/>
        </w:rPr>
        <w:t>1</w:t>
      </w:r>
      <w:r>
        <w:rPr>
          <w:rFonts w:hint="eastAsia"/>
        </w:rPr>
        <w:t>.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lang w:val="en-US" w:eastAsia="zh-CN"/>
        </w:rPr>
        <w:t>2</w:t>
      </w:r>
      <w:r>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lang w:val="en-US" w:eastAsia="zh-CN"/>
        </w:rPr>
        <w:t>3</w:t>
      </w:r>
      <w:r>
        <w:rPr>
          <w:rFonts w:hint="eastAsia"/>
        </w:rPr>
        <w:t>. 评审委员会有权对投标响应情况作出判断。</w:t>
      </w:r>
    </w:p>
    <w:p>
      <w:pPr>
        <w:pStyle w:val="3"/>
        <w:ind w:left="-73" w:leftChars="-35" w:firstLine="281" w:firstLineChars="134"/>
        <w:jc w:val="left"/>
      </w:pPr>
      <w:r>
        <w:rPr>
          <w:rFonts w:hint="eastAsia"/>
          <w:lang w:val="en-US" w:eastAsia="zh-CN"/>
        </w:rPr>
        <w:t>4</w:t>
      </w:r>
      <w:r>
        <w:rPr>
          <w:rFonts w:hint="eastAsia"/>
        </w:rPr>
        <w:t>. 实质性响应条款“投标响应情况”与投标文件其它内容冲突的，以实质性响应条款“投标响应情况”为准。</w:t>
      </w:r>
    </w:p>
    <w:p>
      <w:pPr>
        <w:pStyle w:val="3"/>
        <w:ind w:left="-141" w:leftChars="-67" w:firstLine="348" w:firstLineChars="166"/>
        <w:jc w:val="left"/>
      </w:pPr>
      <w:r>
        <w:rPr>
          <w:rFonts w:hint="eastAsia"/>
          <w:lang w:val="en-US" w:eastAsia="zh-CN"/>
        </w:rPr>
        <w:t>5</w:t>
      </w:r>
      <w:r>
        <w:rPr>
          <w:rFonts w:hint="eastAsia"/>
        </w:rPr>
        <w:t>.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widowControl/>
        <w:ind w:left="1"/>
        <w:jc w:val="left"/>
        <w:rPr>
          <w:rFonts w:hint="eastAsia" w:hAnsi="宋体"/>
          <w:b/>
          <w:kern w:val="0"/>
        </w:rPr>
      </w:pPr>
    </w:p>
    <w:p>
      <w:pPr>
        <w:pStyle w:val="2"/>
        <w:ind w:left="1060" w:hanging="640"/>
      </w:pPr>
    </w:p>
    <w:p>
      <w:pPr>
        <w:pStyle w:val="3"/>
      </w:pPr>
    </w:p>
    <w:p>
      <w:pPr>
        <w:pStyle w:val="3"/>
      </w:pPr>
    </w:p>
    <w:p>
      <w:pPr>
        <w:pStyle w:val="3"/>
      </w:pPr>
    </w:p>
    <w:p>
      <w:pPr>
        <w:pStyle w:val="3"/>
      </w:pPr>
    </w:p>
    <w:p>
      <w:pPr>
        <w:pStyle w:val="3"/>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11"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11"/>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Arial"/>
          <w:b/>
          <w:color w:val="000000"/>
          <w:sz w:val="28"/>
          <w:szCs w:val="28"/>
          <w:lang w:val="en-US" w:eastAsia="zh-CN"/>
        </w:rPr>
      </w:pPr>
      <w:r>
        <w:rPr>
          <w:rFonts w:hint="eastAsia" w:ascii="宋体" w:hAnsi="宋体" w:cs="Arial"/>
          <w:b/>
          <w:color w:val="000000"/>
          <w:sz w:val="28"/>
          <w:szCs w:val="28"/>
        </w:rPr>
        <w:br w:type="page"/>
      </w:r>
      <w:r>
        <w:rPr>
          <w:rFonts w:hint="eastAsia" w:ascii="宋体" w:hAnsi="宋体" w:cs="Arial"/>
          <w:b/>
          <w:color w:val="000000"/>
          <w:sz w:val="28"/>
          <w:szCs w:val="28"/>
          <w:lang w:val="en-US" w:eastAsia="zh-CN"/>
        </w:rPr>
        <w:t>五.关于围标串标风险防控的承诺函</w:t>
      </w:r>
    </w:p>
    <w:p>
      <w:pPr>
        <w:spacing w:line="360" w:lineRule="auto"/>
        <w:rPr>
          <w:rFonts w:hint="eastAsia" w:ascii="宋体" w:hAnsi="宋体" w:eastAsia="宋体" w:cs="宋体"/>
          <w:sz w:val="21"/>
          <w:szCs w:val="21"/>
          <w:lang w:val="en-US" w:eastAsia="zh-CN"/>
        </w:rPr>
      </w:pP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致：深圳市宝安区人民医院</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pPr>
        <w:spacing w:line="360" w:lineRule="auto"/>
        <w:ind w:firstLine="420"/>
        <w:jc w:val="right"/>
        <w:rPr>
          <w:rFonts w:hint="eastAsia" w:ascii="宋体" w:hAnsi="宋体" w:eastAsia="宋体" w:cs="宋体"/>
          <w:b/>
          <w:bCs/>
          <w:color w:val="auto"/>
          <w:sz w:val="21"/>
          <w:szCs w:val="21"/>
          <w:highlight w:val="none"/>
        </w:rPr>
      </w:pPr>
    </w:p>
    <w:p>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pPr>
        <w:rPr>
          <w:rFonts w:hint="eastAsia" w:ascii="宋体" w:hAnsi="宋体" w:cs="宋体"/>
          <w:b/>
          <w:kern w:val="2"/>
          <w:sz w:val="24"/>
          <w:szCs w:val="24"/>
          <w:lang w:val="en-US" w:eastAsia="zh-CN" w:bidi="ar-SA"/>
        </w:rPr>
      </w:pPr>
    </w:p>
    <w:p>
      <w:pPr>
        <w:rPr>
          <w:rFonts w:hint="eastAsia" w:ascii="宋体" w:hAnsi="宋体" w:cs="Arial"/>
          <w:b/>
          <w:color w:val="000000"/>
          <w:sz w:val="28"/>
          <w:szCs w:val="28"/>
        </w:rPr>
      </w:pPr>
    </w:p>
    <w:p>
      <w:pP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4"/>
        </w:rPr>
      </w:pPr>
      <w:r>
        <w:rPr>
          <w:rFonts w:hint="eastAsia" w:ascii="宋体" w:hAnsi="宋体" w:eastAsia="宋体" w:cs="宋体"/>
          <w:b/>
          <w:sz w:val="24"/>
          <w:lang w:val="en-US" w:eastAsia="zh-CN"/>
        </w:rPr>
        <w:t>六､法定代表人授</w:t>
      </w:r>
      <w:r>
        <w:rPr>
          <w:rFonts w:hint="eastAsia" w:ascii="Arial" w:hAnsi="Arial" w:cs="Arial"/>
          <w:b/>
          <w:sz w:val="24"/>
        </w:rPr>
        <w:t>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lang w:val="en-US" w:eastAsia="zh-CN"/>
        </w:rPr>
        <w:t>七</w:t>
      </w:r>
      <w:r>
        <w:rPr>
          <w:rFonts w:hint="eastAsia" w:cs="Arial"/>
          <w:b/>
          <w:color w:val="000000"/>
          <w:sz w:val="28"/>
          <w:szCs w:val="28"/>
        </w:rPr>
        <w:t>、供应商基本情况表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5"/>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5"/>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232" w:lineRule="exact"/>
              <w:ind w:left="103"/>
              <w:rPr>
                <w:rFonts w:hint="eastAsia" w:ascii="宋体" w:hAnsi="宋体" w:eastAsia="宋体" w:cs="Microsoft JhengHei"/>
                <w:sz w:val="21"/>
                <w:szCs w:val="21"/>
              </w:rPr>
            </w:pPr>
          </w:p>
          <w:p>
            <w:pPr>
              <w:pStyle w:val="65"/>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5"/>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5"/>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3"/>
      </w:pPr>
    </w:p>
    <w:p>
      <w:pPr>
        <w:pStyle w:val="3"/>
      </w:pPr>
    </w:p>
    <w:p>
      <w:pPr>
        <w:pStyle w:val="3"/>
      </w:pPr>
    </w:p>
    <w:p>
      <w:pPr>
        <w:pStyle w:val="3"/>
      </w:pPr>
    </w:p>
    <w:p>
      <w:pPr>
        <w:spacing w:after="60"/>
        <w:ind w:left="440"/>
        <w:contextualSpacing/>
        <w:rPr>
          <w:rFonts w:hint="eastAsia" w:ascii="宋体" w:hAnsi="宋体"/>
          <w:szCs w:val="21"/>
        </w:rPr>
      </w:pPr>
      <w:r>
        <w:rPr>
          <w:rFonts w:hint="eastAsia"/>
          <w:b/>
          <w:color w:val="000000"/>
          <w:sz w:val="28"/>
          <w:szCs w:val="28"/>
          <w:lang w:val="en-US" w:eastAsia="zh-CN"/>
        </w:rPr>
        <w:t>八</w:t>
      </w:r>
      <w:r>
        <w:rPr>
          <w:rFonts w:hint="eastAsia"/>
          <w:b/>
          <w:color w:val="000000"/>
          <w:sz w:val="28"/>
          <w:szCs w:val="28"/>
        </w:rPr>
        <w:t>、法定代表人、主要经营负责人、项目投标授权代表人最近一个月社会保险证明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rPr>
          <w:rFonts w:hint="eastAsia" w:ascii="Times New Roman" w:hAnsi="Times New Roman" w:eastAsia="宋体" w:cs="Times New Roman"/>
          <w:b/>
          <w:color w:val="000000"/>
          <w:sz w:val="28"/>
          <w:szCs w:val="28"/>
          <w:lang w:val="en-US" w:eastAsia="zh-CN"/>
        </w:rPr>
      </w:pPr>
      <w:r>
        <w:rPr>
          <w:rFonts w:hint="eastAsia" w:ascii="Times New Roman" w:hAnsi="Times New Roman" w:eastAsia="宋体" w:cs="Times New Roman"/>
          <w:b/>
          <w:color w:val="000000"/>
          <w:sz w:val="28"/>
          <w:szCs w:val="28"/>
          <w:lang w:val="en-US" w:eastAsia="zh-CN"/>
        </w:rPr>
        <w:br w:type="page"/>
      </w:r>
    </w:p>
    <w:p>
      <w:pPr>
        <w:spacing w:after="60" w:line="360" w:lineRule="auto"/>
        <w:jc w:val="center"/>
        <w:rPr>
          <w:color w:val="000000"/>
          <w:szCs w:val="21"/>
        </w:rPr>
      </w:pPr>
      <w:r>
        <w:rPr>
          <w:rFonts w:hint="eastAsia" w:ascii="Times New Roman" w:hAnsi="Times New Roman" w:eastAsia="宋体" w:cs="Times New Roman"/>
          <w:b/>
          <w:color w:val="000000"/>
          <w:sz w:val="28"/>
          <w:szCs w:val="28"/>
          <w:lang w:val="en-US" w:eastAsia="zh-CN"/>
        </w:rPr>
        <w:t>九､企业</w:t>
      </w:r>
      <w:r>
        <w:rPr>
          <w:rFonts w:hint="eastAsia"/>
          <w:b/>
          <w:color w:val="000000"/>
          <w:sz w:val="28"/>
          <w:szCs w:val="28"/>
        </w:rPr>
        <w:t>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lang w:val="en-US" w:eastAsia="zh-CN"/>
        </w:rPr>
        <w:t>十</w:t>
      </w:r>
      <w:r>
        <w:rPr>
          <w:rFonts w:hint="eastAsia"/>
          <w:b/>
          <w:color w:val="000000"/>
          <w:sz w:val="28"/>
          <w:szCs w:val="28"/>
        </w:rPr>
        <w:t>、</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w:t>
      </w:r>
      <w:r>
        <w:rPr>
          <w:rFonts w:hint="eastAsia" w:ascii="宋体" w:hAnsi="宋体"/>
          <w:b/>
          <w:color w:val="000000"/>
          <w:sz w:val="28"/>
          <w:szCs w:val="28"/>
          <w:lang w:val="en-US" w:eastAsia="zh-CN"/>
        </w:rPr>
        <w:t>一</w:t>
      </w:r>
      <w:r>
        <w:rPr>
          <w:rFonts w:hint="eastAsia" w:ascii="宋体" w:hAnsi="宋体"/>
          <w:b/>
          <w:color w:val="000000"/>
          <w:sz w:val="28"/>
          <w:szCs w:val="28"/>
        </w:rPr>
        <w:t>、项目管理主要技术和售后服务人员情况表及最近一个月社会保险证明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w:t>
      </w:r>
      <w:r>
        <w:rPr>
          <w:rFonts w:hint="eastAsia"/>
          <w:b/>
          <w:color w:val="000000"/>
          <w:sz w:val="28"/>
          <w:szCs w:val="28"/>
          <w:lang w:val="en-US" w:eastAsia="zh-CN"/>
        </w:rPr>
        <w:t>二</w:t>
      </w:r>
      <w:r>
        <w:rPr>
          <w:rFonts w:hint="eastAsia"/>
          <w:b/>
          <w:color w:val="000000"/>
          <w:sz w:val="28"/>
          <w:szCs w:val="28"/>
        </w:rPr>
        <w:t>、</w:t>
      </w:r>
      <w:bookmarkStart w:id="12" w:name="_Hlk191539109"/>
      <w:r>
        <w:rPr>
          <w:rFonts w:hint="eastAsia" w:hAnsi="宋体"/>
          <w:b/>
          <w:bCs/>
          <w:sz w:val="28"/>
          <w:szCs w:val="28"/>
        </w:rPr>
        <w:t>项目服务方案及保障措施方案</w:t>
      </w:r>
      <w:bookmarkEnd w:id="12"/>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w:t>
      </w:r>
      <w:r>
        <w:rPr>
          <w:rFonts w:hint="eastAsia" w:cs="Arial"/>
          <w:b/>
          <w:sz w:val="28"/>
          <w:szCs w:val="28"/>
          <w:lang w:val="en-US" w:eastAsia="zh-CN"/>
        </w:rPr>
        <w:t>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w:t>
      </w:r>
      <w:r>
        <w:rPr>
          <w:rFonts w:hint="eastAsia" w:ascii="宋体" w:hAnsi="宋体" w:cs="Arial"/>
          <w:b/>
          <w:sz w:val="28"/>
          <w:szCs w:val="28"/>
          <w:lang w:val="en-US" w:eastAsia="zh-CN"/>
        </w:rPr>
        <w:t>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3"/>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w:t>
      </w:r>
      <w:r>
        <w:rPr>
          <w:rFonts w:hint="eastAsia" w:ascii="宋体" w:hAnsi="宋体"/>
          <w:b/>
          <w:color w:val="000000"/>
          <w:sz w:val="28"/>
          <w:szCs w:val="28"/>
          <w:lang w:val="en-US" w:eastAsia="zh-CN"/>
        </w:rPr>
        <w:t>五</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w:t>
      </w:r>
      <w:r>
        <w:rPr>
          <w:rFonts w:hint="eastAsia" w:ascii="宋体" w:hAnsi="宋体"/>
          <w:b/>
          <w:bCs/>
          <w:sz w:val="28"/>
          <w:szCs w:val="28"/>
          <w:lang w:val="en-US" w:eastAsia="zh-CN"/>
        </w:rPr>
        <w:t>六</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w:t>
      </w:r>
      <w:r>
        <w:rPr>
          <w:rFonts w:hint="eastAsia" w:ascii="宋体" w:hAnsi="宋体" w:cs="Arial"/>
          <w:b/>
          <w:color w:val="000000"/>
          <w:sz w:val="28"/>
          <w:szCs w:val="28"/>
          <w:lang w:val="en-US" w:eastAsia="zh-CN"/>
        </w:rPr>
        <w:t>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19</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2"/>
        <w:snapToGrid w:val="0"/>
        <w:spacing w:line="240" w:lineRule="auto"/>
        <w:ind w:left="73" w:leftChars="4" w:hanging="65" w:hangingChars="31"/>
        <w:contextualSpacing/>
        <w:rPr>
          <w:rFonts w:hint="eastAsia" w:ascii="宋体" w:hAnsi="宋体" w:eastAsia="宋体"/>
          <w:sz w:val="21"/>
          <w:szCs w:val="21"/>
        </w:rPr>
      </w:pPr>
    </w:p>
    <w:tbl>
      <w:tblPr>
        <w:tblStyle w:val="19"/>
        <w:tblpPr w:leftFromText="180" w:rightFromText="180" w:vertAnchor="text" w:horzAnchor="margin" w:tblpX="534" w:tblpY="11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2"/>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bottom w:val="single" w:color="auto" w:sz="4" w:space="0"/>
            </w:tcBorders>
            <w:vAlign w:val="center"/>
          </w:tcPr>
          <w:p>
            <w:pPr>
              <w:spacing w:line="360" w:lineRule="exact"/>
              <w:jc w:val="center"/>
              <w:rPr>
                <w:rFonts w:hint="eastAsia" w:ascii="宋体" w:hAnsi="宋体" w:cs="Arial"/>
                <w:color w:val="000000"/>
                <w:kern w:val="0"/>
                <w:sz w:val="24"/>
              </w:rPr>
            </w:pPr>
            <w:r>
              <w:rPr>
                <w:rFonts w:ascii="宋体" w:hAnsi="宋体" w:cs="Arial"/>
                <w:color w:val="000000"/>
                <w:kern w:val="0"/>
                <w:sz w:val="24"/>
              </w:rPr>
              <w:t>项目名称</w:t>
            </w:r>
          </w:p>
        </w:tc>
        <w:tc>
          <w:tcPr>
            <w:tcW w:w="4218"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 w:val="24"/>
              </w:rPr>
            </w:pPr>
          </w:p>
        </w:tc>
        <w:tc>
          <w:tcPr>
            <w:tcW w:w="42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 w:val="24"/>
              </w:rPr>
            </w:pPr>
          </w:p>
        </w:tc>
      </w:tr>
    </w:tbl>
    <w:p>
      <w:pPr>
        <w:pStyle w:val="3"/>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ED7BD7A"/>
    <w:multiLevelType w:val="singleLevel"/>
    <w:tmpl w:val="1ED7BD7A"/>
    <w:lvl w:ilvl="0" w:tentative="0">
      <w:start w:val="1"/>
      <w:numFmt w:val="chineseCounting"/>
      <w:suff w:val="nothing"/>
      <w:lvlText w:val="（%1）"/>
      <w:lvlJc w:val="left"/>
      <w:rPr>
        <w:rFonts w:hint="eastAsia"/>
        <w:b/>
        <w:bCs/>
      </w:rPr>
    </w:lvl>
  </w:abstractNum>
  <w:abstractNum w:abstractNumId="2">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39c93f82-909f-4a0a-b621-2f41db74553b"/>
  </w:docVars>
  <w:rsids>
    <w:rsidRoot w:val="00EE2525"/>
    <w:rsid w:val="00000DCB"/>
    <w:rsid w:val="00001D49"/>
    <w:rsid w:val="000022EA"/>
    <w:rsid w:val="00003873"/>
    <w:rsid w:val="00006320"/>
    <w:rsid w:val="0000793C"/>
    <w:rsid w:val="00007B0B"/>
    <w:rsid w:val="000102F1"/>
    <w:rsid w:val="00011789"/>
    <w:rsid w:val="00012865"/>
    <w:rsid w:val="000137D3"/>
    <w:rsid w:val="00015980"/>
    <w:rsid w:val="00015B32"/>
    <w:rsid w:val="000259BC"/>
    <w:rsid w:val="00025AD6"/>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547E"/>
    <w:rsid w:val="00075763"/>
    <w:rsid w:val="00076A6E"/>
    <w:rsid w:val="00076F7A"/>
    <w:rsid w:val="00077845"/>
    <w:rsid w:val="00085776"/>
    <w:rsid w:val="00087452"/>
    <w:rsid w:val="00090C0A"/>
    <w:rsid w:val="00090C4B"/>
    <w:rsid w:val="00091616"/>
    <w:rsid w:val="000958B9"/>
    <w:rsid w:val="00095955"/>
    <w:rsid w:val="0009739B"/>
    <w:rsid w:val="000A0779"/>
    <w:rsid w:val="000A18FA"/>
    <w:rsid w:val="000A1EF2"/>
    <w:rsid w:val="000A2BA8"/>
    <w:rsid w:val="000A2F79"/>
    <w:rsid w:val="000A58A6"/>
    <w:rsid w:val="000A6FB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5D0F"/>
    <w:rsid w:val="00100D65"/>
    <w:rsid w:val="00100EED"/>
    <w:rsid w:val="00100F62"/>
    <w:rsid w:val="00101B90"/>
    <w:rsid w:val="00104905"/>
    <w:rsid w:val="00106609"/>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F90"/>
    <w:rsid w:val="001607AF"/>
    <w:rsid w:val="00165544"/>
    <w:rsid w:val="001658AA"/>
    <w:rsid w:val="001710BF"/>
    <w:rsid w:val="00177F0B"/>
    <w:rsid w:val="001803FD"/>
    <w:rsid w:val="00183565"/>
    <w:rsid w:val="00184C93"/>
    <w:rsid w:val="00193C6D"/>
    <w:rsid w:val="00193EDA"/>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323B"/>
    <w:rsid w:val="001C4813"/>
    <w:rsid w:val="001C61C1"/>
    <w:rsid w:val="001C6C0F"/>
    <w:rsid w:val="001C752A"/>
    <w:rsid w:val="001C791D"/>
    <w:rsid w:val="001D10CB"/>
    <w:rsid w:val="001D130F"/>
    <w:rsid w:val="001D15BE"/>
    <w:rsid w:val="001E7279"/>
    <w:rsid w:val="001F0721"/>
    <w:rsid w:val="001F2AD4"/>
    <w:rsid w:val="001F34B6"/>
    <w:rsid w:val="00203B43"/>
    <w:rsid w:val="00203D3C"/>
    <w:rsid w:val="002042DC"/>
    <w:rsid w:val="00204BAA"/>
    <w:rsid w:val="00205257"/>
    <w:rsid w:val="002152B7"/>
    <w:rsid w:val="00217374"/>
    <w:rsid w:val="002212E5"/>
    <w:rsid w:val="002228AA"/>
    <w:rsid w:val="00222CF7"/>
    <w:rsid w:val="0022489C"/>
    <w:rsid w:val="00226DE9"/>
    <w:rsid w:val="00227565"/>
    <w:rsid w:val="00227E44"/>
    <w:rsid w:val="00230894"/>
    <w:rsid w:val="0023436B"/>
    <w:rsid w:val="00235561"/>
    <w:rsid w:val="00236614"/>
    <w:rsid w:val="00237150"/>
    <w:rsid w:val="00237D2B"/>
    <w:rsid w:val="002426EF"/>
    <w:rsid w:val="002430E0"/>
    <w:rsid w:val="00243CF0"/>
    <w:rsid w:val="00247B32"/>
    <w:rsid w:val="00251F4F"/>
    <w:rsid w:val="00253E48"/>
    <w:rsid w:val="00254127"/>
    <w:rsid w:val="00254949"/>
    <w:rsid w:val="00255EFC"/>
    <w:rsid w:val="002612ED"/>
    <w:rsid w:val="002627A3"/>
    <w:rsid w:val="00263CB1"/>
    <w:rsid w:val="00264C15"/>
    <w:rsid w:val="00266AA2"/>
    <w:rsid w:val="0026737D"/>
    <w:rsid w:val="00272284"/>
    <w:rsid w:val="00272952"/>
    <w:rsid w:val="002828EA"/>
    <w:rsid w:val="0028321D"/>
    <w:rsid w:val="002906B4"/>
    <w:rsid w:val="00293481"/>
    <w:rsid w:val="00295F48"/>
    <w:rsid w:val="00297265"/>
    <w:rsid w:val="002A14AC"/>
    <w:rsid w:val="002A30CA"/>
    <w:rsid w:val="002A576F"/>
    <w:rsid w:val="002A7FFB"/>
    <w:rsid w:val="002B1321"/>
    <w:rsid w:val="002B338D"/>
    <w:rsid w:val="002B6B37"/>
    <w:rsid w:val="002B75A3"/>
    <w:rsid w:val="002B7BAC"/>
    <w:rsid w:val="002C04D0"/>
    <w:rsid w:val="002C3FA1"/>
    <w:rsid w:val="002C6AE9"/>
    <w:rsid w:val="002C7226"/>
    <w:rsid w:val="002D1C94"/>
    <w:rsid w:val="002D2C64"/>
    <w:rsid w:val="002D4B74"/>
    <w:rsid w:val="002D732F"/>
    <w:rsid w:val="002D734B"/>
    <w:rsid w:val="002E0453"/>
    <w:rsid w:val="002E1066"/>
    <w:rsid w:val="002E2F4D"/>
    <w:rsid w:val="002E4AD1"/>
    <w:rsid w:val="002E6FAC"/>
    <w:rsid w:val="002F131C"/>
    <w:rsid w:val="002F3F1B"/>
    <w:rsid w:val="002F4257"/>
    <w:rsid w:val="002F71F0"/>
    <w:rsid w:val="00301201"/>
    <w:rsid w:val="00301716"/>
    <w:rsid w:val="00303567"/>
    <w:rsid w:val="00304455"/>
    <w:rsid w:val="00304F08"/>
    <w:rsid w:val="0030760C"/>
    <w:rsid w:val="00316F98"/>
    <w:rsid w:val="00321B70"/>
    <w:rsid w:val="00325986"/>
    <w:rsid w:val="00333F7F"/>
    <w:rsid w:val="00334D65"/>
    <w:rsid w:val="00334D83"/>
    <w:rsid w:val="00334FEC"/>
    <w:rsid w:val="0033624A"/>
    <w:rsid w:val="00336698"/>
    <w:rsid w:val="00337564"/>
    <w:rsid w:val="0033788C"/>
    <w:rsid w:val="00342409"/>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B7"/>
    <w:rsid w:val="00374659"/>
    <w:rsid w:val="003821D5"/>
    <w:rsid w:val="003847C7"/>
    <w:rsid w:val="003861BC"/>
    <w:rsid w:val="00391D8A"/>
    <w:rsid w:val="003967D0"/>
    <w:rsid w:val="00397601"/>
    <w:rsid w:val="0039771C"/>
    <w:rsid w:val="003978D1"/>
    <w:rsid w:val="00397E8F"/>
    <w:rsid w:val="003A04F7"/>
    <w:rsid w:val="003A0840"/>
    <w:rsid w:val="003A1A71"/>
    <w:rsid w:val="003A3084"/>
    <w:rsid w:val="003A4B11"/>
    <w:rsid w:val="003A7359"/>
    <w:rsid w:val="003B0C63"/>
    <w:rsid w:val="003B1F6C"/>
    <w:rsid w:val="003B2CFD"/>
    <w:rsid w:val="003B5B68"/>
    <w:rsid w:val="003B7150"/>
    <w:rsid w:val="003C178B"/>
    <w:rsid w:val="003C266E"/>
    <w:rsid w:val="003C30F3"/>
    <w:rsid w:val="003C3F8D"/>
    <w:rsid w:val="003C4144"/>
    <w:rsid w:val="003C6B27"/>
    <w:rsid w:val="003C7C7D"/>
    <w:rsid w:val="003D13AA"/>
    <w:rsid w:val="003D1608"/>
    <w:rsid w:val="003D3B87"/>
    <w:rsid w:val="003D5ECD"/>
    <w:rsid w:val="003D668F"/>
    <w:rsid w:val="003E1708"/>
    <w:rsid w:val="003E7640"/>
    <w:rsid w:val="003F062A"/>
    <w:rsid w:val="003F0B8E"/>
    <w:rsid w:val="003F693C"/>
    <w:rsid w:val="003F6AF5"/>
    <w:rsid w:val="004000DB"/>
    <w:rsid w:val="00402809"/>
    <w:rsid w:val="00402C9A"/>
    <w:rsid w:val="00403E44"/>
    <w:rsid w:val="004053D1"/>
    <w:rsid w:val="00407D6D"/>
    <w:rsid w:val="0041217F"/>
    <w:rsid w:val="00415B7D"/>
    <w:rsid w:val="00420BE2"/>
    <w:rsid w:val="0042275B"/>
    <w:rsid w:val="00424CB0"/>
    <w:rsid w:val="00427DD3"/>
    <w:rsid w:val="00431026"/>
    <w:rsid w:val="004332F9"/>
    <w:rsid w:val="0043771B"/>
    <w:rsid w:val="00442267"/>
    <w:rsid w:val="004437F5"/>
    <w:rsid w:val="00443B79"/>
    <w:rsid w:val="00444129"/>
    <w:rsid w:val="00444FC1"/>
    <w:rsid w:val="00450E58"/>
    <w:rsid w:val="00452617"/>
    <w:rsid w:val="004541B7"/>
    <w:rsid w:val="00454400"/>
    <w:rsid w:val="00456045"/>
    <w:rsid w:val="00457A11"/>
    <w:rsid w:val="00464885"/>
    <w:rsid w:val="004651C3"/>
    <w:rsid w:val="00465481"/>
    <w:rsid w:val="004665AE"/>
    <w:rsid w:val="00466F81"/>
    <w:rsid w:val="00470A1A"/>
    <w:rsid w:val="0047228C"/>
    <w:rsid w:val="0047305B"/>
    <w:rsid w:val="00475924"/>
    <w:rsid w:val="00475E52"/>
    <w:rsid w:val="00476E99"/>
    <w:rsid w:val="00481693"/>
    <w:rsid w:val="00484513"/>
    <w:rsid w:val="004928A2"/>
    <w:rsid w:val="00492BC7"/>
    <w:rsid w:val="00493413"/>
    <w:rsid w:val="004957A5"/>
    <w:rsid w:val="004958B6"/>
    <w:rsid w:val="004A5756"/>
    <w:rsid w:val="004A602C"/>
    <w:rsid w:val="004A695F"/>
    <w:rsid w:val="004B2BB0"/>
    <w:rsid w:val="004B6577"/>
    <w:rsid w:val="004C0337"/>
    <w:rsid w:val="004C38C1"/>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6757"/>
    <w:rsid w:val="00530610"/>
    <w:rsid w:val="00530F85"/>
    <w:rsid w:val="0053209C"/>
    <w:rsid w:val="005331A1"/>
    <w:rsid w:val="00533F97"/>
    <w:rsid w:val="005366D0"/>
    <w:rsid w:val="00537B70"/>
    <w:rsid w:val="00541582"/>
    <w:rsid w:val="00545EE8"/>
    <w:rsid w:val="00547E5A"/>
    <w:rsid w:val="005509AC"/>
    <w:rsid w:val="005546F6"/>
    <w:rsid w:val="00560677"/>
    <w:rsid w:val="0056246C"/>
    <w:rsid w:val="005627A8"/>
    <w:rsid w:val="00565BE4"/>
    <w:rsid w:val="005753A2"/>
    <w:rsid w:val="005773C0"/>
    <w:rsid w:val="00580AEF"/>
    <w:rsid w:val="00581309"/>
    <w:rsid w:val="0058309A"/>
    <w:rsid w:val="00584EFC"/>
    <w:rsid w:val="00593241"/>
    <w:rsid w:val="00593596"/>
    <w:rsid w:val="005A1878"/>
    <w:rsid w:val="005A2256"/>
    <w:rsid w:val="005A3FE2"/>
    <w:rsid w:val="005A60E5"/>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44C0"/>
    <w:rsid w:val="00604D43"/>
    <w:rsid w:val="006056B2"/>
    <w:rsid w:val="00605CA2"/>
    <w:rsid w:val="0060710B"/>
    <w:rsid w:val="0061687E"/>
    <w:rsid w:val="00617888"/>
    <w:rsid w:val="006252E6"/>
    <w:rsid w:val="0062768C"/>
    <w:rsid w:val="00627B05"/>
    <w:rsid w:val="00632F2E"/>
    <w:rsid w:val="0063330B"/>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76A8"/>
    <w:rsid w:val="00690CD9"/>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E6902"/>
    <w:rsid w:val="006F0962"/>
    <w:rsid w:val="006F0A02"/>
    <w:rsid w:val="006F4E32"/>
    <w:rsid w:val="006F7A9B"/>
    <w:rsid w:val="00700642"/>
    <w:rsid w:val="0070452E"/>
    <w:rsid w:val="00704F00"/>
    <w:rsid w:val="007061F5"/>
    <w:rsid w:val="0072640C"/>
    <w:rsid w:val="00726A23"/>
    <w:rsid w:val="00731346"/>
    <w:rsid w:val="007316C8"/>
    <w:rsid w:val="00731E4F"/>
    <w:rsid w:val="007329FB"/>
    <w:rsid w:val="0073320B"/>
    <w:rsid w:val="007336E0"/>
    <w:rsid w:val="00736606"/>
    <w:rsid w:val="007376FD"/>
    <w:rsid w:val="0074275C"/>
    <w:rsid w:val="00742F7B"/>
    <w:rsid w:val="007460B8"/>
    <w:rsid w:val="00747B37"/>
    <w:rsid w:val="0075120A"/>
    <w:rsid w:val="00752443"/>
    <w:rsid w:val="0075319F"/>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C1226"/>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35FE"/>
    <w:rsid w:val="007F3E26"/>
    <w:rsid w:val="007F4E9A"/>
    <w:rsid w:val="007F6A7F"/>
    <w:rsid w:val="008046DC"/>
    <w:rsid w:val="00810FE0"/>
    <w:rsid w:val="00811F91"/>
    <w:rsid w:val="00812196"/>
    <w:rsid w:val="00820145"/>
    <w:rsid w:val="0082199A"/>
    <w:rsid w:val="00822142"/>
    <w:rsid w:val="0082496A"/>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CCF"/>
    <w:rsid w:val="00887810"/>
    <w:rsid w:val="00894D01"/>
    <w:rsid w:val="008A5BE9"/>
    <w:rsid w:val="008A608B"/>
    <w:rsid w:val="008B00E9"/>
    <w:rsid w:val="008B0CED"/>
    <w:rsid w:val="008B4387"/>
    <w:rsid w:val="008B64A2"/>
    <w:rsid w:val="008B7021"/>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934"/>
    <w:rsid w:val="00903F29"/>
    <w:rsid w:val="009040D7"/>
    <w:rsid w:val="00905879"/>
    <w:rsid w:val="009072D6"/>
    <w:rsid w:val="00910729"/>
    <w:rsid w:val="00910978"/>
    <w:rsid w:val="00911CB8"/>
    <w:rsid w:val="00914EA0"/>
    <w:rsid w:val="00914F52"/>
    <w:rsid w:val="009200B3"/>
    <w:rsid w:val="00920F46"/>
    <w:rsid w:val="00922D26"/>
    <w:rsid w:val="00925C45"/>
    <w:rsid w:val="0093293B"/>
    <w:rsid w:val="00934BDD"/>
    <w:rsid w:val="0093523F"/>
    <w:rsid w:val="00950EE8"/>
    <w:rsid w:val="00951A52"/>
    <w:rsid w:val="00954189"/>
    <w:rsid w:val="009543FB"/>
    <w:rsid w:val="00954A47"/>
    <w:rsid w:val="00957E88"/>
    <w:rsid w:val="00961134"/>
    <w:rsid w:val="00961B85"/>
    <w:rsid w:val="00963B23"/>
    <w:rsid w:val="00963C4A"/>
    <w:rsid w:val="009640E2"/>
    <w:rsid w:val="00965DB7"/>
    <w:rsid w:val="00967587"/>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1387"/>
    <w:rsid w:val="009A7824"/>
    <w:rsid w:val="009B0DEF"/>
    <w:rsid w:val="009B15A2"/>
    <w:rsid w:val="009B1DA4"/>
    <w:rsid w:val="009B5CE7"/>
    <w:rsid w:val="009C097C"/>
    <w:rsid w:val="009C7121"/>
    <w:rsid w:val="009D007B"/>
    <w:rsid w:val="009D13C6"/>
    <w:rsid w:val="009D2105"/>
    <w:rsid w:val="009D4A8C"/>
    <w:rsid w:val="009D560C"/>
    <w:rsid w:val="009E3BD1"/>
    <w:rsid w:val="009E3E94"/>
    <w:rsid w:val="009E6AAF"/>
    <w:rsid w:val="009E7699"/>
    <w:rsid w:val="009F0FCB"/>
    <w:rsid w:val="009F162A"/>
    <w:rsid w:val="00A0524C"/>
    <w:rsid w:val="00A07083"/>
    <w:rsid w:val="00A071A4"/>
    <w:rsid w:val="00A153F7"/>
    <w:rsid w:val="00A15F3E"/>
    <w:rsid w:val="00A20524"/>
    <w:rsid w:val="00A22419"/>
    <w:rsid w:val="00A26D5D"/>
    <w:rsid w:val="00A32389"/>
    <w:rsid w:val="00A32F02"/>
    <w:rsid w:val="00A34B22"/>
    <w:rsid w:val="00A368D1"/>
    <w:rsid w:val="00A40AA0"/>
    <w:rsid w:val="00A40AD9"/>
    <w:rsid w:val="00A41EBF"/>
    <w:rsid w:val="00A441BE"/>
    <w:rsid w:val="00A47DD1"/>
    <w:rsid w:val="00A51E50"/>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64E6"/>
    <w:rsid w:val="00AB1041"/>
    <w:rsid w:val="00AB47D4"/>
    <w:rsid w:val="00AB6805"/>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5923"/>
    <w:rsid w:val="00B86563"/>
    <w:rsid w:val="00B9088B"/>
    <w:rsid w:val="00B91724"/>
    <w:rsid w:val="00B92C40"/>
    <w:rsid w:val="00B93457"/>
    <w:rsid w:val="00B96161"/>
    <w:rsid w:val="00BA1321"/>
    <w:rsid w:val="00BA1868"/>
    <w:rsid w:val="00BA33E8"/>
    <w:rsid w:val="00BA4125"/>
    <w:rsid w:val="00BA5007"/>
    <w:rsid w:val="00BA5D2C"/>
    <w:rsid w:val="00BA70F1"/>
    <w:rsid w:val="00BA7AF1"/>
    <w:rsid w:val="00BB0B7F"/>
    <w:rsid w:val="00BB0E58"/>
    <w:rsid w:val="00BB229B"/>
    <w:rsid w:val="00BB2FD8"/>
    <w:rsid w:val="00BB511A"/>
    <w:rsid w:val="00BB627E"/>
    <w:rsid w:val="00BB7923"/>
    <w:rsid w:val="00BC31D6"/>
    <w:rsid w:val="00BC33D4"/>
    <w:rsid w:val="00BC3C50"/>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529"/>
    <w:rsid w:val="00C30926"/>
    <w:rsid w:val="00C30EAD"/>
    <w:rsid w:val="00C33189"/>
    <w:rsid w:val="00C34DFC"/>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2B26"/>
    <w:rsid w:val="00C94233"/>
    <w:rsid w:val="00CA113E"/>
    <w:rsid w:val="00CA1BC8"/>
    <w:rsid w:val="00CA399F"/>
    <w:rsid w:val="00CA59D9"/>
    <w:rsid w:val="00CB0783"/>
    <w:rsid w:val="00CB429F"/>
    <w:rsid w:val="00CB6716"/>
    <w:rsid w:val="00CC386D"/>
    <w:rsid w:val="00CC4037"/>
    <w:rsid w:val="00CC5A6C"/>
    <w:rsid w:val="00CC76DD"/>
    <w:rsid w:val="00CD0F9C"/>
    <w:rsid w:val="00CD32FE"/>
    <w:rsid w:val="00CD36CD"/>
    <w:rsid w:val="00CD3AF9"/>
    <w:rsid w:val="00CD607A"/>
    <w:rsid w:val="00CD69B2"/>
    <w:rsid w:val="00CD720F"/>
    <w:rsid w:val="00CD7A1E"/>
    <w:rsid w:val="00CE0A60"/>
    <w:rsid w:val="00CE1D82"/>
    <w:rsid w:val="00CE2836"/>
    <w:rsid w:val="00CE39B5"/>
    <w:rsid w:val="00CE44C8"/>
    <w:rsid w:val="00CE54C3"/>
    <w:rsid w:val="00CE7BA4"/>
    <w:rsid w:val="00CF136E"/>
    <w:rsid w:val="00CF373D"/>
    <w:rsid w:val="00CF3E7E"/>
    <w:rsid w:val="00CF7E74"/>
    <w:rsid w:val="00D01623"/>
    <w:rsid w:val="00D059DA"/>
    <w:rsid w:val="00D06094"/>
    <w:rsid w:val="00D07464"/>
    <w:rsid w:val="00D123DC"/>
    <w:rsid w:val="00D12711"/>
    <w:rsid w:val="00D13D24"/>
    <w:rsid w:val="00D2267C"/>
    <w:rsid w:val="00D23C99"/>
    <w:rsid w:val="00D278B0"/>
    <w:rsid w:val="00D3295F"/>
    <w:rsid w:val="00D33EE4"/>
    <w:rsid w:val="00D3588C"/>
    <w:rsid w:val="00D359E0"/>
    <w:rsid w:val="00D408F9"/>
    <w:rsid w:val="00D4224C"/>
    <w:rsid w:val="00D4335B"/>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1E27"/>
    <w:rsid w:val="00D84FEF"/>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C32C6"/>
    <w:rsid w:val="00DD1A68"/>
    <w:rsid w:val="00DD7687"/>
    <w:rsid w:val="00DD790E"/>
    <w:rsid w:val="00DD797E"/>
    <w:rsid w:val="00DE183B"/>
    <w:rsid w:val="00DE268F"/>
    <w:rsid w:val="00DE30C0"/>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369B"/>
    <w:rsid w:val="00E246EA"/>
    <w:rsid w:val="00E24CB5"/>
    <w:rsid w:val="00E26218"/>
    <w:rsid w:val="00E301A3"/>
    <w:rsid w:val="00E30DAD"/>
    <w:rsid w:val="00E32677"/>
    <w:rsid w:val="00E32F62"/>
    <w:rsid w:val="00E359C0"/>
    <w:rsid w:val="00E4034A"/>
    <w:rsid w:val="00E408B8"/>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463"/>
    <w:rsid w:val="00EA768E"/>
    <w:rsid w:val="00EA7BE9"/>
    <w:rsid w:val="00EB07D5"/>
    <w:rsid w:val="00EB1B36"/>
    <w:rsid w:val="00EB1CF5"/>
    <w:rsid w:val="00EB3A59"/>
    <w:rsid w:val="00EB3BAD"/>
    <w:rsid w:val="00EB400F"/>
    <w:rsid w:val="00EB5F7A"/>
    <w:rsid w:val="00EB6C70"/>
    <w:rsid w:val="00EB7EC9"/>
    <w:rsid w:val="00EC227F"/>
    <w:rsid w:val="00EC4D8D"/>
    <w:rsid w:val="00EC63CE"/>
    <w:rsid w:val="00ED0309"/>
    <w:rsid w:val="00ED1312"/>
    <w:rsid w:val="00ED1B7A"/>
    <w:rsid w:val="00ED1F9D"/>
    <w:rsid w:val="00ED2FF9"/>
    <w:rsid w:val="00ED3144"/>
    <w:rsid w:val="00ED6BBD"/>
    <w:rsid w:val="00ED6F2E"/>
    <w:rsid w:val="00EE1F4B"/>
    <w:rsid w:val="00EE2525"/>
    <w:rsid w:val="00EE2DA1"/>
    <w:rsid w:val="00EE5D34"/>
    <w:rsid w:val="00EE762C"/>
    <w:rsid w:val="00EF25FA"/>
    <w:rsid w:val="00EF3F91"/>
    <w:rsid w:val="00EF528A"/>
    <w:rsid w:val="00EF5584"/>
    <w:rsid w:val="00EF74E4"/>
    <w:rsid w:val="00EF76F4"/>
    <w:rsid w:val="00F03371"/>
    <w:rsid w:val="00F11A63"/>
    <w:rsid w:val="00F130CB"/>
    <w:rsid w:val="00F20C14"/>
    <w:rsid w:val="00F21DBE"/>
    <w:rsid w:val="00F225B4"/>
    <w:rsid w:val="00F22CE0"/>
    <w:rsid w:val="00F23463"/>
    <w:rsid w:val="00F260C4"/>
    <w:rsid w:val="00F30095"/>
    <w:rsid w:val="00F3011A"/>
    <w:rsid w:val="00F31614"/>
    <w:rsid w:val="00F35B01"/>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E1E48"/>
    <w:rsid w:val="00FE3BF2"/>
    <w:rsid w:val="00FE55DC"/>
    <w:rsid w:val="00FF0B68"/>
    <w:rsid w:val="00FF2BBC"/>
    <w:rsid w:val="00FF6AE5"/>
    <w:rsid w:val="01B3097E"/>
    <w:rsid w:val="02BA602B"/>
    <w:rsid w:val="02E041EE"/>
    <w:rsid w:val="04BA6D56"/>
    <w:rsid w:val="054D6166"/>
    <w:rsid w:val="05772532"/>
    <w:rsid w:val="065B72F3"/>
    <w:rsid w:val="068103B0"/>
    <w:rsid w:val="09016473"/>
    <w:rsid w:val="09073821"/>
    <w:rsid w:val="0970184A"/>
    <w:rsid w:val="0A581907"/>
    <w:rsid w:val="0C8C4337"/>
    <w:rsid w:val="100B69F4"/>
    <w:rsid w:val="121828ED"/>
    <w:rsid w:val="13AF1C26"/>
    <w:rsid w:val="1475010A"/>
    <w:rsid w:val="14B85F89"/>
    <w:rsid w:val="153E3549"/>
    <w:rsid w:val="168F3C34"/>
    <w:rsid w:val="18A37495"/>
    <w:rsid w:val="1984103F"/>
    <w:rsid w:val="19A67747"/>
    <w:rsid w:val="1A663D17"/>
    <w:rsid w:val="1D102208"/>
    <w:rsid w:val="1E37428D"/>
    <w:rsid w:val="1E8245AD"/>
    <w:rsid w:val="2217010B"/>
    <w:rsid w:val="25685CAB"/>
    <w:rsid w:val="25916979"/>
    <w:rsid w:val="28321027"/>
    <w:rsid w:val="287B37A3"/>
    <w:rsid w:val="29126661"/>
    <w:rsid w:val="299D5ED5"/>
    <w:rsid w:val="29B63249"/>
    <w:rsid w:val="29F8398C"/>
    <w:rsid w:val="29FC4F8B"/>
    <w:rsid w:val="2A6E6190"/>
    <w:rsid w:val="2DFD4BAB"/>
    <w:rsid w:val="2F2B1BEC"/>
    <w:rsid w:val="2F682F01"/>
    <w:rsid w:val="307C56EC"/>
    <w:rsid w:val="31162EB9"/>
    <w:rsid w:val="317F1137"/>
    <w:rsid w:val="329C76FF"/>
    <w:rsid w:val="32EF50C4"/>
    <w:rsid w:val="335F4303"/>
    <w:rsid w:val="33ED1987"/>
    <w:rsid w:val="341E587B"/>
    <w:rsid w:val="34D7691B"/>
    <w:rsid w:val="34E13287"/>
    <w:rsid w:val="360D1771"/>
    <w:rsid w:val="38F80D91"/>
    <w:rsid w:val="3A227ADB"/>
    <w:rsid w:val="3C4340D1"/>
    <w:rsid w:val="3C6A5B02"/>
    <w:rsid w:val="40C65D41"/>
    <w:rsid w:val="42E3216A"/>
    <w:rsid w:val="43EC179D"/>
    <w:rsid w:val="46E80A0F"/>
    <w:rsid w:val="49A308A5"/>
    <w:rsid w:val="49E22A33"/>
    <w:rsid w:val="4B36751C"/>
    <w:rsid w:val="4B8A7F8A"/>
    <w:rsid w:val="4D6C5536"/>
    <w:rsid w:val="4E4C7A1B"/>
    <w:rsid w:val="4E5744B8"/>
    <w:rsid w:val="4E8F1C60"/>
    <w:rsid w:val="4F245FE4"/>
    <w:rsid w:val="50A5540D"/>
    <w:rsid w:val="51981FF4"/>
    <w:rsid w:val="51FF032F"/>
    <w:rsid w:val="53CD19F7"/>
    <w:rsid w:val="556E6AF5"/>
    <w:rsid w:val="564F6EA2"/>
    <w:rsid w:val="5A0477B8"/>
    <w:rsid w:val="5A3D7F5A"/>
    <w:rsid w:val="5CCC3817"/>
    <w:rsid w:val="5DCF7A63"/>
    <w:rsid w:val="5DFF4054"/>
    <w:rsid w:val="5E03200D"/>
    <w:rsid w:val="5F404B37"/>
    <w:rsid w:val="5F5F2503"/>
    <w:rsid w:val="60FD7D2E"/>
    <w:rsid w:val="61187829"/>
    <w:rsid w:val="611E71C2"/>
    <w:rsid w:val="62E0445B"/>
    <w:rsid w:val="633845E9"/>
    <w:rsid w:val="645D3BCA"/>
    <w:rsid w:val="64C45B85"/>
    <w:rsid w:val="673E09F7"/>
    <w:rsid w:val="677C37D9"/>
    <w:rsid w:val="684E7CC7"/>
    <w:rsid w:val="69AE5357"/>
    <w:rsid w:val="6A073068"/>
    <w:rsid w:val="6A912821"/>
    <w:rsid w:val="6C67530A"/>
    <w:rsid w:val="6D9D4CB1"/>
    <w:rsid w:val="6EC425A0"/>
    <w:rsid w:val="6EE20BF3"/>
    <w:rsid w:val="6F2276CB"/>
    <w:rsid w:val="70437B9A"/>
    <w:rsid w:val="713357BB"/>
    <w:rsid w:val="72BA03CC"/>
    <w:rsid w:val="733C6D53"/>
    <w:rsid w:val="77362267"/>
    <w:rsid w:val="7C2C6CA8"/>
    <w:rsid w:val="7E982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7"/>
    <w:qFormat/>
    <w:uiPriority w:val="0"/>
    <w:rPr>
      <w:rFonts w:ascii="宋体" w:hAnsi="Courier New" w:cs="宋体"/>
      <w:szCs w:val="21"/>
    </w:rPr>
  </w:style>
  <w:style w:type="paragraph" w:styleId="6">
    <w:name w:val="Normal Indent"/>
    <w:basedOn w:val="1"/>
    <w:link w:val="26"/>
    <w:qFormat/>
    <w:uiPriority w:val="0"/>
    <w:pPr>
      <w:ind w:firstLine="420"/>
    </w:pPr>
    <w:rPr>
      <w:szCs w:val="20"/>
    </w:rPr>
  </w:style>
  <w:style w:type="paragraph" w:styleId="7">
    <w:name w:val="annotation text"/>
    <w:basedOn w:val="1"/>
    <w:link w:val="42"/>
    <w:qFormat/>
    <w:uiPriority w:val="99"/>
    <w:pPr>
      <w:jc w:val="left"/>
    </w:pPr>
  </w:style>
  <w:style w:type="paragraph" w:styleId="8">
    <w:name w:val="index 6"/>
    <w:basedOn w:val="1"/>
    <w:next w:val="1"/>
    <w:qFormat/>
    <w:uiPriority w:val="0"/>
  </w:style>
  <w:style w:type="paragraph" w:styleId="9">
    <w:name w:val="Body Text"/>
    <w:basedOn w:val="1"/>
    <w:next w:val="10"/>
    <w:link w:val="34"/>
    <w:qFormat/>
    <w:uiPriority w:val="99"/>
    <w:pPr>
      <w:spacing w:after="120"/>
    </w:pPr>
  </w:style>
  <w:style w:type="paragraph" w:styleId="10">
    <w:name w:val="Title"/>
    <w:basedOn w:val="1"/>
    <w:next w:val="1"/>
    <w:qFormat/>
    <w:uiPriority w:val="0"/>
    <w:pPr>
      <w:spacing w:before="240" w:after="60"/>
      <w:jc w:val="center"/>
      <w:outlineLvl w:val="0"/>
    </w:pPr>
    <w:rPr>
      <w:rFonts w:ascii="Arial" w:hAnsi="Arial" w:eastAsia="隶书"/>
      <w:b/>
      <w:bCs/>
      <w:sz w:val="32"/>
      <w:szCs w:val="32"/>
    </w:rPr>
  </w:style>
  <w:style w:type="paragraph" w:styleId="11">
    <w:name w:val="Body Text Indent"/>
    <w:basedOn w:val="1"/>
    <w:link w:val="56"/>
    <w:semiHidden/>
    <w:unhideWhenUsed/>
    <w:qFormat/>
    <w:uiPriority w:val="99"/>
    <w:pPr>
      <w:spacing w:after="120"/>
      <w:ind w:left="420" w:leftChars="200"/>
    </w:pPr>
  </w:style>
  <w:style w:type="paragraph" w:styleId="12">
    <w:name w:val="Date"/>
    <w:basedOn w:val="1"/>
    <w:next w:val="1"/>
    <w:link w:val="41"/>
    <w:semiHidden/>
    <w:unhideWhenUsed/>
    <w:qFormat/>
    <w:uiPriority w:val="99"/>
    <w:pPr>
      <w:ind w:left="100" w:leftChars="2500"/>
    </w:pPr>
  </w:style>
  <w:style w:type="paragraph" w:styleId="13">
    <w:name w:val="Balloon Text"/>
    <w:basedOn w:val="1"/>
    <w:link w:val="45"/>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link w:val="66"/>
    <w:semiHidden/>
    <w:unhideWhenUsed/>
    <w:qFormat/>
    <w:uiPriority w:val="99"/>
    <w:pPr>
      <w:spacing w:after="120" w:line="480" w:lineRule="auto"/>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8">
    <w:name w:val="Body Text First Indent 2"/>
    <w:basedOn w:val="11"/>
    <w:link w:val="57"/>
    <w:semiHidden/>
    <w:unhideWhenUsed/>
    <w:qFormat/>
    <w:uiPriority w:val="99"/>
    <w:pPr>
      <w:ind w:firstLine="420" w:firstLineChars="2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paragraph" w:customStyle="1" w:styleId="23">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1"/>
    <w:qFormat/>
    <w:uiPriority w:val="0"/>
    <w:rPr>
      <w:rFonts w:hAnsi="Courier New" w:cs="Courier New" w:asciiTheme="minorEastAsia"/>
      <w:szCs w:val="24"/>
    </w:rPr>
  </w:style>
  <w:style w:type="character" w:customStyle="1" w:styleId="26">
    <w:name w:val="正文缩进 字符"/>
    <w:basedOn w:val="21"/>
    <w:link w:val="6"/>
    <w:qFormat/>
    <w:uiPriority w:val="0"/>
    <w:rPr>
      <w:rFonts w:ascii="Times New Roman" w:hAnsi="Times New Roman" w:eastAsia="宋体" w:cs="Times New Roman"/>
      <w:szCs w:val="20"/>
    </w:rPr>
  </w:style>
  <w:style w:type="character" w:customStyle="1" w:styleId="27">
    <w:name w:val="纯文本 字符1"/>
    <w:basedOn w:val="21"/>
    <w:link w:val="3"/>
    <w:qFormat/>
    <w:uiPriority w:val="0"/>
    <w:rPr>
      <w:rFonts w:ascii="宋体" w:hAnsi="Courier New" w:eastAsia="宋体" w:cs="宋体"/>
      <w:szCs w:val="21"/>
    </w:rPr>
  </w:style>
  <w:style w:type="character" w:customStyle="1" w:styleId="28">
    <w:name w:val="页眉 字符"/>
    <w:basedOn w:val="21"/>
    <w:link w:val="15"/>
    <w:qFormat/>
    <w:uiPriority w:val="99"/>
    <w:rPr>
      <w:rFonts w:ascii="Times New Roman" w:hAnsi="Times New Roman" w:eastAsia="宋体" w:cs="Times New Roman"/>
      <w:sz w:val="18"/>
      <w:szCs w:val="18"/>
    </w:rPr>
  </w:style>
  <w:style w:type="character" w:customStyle="1" w:styleId="29">
    <w:name w:val="页脚 字符"/>
    <w:basedOn w:val="21"/>
    <w:link w:val="14"/>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1"/>
    <w:qFormat/>
    <w:uiPriority w:val="0"/>
    <w:rPr>
      <w:kern w:val="2"/>
      <w:sz w:val="21"/>
    </w:rPr>
  </w:style>
  <w:style w:type="character" w:customStyle="1" w:styleId="32">
    <w:name w:val="纯文本 Char"/>
    <w:basedOn w:val="21"/>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1"/>
    <w:link w:val="9"/>
    <w:qFormat/>
    <w:uiPriority w:val="1"/>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1"/>
    <w:link w:val="12"/>
    <w:semiHidden/>
    <w:qFormat/>
    <w:uiPriority w:val="99"/>
    <w:rPr>
      <w:rFonts w:ascii="Times New Roman" w:hAnsi="Times New Roman" w:eastAsia="宋体" w:cs="Times New Roman"/>
      <w:szCs w:val="24"/>
    </w:rPr>
  </w:style>
  <w:style w:type="character" w:customStyle="1" w:styleId="42">
    <w:name w:val="批注文字 字符"/>
    <w:basedOn w:val="21"/>
    <w:link w:val="7"/>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1"/>
    <w:link w:val="13"/>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1"/>
    <w:qFormat/>
    <w:uiPriority w:val="0"/>
    <w:rPr>
      <w:rFonts w:hint="eastAsia" w:ascii="微软雅黑" w:hAnsi="微软雅黑" w:eastAsia="微软雅黑" w:cs="微软雅黑"/>
      <w:color w:val="FF0000"/>
      <w:sz w:val="24"/>
      <w:szCs w:val="24"/>
      <w:u w:val="none"/>
    </w:rPr>
  </w:style>
  <w:style w:type="character" w:customStyle="1" w:styleId="51">
    <w:name w:val="font01"/>
    <w:basedOn w:val="21"/>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1"/>
    <w:link w:val="11"/>
    <w:semiHidden/>
    <w:qFormat/>
    <w:uiPriority w:val="99"/>
    <w:rPr>
      <w:kern w:val="2"/>
      <w:sz w:val="21"/>
      <w:szCs w:val="24"/>
    </w:rPr>
  </w:style>
  <w:style w:type="character" w:customStyle="1" w:styleId="57">
    <w:name w:val="正文文本首行缩进 2 字符"/>
    <w:basedOn w:val="56"/>
    <w:link w:val="18"/>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1"/>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正文文本 字符2"/>
    <w:qFormat/>
    <w:uiPriority w:val="99"/>
    <w:rPr>
      <w:kern w:val="2"/>
      <w:sz w:val="21"/>
      <w:szCs w:val="24"/>
    </w:rPr>
  </w:style>
  <w:style w:type="paragraph" w:customStyle="1" w:styleId="63">
    <w:name w:val=".正文"/>
    <w:basedOn w:val="1"/>
    <w:qFormat/>
    <w:uiPriority w:val="0"/>
    <w:pPr>
      <w:spacing w:beforeLines="50"/>
      <w:ind w:firstLine="200" w:firstLineChars="200"/>
    </w:pPr>
    <w:rPr>
      <w:rFonts w:ascii="Calibri" w:hAnsi="Calibri" w:eastAsia="华文仿宋"/>
    </w:rPr>
  </w:style>
  <w:style w:type="paragraph" w:customStyle="1" w:styleId="64">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5">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6">
    <w:name w:val="正文文本 2 字符"/>
    <w:basedOn w:val="21"/>
    <w:link w:val="16"/>
    <w:semiHidden/>
    <w:qFormat/>
    <w:uiPriority w:val="99"/>
    <w:rPr>
      <w:kern w:val="2"/>
      <w:sz w:val="21"/>
      <w:szCs w:val="24"/>
    </w:rPr>
  </w:style>
  <w:style w:type="character" w:customStyle="1" w:styleId="67">
    <w:name w:val="Unresolved Mention"/>
    <w:basedOn w:val="21"/>
    <w:semiHidden/>
    <w:unhideWhenUsed/>
    <w:qFormat/>
    <w:uiPriority w:val="99"/>
    <w:rPr>
      <w:color w:val="605E5C"/>
      <w:shd w:val="clear" w:color="auto" w:fill="E1DFDD"/>
    </w:rPr>
  </w:style>
  <w:style w:type="paragraph" w:customStyle="1" w:styleId="68">
    <w:name w:val="Table Text"/>
    <w:basedOn w:val="1"/>
    <w:semiHidden/>
    <w:qFormat/>
    <w:uiPriority w:val="0"/>
    <w:rPr>
      <w:rFonts w:ascii="宋体" w:hAnsi="宋体" w:cs="宋体"/>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38</Pages>
  <Words>18566</Words>
  <Characters>19665</Characters>
  <Lines>180</Lines>
  <Paragraphs>50</Paragraphs>
  <TotalTime>71</TotalTime>
  <ScaleCrop>false</ScaleCrop>
  <LinksUpToDate>false</LinksUpToDate>
  <CharactersWithSpaces>22033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2025-04-16T03:35:00Z</cp:lastPrinted>
  <dcterms:modified xsi:type="dcterms:W3CDTF">2025-05-09T01:37:08Z</dcterms:modified>
  <dc:title>院内招标采购公告</dc:title>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D643B371A81C40E5890AAEDA7BAD6E1F</vt:lpwstr>
  </property>
  <property fmtid="{D5CDD505-2E9C-101B-9397-08002B2CF9AE}" pid="4" name="KSOTemplateDocerSaveRecord">
    <vt:lpwstr>eyJoZGlkIjoiOWZkMzE4YjE3ZTIyZGNmZWJlZjE2OGRlZTBmMmZkOGIifQ==</vt:lpwstr>
  </property>
</Properties>
</file>