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contextualSpacing/>
        <w:jc w:val="center"/>
        <w:rPr>
          <w:rFonts w:hint="eastAsia" w:ascii="宋体" w:hAnsi="宋体" w:cs="宋体-18030"/>
          <w:b/>
          <w:bCs/>
          <w:color w:val="000000"/>
          <w:sz w:val="30"/>
          <w:szCs w:val="30"/>
        </w:rPr>
      </w:pPr>
      <w:r>
        <w:rPr>
          <w:rFonts w:ascii="宋体" w:hAnsi="宋体" w:cs="宋体-18030"/>
          <w:b/>
          <w:bCs/>
          <w:color w:val="000000"/>
          <w:sz w:val="30"/>
          <w:szCs w:val="30"/>
        </w:rPr>
        <w:t>深圳市宝安区人民医院</w:t>
      </w:r>
    </w:p>
    <w:p>
      <w:pPr>
        <w:widowControl/>
        <w:snapToGrid w:val="0"/>
        <w:contextualSpacing/>
        <w:jc w:val="center"/>
        <w:rPr>
          <w:rFonts w:hint="eastAsia" w:ascii="宋体" w:hAnsi="宋体" w:cs="宋体-18030"/>
          <w:b/>
          <w:bCs/>
          <w:color w:val="000000"/>
          <w:sz w:val="30"/>
          <w:szCs w:val="30"/>
        </w:rPr>
      </w:pPr>
      <w:r>
        <w:rPr>
          <w:rFonts w:ascii="宋体" w:hAnsi="宋体" w:cs="宋体-18030"/>
          <w:b/>
          <w:bCs/>
          <w:color w:val="000000"/>
          <w:sz w:val="30"/>
          <w:szCs w:val="30"/>
        </w:rPr>
        <w:t>202</w:t>
      </w:r>
      <w:r>
        <w:rPr>
          <w:rFonts w:hint="eastAsia" w:ascii="宋体" w:hAnsi="宋体" w:cs="宋体-18030"/>
          <w:b/>
          <w:bCs/>
          <w:color w:val="000000"/>
          <w:sz w:val="30"/>
          <w:szCs w:val="30"/>
        </w:rPr>
        <w:t>5</w:t>
      </w:r>
      <w:r>
        <w:rPr>
          <w:rFonts w:ascii="宋体" w:hAnsi="宋体" w:cs="宋体-18030"/>
          <w:b/>
          <w:bCs/>
          <w:color w:val="000000"/>
          <w:sz w:val="30"/>
          <w:szCs w:val="30"/>
        </w:rPr>
        <w:t>年第</w:t>
      </w:r>
      <w:r>
        <w:rPr>
          <w:rFonts w:hint="eastAsia" w:ascii="宋体" w:hAnsi="宋体" w:cs="宋体-18030"/>
          <w:b/>
          <w:bCs/>
          <w:color w:val="000000"/>
          <w:sz w:val="30"/>
          <w:szCs w:val="30"/>
          <w:lang w:val="en-US" w:eastAsia="zh-CN"/>
        </w:rPr>
        <w:t>17</w:t>
      </w:r>
      <w:r>
        <w:rPr>
          <w:rFonts w:ascii="宋体" w:hAnsi="宋体" w:cs="宋体-18030"/>
          <w:b/>
          <w:bCs/>
          <w:color w:val="000000"/>
          <w:sz w:val="30"/>
          <w:szCs w:val="30"/>
        </w:rPr>
        <w:t>期</w:t>
      </w:r>
      <w:r>
        <w:rPr>
          <w:rFonts w:hint="eastAsia" w:ascii="宋体" w:hAnsi="宋体" w:eastAsia="宋体" w:cs="宋体-18030"/>
          <w:b/>
          <w:bCs/>
          <w:color w:val="000000"/>
          <w:sz w:val="30"/>
          <w:szCs w:val="30"/>
        </w:rPr>
        <w:t>住院病案扫描、复印、回收、托管服务</w:t>
      </w:r>
      <w:r>
        <w:rPr>
          <w:rFonts w:ascii="宋体" w:hAnsi="宋体" w:eastAsia="宋体" w:cs="宋体-18030"/>
          <w:b/>
          <w:bCs/>
          <w:color w:val="000000"/>
          <w:sz w:val="30"/>
          <w:szCs w:val="30"/>
        </w:rPr>
        <w:t>采购公告</w:t>
      </w:r>
    </w:p>
    <w:p>
      <w:pPr>
        <w:pStyle w:val="2"/>
        <w:snapToGrid w:val="0"/>
        <w:spacing w:line="240" w:lineRule="auto"/>
        <w:ind w:left="982" w:hanging="562"/>
        <w:contextualSpacing/>
        <w:jc w:val="center"/>
        <w:rPr>
          <w:rFonts w:hint="default" w:ascii="宋体" w:hAnsi="宋体" w:eastAsia="宋体"/>
          <w:sz w:val="28"/>
          <w:szCs w:val="28"/>
          <w:lang w:val="en-US" w:eastAsia="zh-CN"/>
        </w:rPr>
      </w:pPr>
      <w:r>
        <w:rPr>
          <w:rFonts w:hint="eastAsia" w:ascii="宋体" w:hAnsi="宋体" w:eastAsia="宋体"/>
          <w:b/>
          <w:bCs/>
          <w:sz w:val="28"/>
          <w:szCs w:val="28"/>
        </w:rPr>
        <w:t>采购编号:BYZBCG2025-</w:t>
      </w:r>
      <w:r>
        <w:rPr>
          <w:rFonts w:hint="eastAsia" w:ascii="宋体" w:hAnsi="宋体" w:eastAsia="宋体"/>
          <w:b/>
          <w:bCs/>
          <w:sz w:val="28"/>
          <w:szCs w:val="28"/>
          <w:lang w:val="en-US" w:eastAsia="zh-CN"/>
        </w:rPr>
        <w:t>17</w:t>
      </w:r>
    </w:p>
    <w:p>
      <w:pPr>
        <w:widowControl/>
        <w:ind w:left="-283" w:leftChars="-135" w:right="-456" w:rightChars="-217" w:firstLine="424" w:firstLineChars="202"/>
        <w:jc w:val="left"/>
        <w:rPr>
          <w:rFonts w:hint="eastAsia" w:ascii="宋体" w:hAnsi="宋体" w:cs="Arial"/>
          <w:color w:val="000000"/>
          <w:kern w:val="0"/>
          <w:szCs w:val="21"/>
        </w:rPr>
      </w:pPr>
      <w:r>
        <w:rPr>
          <w:rFonts w:hint="eastAsia" w:ascii="宋体" w:hAnsi="宋体" w:cs="Arial"/>
          <w:color w:val="000000"/>
          <w:kern w:val="0"/>
          <w:szCs w:val="21"/>
        </w:rPr>
        <w:t>根据国家及省市有关政策和规定，依照公开、公平、公正的原则，深圳市宝安区人民医院拟对以下项目进行院内公开招标采购，</w:t>
      </w:r>
      <w:r>
        <w:rPr>
          <w:rFonts w:ascii="宋体" w:hAnsi="宋体" w:cs="宋体-18030"/>
          <w:bCs/>
          <w:color w:val="000000"/>
          <w:szCs w:val="21"/>
        </w:rPr>
        <w:t>特邀请合格供应商前来进行参与投标</w:t>
      </w:r>
      <w:r>
        <w:rPr>
          <w:rFonts w:hint="eastAsia" w:ascii="宋体" w:hAnsi="宋体" w:cs="宋体-18030"/>
          <w:bCs/>
          <w:color w:val="000000"/>
          <w:szCs w:val="21"/>
        </w:rPr>
        <w:t>｡公告如下</w:t>
      </w:r>
      <w:r>
        <w:rPr>
          <w:rFonts w:ascii="宋体" w:hAnsi="宋体" w:cs="宋体-18030"/>
          <w:bCs/>
          <w:color w:val="000000"/>
          <w:szCs w:val="21"/>
        </w:rPr>
        <w:t>:</w:t>
      </w:r>
      <w:r>
        <w:rPr>
          <w:rFonts w:hint="eastAsia" w:ascii="宋体" w:hAnsi="宋体" w:cs="Arial"/>
          <w:color w:val="000000"/>
          <w:kern w:val="0"/>
          <w:szCs w:val="21"/>
        </w:rPr>
        <w:t xml:space="preserve"> </w:t>
      </w:r>
    </w:p>
    <w:p>
      <w:pPr>
        <w:widowControl/>
        <w:shd w:val="clear" w:color="auto" w:fill="FFFFFF"/>
        <w:snapToGrid w:val="0"/>
        <w:ind w:firstLine="282" w:firstLineChars="134"/>
        <w:contextualSpacing/>
        <w:jc w:val="left"/>
        <w:rPr>
          <w:rFonts w:hint="eastAsia" w:ascii="宋体" w:hAnsi="宋体" w:cs="宋体-18030"/>
          <w:b/>
          <w:bCs/>
          <w:color w:val="000000"/>
          <w:szCs w:val="21"/>
        </w:rPr>
      </w:pPr>
      <w:r>
        <w:rPr>
          <w:rFonts w:ascii="宋体" w:hAnsi="宋体" w:cs="宋体-18030"/>
          <w:b/>
          <w:bCs/>
          <w:color w:val="000000"/>
          <w:szCs w:val="21"/>
        </w:rPr>
        <w:t>一</w:t>
      </w:r>
      <w:r>
        <w:rPr>
          <w:rFonts w:hint="eastAsia" w:ascii="宋体" w:hAnsi="宋体" w:cs="宋体-18030"/>
          <w:b/>
          <w:bCs/>
          <w:color w:val="000000"/>
          <w:szCs w:val="21"/>
        </w:rPr>
        <w:t>､采购项目的名称及数量</w:t>
      </w:r>
      <w:r>
        <w:rPr>
          <w:rFonts w:ascii="宋体" w:hAnsi="宋体" w:cs="宋体-18030"/>
          <w:b/>
          <w:bCs/>
          <w:color w:val="000000"/>
          <w:szCs w:val="21"/>
        </w:rPr>
        <w:t>:</w:t>
      </w:r>
    </w:p>
    <w:tbl>
      <w:tblPr>
        <w:tblStyle w:val="19"/>
        <w:tblW w:w="9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7"/>
        <w:gridCol w:w="2694"/>
        <w:gridCol w:w="2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077" w:type="dxa"/>
            <w:vAlign w:val="center"/>
          </w:tcPr>
          <w:p>
            <w:pPr>
              <w:widowControl/>
              <w:snapToGrid w:val="0"/>
              <w:ind w:right="-617" w:rightChars="-294" w:firstLine="210" w:firstLineChars="100"/>
              <w:contextualSpacing/>
              <w:jc w:val="center"/>
              <w:rPr>
                <w:rFonts w:hint="eastAsia" w:ascii="宋体" w:hAnsi="宋体" w:cs="宋体-18030"/>
                <w:b/>
                <w:bCs/>
                <w:color w:val="000000"/>
                <w:szCs w:val="21"/>
              </w:rPr>
            </w:pPr>
            <w:r>
              <w:rPr>
                <w:rFonts w:ascii="宋体" w:hAnsi="宋体" w:cs="宋体-18030"/>
                <w:bCs/>
                <w:color w:val="000000"/>
                <w:szCs w:val="21"/>
              </w:rPr>
              <w:t>项目名称</w:t>
            </w:r>
          </w:p>
        </w:tc>
        <w:tc>
          <w:tcPr>
            <w:tcW w:w="2694" w:type="dxa"/>
            <w:vAlign w:val="center"/>
          </w:tcPr>
          <w:p>
            <w:pPr>
              <w:widowControl/>
              <w:snapToGrid w:val="0"/>
              <w:ind w:leftChars="-204" w:right="-617" w:rightChars="-294" w:hanging="428" w:hangingChars="204"/>
              <w:contextualSpacing/>
              <w:jc w:val="center"/>
              <w:rPr>
                <w:rFonts w:hint="eastAsia" w:ascii="宋体" w:hAnsi="宋体" w:cs="宋体-18030"/>
                <w:b/>
                <w:bCs/>
                <w:color w:val="000000"/>
                <w:szCs w:val="21"/>
              </w:rPr>
            </w:pPr>
            <w:r>
              <w:rPr>
                <w:rFonts w:ascii="宋体" w:hAnsi="宋体" w:cs="宋体-18030"/>
                <w:bCs/>
                <w:color w:val="000000"/>
                <w:szCs w:val="21"/>
              </w:rPr>
              <w:t>使用科室</w:t>
            </w:r>
          </w:p>
        </w:tc>
        <w:tc>
          <w:tcPr>
            <w:tcW w:w="2599" w:type="dxa"/>
            <w:vAlign w:val="center"/>
          </w:tcPr>
          <w:p>
            <w:pPr>
              <w:widowControl/>
              <w:snapToGrid w:val="0"/>
              <w:ind w:right="-617" w:rightChars="-294" w:firstLine="1050" w:firstLineChars="500"/>
              <w:contextualSpacing/>
              <w:rPr>
                <w:rFonts w:hint="eastAsia" w:ascii="宋体" w:hAnsi="宋体" w:cs="宋体-18030"/>
                <w:b/>
                <w:bCs/>
                <w:color w:val="000000"/>
                <w:szCs w:val="21"/>
              </w:rPr>
            </w:pPr>
            <w:r>
              <w:rPr>
                <w:rFonts w:ascii="宋体" w:hAnsi="宋体" w:cs="宋体-18030"/>
                <w:bCs/>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4077" w:type="dxa"/>
            <w:vAlign w:val="center"/>
          </w:tcPr>
          <w:p>
            <w:pPr>
              <w:widowControl/>
              <w:snapToGrid w:val="0"/>
              <w:ind w:leftChars="-287" w:right="-617" w:rightChars="-294" w:hanging="602" w:hangingChars="287"/>
              <w:contextualSpacing/>
              <w:jc w:val="center"/>
              <w:rPr>
                <w:rFonts w:hint="eastAsia" w:ascii="宋体" w:hAnsi="宋体" w:cs="宋体-18030"/>
                <w:color w:val="000000"/>
                <w:szCs w:val="21"/>
              </w:rPr>
            </w:pPr>
            <w:r>
              <w:rPr>
                <w:rFonts w:hint="eastAsia" w:ascii="宋体" w:hAnsi="宋体" w:cs="宋体-18030"/>
                <w:color w:val="000000"/>
                <w:szCs w:val="21"/>
              </w:rPr>
              <w:t>住院病案扫描、复印、回收、托管服务</w:t>
            </w:r>
          </w:p>
        </w:tc>
        <w:tc>
          <w:tcPr>
            <w:tcW w:w="2694" w:type="dxa"/>
            <w:vAlign w:val="center"/>
          </w:tcPr>
          <w:p>
            <w:pPr>
              <w:widowControl/>
              <w:snapToGrid w:val="0"/>
              <w:ind w:left="-533" w:leftChars="-254" w:right="-617" w:rightChars="-294" w:firstLine="210" w:firstLineChars="100"/>
              <w:contextualSpacing/>
              <w:rPr>
                <w:rFonts w:hint="eastAsia" w:ascii="宋体" w:hAnsi="宋体" w:cs="宋体-18030"/>
                <w:color w:val="000000"/>
                <w:szCs w:val="21"/>
              </w:rPr>
            </w:pPr>
            <w:r>
              <w:rPr>
                <w:rFonts w:hint="eastAsia" w:ascii="宋体" w:hAnsi="宋体" w:cs="宋体-18030"/>
                <w:color w:val="000000"/>
                <w:szCs w:val="21"/>
              </w:rPr>
              <w:t xml:space="preserve">        </w:t>
            </w:r>
            <w:r>
              <w:rPr>
                <w:rFonts w:hint="eastAsia" w:ascii="宋体" w:hAnsi="宋体" w:cs="宋体-18030"/>
                <w:color w:val="000000"/>
                <w:szCs w:val="21"/>
                <w:lang w:val="en-US" w:eastAsia="zh-CN"/>
              </w:rPr>
              <w:t xml:space="preserve">   </w:t>
            </w:r>
            <w:r>
              <w:rPr>
                <w:rFonts w:hint="eastAsia" w:ascii="宋体" w:hAnsi="宋体" w:cs="宋体-18030"/>
                <w:color w:val="000000"/>
                <w:szCs w:val="21"/>
              </w:rPr>
              <w:t xml:space="preserve"> 病案科</w:t>
            </w:r>
          </w:p>
        </w:tc>
        <w:tc>
          <w:tcPr>
            <w:tcW w:w="2599" w:type="dxa"/>
            <w:vAlign w:val="center"/>
          </w:tcPr>
          <w:p>
            <w:pPr>
              <w:widowControl/>
              <w:snapToGrid w:val="0"/>
              <w:ind w:right="-617" w:rightChars="-294" w:firstLine="210" w:firstLineChars="100"/>
              <w:contextualSpacing/>
              <w:rPr>
                <w:rFonts w:hint="eastAsia" w:ascii="宋体" w:hAnsi="宋体" w:cs="宋体-18030"/>
                <w:color w:val="000000"/>
                <w:szCs w:val="21"/>
              </w:rPr>
            </w:pPr>
            <w:r>
              <w:rPr>
                <w:rFonts w:hint="eastAsia" w:ascii="宋体" w:hAnsi="宋体" w:cs="宋体-18030"/>
                <w:bCs/>
                <w:szCs w:val="21"/>
              </w:rPr>
              <w:t>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宋体-18030"/>
          <w:b/>
          <w:bCs/>
          <w:color w:val="000000"/>
          <w:szCs w:val="21"/>
        </w:rPr>
        <w:t>二､</w:t>
      </w:r>
      <w:r>
        <w:rPr>
          <w:rFonts w:hint="eastAsia" w:ascii="宋体" w:hAnsi="宋体"/>
          <w:b/>
          <w:szCs w:val="21"/>
        </w:rPr>
        <w:t>投标人资格要求：</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1. 具有独立法人资格或具有独立承担民事责任能力的其他组织（提供营业执照、社会组织登记证书或事业单位法人证书等证明资料扫描件，原件备查）</w:t>
      </w:r>
    </w:p>
    <w:p>
      <w:pPr>
        <w:pStyle w:val="46"/>
        <w:spacing w:before="0" w:after="0" w:line="240" w:lineRule="auto"/>
        <w:ind w:left="-283" w:leftChars="-135" w:right="-313" w:rightChars="-149" w:firstLine="350" w:firstLineChars="167"/>
        <w:contextualSpacing/>
        <w:rPr>
          <w:rFonts w:hint="eastAsia" w:ascii="宋体" w:hAnsi="宋体"/>
          <w:sz w:val="21"/>
          <w:szCs w:val="21"/>
        </w:rPr>
      </w:pPr>
      <w:r>
        <w:rPr>
          <w:rFonts w:hint="eastAsia" w:ascii="宋体" w:hAnsi="宋体"/>
          <w:sz w:val="21"/>
          <w:szCs w:val="21"/>
        </w:rPr>
        <w:t>2. 满足《中华人民共和国政府采购法》第二十二条第一款所列条件（在《投标履约承诺函》中作出声明）。</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3. 参与本项目投标前三年内，在经营活动中没有重大违法记录。（由供应商在《投标履约承诺函》中作出声明）。</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4. 参与本项目公开招标采购活动时不存在被有关部门禁止参与政府采购活动且在有效期内的情况。（由供应商在《投标履约承诺函》中作出声明）。</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pStyle w:val="46"/>
        <w:spacing w:before="0" w:after="0" w:line="240" w:lineRule="auto"/>
        <w:ind w:firstLine="140" w:firstLineChars="67"/>
        <w:contextualSpacing/>
        <w:rPr>
          <w:rFonts w:hint="eastAsia" w:ascii="宋体" w:hAnsi="宋体"/>
          <w:sz w:val="21"/>
          <w:szCs w:val="21"/>
        </w:rPr>
      </w:pPr>
      <w:r>
        <w:rPr>
          <w:rFonts w:hint="eastAsia" w:ascii="宋体" w:hAnsi="宋体"/>
          <w:sz w:val="21"/>
          <w:szCs w:val="21"/>
        </w:rPr>
        <w:t>6. 本项目不接受联合体投标，不允许分包、转包。</w:t>
      </w:r>
    </w:p>
    <w:p>
      <w:pPr>
        <w:pStyle w:val="46"/>
        <w:spacing w:before="0" w:after="0" w:line="240" w:lineRule="auto"/>
        <w:ind w:left="-283" w:leftChars="-135" w:right="-313" w:rightChars="-149" w:firstLine="424" w:firstLineChars="202"/>
        <w:contextualSpacing/>
        <w:rPr>
          <w:rFonts w:hint="eastAsia" w:ascii="宋体" w:hAnsi="宋体"/>
          <w:sz w:val="21"/>
          <w:szCs w:val="21"/>
        </w:rPr>
      </w:pPr>
      <w:r>
        <w:rPr>
          <w:rFonts w:hint="eastAsia" w:ascii="宋体" w:hAnsi="宋体"/>
          <w:sz w:val="21"/>
          <w:szCs w:val="21"/>
        </w:rPr>
        <w:t>7. 本项目不接受同一个名称（含不同分店），或同一法定代表人，或同一负责人，或存在直接控股、管理关系的2个（含）以上的投标人同时参加招标采购活动。</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8.为采购项目提供整体设计、规范编制或者项目管理、监理、检测等服务的供应商，不得参加该采购项目的其他采购活动（在《投标履约承诺函》中作出声明）。</w:t>
      </w:r>
    </w:p>
    <w:p>
      <w:pPr>
        <w:ind w:left="-283" w:leftChars="-135" w:right="-166" w:rightChars="-79" w:firstLine="493" w:firstLineChars="234"/>
        <w:rPr>
          <w:rFonts w:hint="eastAsia" w:ascii="宋体" w:hAnsi="宋体" w:cs="Arial"/>
          <w:bCs/>
          <w:color w:val="000000"/>
          <w:szCs w:val="21"/>
        </w:rPr>
      </w:pPr>
      <w:r>
        <w:rPr>
          <w:rFonts w:hint="eastAsia" w:ascii="宋体" w:hAnsi="宋体" w:cs="宋体-18030"/>
          <w:b/>
          <w:bCs/>
          <w:color w:val="000000"/>
          <w:szCs w:val="21"/>
        </w:rPr>
        <w:t>三､</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Pr>
          <w:rFonts w:hint="eastAsia" w:ascii="宋体" w:hAnsi="宋体"/>
        </w:rPr>
        <w:t>2025年</w:t>
      </w:r>
      <w:r>
        <w:rPr>
          <w:rFonts w:hint="eastAsia" w:ascii="宋体" w:hAnsi="宋体"/>
          <w:lang w:val="en-US" w:eastAsia="zh-CN"/>
        </w:rPr>
        <w:t>5</w:t>
      </w:r>
      <w:r>
        <w:rPr>
          <w:rFonts w:hint="eastAsia" w:ascii="宋体" w:hAnsi="宋体"/>
        </w:rPr>
        <w:t>月</w:t>
      </w:r>
      <w:r>
        <w:rPr>
          <w:rFonts w:hint="eastAsia" w:ascii="宋体" w:hAnsi="宋体"/>
          <w:lang w:val="en-US" w:eastAsia="zh-CN"/>
        </w:rPr>
        <w:t>7</w:t>
      </w:r>
      <w:bookmarkStart w:id="10" w:name="_GoBack"/>
      <w:bookmarkEnd w:id="10"/>
      <w:r>
        <w:rPr>
          <w:rFonts w:hint="eastAsia" w:ascii="宋体" w:hAnsi="宋体"/>
        </w:rPr>
        <w:t>日至</w:t>
      </w:r>
      <w:r>
        <w:rPr>
          <w:rFonts w:ascii="宋体" w:hAnsi="宋体"/>
        </w:rPr>
        <w:t>202</w:t>
      </w:r>
      <w:r>
        <w:rPr>
          <w:rFonts w:hint="eastAsia" w:ascii="宋体" w:hAnsi="宋体"/>
        </w:rPr>
        <w:t>5</w:t>
      </w:r>
      <w:r>
        <w:rPr>
          <w:rFonts w:ascii="宋体" w:hAnsi="宋体"/>
        </w:rPr>
        <w:t>年</w:t>
      </w:r>
      <w:r>
        <w:rPr>
          <w:rFonts w:hint="eastAsia" w:ascii="宋体" w:hAnsi="宋体"/>
          <w:lang w:val="en-US" w:eastAsia="zh-CN"/>
        </w:rPr>
        <w:t>5</w:t>
      </w:r>
      <w:r>
        <w:rPr>
          <w:rFonts w:ascii="宋体" w:hAnsi="宋体"/>
        </w:rPr>
        <w:t>月</w:t>
      </w:r>
      <w:r>
        <w:rPr>
          <w:rFonts w:hint="eastAsia" w:ascii="宋体" w:hAnsi="宋体"/>
          <w:lang w:val="en-US" w:eastAsia="zh-CN"/>
        </w:rPr>
        <w:t>19</w:t>
      </w:r>
      <w:r>
        <w:rPr>
          <w:rFonts w:ascii="宋体" w:hAnsi="宋体"/>
        </w:rPr>
        <w:t>日下午4:00前,</w:t>
      </w:r>
      <w:r>
        <w:rPr>
          <w:rFonts w:hint="eastAsia" w:ascii="宋体" w:hAnsi="宋体" w:cs="Arial"/>
          <w:bCs/>
          <w:color w:val="000000"/>
          <w:szCs w:val="21"/>
        </w:rPr>
        <w:t>1.法定代表人或被授权人携《投标人报名资料》要求交至宝安区人民医院立体停车场出口对面A栋201室招标办审核;2.现场审核通过后，报名资料PDF版发送至电子邮箱,逾期送达或资料缺项者恕不接受｡</w:t>
      </w:r>
    </w:p>
    <w:p>
      <w:pPr>
        <w:widowControl/>
        <w:jc w:val="left"/>
        <w:rPr>
          <w:rFonts w:hint="eastAsia" w:ascii="宋体" w:hAnsi="宋体" w:cs="Arial"/>
          <w:color w:val="000000"/>
          <w:kern w:val="0"/>
          <w:szCs w:val="21"/>
        </w:rPr>
      </w:pPr>
      <w:r>
        <w:rPr>
          <w:rFonts w:ascii="宋体" w:hAnsi="宋体" w:cs="Arial"/>
          <w:b/>
          <w:color w:val="000000"/>
          <w:kern w:val="0"/>
          <w:szCs w:val="21"/>
        </w:rPr>
        <w:t xml:space="preserve"> </w:t>
      </w:r>
      <w:r>
        <w:rPr>
          <w:rFonts w:hint="eastAsia" w:ascii="宋体" w:hAnsi="宋体" w:cs="宋体-18030"/>
          <w:b/>
          <w:bCs/>
          <w:color w:val="000000"/>
          <w:szCs w:val="21"/>
        </w:rPr>
        <w:t>四､</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“详细文件”,严格按《投标书模板》准备相应资料</w:t>
      </w:r>
      <w:r>
        <w:rPr>
          <w:rFonts w:hint="eastAsia" w:ascii="微软雅黑" w:hAnsi="微软雅黑" w:eastAsia="微软雅黑" w:cs="微软雅黑"/>
          <w:color w:val="000000"/>
          <w:kern w:val="0"/>
          <w:szCs w:val="21"/>
        </w:rPr>
        <w:t>｡</w:t>
      </w:r>
    </w:p>
    <w:p>
      <w:pPr>
        <w:widowControl/>
        <w:ind w:left="-283" w:leftChars="-135" w:right="-166" w:rightChars="-79" w:firstLine="424" w:firstLineChars="201"/>
        <w:jc w:val="left"/>
        <w:rPr>
          <w:rFonts w:hint="eastAsia" w:ascii="宋体" w:hAnsi="宋体" w:cs="Arial"/>
          <w:color w:val="000000"/>
          <w:kern w:val="0"/>
          <w:szCs w:val="21"/>
        </w:rPr>
      </w:pPr>
      <w:r>
        <w:rPr>
          <w:rFonts w:hint="eastAsia" w:ascii="宋体" w:hAnsi="宋体" w:cs="宋体-18030"/>
          <w:b/>
          <w:bCs/>
          <w:color w:val="000000"/>
          <w:szCs w:val="21"/>
        </w:rPr>
        <w:t>五､</w:t>
      </w:r>
      <w:r>
        <w:rPr>
          <w:rFonts w:ascii="宋体" w:hAnsi="宋体" w:cs="宋体"/>
          <w:b/>
          <w:color w:val="000000"/>
          <w:kern w:val="0"/>
          <w:szCs w:val="21"/>
        </w:rPr>
        <w:t>谈判时间和地点</w:t>
      </w:r>
      <w:r>
        <w:rPr>
          <w:rFonts w:ascii="宋体" w:hAnsi="宋体" w:cs="Arial"/>
          <w:b/>
          <w:color w:val="000000"/>
          <w:kern w:val="0"/>
          <w:szCs w:val="21"/>
        </w:rPr>
        <w:t>:</w:t>
      </w:r>
      <w:r>
        <w:rPr>
          <w:rFonts w:ascii="宋体" w:hAnsi="宋体" w:cs="Arial"/>
          <w:color w:val="000000"/>
          <w:kern w:val="0"/>
          <w:szCs w:val="21"/>
        </w:rPr>
        <w:t>待定</w:t>
      </w:r>
      <w:r>
        <w:rPr>
          <w:rFonts w:hint="eastAsia" w:ascii="宋体" w:hAnsi="宋体" w:cs="Arial"/>
          <w:color w:val="000000"/>
          <w:kern w:val="0"/>
          <w:szCs w:val="21"/>
        </w:rPr>
        <w:t>，</w:t>
      </w:r>
      <w:r>
        <w:rPr>
          <w:rFonts w:ascii="宋体" w:hAnsi="宋体" w:cs="Arial"/>
          <w:color w:val="000000"/>
          <w:kern w:val="0"/>
          <w:szCs w:val="21"/>
        </w:rPr>
        <w:t>并请关注</w:t>
      </w:r>
      <w:r>
        <w:rPr>
          <w:rFonts w:ascii="宋体" w:hAnsi="宋体" w:cs="Arial"/>
          <w:color w:val="FF0000"/>
          <w:kern w:val="0"/>
          <w:szCs w:val="21"/>
        </w:rPr>
        <w:t>深圳市宝安区人民医院官网-通知公告-招标公告</w:t>
      </w:r>
      <w:r>
        <w:rPr>
          <w:rFonts w:ascii="宋体" w:hAnsi="宋体" w:cs="Arial"/>
          <w:color w:val="000000"/>
          <w:kern w:val="0"/>
          <w:szCs w:val="21"/>
        </w:rPr>
        <w:t>通知</w:t>
      </w:r>
      <w:r>
        <w:rPr>
          <w:rFonts w:hint="eastAsia" w:ascii="微软雅黑" w:hAnsi="微软雅黑" w:eastAsia="微软雅黑" w:cs="微软雅黑"/>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,供应商须提供密封报价单和样品演示</w:t>
      </w:r>
      <w:r>
        <w:rPr>
          <w:rFonts w:hint="eastAsia" w:ascii="微软雅黑" w:hAnsi="微软雅黑" w:eastAsia="微软雅黑" w:cs="微软雅黑"/>
          <w:color w:val="000000"/>
          <w:kern w:val="0"/>
          <w:szCs w:val="21"/>
        </w:rPr>
        <w:t>｡</w:t>
      </w:r>
      <w:r>
        <w:rPr>
          <w:rFonts w:ascii="宋体" w:hAnsi="宋体" w:cs="宋体"/>
          <w:color w:val="000000"/>
          <w:kern w:val="0"/>
          <w:szCs w:val="21"/>
        </w:rPr>
        <w:t>报价单须注明品名</w:t>
      </w:r>
      <w:r>
        <w:rPr>
          <w:rFonts w:hint="eastAsia" w:ascii="微软雅黑" w:hAnsi="微软雅黑" w:eastAsia="微软雅黑" w:cs="微软雅黑"/>
          <w:color w:val="000000"/>
          <w:kern w:val="0"/>
          <w:szCs w:val="21"/>
        </w:rPr>
        <w:t>､</w:t>
      </w:r>
      <w:r>
        <w:rPr>
          <w:rFonts w:ascii="宋体" w:hAnsi="宋体" w:cs="宋体"/>
          <w:color w:val="000000"/>
          <w:kern w:val="0"/>
          <w:szCs w:val="21"/>
        </w:rPr>
        <w:t>品牌</w:t>
      </w:r>
      <w:r>
        <w:rPr>
          <w:rFonts w:hint="eastAsia" w:ascii="微软雅黑" w:hAnsi="微软雅黑" w:eastAsia="微软雅黑" w:cs="微软雅黑"/>
          <w:color w:val="000000"/>
          <w:kern w:val="0"/>
          <w:szCs w:val="21"/>
        </w:rPr>
        <w:t>､</w:t>
      </w:r>
      <w:r>
        <w:rPr>
          <w:rFonts w:ascii="宋体" w:hAnsi="宋体" w:cs="宋体"/>
          <w:color w:val="000000"/>
          <w:kern w:val="0"/>
          <w:szCs w:val="21"/>
        </w:rPr>
        <w:t>规格</w:t>
      </w:r>
      <w:r>
        <w:rPr>
          <w:rFonts w:hint="eastAsia" w:ascii="微软雅黑" w:hAnsi="微软雅黑" w:eastAsia="微软雅黑" w:cs="微软雅黑"/>
          <w:color w:val="000000"/>
          <w:kern w:val="0"/>
          <w:szCs w:val="21"/>
        </w:rPr>
        <w:t>､</w:t>
      </w:r>
      <w:r>
        <w:rPr>
          <w:rFonts w:ascii="宋体" w:hAnsi="宋体" w:cs="宋体"/>
          <w:color w:val="000000"/>
          <w:kern w:val="0"/>
          <w:szCs w:val="21"/>
        </w:rPr>
        <w:t>单位</w:t>
      </w:r>
      <w:r>
        <w:rPr>
          <w:rFonts w:hint="eastAsia" w:ascii="微软雅黑" w:hAnsi="微软雅黑" w:eastAsia="微软雅黑" w:cs="微软雅黑"/>
          <w:color w:val="000000"/>
          <w:kern w:val="0"/>
          <w:szCs w:val="21"/>
        </w:rPr>
        <w:t>､</w:t>
      </w:r>
      <w:r>
        <w:rPr>
          <w:rFonts w:ascii="宋体" w:hAnsi="宋体" w:cs="宋体"/>
          <w:color w:val="000000"/>
          <w:kern w:val="0"/>
          <w:szCs w:val="21"/>
        </w:rPr>
        <w:t>报价等详细项目</w:t>
      </w:r>
      <w:r>
        <w:rPr>
          <w:rFonts w:hint="eastAsia" w:ascii="微软雅黑" w:hAnsi="微软雅黑" w:eastAsia="微软雅黑" w:cs="微软雅黑"/>
          <w:color w:val="000000"/>
          <w:kern w:val="0"/>
          <w:szCs w:val="21"/>
        </w:rPr>
        <w:t>｡</w:t>
      </w:r>
    </w:p>
    <w:p>
      <w:pPr>
        <w:widowControl/>
        <w:ind w:firstLine="141" w:firstLineChars="67"/>
        <w:jc w:val="left"/>
        <w:rPr>
          <w:rFonts w:hint="eastAsia" w:ascii="宋体" w:hAnsi="宋体" w:cs="Arial"/>
          <w:color w:val="000000"/>
          <w:kern w:val="0"/>
          <w:szCs w:val="21"/>
        </w:rPr>
      </w:pPr>
      <w:r>
        <w:rPr>
          <w:rFonts w:hint="eastAsia" w:ascii="宋体" w:hAnsi="宋体" w:cs="宋体-18030"/>
          <w:b/>
          <w:bCs/>
          <w:color w:val="000000"/>
          <w:szCs w:val="21"/>
        </w:rPr>
        <w:t>六､</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w:t>
      </w:r>
      <w:r>
        <w:rPr>
          <w:rFonts w:hint="eastAsia" w:ascii="宋体" w:hAnsi="宋体" w:cs="Arial"/>
          <w:color w:val="000000"/>
          <w:kern w:val="0"/>
          <w:szCs w:val="21"/>
          <w:lang w:val="en-US" w:eastAsia="zh-CN"/>
        </w:rPr>
        <w:t>万</w:t>
      </w:r>
      <w:r>
        <w:rPr>
          <w:rFonts w:hint="eastAsia" w:ascii="宋体" w:hAnsi="宋体" w:cs="Arial"/>
          <w:color w:val="000000"/>
          <w:kern w:val="0"/>
          <w:szCs w:val="21"/>
        </w:rPr>
        <w:t>老师、</w:t>
      </w:r>
      <w:r>
        <w:rPr>
          <w:rFonts w:hint="eastAsia" w:ascii="宋体" w:hAnsi="宋体" w:cs="Arial"/>
          <w:color w:val="000000"/>
          <w:kern w:val="0"/>
          <w:szCs w:val="21"/>
          <w:lang w:val="en-US" w:eastAsia="zh-CN"/>
        </w:rPr>
        <w:t>魏</w:t>
      </w:r>
      <w:r>
        <w:rPr>
          <w:rFonts w:ascii="宋体" w:hAnsi="宋体" w:cs="Arial"/>
          <w:color w:val="000000"/>
          <w:kern w:val="0"/>
          <w:szCs w:val="21"/>
        </w:rPr>
        <w:t>老师)</w:t>
      </w:r>
      <w:r>
        <w:rPr>
          <w:rFonts w:hint="eastAsia" w:ascii="微软雅黑" w:hAnsi="微软雅黑" w:eastAsia="微软雅黑" w:cs="微软雅黑"/>
          <w:color w:val="000000"/>
          <w:kern w:val="0"/>
          <w:szCs w:val="21"/>
        </w:rPr>
        <w:t>｡</w:t>
      </w:r>
    </w:p>
    <w:p>
      <w:pPr>
        <w:widowControl/>
        <w:ind w:right="-309" w:rightChars="-147"/>
        <w:jc w:val="left"/>
        <w:rPr>
          <w:rFonts w:hint="eastAsia" w:ascii="宋体" w:hAnsi="宋体" w:cs="宋体-18030"/>
          <w:bCs/>
          <w:color w:val="000000"/>
          <w:szCs w:val="21"/>
        </w:rPr>
      </w:pPr>
    </w:p>
    <w:p>
      <w:pPr>
        <w:widowControl/>
        <w:ind w:right="-166" w:rightChars="-79"/>
        <w:jc w:val="right"/>
        <w:rPr>
          <w:rFonts w:hint="eastAsia" w:ascii="宋体" w:hAnsi="宋体" w:cs="宋体-18030"/>
          <w:bCs/>
          <w:color w:val="000000"/>
          <w:szCs w:val="21"/>
        </w:rPr>
      </w:pPr>
      <w:r>
        <w:rPr>
          <w:rFonts w:ascii="宋体" w:hAnsi="宋体" w:cs="宋体-18030"/>
          <w:bCs/>
          <w:color w:val="000000"/>
          <w:szCs w:val="21"/>
        </w:rPr>
        <w:t xml:space="preserve">深圳市宝安区人民医院 </w:t>
      </w:r>
    </w:p>
    <w:p>
      <w:pPr>
        <w:widowControl/>
        <w:shd w:val="clear" w:color="auto" w:fill="FFFFFF"/>
        <w:spacing w:before="100" w:beforeAutospacing="1" w:after="100" w:afterAutospacing="1"/>
        <w:ind w:firstLine="5670" w:firstLineChars="2700"/>
        <w:jc w:val="right"/>
        <w:rPr>
          <w:rFonts w:hint="eastAsia" w:ascii="宋体" w:hAnsi="宋体" w:cs="宋体-18030"/>
          <w:bCs/>
          <w:szCs w:val="21"/>
        </w:rPr>
      </w:pPr>
      <w:r>
        <w:rPr>
          <w:rFonts w:ascii="宋体" w:hAnsi="宋体" w:cs="宋体-18030"/>
          <w:bCs/>
          <w:szCs w:val="21"/>
        </w:rPr>
        <w:t xml:space="preserve"> 202</w:t>
      </w:r>
      <w:r>
        <w:rPr>
          <w:rFonts w:hint="eastAsia" w:ascii="宋体" w:hAnsi="宋体" w:cs="宋体-18030"/>
          <w:bCs/>
          <w:szCs w:val="21"/>
        </w:rPr>
        <w:t>5</w:t>
      </w:r>
      <w:r>
        <w:rPr>
          <w:rFonts w:ascii="宋体" w:hAnsi="宋体" w:cs="宋体-18030"/>
          <w:bCs/>
          <w:szCs w:val="21"/>
        </w:rPr>
        <w:t>年</w:t>
      </w:r>
      <w:r>
        <w:rPr>
          <w:rFonts w:hint="eastAsia" w:ascii="宋体" w:hAnsi="宋体" w:cs="宋体-18030"/>
          <w:bCs/>
          <w:szCs w:val="21"/>
          <w:lang w:val="en-US" w:eastAsia="zh-CN"/>
        </w:rPr>
        <w:t>5</w:t>
      </w:r>
      <w:r>
        <w:rPr>
          <w:rFonts w:ascii="宋体" w:hAnsi="宋体" w:cs="宋体-18030"/>
          <w:bCs/>
          <w:szCs w:val="21"/>
        </w:rPr>
        <w:t>月</w:t>
      </w:r>
      <w:r>
        <w:rPr>
          <w:rFonts w:hint="eastAsia" w:ascii="宋体" w:hAnsi="宋体" w:cs="宋体-18030"/>
          <w:bCs/>
          <w:szCs w:val="21"/>
          <w:lang w:val="en-US" w:eastAsia="zh-CN"/>
        </w:rPr>
        <w:t>7</w:t>
      </w:r>
      <w:r>
        <w:rPr>
          <w:rFonts w:ascii="宋体" w:hAnsi="宋体" w:cs="宋体-18030"/>
          <w:bCs/>
          <w:szCs w:val="21"/>
        </w:rPr>
        <w:t>日</w:t>
      </w:r>
      <w:r>
        <w:rPr>
          <w:rFonts w:ascii="宋体" w:hAnsi="宋体" w:cs="宋体-18030"/>
          <w:bCs/>
          <w:szCs w:val="21"/>
        </w:rPr>
        <w:br w:type="page"/>
      </w:r>
    </w:p>
    <w:p>
      <w:pPr>
        <w:widowControl/>
        <w:spacing w:line="400" w:lineRule="exact"/>
        <w:ind w:right="-567" w:rightChars="-270" w:firstLine="3238" w:firstLineChars="896"/>
        <w:jc w:val="left"/>
        <w:rPr>
          <w:rFonts w:hint="eastAsia" w:ascii="宋体" w:hAnsi="宋体" w:cs="Arial"/>
          <w:color w:val="000000"/>
          <w:kern w:val="0"/>
          <w:szCs w:val="21"/>
        </w:rPr>
      </w:pPr>
      <w:r>
        <w:rPr>
          <w:rFonts w:ascii="宋体" w:hAnsi="宋体" w:cs="Arial"/>
          <w:b/>
          <w:bCs/>
          <w:color w:val="993300"/>
          <w:kern w:val="0"/>
          <w:sz w:val="36"/>
          <w:szCs w:val="36"/>
        </w:rPr>
        <w:t>谈判须知</w:t>
      </w:r>
    </w:p>
    <w:p>
      <w:pPr>
        <w:widowControl/>
        <w:jc w:val="left"/>
        <w:rPr>
          <w:rFonts w:hint="eastAsia" w:ascii="宋体" w:hAnsi="宋体" w:cs="Arial"/>
          <w:color w:val="000000"/>
          <w:kern w:val="0"/>
          <w:szCs w:val="21"/>
        </w:rPr>
      </w:pPr>
      <w:r>
        <w:rPr>
          <w:rFonts w:hint="eastAsia" w:ascii="宋体" w:hAnsi="宋体" w:cs="Arial"/>
          <w:color w:val="000000"/>
          <w:kern w:val="0"/>
          <w:szCs w:val="21"/>
        </w:rPr>
        <w:t>1.投标文件要求：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1.1.谈判时投标人应提供6份投标书(2正4副)，每份投标书须清楚地标明“正本”或“副本”字样，正本与副本必须一致；若正本与副本不一致，以正本为准，</w:t>
      </w:r>
      <w:r>
        <w:rPr>
          <w:rFonts w:hint="eastAsia" w:ascii="宋体" w:hAnsi="宋体"/>
          <w:snapToGrid w:val="0"/>
          <w:kern w:val="0"/>
        </w:rPr>
        <w:t>投标文件须密封，密封处加盖单位公章。</w:t>
      </w:r>
    </w:p>
    <w:p>
      <w:pPr>
        <w:widowControl/>
        <w:jc w:val="left"/>
        <w:rPr>
          <w:rFonts w:hint="eastAsia" w:ascii="宋体" w:hAnsi="宋体" w:cs="Arial"/>
          <w:kern w:val="0"/>
          <w:szCs w:val="21"/>
        </w:rPr>
      </w:pPr>
      <w:r>
        <w:rPr>
          <w:rFonts w:hint="eastAsia" w:ascii="宋体" w:hAnsi="宋体" w:cs="Arial"/>
          <w:kern w:val="0"/>
          <w:szCs w:val="21"/>
        </w:rPr>
        <w:t>1.2.每份投标书须由投标人法人或其授权代表正确签署。</w:t>
      </w:r>
    </w:p>
    <w:p>
      <w:pPr>
        <w:widowControl/>
        <w:jc w:val="left"/>
        <w:rPr>
          <w:rFonts w:hint="eastAsia" w:ascii="宋体" w:hAnsi="宋体" w:cs="Arial"/>
          <w:kern w:val="0"/>
          <w:szCs w:val="21"/>
        </w:rPr>
      </w:pPr>
      <w:r>
        <w:rPr>
          <w:rFonts w:hint="eastAsia" w:ascii="宋体" w:hAnsi="宋体" w:cs="Arial"/>
          <w:kern w:val="0"/>
          <w:szCs w:val="21"/>
        </w:rPr>
        <w:t>1.3.投标人必须按照《投标文件模板》准备证明材料，所提供的所有书面文件材料均须加盖公司公章及骑缝章。</w:t>
      </w:r>
    </w:p>
    <w:p>
      <w:pPr>
        <w:widowControl/>
        <w:jc w:val="left"/>
        <w:rPr>
          <w:rFonts w:hint="eastAsia" w:ascii="宋体" w:hAnsi="宋体"/>
          <w:snapToGrid w:val="0"/>
        </w:rPr>
      </w:pPr>
      <w:r>
        <w:rPr>
          <w:rFonts w:hint="eastAsia" w:ascii="宋体" w:hAnsi="宋体" w:cs="Arial"/>
          <w:kern w:val="0"/>
          <w:szCs w:val="21"/>
        </w:rPr>
        <w:t>2.招标项目数量为预估数量，投标人必须报总价的同时报单价（按报价单要求报单价），作为货物数量增减时的不变价，最终数量按通过采购人验收实际发生量结算，结算价格按中标单价结算。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pPr>
        <w:widowControl/>
        <w:jc w:val="left"/>
        <w:rPr>
          <w:rFonts w:hint="eastAsia" w:ascii="宋体" w:hAnsi="宋体" w:cs="Arial"/>
          <w:kern w:val="0"/>
          <w:szCs w:val="21"/>
        </w:rPr>
      </w:pPr>
      <w:r>
        <w:rPr>
          <w:rFonts w:hint="eastAsia" w:ascii="宋体" w:hAnsi="宋体" w:cs="Arial"/>
          <w:kern w:val="0"/>
          <w:szCs w:val="21"/>
        </w:rPr>
        <w:t>4.</w:t>
      </w:r>
      <w:r>
        <w:rPr>
          <w:rFonts w:hint="eastAsia" w:ascii="宋体" w:hAnsi="宋体"/>
          <w:szCs w:val="21"/>
        </w:rPr>
        <w:t>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rPr>
        <w:t>5.投标人须免费提供产品使用过程中所需的一切专用辅助工具，配备所响应招标文件中要求的硬件和软件，并保证采购方能正常使用，不需要另外增加其他附件和其他费用。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rPr>
        <w:t>6.投标报价应为含税实际供货价，包括设备验收合格前所发生的保险、运输（到指定场地）、检验、安装就位以及调试等一切费用。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rPr>
        <w:t>7.投标费用：不论投标的结果如何，投标人必须自行承担与参加投标有关的所有费用。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rPr>
        <w:t>8.投标人必须接受：需方的采购谈判方法；需方不向落标方解释落标原因，不一定以最低价中标、不退还谈判响应文件。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rPr>
        <w:t>9.本项目不允许挂靠和分包、转包，不接受联合体投标。除采购人事先书面同意外，中标单位不得将自己应履行的全部或部分合同义务转让给他人。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10.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color w:val="000000"/>
          <w:kern w:val="0"/>
          <w:szCs w:val="21"/>
        </w:rPr>
      </w:pPr>
      <w:r>
        <w:rPr>
          <w:rFonts w:hint="eastAsia" w:ascii="宋体" w:hAnsi="宋体" w:cs="Arial"/>
          <w:kern w:val="0"/>
          <w:szCs w:val="21"/>
        </w:rPr>
        <w:t>11.经深圳市宝安区人民医院评审委员会确认预中标单位并经公示3天, 由招标办通知领取中标/成交结果通知书，凭结果通知书到深圳市宝安区人民医院采购归口管理部门商谈签订合同事宜。</w:t>
      </w:r>
    </w:p>
    <w:p>
      <w:pPr>
        <w:widowControl/>
        <w:jc w:val="left"/>
        <w:rPr>
          <w:rFonts w:hint="eastAsia" w:ascii="宋体" w:hAnsi="宋体" w:cs="Arial"/>
          <w:color w:val="0070C0"/>
          <w:kern w:val="0"/>
          <w:szCs w:val="21"/>
        </w:rPr>
      </w:pPr>
    </w:p>
    <w:p>
      <w:pPr>
        <w:pStyle w:val="3"/>
      </w:pPr>
    </w:p>
    <w:p>
      <w:pPr>
        <w:rPr>
          <w:rFonts w:hint="eastAsia" w:ascii="宋体" w:hAnsi="宋体" w:cs="Arial"/>
          <w:b/>
          <w:bCs/>
          <w:color w:val="993300"/>
          <w:kern w:val="0"/>
          <w:sz w:val="36"/>
          <w:szCs w:val="36"/>
        </w:rPr>
      </w:pPr>
      <w:r>
        <w:rPr>
          <w:rFonts w:ascii="宋体" w:hAnsi="宋体" w:cs="Arial"/>
          <w:b/>
          <w:bCs/>
          <w:color w:val="993300"/>
          <w:kern w:val="0"/>
          <w:sz w:val="36"/>
          <w:szCs w:val="36"/>
        </w:rPr>
        <w:br w:type="page"/>
      </w:r>
    </w:p>
    <w:p>
      <w:pPr>
        <w:widowControl/>
        <w:spacing w:line="400" w:lineRule="exact"/>
        <w:jc w:val="center"/>
        <w:rPr>
          <w:rFonts w:hint="eastAsia" w:ascii="宋体" w:hAnsi="宋体" w:cs="Arial"/>
          <w:b/>
          <w:bCs/>
          <w:color w:val="993300"/>
          <w:kern w:val="0"/>
          <w:sz w:val="36"/>
          <w:szCs w:val="36"/>
        </w:rPr>
      </w:pPr>
      <w:r>
        <w:rPr>
          <w:rFonts w:ascii="宋体" w:hAnsi="宋体" w:cs="Arial"/>
          <w:b/>
          <w:bCs/>
          <w:color w:val="993300"/>
          <w:kern w:val="0"/>
          <w:sz w:val="36"/>
          <w:szCs w:val="36"/>
        </w:rPr>
        <w:t>谈判方法和程序</w:t>
      </w:r>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一</w:t>
      </w:r>
      <w:r>
        <w:rPr>
          <w:rFonts w:hint="eastAsia" w:ascii="宋体" w:hAnsi="宋体" w:cs="Arial"/>
          <w:b/>
          <w:bCs/>
          <w:color w:val="000000"/>
          <w:kern w:val="0"/>
          <w:szCs w:val="21"/>
        </w:rPr>
        <w:t>､评审谈判响应文件</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､评标工作由医院</w:t>
      </w:r>
      <w:r>
        <w:rPr>
          <w:rFonts w:ascii="宋体" w:hAnsi="宋体" w:cs="Arial"/>
          <w:color w:val="000000"/>
          <w:kern w:val="0"/>
          <w:szCs w:val="21"/>
        </w:rPr>
        <w:t>专门组织的评标委员会进行资格性和符合性评审</w:t>
      </w:r>
      <w:r>
        <w:rPr>
          <w:rFonts w:hint="eastAsia" w:ascii="宋体" w:hAnsi="宋体" w:cs="Arial"/>
          <w:color w:val="000000"/>
          <w:kern w:val="0"/>
          <w:szCs w:val="21"/>
        </w:rPr>
        <w:t>｡</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､在初审阶段</w:t>
      </w:r>
      <w:r>
        <w:rPr>
          <w:rFonts w:ascii="宋体" w:hAnsi="宋体" w:cs="Arial"/>
          <w:color w:val="000000"/>
          <w:kern w:val="0"/>
          <w:szCs w:val="21"/>
        </w:rPr>
        <w:t>,属于下列情况的投标书将不能进入复审阶段:</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(1)投标书法定代表人或其授权代表签字</w:t>
      </w:r>
      <w:r>
        <w:rPr>
          <w:rFonts w:hint="eastAsia" w:ascii="宋体" w:hAnsi="宋体" w:cs="Arial"/>
          <w:color w:val="000000"/>
          <w:kern w:val="0"/>
          <w:szCs w:val="21"/>
        </w:rPr>
        <w:t>､盖章模糊无法辨认的</w:t>
      </w:r>
      <w:r>
        <w:rPr>
          <w:rFonts w:ascii="宋体" w:hAnsi="宋体" w:cs="Arial"/>
          <w:color w:val="000000"/>
          <w:kern w:val="0"/>
          <w:szCs w:val="21"/>
        </w:rPr>
        <w:t>;</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(2)所提供文件资料存在故意隐瞒或提供不实内容的;</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hint="eastAsia" w:ascii="宋体" w:hAnsi="宋体" w:cs="Arial"/>
          <w:color w:val="000000"/>
          <w:kern w:val="0"/>
          <w:szCs w:val="21"/>
        </w:rPr>
        <w:t>｡</w:t>
      </w:r>
      <w:bookmarkStart w:id="0" w:name="_Toc182848999"/>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二</w:t>
      </w:r>
      <w:r>
        <w:rPr>
          <w:rFonts w:hint="eastAsia" w:ascii="宋体" w:hAnsi="宋体" w:cs="Arial"/>
          <w:b/>
          <w:bCs/>
          <w:color w:val="000000"/>
          <w:kern w:val="0"/>
          <w:szCs w:val="21"/>
        </w:rPr>
        <w:t>､谈判小组</w:t>
      </w:r>
      <w:bookmarkEnd w:id="0"/>
      <w:bookmarkStart w:id="1" w:name="_Toc182849000"/>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谈判小组依法由5人(含)以上奇数的人员组成</w:t>
      </w:r>
      <w:r>
        <w:rPr>
          <w:rFonts w:hint="eastAsia" w:ascii="宋体" w:hAnsi="宋体" w:cs="Arial"/>
          <w:color w:val="000000"/>
          <w:kern w:val="0"/>
          <w:szCs w:val="21"/>
        </w:rPr>
        <w:t>｡</w:t>
      </w:r>
      <w:bookmarkEnd w:id="1"/>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谈判期间,谈判响应方全权代表必须在场,负责解答有关事宜</w:t>
      </w:r>
      <w:r>
        <w:rPr>
          <w:rFonts w:hint="eastAsia" w:ascii="宋体" w:hAnsi="宋体" w:cs="Arial"/>
          <w:color w:val="000000"/>
          <w:kern w:val="0"/>
          <w:szCs w:val="21"/>
        </w:rPr>
        <w:t>｡</w:t>
      </w:r>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三</w:t>
      </w:r>
      <w:r>
        <w:rPr>
          <w:rFonts w:hint="eastAsia" w:ascii="宋体" w:hAnsi="宋体" w:cs="Arial"/>
          <w:b/>
          <w:bCs/>
          <w:color w:val="000000"/>
          <w:kern w:val="0"/>
          <w:szCs w:val="21"/>
        </w:rPr>
        <w:t>､采购评审原则与方法</w:t>
      </w:r>
    </w:p>
    <w:p>
      <w:pPr>
        <w:widowControl/>
        <w:snapToGrid w:val="0"/>
        <w:ind w:left="-69" w:leftChars="-33" w:right="-25" w:rightChars="-12" w:firstLine="352" w:firstLineChars="168"/>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､将采用综合评分法</w:t>
      </w:r>
      <w:r>
        <w:rPr>
          <w:rFonts w:ascii="宋体" w:hAnsi="宋体" w:cs="Arial"/>
          <w:color w:val="000000"/>
          <w:kern w:val="0"/>
          <w:szCs w:val="21"/>
        </w:rPr>
        <w:t>,即按照招标文件中规定的因素包括价格</w:t>
      </w:r>
      <w:r>
        <w:rPr>
          <w:rFonts w:hint="eastAsia" w:ascii="宋体" w:hAnsi="宋体" w:cs="Arial"/>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hint="eastAsia"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､在采购过程中</w:t>
      </w:r>
      <w:r>
        <w:rPr>
          <w:rFonts w:ascii="宋体" w:hAnsi="宋体" w:cs="Arial"/>
          <w:color w:val="000000"/>
          <w:kern w:val="0"/>
          <w:szCs w:val="21"/>
        </w:rPr>
        <w:t>,出现下列情形之一的,应予废标:</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(1)出现影响采购公正的违法</w:t>
      </w:r>
      <w:r>
        <w:rPr>
          <w:rFonts w:hint="eastAsia" w:ascii="宋体" w:hAnsi="宋体" w:cs="Arial"/>
          <w:color w:val="000000"/>
          <w:kern w:val="0"/>
          <w:szCs w:val="21"/>
        </w:rPr>
        <w:t>､违规行为的</w:t>
      </w:r>
      <w:r>
        <w:rPr>
          <w:rFonts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(2)供应商的报价均超过预算金额,不能支付的;</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(3)因重大变故,采购任务取消的;</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(4)其他经评审小组一致认定应予废标情形的</w:t>
      </w:r>
      <w:r>
        <w:rPr>
          <w:rFonts w:hint="eastAsia" w:ascii="宋体" w:hAnsi="宋体" w:cs="Arial"/>
          <w:color w:val="000000"/>
          <w:kern w:val="0"/>
          <w:szCs w:val="21"/>
        </w:rPr>
        <w:t>｡</w:t>
      </w:r>
    </w:p>
    <w:p>
      <w:pPr>
        <w:widowControl/>
        <w:snapToGrid w:val="0"/>
        <w:ind w:left="-143" w:leftChars="-68" w:right="-25" w:rightChars="-12"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hint="eastAsia"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w:t>
      </w:r>
      <w:r>
        <w:rPr>
          <w:rFonts w:hint="eastAsia" w:ascii="宋体" w:hAnsi="宋体" w:cs="Arial"/>
          <w:color w:val="000000"/>
          <w:kern w:val="0"/>
          <w:szCs w:val="21"/>
        </w:rPr>
        <w:t>､需方不向落标方解释落标原因</w:t>
      </w:r>
      <w:r>
        <w:rPr>
          <w:rFonts w:ascii="宋体" w:hAnsi="宋体" w:cs="Arial"/>
          <w:color w:val="000000"/>
          <w:kern w:val="0"/>
          <w:szCs w:val="21"/>
        </w:rPr>
        <w:t>,不一定以最低价中标</w:t>
      </w:r>
      <w:r>
        <w:rPr>
          <w:rFonts w:hint="eastAsia" w:ascii="宋体" w:hAnsi="宋体" w:cs="Arial"/>
          <w:color w:val="000000"/>
          <w:kern w:val="0"/>
          <w:szCs w:val="21"/>
        </w:rPr>
        <w:t>､不退还谈判响应文件｡</w:t>
      </w:r>
    </w:p>
    <w:p>
      <w:pPr>
        <w:widowControl/>
        <w:snapToGrid w:val="0"/>
        <w:ind w:left="565" w:hanging="565" w:hangingChars="268"/>
        <w:contextualSpacing/>
        <w:jc w:val="left"/>
        <w:rPr>
          <w:rFonts w:hint="eastAsia" w:ascii="宋体" w:hAnsi="宋体" w:cs="Arial"/>
          <w:b/>
          <w:bCs/>
          <w:color w:val="000000"/>
          <w:kern w:val="0"/>
          <w:szCs w:val="21"/>
        </w:rPr>
      </w:pPr>
      <w:r>
        <w:rPr>
          <w:rFonts w:ascii="宋体" w:hAnsi="宋体" w:cs="Arial"/>
          <w:b/>
          <w:bCs/>
          <w:color w:val="000000"/>
          <w:kern w:val="0"/>
          <w:szCs w:val="21"/>
        </w:rPr>
        <w:t>四</w:t>
      </w:r>
      <w:r>
        <w:rPr>
          <w:rFonts w:hint="eastAsia" w:ascii="宋体" w:hAnsi="宋体" w:cs="Arial"/>
          <w:b/>
          <w:bCs/>
          <w:color w:val="000000"/>
          <w:kern w:val="0"/>
          <w:szCs w:val="21"/>
        </w:rPr>
        <w:t>､谈判程序</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评审小组审核采购响应文件</w:t>
      </w:r>
      <w:r>
        <w:rPr>
          <w:rFonts w:hint="eastAsia" w:ascii="宋体" w:hAnsi="宋体" w:cs="Arial"/>
          <w:color w:val="000000"/>
          <w:kern w:val="0"/>
          <w:szCs w:val="21"/>
        </w:rPr>
        <w:t>｡评审小组按照资格性和符合性进行审核响应文件｡</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评审小组汇总并讨论审核情况,确定采购响应方是否符合采购资格</w:t>
      </w:r>
      <w:r>
        <w:rPr>
          <w:rFonts w:hint="eastAsia" w:ascii="宋体" w:hAnsi="宋体" w:cs="Arial"/>
          <w:color w:val="000000"/>
          <w:kern w:val="0"/>
          <w:szCs w:val="21"/>
        </w:rPr>
        <w:t>｡</w:t>
      </w:r>
    </w:p>
    <w:p>
      <w:pPr>
        <w:widowControl/>
        <w:snapToGrid w:val="0"/>
        <w:ind w:left="422" w:leftChars="136" w:hanging="136" w:hangingChars="65"/>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w:t>
      </w:r>
      <w:r>
        <w:rPr>
          <w:rFonts w:ascii="宋体" w:hAnsi="宋体" w:cs="Arial"/>
          <w:color w:val="000000"/>
          <w:kern w:val="0"/>
          <w:szCs w:val="21"/>
        </w:rPr>
        <w:t>按标项与各采购响应方进行谈判和评审</w:t>
      </w:r>
      <w:r>
        <w:rPr>
          <w:rFonts w:hint="eastAsia" w:ascii="宋体" w:hAnsi="宋体" w:cs="Arial"/>
          <w:color w:val="000000"/>
          <w:kern w:val="0"/>
          <w:szCs w:val="21"/>
        </w:rPr>
        <w:t>｡</w:t>
      </w:r>
    </w:p>
    <w:p>
      <w:pPr>
        <w:widowControl/>
        <w:snapToGrid w:val="0"/>
        <w:ind w:firstLine="283" w:firstLineChars="135"/>
        <w:contextualSpacing/>
        <w:jc w:val="left"/>
        <w:rPr>
          <w:rFonts w:hint="eastAsia" w:ascii="宋体" w:hAnsi="宋体" w:cs="Arial"/>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hint="eastAsia" w:ascii="宋体" w:hAnsi="宋体" w:cs="Arial"/>
          <w:kern w:val="0"/>
          <w:szCs w:val="21"/>
        </w:rPr>
        <w:t>､产品的性质､用途､销售及价格｡</w:t>
      </w:r>
    </w:p>
    <w:p>
      <w:pPr>
        <w:widowControl/>
        <w:snapToGrid w:val="0"/>
        <w:ind w:firstLine="283" w:firstLineChars="135"/>
        <w:contextualSpacing/>
        <w:jc w:val="left"/>
        <w:rPr>
          <w:rFonts w:hint="eastAsia" w:ascii="宋体" w:hAnsi="宋体" w:cs="Arial"/>
          <w:kern w:val="0"/>
          <w:szCs w:val="21"/>
        </w:rPr>
      </w:pPr>
      <w:r>
        <w:rPr>
          <w:rFonts w:ascii="宋体" w:hAnsi="宋体" w:cs="Arial"/>
          <w:kern w:val="0"/>
          <w:szCs w:val="21"/>
        </w:rPr>
        <w:t>(2)谈判小组就讨论和汇总的情况与谈判响应方展开谈判</w:t>
      </w:r>
      <w:r>
        <w:rPr>
          <w:rFonts w:hint="eastAsia" w:ascii="宋体" w:hAnsi="宋体" w:cs="Arial"/>
          <w:kern w:val="0"/>
          <w:szCs w:val="21"/>
        </w:rPr>
        <w:t>｡</w:t>
      </w:r>
    </w:p>
    <w:p>
      <w:pPr>
        <w:widowControl/>
        <w:snapToGrid w:val="0"/>
        <w:ind w:left="-212" w:leftChars="-101" w:right="-166" w:rightChars="-79"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(3)各谈判响应方在本标项全部谈判结束后按规定时间内进行报价</w:t>
      </w:r>
      <w:r>
        <w:rPr>
          <w:rFonts w:hint="eastAsia" w:ascii="宋体" w:hAnsi="宋体" w:cs="Arial"/>
          <w:color w:val="000000"/>
          <w:kern w:val="0"/>
          <w:szCs w:val="21"/>
        </w:rPr>
        <w:t>｡在医院监察部门监督下</w:t>
      </w:r>
      <w:r>
        <w:rPr>
          <w:rFonts w:ascii="宋体" w:hAnsi="宋体" w:cs="Arial"/>
          <w:color w:val="000000"/>
          <w:kern w:val="0"/>
          <w:szCs w:val="21"/>
        </w:rPr>
        <w:t>,由工作人员当众拆封</w:t>
      </w:r>
      <w:r>
        <w:rPr>
          <w:rFonts w:hint="eastAsia" w:ascii="宋体" w:hAnsi="宋体" w:cs="Arial"/>
          <w:color w:val="000000"/>
          <w:kern w:val="0"/>
          <w:szCs w:val="21"/>
        </w:rPr>
        <w:t>､唱标｡唱标的内容包括投标人名称､投标价格</w:t>
      </w:r>
      <w:r>
        <w:rPr>
          <w:rFonts w:ascii="宋体" w:hAnsi="宋体" w:cs="Arial"/>
          <w:color w:val="000000"/>
          <w:kern w:val="0"/>
          <w:szCs w:val="21"/>
        </w:rPr>
        <w:t>(按照SFDA批准的名称</w:t>
      </w:r>
      <w:r>
        <w:rPr>
          <w:rFonts w:hint="eastAsia" w:ascii="宋体" w:hAnsi="宋体" w:cs="Arial"/>
          <w:color w:val="000000"/>
          <w:kern w:val="0"/>
          <w:szCs w:val="21"/>
        </w:rPr>
        <w:t>､详细规格型号填写报价</w:t>
      </w:r>
      <w:r>
        <w:rPr>
          <w:rFonts w:ascii="宋体" w:hAnsi="宋体" w:cs="Arial"/>
          <w:color w:val="000000"/>
          <w:kern w:val="0"/>
          <w:szCs w:val="21"/>
        </w:rPr>
        <w:t>)现场递交</w:t>
      </w:r>
      <w:r>
        <w:rPr>
          <w:rFonts w:hint="eastAsia" w:ascii="宋体" w:hAnsi="宋体" w:cs="Arial"/>
          <w:color w:val="000000"/>
          <w:kern w:val="0"/>
          <w:szCs w:val="21"/>
        </w:rPr>
        <w:t>｡</w:t>
      </w:r>
    </w:p>
    <w:p>
      <w:pPr>
        <w:widowControl/>
        <w:snapToGrid w:val="0"/>
        <w:ind w:left="-283" w:leftChars="-135" w:right="-166" w:rightChars="-79"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4</w:t>
      </w:r>
      <w:r>
        <w:rPr>
          <w:rFonts w:hint="eastAsia" w:ascii="宋体" w:hAnsi="宋体" w:cs="Arial"/>
          <w:color w:val="000000"/>
          <w:kern w:val="0"/>
          <w:szCs w:val="21"/>
        </w:rPr>
        <w:t>､</w:t>
      </w:r>
      <w:r>
        <w:rPr>
          <w:rFonts w:ascii="宋体" w:hAnsi="宋体" w:cs="Arial"/>
          <w:color w:val="000000"/>
          <w:kern w:val="0"/>
          <w:szCs w:val="21"/>
        </w:rPr>
        <w:t>谈判小组对谈判的情况进行综合评分(总分100分)</w:t>
      </w:r>
      <w:r>
        <w:rPr>
          <w:rFonts w:hint="eastAsia" w:ascii="宋体" w:hAnsi="宋体" w:cs="Arial"/>
          <w:color w:val="000000"/>
          <w:kern w:val="0"/>
          <w:szCs w:val="21"/>
        </w:rPr>
        <w:t>｡</w:t>
      </w:r>
      <w:r>
        <w:rPr>
          <w:rFonts w:ascii="宋体" w:hAnsi="宋体"/>
          <w:color w:val="000000"/>
          <w:szCs w:val="21"/>
        </w:rPr>
        <w:t>技术商务分与报价评审分相加总分最高者为预中标单位</w:t>
      </w:r>
      <w:r>
        <w:rPr>
          <w:rFonts w:hint="eastAsia" w:ascii="宋体" w:hAnsi="宋体"/>
          <w:color w:val="000000"/>
          <w:szCs w:val="21"/>
        </w:rPr>
        <w:t>｡</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895"/>
        <w:gridCol w:w="747"/>
        <w:gridCol w:w="993"/>
        <w:gridCol w:w="5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4" w:type="dxa"/>
            <w:gridSpan w:val="5"/>
            <w:vAlign w:val="center"/>
          </w:tcPr>
          <w:p>
            <w:pPr>
              <w:snapToGrid w:val="0"/>
              <w:contextualSpacing/>
              <w:jc w:val="center"/>
              <w:rPr>
                <w:rFonts w:hint="eastAsia" w:ascii="宋体" w:hAnsi="宋体"/>
                <w:b/>
                <w:bCs/>
                <w:szCs w:val="21"/>
              </w:rPr>
            </w:pPr>
            <w:r>
              <w:rPr>
                <w:rFonts w:hint="eastAsia" w:ascii="宋体" w:hAnsi="宋体"/>
                <w:b/>
                <w:bCs/>
                <w:szCs w:val="21"/>
              </w:rPr>
              <w:t>一、技术部分（45分）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vAlign w:val="center"/>
          </w:tcPr>
          <w:p>
            <w:pPr>
              <w:snapToGrid w:val="0"/>
              <w:contextualSpacing/>
              <w:jc w:val="center"/>
              <w:rPr>
                <w:rFonts w:hint="eastAsia" w:ascii="宋体" w:hAnsi="宋体"/>
                <w:b/>
                <w:bCs/>
                <w:szCs w:val="21"/>
              </w:rPr>
            </w:pPr>
            <w:r>
              <w:rPr>
                <w:rFonts w:hint="eastAsia" w:ascii="宋体" w:hAnsi="宋体"/>
                <w:b/>
                <w:bCs/>
                <w:szCs w:val="21"/>
              </w:rPr>
              <w:t>序号</w:t>
            </w:r>
          </w:p>
        </w:tc>
        <w:tc>
          <w:tcPr>
            <w:tcW w:w="1642" w:type="dxa"/>
            <w:gridSpan w:val="2"/>
            <w:vAlign w:val="center"/>
          </w:tcPr>
          <w:p>
            <w:pPr>
              <w:snapToGrid w:val="0"/>
              <w:contextualSpacing/>
              <w:jc w:val="center"/>
              <w:rPr>
                <w:rFonts w:hint="eastAsia" w:ascii="宋体" w:hAnsi="宋体"/>
                <w:b/>
                <w:bCs/>
                <w:szCs w:val="21"/>
              </w:rPr>
            </w:pPr>
            <w:r>
              <w:rPr>
                <w:rFonts w:hint="eastAsia" w:ascii="宋体" w:hAnsi="宋体"/>
                <w:b/>
                <w:bCs/>
                <w:szCs w:val="21"/>
              </w:rPr>
              <w:t>评分因素</w:t>
            </w:r>
          </w:p>
        </w:tc>
        <w:tc>
          <w:tcPr>
            <w:tcW w:w="993" w:type="dxa"/>
            <w:vAlign w:val="center"/>
          </w:tcPr>
          <w:p>
            <w:pPr>
              <w:snapToGrid w:val="0"/>
              <w:contextualSpacing/>
              <w:jc w:val="center"/>
              <w:rPr>
                <w:rFonts w:hint="eastAsia" w:ascii="宋体" w:hAnsi="宋体"/>
                <w:b/>
                <w:bCs/>
                <w:szCs w:val="21"/>
              </w:rPr>
            </w:pPr>
            <w:r>
              <w:rPr>
                <w:rFonts w:hint="eastAsia" w:ascii="宋体" w:hAnsi="宋体"/>
                <w:b/>
                <w:bCs/>
                <w:szCs w:val="21"/>
              </w:rPr>
              <w:t>分值</w:t>
            </w:r>
          </w:p>
        </w:tc>
        <w:tc>
          <w:tcPr>
            <w:tcW w:w="5605" w:type="dxa"/>
            <w:vAlign w:val="center"/>
          </w:tcPr>
          <w:p>
            <w:pPr>
              <w:snapToGrid w:val="0"/>
              <w:contextualSpacing/>
              <w:jc w:val="center"/>
              <w:rPr>
                <w:rFonts w:hint="eastAsia" w:ascii="宋体" w:hAnsi="宋体"/>
                <w:b/>
                <w:bCs/>
                <w:szCs w:val="21"/>
              </w:rPr>
            </w:pPr>
            <w:r>
              <w:rPr>
                <w:rFonts w:hint="eastAsia" w:ascii="宋体" w:hAnsi="宋体"/>
                <w:b/>
                <w:bCs/>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34" w:type="dxa"/>
            <w:vAlign w:val="center"/>
          </w:tcPr>
          <w:p>
            <w:pPr>
              <w:snapToGrid w:val="0"/>
              <w:contextualSpacing/>
              <w:jc w:val="center"/>
              <w:rPr>
                <w:rFonts w:hint="eastAsia" w:ascii="宋体" w:hAnsi="宋体"/>
                <w:szCs w:val="21"/>
              </w:rPr>
            </w:pPr>
            <w:r>
              <w:rPr>
                <w:rFonts w:hint="eastAsia" w:ascii="宋体" w:hAnsi="宋体"/>
                <w:szCs w:val="21"/>
              </w:rPr>
              <w:t>1</w:t>
            </w:r>
          </w:p>
        </w:tc>
        <w:tc>
          <w:tcPr>
            <w:tcW w:w="1642" w:type="dxa"/>
            <w:gridSpan w:val="2"/>
            <w:vAlign w:val="center"/>
          </w:tcPr>
          <w:p>
            <w:pPr>
              <w:snapToGrid w:val="0"/>
              <w:contextualSpacing/>
              <w:jc w:val="center"/>
              <w:rPr>
                <w:rFonts w:hint="eastAsia" w:ascii="宋体" w:hAnsi="宋体"/>
                <w:szCs w:val="21"/>
              </w:rPr>
            </w:pPr>
            <w:r>
              <w:rPr>
                <w:rFonts w:ascii="宋体" w:hAnsi="宋体" w:cs="宋体"/>
                <w:szCs w:val="21"/>
              </w:rPr>
              <w:t>对项目技术要求的响应程度</w:t>
            </w:r>
          </w:p>
        </w:tc>
        <w:tc>
          <w:tcPr>
            <w:tcW w:w="993" w:type="dxa"/>
            <w:vAlign w:val="center"/>
          </w:tcPr>
          <w:p>
            <w:pPr>
              <w:snapToGrid w:val="0"/>
              <w:contextualSpacing/>
              <w:jc w:val="center"/>
              <w:rPr>
                <w:rFonts w:hint="eastAsia" w:ascii="宋体" w:hAnsi="宋体"/>
                <w:szCs w:val="21"/>
              </w:rPr>
            </w:pPr>
            <w:r>
              <w:rPr>
                <w:rFonts w:hint="eastAsia" w:ascii="宋体" w:hAnsi="宋体"/>
                <w:szCs w:val="21"/>
              </w:rPr>
              <w:t>30</w:t>
            </w:r>
          </w:p>
        </w:tc>
        <w:tc>
          <w:tcPr>
            <w:tcW w:w="5605" w:type="dxa"/>
            <w:shd w:val="clear" w:color="000000" w:fill="FFFFFF"/>
          </w:tcPr>
          <w:p>
            <w:pPr>
              <w:snapToGrid w:val="0"/>
              <w:contextualSpacing/>
              <w:jc w:val="left"/>
              <w:textAlignment w:val="top"/>
              <w:rPr>
                <w:rFonts w:hint="eastAsia" w:ascii="宋体" w:hAnsi="宋体" w:cs="宋体"/>
                <w:b/>
                <w:bCs/>
                <w:szCs w:val="21"/>
              </w:rPr>
            </w:pPr>
            <w:r>
              <w:rPr>
                <w:rFonts w:hint="eastAsia" w:ascii="宋体" w:hAnsi="宋体" w:cs="宋体"/>
                <w:b/>
                <w:bCs/>
                <w:szCs w:val="21"/>
              </w:rPr>
              <w:t>评分内容：</w:t>
            </w:r>
          </w:p>
          <w:p>
            <w:pPr>
              <w:snapToGrid w:val="0"/>
              <w:contextualSpacing/>
              <w:rPr>
                <w:rFonts w:hint="eastAsia" w:ascii="宋体" w:hAnsi="宋体" w:cs="宋体"/>
                <w:szCs w:val="21"/>
              </w:rPr>
            </w:pPr>
            <w:r>
              <w:rPr>
                <w:rFonts w:hint="eastAsia" w:ascii="宋体" w:hAnsi="宋体"/>
                <w:szCs w:val="21"/>
              </w:rPr>
              <w:t>投标人应如实填写《服务要求》，未对招标文件服务要求进行逐条响应的，视为不满足招标文件要求，</w:t>
            </w:r>
            <w:r>
              <w:rPr>
                <w:rFonts w:hint="eastAsia" w:ascii="宋体" w:hAnsi="宋体" w:cs="宋体"/>
                <w:szCs w:val="21"/>
              </w:rPr>
              <w:t>评审委员会以投标文件《服务要求条款偏离表》响应情况进行打分。</w:t>
            </w:r>
          </w:p>
          <w:p>
            <w:pPr>
              <w:snapToGrid w:val="0"/>
              <w:contextualSpacing/>
              <w:rPr>
                <w:rFonts w:hint="eastAsia" w:ascii="宋体" w:hAnsi="宋体"/>
                <w:b/>
                <w:bCs/>
                <w:color w:val="000000"/>
                <w:szCs w:val="21"/>
              </w:rPr>
            </w:pPr>
            <w:r>
              <w:rPr>
                <w:rFonts w:hint="eastAsia" w:ascii="宋体" w:hAnsi="宋体"/>
                <w:b/>
                <w:bCs/>
                <w:color w:val="000000"/>
                <w:szCs w:val="21"/>
              </w:rPr>
              <w:t>评分依据：</w:t>
            </w:r>
          </w:p>
          <w:p>
            <w:pPr>
              <w:pStyle w:val="2"/>
              <w:snapToGrid w:val="0"/>
              <w:spacing w:line="240" w:lineRule="auto"/>
              <w:ind w:left="103" w:leftChars="18" w:hanging="65" w:hangingChars="31"/>
              <w:contextualSpacing/>
              <w:rPr>
                <w:rFonts w:hint="eastAsia" w:ascii="宋体" w:hAnsi="宋体" w:eastAsia="宋体"/>
                <w:sz w:val="21"/>
                <w:szCs w:val="21"/>
              </w:rPr>
            </w:pPr>
            <w:r>
              <w:rPr>
                <w:rFonts w:hint="eastAsia" w:ascii="宋体" w:hAnsi="宋体" w:eastAsia="宋体"/>
                <w:sz w:val="21"/>
                <w:szCs w:val="21"/>
              </w:rPr>
              <w:t>带“▲”号重要技术要求，每有一项负偏离的扣</w:t>
            </w:r>
            <w:r>
              <w:rPr>
                <w:rFonts w:hint="eastAsia" w:ascii="宋体" w:hAnsi="宋体" w:eastAsia="宋体"/>
                <w:sz w:val="21"/>
                <w:szCs w:val="21"/>
                <w:u w:val="single"/>
              </w:rPr>
              <w:t>0.80</w:t>
            </w:r>
            <w:r>
              <w:rPr>
                <w:rFonts w:hint="eastAsia" w:ascii="宋体" w:hAnsi="宋体" w:eastAsia="宋体"/>
                <w:sz w:val="21"/>
                <w:szCs w:val="21"/>
              </w:rPr>
              <w:t>分；除带“★”号不可偏离技术要求和“▲”号重要技术要求以外的普通技术要求每有一项负偏离的扣</w:t>
            </w:r>
            <w:r>
              <w:rPr>
                <w:rFonts w:hint="eastAsia" w:ascii="宋体" w:hAnsi="宋体" w:eastAsia="宋体"/>
                <w:sz w:val="21"/>
                <w:szCs w:val="21"/>
                <w:u w:val="single"/>
              </w:rPr>
              <w:t>0.22</w:t>
            </w:r>
            <w:r>
              <w:rPr>
                <w:rFonts w:hint="eastAsia" w:ascii="宋体" w:hAnsi="宋体" w:eastAsia="宋体"/>
                <w:sz w:val="21"/>
                <w:szCs w:val="21"/>
              </w:rPr>
              <w:t>分，扣完为止；本项最高30分，最低得0分。</w:t>
            </w:r>
            <w:r>
              <w:rPr>
                <w:rFonts w:hint="eastAsia" w:ascii="宋体" w:hAnsi="宋体" w:eastAsia="宋体"/>
                <w:bCs/>
                <w:sz w:val="21"/>
                <w:szCs w:val="21"/>
              </w:rPr>
              <w:t>投标人</w:t>
            </w:r>
            <w:r>
              <w:rPr>
                <w:rFonts w:hint="eastAsia" w:ascii="宋体" w:hAnsi="宋体" w:eastAsia="宋体" w:cs="仿宋"/>
                <w:sz w:val="21"/>
                <w:szCs w:val="21"/>
              </w:rPr>
              <w:t>按招标文件要求提供相应的证明材料复印件或扫描件加盖投标人公章（原件备查），并注明证明材料在投标文件中的具体位置。未提供有效证明材料或未注明证明材料在投标文件中的具体位置或提供的证明资料显示不符合招标文件要求、模糊不清无法判断或未显示是否满足招标文件参数的，该项技术指标按负偏离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4" w:type="dxa"/>
            <w:vAlign w:val="center"/>
          </w:tcPr>
          <w:p>
            <w:pPr>
              <w:snapToGrid w:val="0"/>
              <w:contextualSpacing/>
              <w:jc w:val="center"/>
              <w:rPr>
                <w:rFonts w:hint="eastAsia" w:ascii="宋体" w:hAnsi="宋体"/>
                <w:szCs w:val="21"/>
              </w:rPr>
            </w:pPr>
            <w:r>
              <w:rPr>
                <w:rFonts w:hint="eastAsia" w:ascii="宋体" w:hAnsi="宋体"/>
                <w:szCs w:val="21"/>
              </w:rPr>
              <w:t>2</w:t>
            </w:r>
          </w:p>
        </w:tc>
        <w:tc>
          <w:tcPr>
            <w:tcW w:w="1642" w:type="dxa"/>
            <w:gridSpan w:val="2"/>
            <w:vAlign w:val="center"/>
          </w:tcPr>
          <w:p>
            <w:pPr>
              <w:snapToGrid w:val="0"/>
              <w:contextualSpacing/>
              <w:jc w:val="center"/>
              <w:rPr>
                <w:rFonts w:hint="eastAsia" w:ascii="宋体" w:hAnsi="宋体"/>
                <w:szCs w:val="21"/>
              </w:rPr>
            </w:pPr>
            <w:r>
              <w:rPr>
                <w:rFonts w:hint="eastAsia" w:ascii="宋体" w:hAnsi="宋体" w:cs="宋体"/>
                <w:szCs w:val="21"/>
              </w:rPr>
              <w:t>项目质量管理及保障措施</w:t>
            </w:r>
          </w:p>
        </w:tc>
        <w:tc>
          <w:tcPr>
            <w:tcW w:w="993" w:type="dxa"/>
            <w:vAlign w:val="center"/>
          </w:tcPr>
          <w:p>
            <w:pPr>
              <w:snapToGrid w:val="0"/>
              <w:contextualSpacing/>
              <w:jc w:val="center"/>
              <w:rPr>
                <w:rFonts w:hint="eastAsia" w:ascii="宋体" w:hAnsi="宋体"/>
                <w:szCs w:val="21"/>
              </w:rPr>
            </w:pPr>
            <w:r>
              <w:rPr>
                <w:rFonts w:hint="eastAsia" w:ascii="宋体" w:hAnsi="宋体"/>
                <w:szCs w:val="21"/>
              </w:rPr>
              <w:t>15</w:t>
            </w:r>
          </w:p>
        </w:tc>
        <w:tc>
          <w:tcPr>
            <w:tcW w:w="5605" w:type="dxa"/>
            <w:shd w:val="clear" w:color="000000" w:fill="FFFFFF"/>
          </w:tcPr>
          <w:p>
            <w:pPr>
              <w:snapToGrid w:val="0"/>
              <w:ind w:right="-73" w:rightChars="-35"/>
              <w:contextualSpacing/>
              <w:jc w:val="left"/>
              <w:rPr>
                <w:rFonts w:hint="eastAsia" w:ascii="宋体" w:hAnsi="宋体" w:cs="宋体"/>
                <w:b/>
                <w:bCs/>
                <w:szCs w:val="21"/>
              </w:rPr>
            </w:pPr>
            <w:r>
              <w:rPr>
                <w:rFonts w:hint="eastAsia" w:ascii="宋体" w:hAnsi="宋体" w:cs="宋体"/>
                <w:b/>
                <w:bCs/>
                <w:szCs w:val="21"/>
              </w:rPr>
              <w:t>评分内容：</w:t>
            </w:r>
          </w:p>
          <w:p>
            <w:pPr>
              <w:snapToGrid w:val="0"/>
              <w:contextualSpacing/>
              <w:jc w:val="left"/>
              <w:rPr>
                <w:rFonts w:hint="eastAsia" w:ascii="宋体" w:hAnsi="宋体" w:cs="宋体"/>
                <w:szCs w:val="21"/>
              </w:rPr>
            </w:pPr>
            <w:r>
              <w:rPr>
                <w:rFonts w:hint="eastAsia" w:ascii="宋体" w:hAnsi="宋体" w:cs="宋体"/>
                <w:szCs w:val="21"/>
              </w:rPr>
              <w:t>根据投标人提供的项目质量管理及保障措施评审，包括但不限于以下内容：</w:t>
            </w:r>
          </w:p>
          <w:p>
            <w:pPr>
              <w:adjustRightInd w:val="0"/>
              <w:snapToGrid w:val="0"/>
              <w:contextualSpacing/>
              <w:jc w:val="left"/>
              <w:rPr>
                <w:rFonts w:hint="eastAsia" w:ascii="宋体" w:hAnsi="宋体" w:cs="宋体"/>
                <w:szCs w:val="21"/>
              </w:rPr>
            </w:pPr>
            <w:r>
              <w:rPr>
                <w:rFonts w:hint="eastAsia" w:ascii="宋体" w:hAnsi="宋体" w:cs="宋体"/>
                <w:szCs w:val="21"/>
              </w:rPr>
              <w:t>1. 项目实施计划；</w:t>
            </w:r>
          </w:p>
          <w:p>
            <w:pPr>
              <w:adjustRightInd w:val="0"/>
              <w:snapToGrid w:val="0"/>
              <w:contextualSpacing/>
              <w:jc w:val="left"/>
              <w:rPr>
                <w:rFonts w:hint="eastAsia" w:ascii="宋体" w:hAnsi="宋体" w:cs="宋体"/>
                <w:szCs w:val="21"/>
              </w:rPr>
            </w:pPr>
            <w:r>
              <w:rPr>
                <w:rFonts w:hint="eastAsia" w:ascii="宋体" w:hAnsi="宋体" w:cs="宋体"/>
                <w:szCs w:val="21"/>
              </w:rPr>
              <w:t>2. 图像质量、病案原件保护措施；</w:t>
            </w:r>
          </w:p>
          <w:p>
            <w:pPr>
              <w:adjustRightInd w:val="0"/>
              <w:snapToGrid w:val="0"/>
              <w:contextualSpacing/>
              <w:jc w:val="left"/>
              <w:rPr>
                <w:rFonts w:hint="eastAsia" w:ascii="宋体" w:hAnsi="宋体" w:cs="宋体"/>
                <w:szCs w:val="21"/>
              </w:rPr>
            </w:pPr>
            <w:r>
              <w:rPr>
                <w:rFonts w:hint="eastAsia" w:ascii="宋体" w:hAnsi="宋体" w:cs="宋体"/>
                <w:szCs w:val="21"/>
              </w:rPr>
              <w:t>3. 项目应急保障措施；</w:t>
            </w:r>
          </w:p>
          <w:p>
            <w:pPr>
              <w:adjustRightInd w:val="0"/>
              <w:snapToGrid w:val="0"/>
              <w:contextualSpacing/>
              <w:jc w:val="left"/>
              <w:rPr>
                <w:rFonts w:hint="eastAsia" w:ascii="宋体" w:hAnsi="宋体" w:cs="宋体"/>
                <w:szCs w:val="21"/>
              </w:rPr>
            </w:pPr>
            <w:r>
              <w:rPr>
                <w:rFonts w:hint="eastAsia" w:ascii="宋体" w:hAnsi="宋体" w:cs="宋体"/>
                <w:szCs w:val="21"/>
              </w:rPr>
              <w:t>4. 项目的重点难点分析；</w:t>
            </w:r>
          </w:p>
          <w:p>
            <w:pPr>
              <w:pStyle w:val="9"/>
              <w:snapToGrid w:val="0"/>
              <w:spacing w:after="0"/>
              <w:contextualSpacing/>
              <w:jc w:val="left"/>
              <w:rPr>
                <w:rFonts w:hint="eastAsia" w:ascii="宋体" w:hAnsi="宋体"/>
                <w:szCs w:val="21"/>
              </w:rPr>
            </w:pPr>
            <w:r>
              <w:rPr>
                <w:rFonts w:hint="eastAsia" w:ascii="宋体" w:hAnsi="宋体"/>
                <w:szCs w:val="21"/>
              </w:rPr>
              <w:t>5. 项目的保密措施；</w:t>
            </w:r>
          </w:p>
          <w:p>
            <w:pPr>
              <w:snapToGrid w:val="0"/>
              <w:contextualSpacing/>
              <w:jc w:val="left"/>
              <w:rPr>
                <w:rFonts w:hint="eastAsia" w:ascii="宋体" w:hAnsi="宋体"/>
                <w:szCs w:val="21"/>
              </w:rPr>
            </w:pPr>
            <w:r>
              <w:rPr>
                <w:rFonts w:hint="eastAsia" w:ascii="宋体" w:hAnsi="宋体"/>
                <w:szCs w:val="21"/>
              </w:rPr>
              <w:t>6. 人员管理保障措施</w:t>
            </w:r>
          </w:p>
          <w:p>
            <w:pPr>
              <w:pStyle w:val="9"/>
              <w:snapToGrid w:val="0"/>
              <w:spacing w:after="0"/>
              <w:contextualSpacing/>
              <w:jc w:val="left"/>
              <w:rPr>
                <w:rFonts w:hint="eastAsia" w:ascii="宋体" w:hAnsi="宋体"/>
                <w:szCs w:val="21"/>
              </w:rPr>
            </w:pPr>
            <w:r>
              <w:rPr>
                <w:rFonts w:hint="eastAsia" w:ascii="宋体" w:hAnsi="宋体"/>
                <w:szCs w:val="21"/>
              </w:rPr>
              <w:t>7. 系统故障保障措施。</w:t>
            </w:r>
          </w:p>
          <w:p>
            <w:pPr>
              <w:snapToGrid w:val="0"/>
              <w:contextualSpacing/>
              <w:jc w:val="left"/>
              <w:rPr>
                <w:rFonts w:hint="eastAsia" w:ascii="宋体" w:hAnsi="宋体"/>
                <w:b/>
                <w:bCs/>
                <w:color w:val="000000"/>
                <w:szCs w:val="21"/>
              </w:rPr>
            </w:pPr>
            <w:r>
              <w:rPr>
                <w:rFonts w:hint="eastAsia" w:ascii="宋体" w:hAnsi="宋体"/>
                <w:b/>
                <w:bCs/>
                <w:color w:val="000000"/>
                <w:szCs w:val="21"/>
              </w:rPr>
              <w:t>评分依据：</w:t>
            </w:r>
          </w:p>
          <w:p>
            <w:pPr>
              <w:snapToGrid w:val="0"/>
              <w:contextualSpacing/>
              <w:jc w:val="left"/>
              <w:rPr>
                <w:rFonts w:hint="eastAsia" w:ascii="宋体" w:hAnsi="宋体"/>
                <w:color w:val="000000"/>
                <w:szCs w:val="21"/>
              </w:rPr>
            </w:pPr>
            <w:r>
              <w:rPr>
                <w:rFonts w:hint="eastAsia" w:ascii="宋体" w:hAnsi="宋体"/>
                <w:bCs/>
                <w:color w:val="000000"/>
                <w:szCs w:val="21"/>
              </w:rPr>
              <w:t>1. 投标人提供的项目实施方案每满足以上1点要求得1分，最高得7分。</w:t>
            </w:r>
          </w:p>
          <w:p>
            <w:pPr>
              <w:snapToGrid w:val="0"/>
              <w:contextualSpacing/>
              <w:jc w:val="left"/>
              <w:rPr>
                <w:rFonts w:hint="eastAsia" w:ascii="宋体" w:hAnsi="宋体"/>
                <w:color w:val="000000"/>
                <w:szCs w:val="21"/>
              </w:rPr>
            </w:pPr>
            <w:r>
              <w:rPr>
                <w:rFonts w:hint="eastAsia" w:ascii="宋体" w:hAnsi="宋体"/>
                <w:color w:val="000000"/>
                <w:szCs w:val="21"/>
              </w:rPr>
              <w:t>2. 在上述基础上，由评审委员会对具体响应内容进一步评审：</w:t>
            </w:r>
          </w:p>
          <w:p>
            <w:pPr>
              <w:snapToGrid w:val="0"/>
              <w:contextualSpacing/>
              <w:jc w:val="left"/>
              <w:rPr>
                <w:rFonts w:hint="eastAsia" w:ascii="宋体" w:hAnsi="宋体"/>
                <w:bCs/>
                <w:color w:val="000000"/>
                <w:szCs w:val="21"/>
              </w:rPr>
            </w:pPr>
            <w:r>
              <w:rPr>
                <w:rFonts w:hint="eastAsia" w:ascii="宋体" w:hAnsi="宋体"/>
                <w:bCs/>
                <w:color w:val="000000"/>
                <w:szCs w:val="21"/>
              </w:rPr>
              <w:t>（1）方案极完整、条理极清晰、可操作性强得8分；</w:t>
            </w:r>
          </w:p>
          <w:p>
            <w:pPr>
              <w:snapToGrid w:val="0"/>
              <w:contextualSpacing/>
              <w:jc w:val="left"/>
              <w:rPr>
                <w:rFonts w:hint="eastAsia" w:ascii="宋体" w:hAnsi="宋体"/>
                <w:bCs/>
                <w:color w:val="000000"/>
                <w:szCs w:val="21"/>
              </w:rPr>
            </w:pPr>
            <w:r>
              <w:rPr>
                <w:rFonts w:hint="eastAsia" w:ascii="宋体" w:hAnsi="宋体"/>
                <w:bCs/>
                <w:color w:val="000000"/>
                <w:szCs w:val="21"/>
              </w:rPr>
              <w:t>（2）方案较完整、条理较清晰、可操作较强得5分；</w:t>
            </w:r>
          </w:p>
          <w:p>
            <w:pPr>
              <w:snapToGrid w:val="0"/>
              <w:contextualSpacing/>
              <w:jc w:val="left"/>
              <w:rPr>
                <w:rFonts w:hint="eastAsia" w:ascii="宋体" w:hAnsi="宋体"/>
                <w:bCs/>
                <w:color w:val="000000"/>
                <w:szCs w:val="21"/>
              </w:rPr>
            </w:pPr>
            <w:r>
              <w:rPr>
                <w:rFonts w:hint="eastAsia" w:ascii="宋体" w:hAnsi="宋体"/>
                <w:bCs/>
                <w:color w:val="000000"/>
                <w:szCs w:val="21"/>
              </w:rPr>
              <w:t>（3）方案不完整、条理不清晰、可操作性一般得2分；</w:t>
            </w:r>
          </w:p>
          <w:p>
            <w:pPr>
              <w:autoSpaceDE w:val="0"/>
              <w:autoSpaceDN w:val="0"/>
              <w:adjustRightInd w:val="0"/>
              <w:snapToGrid w:val="0"/>
              <w:contextualSpacing/>
              <w:jc w:val="left"/>
              <w:rPr>
                <w:rFonts w:hint="eastAsia" w:ascii="宋体" w:hAnsi="宋体"/>
                <w:bCs/>
                <w:color w:val="000000"/>
                <w:szCs w:val="21"/>
              </w:rPr>
            </w:pPr>
            <w:r>
              <w:rPr>
                <w:rFonts w:hint="eastAsia" w:ascii="宋体" w:hAnsi="宋体"/>
                <w:bCs/>
                <w:color w:val="000000"/>
                <w:szCs w:val="21"/>
              </w:rPr>
              <w:t>（4）</w:t>
            </w:r>
            <w:r>
              <w:rPr>
                <w:rFonts w:hint="eastAsia" w:ascii="宋体" w:hAnsi="宋体"/>
                <w:szCs w:val="21"/>
              </w:rPr>
              <w:t>方案不完整、不规范，思路不清晰，</w:t>
            </w:r>
            <w:r>
              <w:rPr>
                <w:rFonts w:hint="eastAsia" w:ascii="宋体" w:hAnsi="宋体"/>
                <w:bCs/>
                <w:color w:val="000000"/>
                <w:szCs w:val="21"/>
              </w:rPr>
              <w:t>可操作性</w:t>
            </w:r>
            <w:r>
              <w:rPr>
                <w:rFonts w:hint="eastAsia" w:ascii="宋体" w:hAnsi="宋体"/>
                <w:szCs w:val="21"/>
              </w:rPr>
              <w:t>差或未提供，此项</w:t>
            </w:r>
            <w:r>
              <w:rPr>
                <w:rFonts w:hint="eastAsia" w:ascii="宋体" w:hAnsi="宋体"/>
                <w:bCs/>
                <w:color w:val="000000"/>
                <w:szCs w:val="21"/>
              </w:rPr>
              <w:t>不得分。</w:t>
            </w:r>
          </w:p>
          <w:p>
            <w:pPr>
              <w:pStyle w:val="9"/>
              <w:snapToGrid w:val="0"/>
              <w:spacing w:after="0"/>
              <w:contextualSpacing/>
              <w:jc w:val="left"/>
              <w:rPr>
                <w:rFonts w:hint="eastAsia" w:ascii="宋体" w:hAnsi="宋体"/>
                <w:szCs w:val="21"/>
              </w:rPr>
            </w:pPr>
            <w:r>
              <w:rPr>
                <w:rFonts w:hint="eastAsia" w:ascii="宋体" w:hAnsi="宋体"/>
                <w:color w:val="000000"/>
                <w:szCs w:val="21"/>
              </w:rPr>
              <w:t>以上两项累计得分，本项最高得15分。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4" w:type="dxa"/>
            <w:gridSpan w:val="5"/>
            <w:vAlign w:val="center"/>
          </w:tcPr>
          <w:p>
            <w:pPr>
              <w:snapToGrid w:val="0"/>
              <w:contextualSpacing/>
              <w:jc w:val="center"/>
              <w:rPr>
                <w:rFonts w:hint="eastAsia" w:ascii="宋体" w:hAnsi="宋体"/>
                <w:b/>
                <w:bCs/>
                <w:szCs w:val="21"/>
              </w:rPr>
            </w:pPr>
            <w:r>
              <w:rPr>
                <w:rFonts w:hint="eastAsia" w:ascii="宋体" w:hAnsi="宋体"/>
                <w:b/>
                <w:bCs/>
                <w:szCs w:val="21"/>
              </w:rPr>
              <w:t>二、商务部分（25分）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vAlign w:val="center"/>
          </w:tcPr>
          <w:p>
            <w:pPr>
              <w:snapToGrid w:val="0"/>
              <w:contextualSpacing/>
              <w:jc w:val="center"/>
              <w:rPr>
                <w:rFonts w:hint="eastAsia" w:ascii="宋体" w:hAnsi="宋体"/>
                <w:szCs w:val="21"/>
              </w:rPr>
            </w:pPr>
            <w:r>
              <w:rPr>
                <w:rFonts w:hint="eastAsia" w:ascii="宋体" w:hAnsi="宋体"/>
                <w:b/>
                <w:bCs/>
                <w:szCs w:val="21"/>
              </w:rPr>
              <w:t>序号</w:t>
            </w:r>
          </w:p>
        </w:tc>
        <w:tc>
          <w:tcPr>
            <w:tcW w:w="1642" w:type="dxa"/>
            <w:gridSpan w:val="2"/>
            <w:vAlign w:val="center"/>
          </w:tcPr>
          <w:p>
            <w:pPr>
              <w:snapToGrid w:val="0"/>
              <w:contextualSpacing/>
              <w:jc w:val="center"/>
              <w:rPr>
                <w:rFonts w:hint="eastAsia" w:ascii="宋体" w:hAnsi="宋体"/>
                <w:szCs w:val="21"/>
              </w:rPr>
            </w:pPr>
            <w:r>
              <w:rPr>
                <w:rFonts w:hint="eastAsia" w:ascii="宋体" w:hAnsi="宋体"/>
                <w:b/>
                <w:bCs/>
                <w:szCs w:val="21"/>
              </w:rPr>
              <w:t>评分因素</w:t>
            </w:r>
          </w:p>
        </w:tc>
        <w:tc>
          <w:tcPr>
            <w:tcW w:w="993" w:type="dxa"/>
            <w:vAlign w:val="center"/>
          </w:tcPr>
          <w:p>
            <w:pPr>
              <w:snapToGrid w:val="0"/>
              <w:contextualSpacing/>
              <w:jc w:val="center"/>
              <w:rPr>
                <w:rFonts w:hint="eastAsia" w:ascii="宋体" w:hAnsi="宋体"/>
                <w:szCs w:val="21"/>
              </w:rPr>
            </w:pPr>
            <w:r>
              <w:rPr>
                <w:rFonts w:hint="eastAsia" w:ascii="宋体" w:hAnsi="宋体"/>
                <w:b/>
                <w:bCs/>
                <w:szCs w:val="21"/>
              </w:rPr>
              <w:t>分值</w:t>
            </w:r>
          </w:p>
        </w:tc>
        <w:tc>
          <w:tcPr>
            <w:tcW w:w="5605" w:type="dxa"/>
            <w:vAlign w:val="center"/>
          </w:tcPr>
          <w:p>
            <w:pPr>
              <w:snapToGrid w:val="0"/>
              <w:contextualSpacing/>
              <w:jc w:val="center"/>
              <w:rPr>
                <w:rFonts w:hint="eastAsia" w:ascii="宋体" w:hAnsi="宋体"/>
                <w:szCs w:val="21"/>
              </w:rPr>
            </w:pPr>
            <w:r>
              <w:rPr>
                <w:rFonts w:hint="eastAsia" w:ascii="宋体" w:hAnsi="宋体"/>
                <w:b/>
                <w:bCs/>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vAlign w:val="center"/>
          </w:tcPr>
          <w:p>
            <w:pPr>
              <w:snapToGrid w:val="0"/>
              <w:contextualSpacing/>
              <w:jc w:val="center"/>
              <w:rPr>
                <w:rFonts w:hint="eastAsia" w:ascii="宋体" w:hAnsi="宋体"/>
                <w:szCs w:val="21"/>
              </w:rPr>
            </w:pPr>
            <w:r>
              <w:rPr>
                <w:rFonts w:hint="eastAsia" w:ascii="宋体" w:hAnsi="宋体"/>
                <w:szCs w:val="21"/>
              </w:rPr>
              <w:t>1</w:t>
            </w:r>
          </w:p>
        </w:tc>
        <w:tc>
          <w:tcPr>
            <w:tcW w:w="1642" w:type="dxa"/>
            <w:gridSpan w:val="2"/>
            <w:vAlign w:val="center"/>
          </w:tcPr>
          <w:p>
            <w:pPr>
              <w:snapToGrid w:val="0"/>
              <w:contextualSpacing/>
              <w:jc w:val="center"/>
              <w:rPr>
                <w:rFonts w:hint="eastAsia" w:ascii="宋体" w:hAnsi="宋体"/>
                <w:szCs w:val="21"/>
              </w:rPr>
            </w:pPr>
            <w:r>
              <w:rPr>
                <w:rFonts w:ascii="宋体" w:hAnsi="宋体" w:cs="宋体"/>
                <w:szCs w:val="21"/>
              </w:rPr>
              <w:t>同类项目业绩</w:t>
            </w:r>
          </w:p>
        </w:tc>
        <w:tc>
          <w:tcPr>
            <w:tcW w:w="993" w:type="dxa"/>
            <w:vAlign w:val="center"/>
          </w:tcPr>
          <w:p>
            <w:pPr>
              <w:snapToGrid w:val="0"/>
              <w:contextualSpacing/>
              <w:jc w:val="center"/>
              <w:rPr>
                <w:rFonts w:hint="eastAsia" w:ascii="宋体" w:hAnsi="宋体"/>
                <w:szCs w:val="21"/>
              </w:rPr>
            </w:pPr>
            <w:r>
              <w:rPr>
                <w:rFonts w:hint="eastAsia" w:ascii="宋体" w:hAnsi="宋体"/>
                <w:szCs w:val="21"/>
              </w:rPr>
              <w:t>6</w:t>
            </w:r>
          </w:p>
        </w:tc>
        <w:tc>
          <w:tcPr>
            <w:tcW w:w="5605" w:type="dxa"/>
            <w:shd w:val="clear" w:color="000000" w:fill="FFFFFF"/>
          </w:tcPr>
          <w:p>
            <w:pPr>
              <w:adjustRightInd w:val="0"/>
              <w:snapToGrid w:val="0"/>
              <w:contextualSpacing/>
              <w:jc w:val="left"/>
              <w:rPr>
                <w:rFonts w:hint="eastAsia" w:ascii="宋体" w:hAnsi="宋体" w:cs="Calibri"/>
                <w:b/>
                <w:szCs w:val="21"/>
              </w:rPr>
            </w:pPr>
            <w:r>
              <w:rPr>
                <w:rFonts w:ascii="宋体" w:hAnsi="宋体" w:cs="宋体"/>
                <w:b/>
                <w:szCs w:val="21"/>
              </w:rPr>
              <w:t>评</w:t>
            </w:r>
            <w:r>
              <w:rPr>
                <w:rFonts w:hint="eastAsia" w:ascii="宋体" w:hAnsi="宋体" w:cs="宋体"/>
                <w:b/>
                <w:szCs w:val="21"/>
              </w:rPr>
              <w:t>分</w:t>
            </w:r>
            <w:r>
              <w:rPr>
                <w:rFonts w:ascii="宋体" w:hAnsi="宋体" w:cs="宋体"/>
                <w:b/>
                <w:szCs w:val="21"/>
              </w:rPr>
              <w:t>内容：</w:t>
            </w:r>
          </w:p>
          <w:p>
            <w:pPr>
              <w:adjustRightInd w:val="0"/>
              <w:snapToGrid w:val="0"/>
              <w:contextualSpacing/>
              <w:jc w:val="left"/>
              <w:rPr>
                <w:rFonts w:hint="eastAsia" w:ascii="宋体" w:hAnsi="宋体" w:cs="Calibri"/>
                <w:szCs w:val="21"/>
              </w:rPr>
            </w:pPr>
            <w:r>
              <w:rPr>
                <w:rFonts w:ascii="宋体" w:hAnsi="宋体" w:cs="宋体"/>
                <w:szCs w:val="21"/>
              </w:rPr>
              <w:t>投标人</w:t>
            </w:r>
            <w:r>
              <w:rPr>
                <w:rFonts w:ascii="宋体" w:hAnsi="宋体" w:cs="Calibri"/>
                <w:szCs w:val="21"/>
              </w:rPr>
              <w:t>20</w:t>
            </w:r>
            <w:r>
              <w:rPr>
                <w:rFonts w:hint="eastAsia" w:ascii="宋体" w:hAnsi="宋体" w:cs="Calibri"/>
                <w:szCs w:val="21"/>
              </w:rPr>
              <w:t>22</w:t>
            </w:r>
            <w:r>
              <w:rPr>
                <w:rFonts w:ascii="宋体" w:hAnsi="宋体" w:cs="宋体"/>
                <w:szCs w:val="21"/>
              </w:rPr>
              <w:t>年</w:t>
            </w:r>
            <w:r>
              <w:rPr>
                <w:rFonts w:hint="eastAsia" w:ascii="宋体" w:hAnsi="宋体" w:cs="Calibri"/>
                <w:szCs w:val="21"/>
              </w:rPr>
              <w:t>1</w:t>
            </w:r>
            <w:r>
              <w:rPr>
                <w:rFonts w:ascii="宋体" w:hAnsi="宋体" w:cs="宋体"/>
                <w:szCs w:val="21"/>
              </w:rPr>
              <w:t>月</w:t>
            </w:r>
            <w:r>
              <w:rPr>
                <w:rFonts w:ascii="宋体" w:hAnsi="宋体" w:cs="Calibri"/>
                <w:szCs w:val="21"/>
              </w:rPr>
              <w:t>1</w:t>
            </w:r>
            <w:r>
              <w:rPr>
                <w:rFonts w:ascii="宋体" w:hAnsi="宋体" w:cs="宋体"/>
                <w:szCs w:val="21"/>
              </w:rPr>
              <w:t>日至本项目投标截止时间前，</w:t>
            </w:r>
            <w:r>
              <w:rPr>
                <w:rFonts w:hint="eastAsia" w:ascii="宋体" w:hAnsi="宋体"/>
                <w:kern w:val="0"/>
                <w:szCs w:val="21"/>
              </w:rPr>
              <w:t>（以合同签订时间为准) 以同类项目业绩作为评审依据。每提供1份业绩得</w:t>
            </w:r>
            <w:r>
              <w:rPr>
                <w:rFonts w:ascii="宋体" w:hAnsi="宋体"/>
                <w:kern w:val="0"/>
                <w:szCs w:val="21"/>
              </w:rPr>
              <w:t>2</w:t>
            </w:r>
            <w:r>
              <w:rPr>
                <w:rFonts w:hint="eastAsia" w:ascii="宋体" w:hAnsi="宋体"/>
                <w:kern w:val="0"/>
                <w:szCs w:val="21"/>
              </w:rPr>
              <w:t>分，本项最高得分为6分</w:t>
            </w:r>
          </w:p>
          <w:p>
            <w:pPr>
              <w:adjustRightInd w:val="0"/>
              <w:snapToGrid w:val="0"/>
              <w:contextualSpacing/>
              <w:jc w:val="left"/>
              <w:rPr>
                <w:rFonts w:hint="eastAsia" w:ascii="宋体" w:hAnsi="宋体" w:cs="Calibri"/>
                <w:b/>
                <w:szCs w:val="21"/>
              </w:rPr>
            </w:pPr>
            <w:r>
              <w:rPr>
                <w:rFonts w:hint="eastAsia" w:ascii="宋体" w:hAnsi="宋体" w:cs="宋体"/>
                <w:b/>
                <w:szCs w:val="21"/>
              </w:rPr>
              <w:t>评分依据：</w:t>
            </w:r>
          </w:p>
          <w:p>
            <w:pPr>
              <w:snapToGrid w:val="0"/>
              <w:contextualSpacing/>
              <w:jc w:val="left"/>
              <w:rPr>
                <w:rFonts w:hint="eastAsia" w:ascii="宋体" w:hAnsi="宋体" w:cs="等线"/>
                <w:szCs w:val="21"/>
              </w:rPr>
            </w:pPr>
            <w:r>
              <w:rPr>
                <w:rFonts w:hint="eastAsia" w:ascii="宋体" w:hAnsi="宋体" w:cs="等线"/>
                <w:szCs w:val="21"/>
              </w:rPr>
              <w:t>1. 要求同时提供合同关键信息，且履约评价合格(或以上)或者验收合格证明文件作为得分依据。合同关键信息和履约评价合格(或以上)或者验收合格证明文件需加盖合同甲方公章(或甲方业务章)。</w:t>
            </w:r>
          </w:p>
          <w:p>
            <w:pPr>
              <w:adjustRightInd w:val="0"/>
              <w:snapToGrid w:val="0"/>
              <w:contextualSpacing/>
              <w:jc w:val="left"/>
              <w:rPr>
                <w:rFonts w:hint="eastAsia" w:ascii="宋体" w:hAnsi="宋体" w:cs="Calibri"/>
                <w:szCs w:val="21"/>
              </w:rPr>
            </w:pPr>
            <w:r>
              <w:rPr>
                <w:rFonts w:hint="eastAsia" w:ascii="宋体" w:hAnsi="宋体" w:cs="Calibri"/>
                <w:szCs w:val="21"/>
              </w:rPr>
              <w:t xml:space="preserve">2. </w:t>
            </w:r>
            <w:r>
              <w:rPr>
                <w:rFonts w:hint="eastAsia" w:ascii="宋体" w:hAnsi="宋体"/>
                <w:bCs/>
                <w:szCs w:val="21"/>
              </w:rPr>
              <w:t>以上资料均要求提供扫描件并加盖投标人公章，原件备查。未提供或未按要求提供或提供的资料不清晰导致专家无法判断的，不得分。</w:t>
            </w:r>
            <w:r>
              <w:rPr>
                <w:rFonts w:ascii="宋体" w:hAnsi="宋体" w:cs="Calibri"/>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vAlign w:val="center"/>
          </w:tcPr>
          <w:p>
            <w:pPr>
              <w:snapToGrid w:val="0"/>
              <w:contextualSpacing/>
              <w:jc w:val="center"/>
              <w:rPr>
                <w:rFonts w:hint="eastAsia" w:ascii="宋体" w:hAnsi="宋体"/>
                <w:szCs w:val="21"/>
              </w:rPr>
            </w:pPr>
            <w:r>
              <w:rPr>
                <w:rFonts w:hint="eastAsia" w:ascii="宋体" w:hAnsi="宋体"/>
                <w:szCs w:val="21"/>
              </w:rPr>
              <w:t>2</w:t>
            </w:r>
          </w:p>
        </w:tc>
        <w:tc>
          <w:tcPr>
            <w:tcW w:w="1642" w:type="dxa"/>
            <w:gridSpan w:val="2"/>
            <w:vAlign w:val="center"/>
          </w:tcPr>
          <w:p>
            <w:pPr>
              <w:snapToGrid w:val="0"/>
              <w:contextualSpacing/>
              <w:jc w:val="center"/>
              <w:rPr>
                <w:rFonts w:hint="eastAsia" w:ascii="宋体" w:hAnsi="宋体"/>
                <w:szCs w:val="21"/>
              </w:rPr>
            </w:pPr>
            <w:r>
              <w:rPr>
                <w:rFonts w:ascii="宋体" w:hAnsi="宋体" w:cs="宋体"/>
                <w:szCs w:val="21"/>
              </w:rPr>
              <w:t>拟安排的项目</w:t>
            </w:r>
            <w:r>
              <w:rPr>
                <w:rFonts w:hint="eastAsia" w:ascii="宋体" w:hAnsi="宋体" w:cs="宋体"/>
                <w:szCs w:val="21"/>
              </w:rPr>
              <w:t>负责人</w:t>
            </w:r>
            <w:r>
              <w:rPr>
                <w:rFonts w:ascii="宋体" w:hAnsi="宋体" w:cs="宋体"/>
                <w:szCs w:val="21"/>
              </w:rPr>
              <w:t>情况</w:t>
            </w:r>
            <w:r>
              <w:rPr>
                <w:rFonts w:hint="eastAsia" w:ascii="宋体" w:hAnsi="宋体" w:cs="宋体"/>
                <w:szCs w:val="21"/>
              </w:rPr>
              <w:t>（仅限1人）</w:t>
            </w:r>
          </w:p>
        </w:tc>
        <w:tc>
          <w:tcPr>
            <w:tcW w:w="993" w:type="dxa"/>
            <w:vAlign w:val="center"/>
          </w:tcPr>
          <w:p>
            <w:pPr>
              <w:snapToGrid w:val="0"/>
              <w:ind w:firstLine="210" w:firstLineChars="100"/>
              <w:contextualSpacing/>
              <w:jc w:val="left"/>
              <w:rPr>
                <w:rFonts w:hint="eastAsia" w:ascii="宋体" w:hAnsi="宋体"/>
                <w:szCs w:val="21"/>
              </w:rPr>
            </w:pPr>
            <w:r>
              <w:rPr>
                <w:rFonts w:hint="eastAsia" w:ascii="宋体" w:hAnsi="宋体"/>
                <w:szCs w:val="21"/>
              </w:rPr>
              <w:t>3</w:t>
            </w:r>
          </w:p>
        </w:tc>
        <w:tc>
          <w:tcPr>
            <w:tcW w:w="5605" w:type="dxa"/>
            <w:shd w:val="clear" w:color="000000" w:fill="FFFFFF"/>
          </w:tcPr>
          <w:p>
            <w:pPr>
              <w:adjustRightInd w:val="0"/>
              <w:snapToGrid w:val="0"/>
              <w:contextualSpacing/>
              <w:jc w:val="left"/>
              <w:rPr>
                <w:rFonts w:hint="eastAsia" w:ascii="宋体" w:hAnsi="宋体" w:cs="Calibri"/>
                <w:szCs w:val="21"/>
              </w:rPr>
            </w:pPr>
            <w:r>
              <w:rPr>
                <w:rFonts w:ascii="宋体" w:hAnsi="宋体" w:cs="宋体"/>
                <w:b/>
                <w:szCs w:val="21"/>
              </w:rPr>
              <w:t>评</w:t>
            </w:r>
            <w:r>
              <w:rPr>
                <w:rFonts w:hint="eastAsia" w:ascii="宋体" w:hAnsi="宋体" w:cs="宋体"/>
                <w:b/>
                <w:szCs w:val="21"/>
              </w:rPr>
              <w:t>分</w:t>
            </w:r>
            <w:r>
              <w:rPr>
                <w:rFonts w:ascii="宋体" w:hAnsi="宋体" w:cs="宋体"/>
                <w:b/>
                <w:szCs w:val="21"/>
              </w:rPr>
              <w:t>内容：</w:t>
            </w:r>
            <w:r>
              <w:rPr>
                <w:rFonts w:ascii="宋体" w:hAnsi="宋体" w:cs="Calibri"/>
                <w:szCs w:val="21"/>
              </w:rPr>
              <w:t xml:space="preserve"> </w:t>
            </w:r>
          </w:p>
          <w:p>
            <w:pPr>
              <w:adjustRightInd w:val="0"/>
              <w:snapToGrid w:val="0"/>
              <w:contextualSpacing/>
              <w:jc w:val="left"/>
              <w:rPr>
                <w:rFonts w:hint="eastAsia" w:ascii="宋体" w:hAnsi="宋体"/>
                <w:szCs w:val="21"/>
              </w:rPr>
            </w:pPr>
            <w:r>
              <w:rPr>
                <w:rFonts w:ascii="宋体" w:hAnsi="宋体" w:cs="Calibri"/>
                <w:szCs w:val="21"/>
              </w:rPr>
              <w:t>1.</w:t>
            </w:r>
            <w:r>
              <w:rPr>
                <w:rFonts w:hint="eastAsia" w:ascii="宋体" w:hAnsi="宋体" w:cs="宋体"/>
                <w:szCs w:val="21"/>
              </w:rPr>
              <w:t>担任过同类项目的项目负责人，为投标人自有员工，管理类相关专业毕业，有大学本科或以上学历并获得学士或以上学位，具有</w:t>
            </w:r>
            <w:r>
              <w:rPr>
                <w:rFonts w:hint="eastAsia" w:ascii="宋体" w:hAnsi="宋体" w:cs="宋体"/>
                <w:bCs/>
                <w:szCs w:val="21"/>
              </w:rPr>
              <w:t>病案数字化扫描和病案复印的案例的</w:t>
            </w:r>
            <w:r>
              <w:rPr>
                <w:rFonts w:hint="eastAsia" w:ascii="宋体" w:hAnsi="宋体" w:cs="宋体"/>
                <w:szCs w:val="21"/>
              </w:rPr>
              <w:t>项目负责人经验，</w:t>
            </w:r>
            <w:r>
              <w:rPr>
                <w:rFonts w:ascii="宋体" w:hAnsi="宋体" w:cs="宋体"/>
                <w:szCs w:val="21"/>
              </w:rPr>
              <w:t>有不少于</w:t>
            </w:r>
            <w:r>
              <w:rPr>
                <w:rFonts w:ascii="宋体" w:hAnsi="宋体" w:cs="Calibri"/>
                <w:szCs w:val="21"/>
              </w:rPr>
              <w:t>3</w:t>
            </w:r>
            <w:r>
              <w:rPr>
                <w:rFonts w:ascii="宋体" w:hAnsi="宋体" w:cs="宋体"/>
                <w:szCs w:val="21"/>
              </w:rPr>
              <w:t>个同类项目负责人</w:t>
            </w:r>
            <w:r>
              <w:rPr>
                <w:rFonts w:hint="eastAsia" w:ascii="宋体" w:hAnsi="宋体" w:cs="宋体"/>
                <w:szCs w:val="21"/>
              </w:rPr>
              <w:t>实施</w:t>
            </w:r>
            <w:r>
              <w:rPr>
                <w:rFonts w:ascii="宋体" w:hAnsi="宋体" w:cs="宋体"/>
                <w:szCs w:val="21"/>
              </w:rPr>
              <w:t>经验</w:t>
            </w:r>
            <w:r>
              <w:rPr>
                <w:rFonts w:hint="eastAsia" w:ascii="宋体" w:hAnsi="宋体" w:cs="宋体"/>
                <w:szCs w:val="21"/>
              </w:rPr>
              <w:t>（</w:t>
            </w:r>
            <w:r>
              <w:rPr>
                <w:rFonts w:ascii="宋体" w:hAnsi="宋体" w:cs="宋体"/>
                <w:szCs w:val="21"/>
              </w:rPr>
              <w:t>同时为一家二级甲等及以上医院提供病案数字化扫描、病案复印、病案托管的案例（要求合同名称中明确出现“病案”、“扫描”、“复印”及“托管”字样，可分开为“病案扫描”、“病案复印”与“病案托管”三个合同。）</w:t>
            </w:r>
            <w:r>
              <w:rPr>
                <w:rFonts w:hint="eastAsia" w:ascii="宋体" w:hAnsi="宋体" w:cs="宋体"/>
                <w:szCs w:val="21"/>
              </w:rPr>
              <w:t>）</w:t>
            </w:r>
            <w:r>
              <w:rPr>
                <w:rFonts w:ascii="宋体" w:hAnsi="宋体" w:cs="宋体"/>
                <w:szCs w:val="21"/>
              </w:rPr>
              <w:t>，</w:t>
            </w:r>
            <w:r>
              <w:rPr>
                <w:rFonts w:hint="eastAsia" w:ascii="宋体" w:hAnsi="宋体"/>
                <w:szCs w:val="21"/>
              </w:rPr>
              <w:t>每提供一份得1分，此项最高得3分；</w:t>
            </w:r>
          </w:p>
          <w:p>
            <w:pPr>
              <w:adjustRightInd w:val="0"/>
              <w:snapToGrid w:val="0"/>
              <w:contextualSpacing/>
              <w:jc w:val="left"/>
              <w:rPr>
                <w:rFonts w:hint="eastAsia" w:ascii="宋体" w:hAnsi="宋体" w:cs="Calibri"/>
                <w:szCs w:val="21"/>
              </w:rPr>
            </w:pPr>
            <w:r>
              <w:rPr>
                <w:rFonts w:hint="eastAsia" w:ascii="宋体" w:hAnsi="宋体" w:cs="宋体"/>
                <w:b/>
                <w:szCs w:val="21"/>
              </w:rPr>
              <w:t>评分依据：</w:t>
            </w:r>
            <w:r>
              <w:rPr>
                <w:rFonts w:ascii="宋体" w:hAnsi="宋体" w:cs="Calibri"/>
                <w:szCs w:val="21"/>
              </w:rPr>
              <w:t xml:space="preserve"> </w:t>
            </w:r>
          </w:p>
          <w:p>
            <w:pPr>
              <w:snapToGrid w:val="0"/>
              <w:contextualSpacing/>
              <w:jc w:val="left"/>
              <w:rPr>
                <w:rFonts w:hint="eastAsia" w:ascii="宋体" w:hAnsi="宋体" w:cs="宋体"/>
                <w:color w:val="000000" w:themeColor="text1"/>
                <w:szCs w:val="21"/>
                <w14:textFill>
                  <w14:solidFill>
                    <w14:schemeClr w14:val="tx1"/>
                  </w14:solidFill>
                </w14:textFill>
              </w:rPr>
            </w:pPr>
            <w:r>
              <w:rPr>
                <w:rFonts w:ascii="宋体" w:hAnsi="宋体" w:cs="Calibri"/>
                <w:szCs w:val="21"/>
              </w:rPr>
              <w:t>1</w:t>
            </w:r>
            <w:r>
              <w:rPr>
                <w:rFonts w:hint="eastAsia" w:ascii="宋体" w:hAnsi="宋体" w:cs="宋体"/>
                <w:szCs w:val="21"/>
              </w:rPr>
              <w:t xml:space="preserve">. </w:t>
            </w:r>
            <w:r>
              <w:rPr>
                <w:rFonts w:hint="eastAsia" w:ascii="宋体" w:hAnsi="宋体" w:cs="宋体"/>
                <w:color w:val="000000" w:themeColor="text1"/>
                <w:szCs w:val="21"/>
                <w14:textFill>
                  <w14:solidFill>
                    <w14:schemeClr w14:val="tx1"/>
                  </w14:solidFill>
                </w14:textFill>
              </w:rPr>
              <w:t>学历证书：要求提供证书扫描件以及学信网（https://www.chsi.com.cn/）查询记录。对于较早颁发的学历证书，学信网无法查询的，要求提供证书扫描件和其他佐证材料（如毕业院校、人社部门等颁发机构或监管机构等单位出具的证明）作为得分的依据。</w:t>
            </w:r>
          </w:p>
          <w:p>
            <w:pPr>
              <w:snapToGrid w:val="0"/>
              <w:contextualSpacing/>
              <w:jc w:val="left"/>
              <w:rPr>
                <w:rFonts w:hint="eastAsia" w:ascii="宋体" w:hAnsi="宋体" w:cs="宋体"/>
                <w:szCs w:val="21"/>
              </w:rPr>
            </w:pPr>
            <w:r>
              <w:rPr>
                <w:rFonts w:hint="eastAsia" w:ascii="宋体" w:hAnsi="宋体" w:cs="宋体"/>
                <w:color w:val="000000" w:themeColor="text1"/>
                <w:szCs w:val="21"/>
                <w14:textFill>
                  <w14:solidFill>
                    <w14:schemeClr w14:val="tx1"/>
                  </w14:solidFill>
                </w14:textFill>
              </w:rPr>
              <w:t>海外留学（含港澳台）人员学历无法通过学信网站查询的，应当提供教育部留学服务中心出具的国外学历学位认证证书以及教育部留学服务中心官网（https://zwfw.cscse.edu.cn/）查询截图。若证明文件为其它语言，必须附中文译文，</w:t>
            </w:r>
            <w:r>
              <w:rPr>
                <w:rFonts w:hint="eastAsia" w:ascii="宋体" w:hAnsi="宋体" w:cs="宋体"/>
                <w:szCs w:val="21"/>
              </w:rPr>
              <w:t>以中文译文为准。</w:t>
            </w:r>
          </w:p>
          <w:p>
            <w:pPr>
              <w:snapToGrid w:val="0"/>
              <w:contextualSpacing/>
              <w:jc w:val="left"/>
              <w:rPr>
                <w:rFonts w:hint="eastAsia" w:ascii="宋体" w:hAnsi="宋体" w:cs="宋体"/>
                <w:color w:val="000000" w:themeColor="text1"/>
                <w:szCs w:val="21"/>
                <w14:textFill>
                  <w14:solidFill>
                    <w14:schemeClr w14:val="tx1"/>
                  </w14:solidFill>
                </w14:textFill>
              </w:rPr>
            </w:pPr>
            <w:r>
              <w:rPr>
                <w:rFonts w:hint="eastAsia" w:ascii="宋体" w:hAnsi="宋体" w:cs="宋体"/>
                <w:szCs w:val="21"/>
              </w:rPr>
              <w:t>2. 工作经验：要求提供项目合</w:t>
            </w:r>
            <w:r>
              <w:rPr>
                <w:rFonts w:hint="eastAsia" w:ascii="宋体" w:hAnsi="宋体" w:cs="宋体"/>
                <w:color w:val="000000" w:themeColor="text1"/>
                <w:szCs w:val="21"/>
                <w14:textFill>
                  <w14:solidFill>
                    <w14:schemeClr w14:val="tx1"/>
                  </w14:solidFill>
                </w14:textFill>
              </w:rPr>
              <w:t>同关键信息作为得分依据，通过合同关键信息无法判断是否得分的，还须同时提供合同甲方出具的证明文件。</w:t>
            </w:r>
          </w:p>
          <w:p>
            <w:pPr>
              <w:snapToGrid w:val="0"/>
              <w:contextualSpacing/>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3. </w:t>
            </w:r>
            <w:r>
              <w:rPr>
                <w:rFonts w:hint="eastAsia" w:ascii="宋体" w:hAnsi="宋体"/>
                <w:szCs w:val="21"/>
              </w:rPr>
              <w:t>提供项目负责人通过投标单位缴纳的载有</w:t>
            </w:r>
            <w:r>
              <w:rPr>
                <w:rFonts w:hint="eastAsia" w:ascii="宋体" w:hAnsi="宋体" w:cs="宋体"/>
                <w:szCs w:val="21"/>
              </w:rPr>
              <w:t>社保部门或税务部门</w:t>
            </w:r>
            <w:r>
              <w:rPr>
                <w:rFonts w:hint="eastAsia" w:ascii="宋体" w:hAnsi="宋体"/>
                <w:szCs w:val="21"/>
              </w:rPr>
              <w:t>公章的近一个月的个人社保证明作为本单位员工的证明依据，如开标日上一个月的社保材料因社保部门原因暂时无法取得，则可以往前顺延一个月；如供应商为新成立单位且成立时间不足一个月的，</w:t>
            </w:r>
            <w:r>
              <w:rPr>
                <w:rFonts w:hint="eastAsia" w:ascii="宋体" w:hAnsi="宋体" w:cs="宋体"/>
                <w:szCs w:val="21"/>
              </w:rPr>
              <w:t>可提供加盖公章的情况说明（承诺函）和提供该人员与投标人签订的劳动合同作为本单位员工的证明依据，无需提供相关人员社保，亦视为符合；</w:t>
            </w: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ascii="宋体" w:hAnsi="宋体"/>
                <w:szCs w:val="21"/>
              </w:rPr>
              <w:t>。</w:t>
            </w:r>
          </w:p>
          <w:p>
            <w:pPr>
              <w:pStyle w:val="9"/>
              <w:snapToGrid w:val="0"/>
              <w:spacing w:after="0"/>
              <w:contextualSpacing/>
              <w:jc w:val="left"/>
              <w:rPr>
                <w:rFonts w:hint="eastAsia" w:ascii="宋体" w:hAnsi="宋体"/>
                <w:szCs w:val="21"/>
              </w:rPr>
            </w:pPr>
            <w:r>
              <w:rPr>
                <w:rFonts w:hint="eastAsia" w:ascii="宋体" w:hAnsi="宋体" w:cs="Calibri"/>
                <w:szCs w:val="21"/>
              </w:rPr>
              <w:t xml:space="preserve">4. </w:t>
            </w:r>
            <w:r>
              <w:rPr>
                <w:rFonts w:hint="eastAsia" w:ascii="宋体" w:hAnsi="宋体"/>
                <w:szCs w:val="21"/>
              </w:rPr>
              <w:t>以上资料均要求提供扫描件并加盖投标人公章，原件备查。未提供或未按要求提供或提供的资料不清晰导致专家无法判断的，不得分。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vAlign w:val="center"/>
          </w:tcPr>
          <w:p>
            <w:pPr>
              <w:snapToGrid w:val="0"/>
              <w:contextualSpacing/>
              <w:jc w:val="center"/>
              <w:rPr>
                <w:rFonts w:hint="eastAsia" w:ascii="宋体" w:hAnsi="宋体"/>
                <w:szCs w:val="21"/>
              </w:rPr>
            </w:pPr>
            <w:r>
              <w:rPr>
                <w:rFonts w:hint="eastAsia" w:ascii="宋体" w:hAnsi="宋体"/>
                <w:szCs w:val="21"/>
              </w:rPr>
              <w:t>3</w:t>
            </w:r>
          </w:p>
        </w:tc>
        <w:tc>
          <w:tcPr>
            <w:tcW w:w="1642" w:type="dxa"/>
            <w:gridSpan w:val="2"/>
            <w:vAlign w:val="center"/>
          </w:tcPr>
          <w:p>
            <w:pPr>
              <w:snapToGrid w:val="0"/>
              <w:contextualSpacing/>
              <w:jc w:val="center"/>
              <w:rPr>
                <w:rFonts w:hint="eastAsia" w:ascii="宋体" w:hAnsi="宋体" w:cs="宋体"/>
                <w:szCs w:val="21"/>
              </w:rPr>
            </w:pPr>
            <w:r>
              <w:rPr>
                <w:rFonts w:hint="eastAsia" w:ascii="宋体" w:hAnsi="宋体" w:cs="宋体"/>
                <w:szCs w:val="21"/>
              </w:rPr>
              <w:t>拟安排的项目团队成员</w:t>
            </w:r>
            <w:r>
              <w:rPr>
                <w:rFonts w:hint="eastAsia" w:ascii="宋体" w:hAnsi="宋体" w:cs="宋体"/>
                <w:b/>
                <w:bCs/>
                <w:szCs w:val="21"/>
              </w:rPr>
              <w:t>（项目负责人除外）情况</w:t>
            </w:r>
          </w:p>
        </w:tc>
        <w:tc>
          <w:tcPr>
            <w:tcW w:w="993" w:type="dxa"/>
            <w:vAlign w:val="center"/>
          </w:tcPr>
          <w:p>
            <w:pPr>
              <w:snapToGrid w:val="0"/>
              <w:contextualSpacing/>
              <w:jc w:val="center"/>
              <w:rPr>
                <w:rFonts w:hint="eastAsia" w:ascii="宋体" w:hAnsi="宋体"/>
                <w:szCs w:val="21"/>
              </w:rPr>
            </w:pPr>
            <w:r>
              <w:rPr>
                <w:rFonts w:hint="eastAsia" w:ascii="宋体" w:hAnsi="宋体"/>
                <w:szCs w:val="21"/>
              </w:rPr>
              <w:t>6</w:t>
            </w:r>
          </w:p>
        </w:tc>
        <w:tc>
          <w:tcPr>
            <w:tcW w:w="5605" w:type="dxa"/>
            <w:shd w:val="clear" w:color="000000" w:fill="FFFFFF"/>
          </w:tcPr>
          <w:p>
            <w:pPr>
              <w:adjustRightInd w:val="0"/>
              <w:snapToGrid w:val="0"/>
              <w:contextualSpacing/>
              <w:jc w:val="left"/>
              <w:rPr>
                <w:rFonts w:hint="eastAsia" w:ascii="宋体" w:hAnsi="宋体" w:cs="Calibri"/>
                <w:szCs w:val="21"/>
              </w:rPr>
            </w:pPr>
            <w:r>
              <w:rPr>
                <w:rFonts w:ascii="宋体" w:hAnsi="宋体" w:cs="宋体"/>
                <w:b/>
                <w:szCs w:val="21"/>
              </w:rPr>
              <w:t>评</w:t>
            </w:r>
            <w:r>
              <w:rPr>
                <w:rFonts w:hint="eastAsia" w:ascii="宋体" w:hAnsi="宋体" w:cs="宋体"/>
                <w:b/>
                <w:szCs w:val="21"/>
              </w:rPr>
              <w:t>分</w:t>
            </w:r>
            <w:r>
              <w:rPr>
                <w:rFonts w:ascii="宋体" w:hAnsi="宋体" w:cs="宋体"/>
                <w:b/>
                <w:szCs w:val="21"/>
              </w:rPr>
              <w:t>内容：</w:t>
            </w:r>
            <w:r>
              <w:rPr>
                <w:rFonts w:ascii="宋体" w:hAnsi="宋体" w:cs="Calibri"/>
                <w:szCs w:val="21"/>
              </w:rPr>
              <w:t xml:space="preserve"> </w:t>
            </w:r>
          </w:p>
          <w:p>
            <w:pPr>
              <w:adjustRightInd w:val="0"/>
              <w:snapToGrid w:val="0"/>
              <w:contextualSpacing/>
              <w:jc w:val="left"/>
              <w:rPr>
                <w:rFonts w:hint="eastAsia" w:ascii="宋体" w:hAnsi="宋体"/>
                <w:szCs w:val="21"/>
              </w:rPr>
            </w:pPr>
            <w:r>
              <w:rPr>
                <w:rFonts w:ascii="宋体" w:hAnsi="宋体" w:cs="Calibri"/>
                <w:szCs w:val="21"/>
              </w:rPr>
              <w:t>1.</w:t>
            </w:r>
            <w:r>
              <w:rPr>
                <w:rFonts w:hint="eastAsia" w:ascii="宋体" w:hAnsi="宋体"/>
                <w:szCs w:val="21"/>
              </w:rPr>
              <w:t xml:space="preserve"> </w:t>
            </w:r>
            <w:r>
              <w:rPr>
                <w:rFonts w:ascii="宋体" w:hAnsi="宋体" w:cs="宋体"/>
                <w:szCs w:val="21"/>
              </w:rPr>
              <w:t>配备不少于</w:t>
            </w:r>
            <w:r>
              <w:rPr>
                <w:rFonts w:ascii="宋体" w:hAnsi="宋体" w:cs="Calibri"/>
                <w:szCs w:val="21"/>
              </w:rPr>
              <w:t>10</w:t>
            </w:r>
            <w:r>
              <w:rPr>
                <w:rFonts w:ascii="宋体" w:hAnsi="宋体" w:cs="宋体"/>
                <w:szCs w:val="21"/>
              </w:rPr>
              <w:t>人的</w:t>
            </w:r>
            <w:r>
              <w:rPr>
                <w:rFonts w:hint="eastAsia" w:ascii="宋体" w:hAnsi="宋体" w:cs="宋体"/>
                <w:szCs w:val="21"/>
              </w:rPr>
              <w:t>项目服务团队，</w:t>
            </w:r>
            <w:r>
              <w:rPr>
                <w:rFonts w:hint="eastAsia" w:ascii="宋体" w:hAnsi="宋体"/>
                <w:szCs w:val="21"/>
              </w:rPr>
              <w:t>具有本科（或以上）学历的，得1分；</w:t>
            </w:r>
          </w:p>
          <w:p>
            <w:pPr>
              <w:adjustRightInd w:val="0"/>
              <w:snapToGrid w:val="0"/>
              <w:contextualSpacing/>
              <w:jc w:val="left"/>
              <w:rPr>
                <w:rFonts w:hint="eastAsia" w:ascii="宋体" w:hAnsi="宋体" w:cs="宋体"/>
                <w:bCs/>
                <w:szCs w:val="21"/>
              </w:rPr>
            </w:pPr>
            <w:r>
              <w:rPr>
                <w:rFonts w:hint="eastAsia" w:ascii="宋体" w:hAnsi="宋体" w:cs="宋体"/>
                <w:szCs w:val="21"/>
              </w:rPr>
              <w:t>2.</w:t>
            </w:r>
            <w:r>
              <w:rPr>
                <w:rFonts w:hint="eastAsia" w:ascii="宋体" w:hAnsi="宋体" w:cs="宋体"/>
                <w:bCs/>
                <w:szCs w:val="21"/>
              </w:rPr>
              <w:t xml:space="preserve"> 至少有2名人员具有</w:t>
            </w:r>
            <w:r>
              <w:rPr>
                <w:rFonts w:hint="eastAsia" w:ascii="宋体" w:hAnsi="宋体"/>
                <w:szCs w:val="21"/>
              </w:rPr>
              <w:t>计算机专业</w:t>
            </w:r>
            <w:r>
              <w:rPr>
                <w:rFonts w:hint="eastAsia" w:ascii="宋体" w:hAnsi="宋体" w:cs="宋体"/>
                <w:bCs/>
                <w:szCs w:val="21"/>
              </w:rPr>
              <w:t>本科</w:t>
            </w:r>
            <w:r>
              <w:rPr>
                <w:rFonts w:hint="eastAsia" w:ascii="宋体" w:hAnsi="宋体"/>
                <w:szCs w:val="21"/>
              </w:rPr>
              <w:t>（或以上）学历的，得2分；</w:t>
            </w:r>
          </w:p>
          <w:p>
            <w:pPr>
              <w:adjustRightInd w:val="0"/>
              <w:snapToGrid w:val="0"/>
              <w:contextualSpacing/>
              <w:jc w:val="left"/>
              <w:rPr>
                <w:rFonts w:hint="eastAsia" w:ascii="宋体" w:hAnsi="宋体"/>
                <w:szCs w:val="21"/>
              </w:rPr>
            </w:pPr>
            <w:r>
              <w:rPr>
                <w:rFonts w:hint="eastAsia" w:ascii="宋体" w:hAnsi="宋体" w:cs="宋体"/>
                <w:szCs w:val="21"/>
              </w:rPr>
              <w:t>3. 项目服务团队人员</w:t>
            </w:r>
            <w:r>
              <w:rPr>
                <w:rFonts w:ascii="宋体" w:hAnsi="宋体" w:cs="宋体"/>
                <w:szCs w:val="21"/>
              </w:rPr>
              <w:t>具有同类项目</w:t>
            </w:r>
            <w:r>
              <w:rPr>
                <w:rFonts w:hint="eastAsia" w:ascii="宋体" w:hAnsi="宋体" w:cs="宋体"/>
                <w:szCs w:val="21"/>
              </w:rPr>
              <w:t>工作</w:t>
            </w:r>
            <w:r>
              <w:rPr>
                <w:rFonts w:ascii="宋体" w:hAnsi="宋体" w:cs="宋体"/>
                <w:szCs w:val="21"/>
              </w:rPr>
              <w:t>经验</w:t>
            </w:r>
            <w:r>
              <w:rPr>
                <w:rFonts w:hint="eastAsia" w:ascii="宋体" w:hAnsi="宋体" w:cs="宋体"/>
                <w:szCs w:val="21"/>
              </w:rPr>
              <w:t>（服务内容涵盖为</w:t>
            </w:r>
            <w:r>
              <w:rPr>
                <w:rFonts w:ascii="宋体" w:hAnsi="宋体" w:cs="宋体"/>
                <w:szCs w:val="21"/>
              </w:rPr>
              <w:t>医院提供病案数字化扫描、病案复印、病案托管的案例（要求合同名称中明确出现“病案”、“扫描”、“复印”及“托管”字样，可分开为“病案扫描”、“病案复印”与“病案托管”三个合同。）</w:t>
            </w:r>
            <w:r>
              <w:rPr>
                <w:rFonts w:hint="eastAsia" w:ascii="宋体" w:hAnsi="宋体" w:cs="宋体"/>
                <w:szCs w:val="21"/>
              </w:rPr>
              <w:t>）</w:t>
            </w:r>
            <w:r>
              <w:rPr>
                <w:rFonts w:ascii="宋体" w:hAnsi="宋体" w:cs="宋体"/>
                <w:szCs w:val="21"/>
              </w:rPr>
              <w:t>，</w:t>
            </w:r>
            <w:r>
              <w:rPr>
                <w:rFonts w:hint="eastAsia" w:ascii="宋体" w:hAnsi="宋体"/>
                <w:szCs w:val="21"/>
              </w:rPr>
              <w:t>每提供一份得1分，此项最高得3分；</w:t>
            </w:r>
          </w:p>
          <w:p>
            <w:pPr>
              <w:adjustRightInd w:val="0"/>
              <w:snapToGrid w:val="0"/>
              <w:contextualSpacing/>
              <w:jc w:val="left"/>
              <w:rPr>
                <w:rFonts w:hint="eastAsia" w:ascii="宋体" w:hAnsi="宋体" w:cs="Calibri"/>
                <w:szCs w:val="21"/>
              </w:rPr>
            </w:pPr>
            <w:r>
              <w:rPr>
                <w:rFonts w:ascii="宋体" w:hAnsi="宋体" w:cs="宋体"/>
                <w:szCs w:val="21"/>
              </w:rPr>
              <w:t>以上</w:t>
            </w:r>
            <w:r>
              <w:rPr>
                <w:rFonts w:ascii="宋体" w:hAnsi="宋体" w:cs="Calibri"/>
                <w:szCs w:val="21"/>
              </w:rPr>
              <w:t>3</w:t>
            </w:r>
            <w:r>
              <w:rPr>
                <w:rFonts w:ascii="宋体" w:hAnsi="宋体" w:cs="宋体"/>
                <w:szCs w:val="21"/>
              </w:rPr>
              <w:t>小项累计得</w:t>
            </w:r>
            <w:r>
              <w:rPr>
                <w:rFonts w:hint="eastAsia" w:ascii="宋体" w:hAnsi="宋体" w:cs="Calibri"/>
                <w:szCs w:val="21"/>
              </w:rPr>
              <w:t>6</w:t>
            </w:r>
            <w:r>
              <w:rPr>
                <w:rFonts w:ascii="宋体" w:hAnsi="宋体" w:cs="宋体"/>
                <w:szCs w:val="21"/>
              </w:rPr>
              <w:t>分。</w:t>
            </w:r>
          </w:p>
          <w:p>
            <w:pPr>
              <w:adjustRightInd w:val="0"/>
              <w:snapToGrid w:val="0"/>
              <w:contextualSpacing/>
              <w:jc w:val="left"/>
              <w:rPr>
                <w:rFonts w:hint="eastAsia" w:ascii="宋体" w:hAnsi="宋体" w:cs="Calibri"/>
                <w:szCs w:val="21"/>
              </w:rPr>
            </w:pPr>
            <w:r>
              <w:rPr>
                <w:rFonts w:hint="eastAsia" w:ascii="宋体" w:hAnsi="宋体" w:cs="宋体"/>
                <w:b/>
                <w:szCs w:val="21"/>
              </w:rPr>
              <w:t>评分依据：</w:t>
            </w:r>
            <w:r>
              <w:rPr>
                <w:rFonts w:ascii="宋体" w:hAnsi="宋体" w:cs="Calibri"/>
                <w:szCs w:val="21"/>
              </w:rPr>
              <w:t xml:space="preserve"> </w:t>
            </w:r>
          </w:p>
          <w:p>
            <w:pPr>
              <w:snapToGrid w:val="0"/>
              <w:contextualSpacing/>
              <w:rPr>
                <w:rFonts w:hint="eastAsia" w:ascii="宋体" w:hAnsi="宋体" w:cs="宋体"/>
                <w:color w:val="000000" w:themeColor="text1"/>
                <w:szCs w:val="21"/>
                <w14:textFill>
                  <w14:solidFill>
                    <w14:schemeClr w14:val="tx1"/>
                  </w14:solidFill>
                </w14:textFill>
              </w:rPr>
            </w:pPr>
            <w:r>
              <w:rPr>
                <w:rFonts w:ascii="宋体" w:hAnsi="宋体" w:cs="Calibri"/>
                <w:szCs w:val="21"/>
              </w:rPr>
              <w:t>1</w:t>
            </w:r>
            <w:r>
              <w:rPr>
                <w:rFonts w:hint="eastAsia" w:ascii="宋体" w:hAnsi="宋体" w:cs="宋体"/>
                <w:szCs w:val="21"/>
              </w:rPr>
              <w:t xml:space="preserve">. </w:t>
            </w:r>
            <w:r>
              <w:rPr>
                <w:rFonts w:hint="eastAsia" w:ascii="宋体" w:hAnsi="宋体" w:cs="宋体"/>
                <w:color w:val="000000" w:themeColor="text1"/>
                <w:szCs w:val="21"/>
                <w14:textFill>
                  <w14:solidFill>
                    <w14:schemeClr w14:val="tx1"/>
                  </w14:solidFill>
                </w14:textFill>
              </w:rPr>
              <w:t>学历证书：要求提供证书扫描件以及学信网（https://www.chsi.com.cn/）查询记录。对于较早颁发的学历证书，学信网无法查询的，要求提供证书扫描件和其他佐证材料（如毕业院校、人社部门等颁发机构或监管机构等单位出具的证明）作为得分的依据。</w:t>
            </w:r>
          </w:p>
          <w:p>
            <w:pPr>
              <w:snapToGrid w:val="0"/>
              <w:contextualSpacing/>
              <w:rPr>
                <w:rFonts w:hint="eastAsia" w:ascii="宋体" w:hAnsi="宋体" w:cs="宋体"/>
                <w:szCs w:val="21"/>
              </w:rPr>
            </w:pPr>
            <w:r>
              <w:rPr>
                <w:rFonts w:hint="eastAsia" w:ascii="宋体" w:hAnsi="宋体" w:cs="宋体"/>
                <w:color w:val="000000" w:themeColor="text1"/>
                <w:szCs w:val="21"/>
                <w14:textFill>
                  <w14:solidFill>
                    <w14:schemeClr w14:val="tx1"/>
                  </w14:solidFill>
                </w14:textFill>
              </w:rPr>
              <w:t>海外留学（含港澳台）人员学历无法通过学信网站查询的，应当提供教育部留学服务中心出具的国外学历学位认证证书以及教育部留学服务中心官网（https://zwfw.cscse.edu.cn/）查询截图。若证明文件为其它语言，必须附中文译文，</w:t>
            </w:r>
            <w:r>
              <w:rPr>
                <w:rFonts w:hint="eastAsia" w:ascii="宋体" w:hAnsi="宋体" w:cs="宋体"/>
                <w:szCs w:val="21"/>
              </w:rPr>
              <w:t>以中文译文为准。</w:t>
            </w:r>
          </w:p>
          <w:p>
            <w:pPr>
              <w:snapToGrid w:val="0"/>
              <w:contextualSpacing/>
              <w:rPr>
                <w:rFonts w:hint="eastAsia" w:ascii="宋体" w:hAnsi="宋体" w:cs="宋体"/>
                <w:color w:val="000000" w:themeColor="text1"/>
                <w:szCs w:val="21"/>
                <w14:textFill>
                  <w14:solidFill>
                    <w14:schemeClr w14:val="tx1"/>
                  </w14:solidFill>
                </w14:textFill>
              </w:rPr>
            </w:pPr>
            <w:r>
              <w:rPr>
                <w:rFonts w:hint="eastAsia" w:ascii="宋体" w:hAnsi="宋体" w:cs="宋体"/>
                <w:szCs w:val="21"/>
              </w:rPr>
              <w:t>2. 工作经验：要求提供项目合</w:t>
            </w:r>
            <w:r>
              <w:rPr>
                <w:rFonts w:hint="eastAsia" w:ascii="宋体" w:hAnsi="宋体" w:cs="宋体"/>
                <w:color w:val="000000" w:themeColor="text1"/>
                <w:szCs w:val="21"/>
                <w14:textFill>
                  <w14:solidFill>
                    <w14:schemeClr w14:val="tx1"/>
                  </w14:solidFill>
                </w14:textFill>
              </w:rPr>
              <w:t>同关键信息作为得分依据，通过合同关键信息无法判断是否得分的，还须同时提供合同甲方出具的证明文件。</w:t>
            </w:r>
          </w:p>
          <w:p>
            <w:pPr>
              <w:snapToGrid w:val="0"/>
              <w:contextualSpacing/>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3. </w:t>
            </w:r>
            <w:r>
              <w:rPr>
                <w:rFonts w:hint="eastAsia" w:ascii="宋体" w:hAnsi="宋体"/>
                <w:szCs w:val="21"/>
              </w:rPr>
              <w:t>提供项目服务团队通过投标单位缴纳的载有</w:t>
            </w:r>
            <w:r>
              <w:rPr>
                <w:rFonts w:hint="eastAsia" w:ascii="宋体" w:hAnsi="宋体" w:cs="宋体"/>
                <w:szCs w:val="21"/>
              </w:rPr>
              <w:t>社保部门或税务部门</w:t>
            </w:r>
            <w:r>
              <w:rPr>
                <w:rFonts w:hint="eastAsia" w:ascii="宋体" w:hAnsi="宋体"/>
                <w:szCs w:val="21"/>
              </w:rPr>
              <w:t>公章的近一个月的个人社保证明作为本单位员工的证明依据，如开标日上一个月的社保材料因社保部门原因暂时无法取得，则可以往前顺延一个月；如供应商为新成立单位且成立时间不足一个月的，</w:t>
            </w:r>
            <w:r>
              <w:rPr>
                <w:rFonts w:hint="eastAsia" w:ascii="宋体" w:hAnsi="宋体" w:cs="宋体"/>
                <w:szCs w:val="21"/>
              </w:rPr>
              <w:t>可提供加盖公章的情况说明（承诺函）和提供该人员与投标人签订的劳动合同作为本单位员工的证明依据，无需提供相关人员社保，亦视为符合；</w:t>
            </w: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ascii="宋体" w:hAnsi="宋体"/>
                <w:szCs w:val="21"/>
              </w:rPr>
              <w:t>。</w:t>
            </w:r>
          </w:p>
          <w:p>
            <w:pPr>
              <w:adjustRightInd w:val="0"/>
              <w:snapToGrid w:val="0"/>
              <w:contextualSpacing/>
              <w:jc w:val="left"/>
              <w:rPr>
                <w:rFonts w:hint="eastAsia" w:ascii="宋体" w:hAnsi="宋体" w:cs="Calibri"/>
                <w:szCs w:val="21"/>
              </w:rPr>
            </w:pPr>
            <w:r>
              <w:rPr>
                <w:rFonts w:ascii="宋体" w:hAnsi="宋体" w:cs="Calibri"/>
                <w:szCs w:val="21"/>
              </w:rPr>
              <w:t>4</w:t>
            </w:r>
            <w:r>
              <w:rPr>
                <w:rFonts w:hint="eastAsia" w:ascii="宋体" w:hAnsi="宋体" w:cs="Calibri"/>
                <w:szCs w:val="21"/>
              </w:rPr>
              <w:t xml:space="preserve">. </w:t>
            </w:r>
            <w:r>
              <w:rPr>
                <w:rFonts w:hint="eastAsia" w:ascii="宋体" w:hAnsi="宋体"/>
                <w:bCs/>
                <w:szCs w:val="21"/>
              </w:rPr>
              <w:t>以上资料均要求提供扫描件并加盖投标人公章，原件备查。未提供或未按要求提供或提供的资料不清晰导致专家无法判断的，不得分。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vAlign w:val="center"/>
          </w:tcPr>
          <w:p>
            <w:pPr>
              <w:snapToGrid w:val="0"/>
              <w:contextualSpacing/>
              <w:jc w:val="center"/>
              <w:rPr>
                <w:rFonts w:hint="eastAsia" w:ascii="宋体" w:hAnsi="宋体"/>
                <w:szCs w:val="21"/>
              </w:rPr>
            </w:pPr>
            <w:r>
              <w:rPr>
                <w:rFonts w:hint="eastAsia" w:ascii="宋体" w:hAnsi="宋体"/>
                <w:szCs w:val="21"/>
              </w:rPr>
              <w:t>7</w:t>
            </w:r>
          </w:p>
        </w:tc>
        <w:tc>
          <w:tcPr>
            <w:tcW w:w="1642" w:type="dxa"/>
            <w:gridSpan w:val="2"/>
            <w:vAlign w:val="center"/>
          </w:tcPr>
          <w:p>
            <w:pPr>
              <w:snapToGrid w:val="0"/>
              <w:contextualSpacing/>
              <w:jc w:val="center"/>
              <w:rPr>
                <w:rFonts w:hint="eastAsia" w:ascii="宋体" w:hAnsi="宋体"/>
                <w:szCs w:val="21"/>
              </w:rPr>
            </w:pPr>
            <w:r>
              <w:rPr>
                <w:rFonts w:hint="eastAsia" w:ascii="宋体" w:hAnsi="宋体"/>
                <w:szCs w:val="21"/>
              </w:rPr>
              <w:t>项目拟使用的车辆（场地、工具、机器）情况</w:t>
            </w:r>
          </w:p>
        </w:tc>
        <w:tc>
          <w:tcPr>
            <w:tcW w:w="993" w:type="dxa"/>
            <w:vAlign w:val="center"/>
          </w:tcPr>
          <w:p>
            <w:pPr>
              <w:snapToGrid w:val="0"/>
              <w:contextualSpacing/>
              <w:jc w:val="center"/>
              <w:rPr>
                <w:rFonts w:hint="eastAsia" w:ascii="宋体" w:hAnsi="宋体"/>
                <w:szCs w:val="21"/>
              </w:rPr>
            </w:pPr>
            <w:r>
              <w:rPr>
                <w:rFonts w:hint="eastAsia" w:ascii="宋体" w:hAnsi="宋体"/>
                <w:szCs w:val="21"/>
              </w:rPr>
              <w:t>5</w:t>
            </w:r>
          </w:p>
        </w:tc>
        <w:tc>
          <w:tcPr>
            <w:tcW w:w="5605" w:type="dxa"/>
            <w:shd w:val="clear" w:color="000000" w:fill="FFFFFF"/>
          </w:tcPr>
          <w:p>
            <w:pPr>
              <w:adjustRightInd w:val="0"/>
              <w:snapToGrid w:val="0"/>
              <w:contextualSpacing/>
              <w:jc w:val="left"/>
              <w:rPr>
                <w:rFonts w:hint="eastAsia" w:ascii="宋体" w:hAnsi="宋体" w:cs="Calibri"/>
                <w:szCs w:val="21"/>
              </w:rPr>
            </w:pPr>
            <w:r>
              <w:rPr>
                <w:rFonts w:ascii="宋体" w:hAnsi="宋体" w:cs="宋体"/>
                <w:b/>
                <w:szCs w:val="21"/>
              </w:rPr>
              <w:t>评</w:t>
            </w:r>
            <w:r>
              <w:rPr>
                <w:rFonts w:hint="eastAsia" w:ascii="宋体" w:hAnsi="宋体" w:cs="宋体"/>
                <w:b/>
                <w:szCs w:val="21"/>
              </w:rPr>
              <w:t>分</w:t>
            </w:r>
            <w:r>
              <w:rPr>
                <w:rFonts w:ascii="宋体" w:hAnsi="宋体" w:cs="宋体"/>
                <w:b/>
                <w:szCs w:val="21"/>
              </w:rPr>
              <w:t>内容：</w:t>
            </w:r>
            <w:r>
              <w:rPr>
                <w:rFonts w:ascii="宋体" w:hAnsi="宋体" w:cs="Calibri"/>
                <w:b/>
                <w:szCs w:val="21"/>
              </w:rPr>
              <w:t xml:space="preserve"> </w:t>
            </w:r>
          </w:p>
          <w:p>
            <w:pPr>
              <w:adjustRightInd w:val="0"/>
              <w:snapToGrid w:val="0"/>
              <w:contextualSpacing/>
              <w:jc w:val="left"/>
              <w:rPr>
                <w:rFonts w:hint="eastAsia" w:ascii="宋体" w:hAnsi="宋体" w:cs="宋体"/>
                <w:szCs w:val="21"/>
              </w:rPr>
            </w:pPr>
            <w:r>
              <w:rPr>
                <w:rFonts w:ascii="宋体" w:hAnsi="宋体" w:cs="宋体"/>
                <w:szCs w:val="21"/>
              </w:rPr>
              <w:t>1</w:t>
            </w:r>
            <w:r>
              <w:rPr>
                <w:rFonts w:hint="eastAsia" w:ascii="宋体" w:hAnsi="宋体" w:cs="宋体"/>
                <w:szCs w:val="21"/>
              </w:rPr>
              <w:t xml:space="preserve">. </w:t>
            </w:r>
            <w:r>
              <w:rPr>
                <w:rFonts w:ascii="宋体" w:hAnsi="宋体" w:cs="宋体"/>
                <w:szCs w:val="21"/>
              </w:rPr>
              <w:t>投标人自有</w:t>
            </w:r>
            <w:r>
              <w:rPr>
                <w:rFonts w:hint="eastAsia" w:ascii="宋体" w:hAnsi="宋体" w:cs="宋体"/>
                <w:szCs w:val="21"/>
              </w:rPr>
              <w:t>托管仓库</w:t>
            </w:r>
            <w:r>
              <w:rPr>
                <w:rFonts w:ascii="宋体" w:hAnsi="宋体" w:cs="宋体"/>
                <w:szCs w:val="21"/>
              </w:rPr>
              <w:t>或租赁</w:t>
            </w:r>
            <w:r>
              <w:rPr>
                <w:rFonts w:hint="eastAsia" w:ascii="宋体" w:hAnsi="宋体" w:cs="宋体"/>
                <w:szCs w:val="21"/>
              </w:rPr>
              <w:t>托管仓库，</w:t>
            </w:r>
            <w:r>
              <w:rPr>
                <w:rFonts w:ascii="宋体" w:hAnsi="宋体" w:cs="宋体"/>
                <w:szCs w:val="21"/>
              </w:rPr>
              <w:t>得</w:t>
            </w:r>
            <w:r>
              <w:rPr>
                <w:rFonts w:hint="eastAsia" w:ascii="宋体" w:hAnsi="宋体" w:cs="宋体"/>
                <w:szCs w:val="21"/>
              </w:rPr>
              <w:t>1</w:t>
            </w:r>
            <w:r>
              <w:rPr>
                <w:rFonts w:ascii="宋体" w:hAnsi="宋体" w:cs="宋体"/>
                <w:szCs w:val="21"/>
              </w:rPr>
              <w:t>分</w:t>
            </w:r>
            <w:r>
              <w:rPr>
                <w:rFonts w:hint="eastAsia" w:ascii="宋体" w:hAnsi="宋体" w:cs="宋体"/>
                <w:szCs w:val="21"/>
              </w:rPr>
              <w:t>；</w:t>
            </w:r>
          </w:p>
          <w:p>
            <w:pPr>
              <w:adjustRightInd w:val="0"/>
              <w:snapToGrid w:val="0"/>
              <w:contextualSpacing/>
              <w:jc w:val="left"/>
              <w:rPr>
                <w:rFonts w:hint="eastAsia" w:ascii="宋体" w:hAnsi="宋体" w:cs="Calibri"/>
                <w:szCs w:val="21"/>
              </w:rPr>
            </w:pPr>
            <w:r>
              <w:rPr>
                <w:rFonts w:ascii="宋体" w:hAnsi="宋体" w:cs="Calibri"/>
                <w:szCs w:val="21"/>
              </w:rPr>
              <w:t>2</w:t>
            </w:r>
            <w:r>
              <w:rPr>
                <w:rFonts w:hint="eastAsia" w:ascii="宋体" w:hAnsi="宋体" w:cs="宋体"/>
                <w:szCs w:val="21"/>
              </w:rPr>
              <w:t xml:space="preserve">. </w:t>
            </w:r>
            <w:r>
              <w:rPr>
                <w:rFonts w:ascii="宋体" w:hAnsi="宋体" w:cs="宋体"/>
                <w:szCs w:val="21"/>
              </w:rPr>
              <w:t>投标人提供自有或租赁的车辆情况打分。每提供一台车辆得</w:t>
            </w:r>
            <w:r>
              <w:rPr>
                <w:rFonts w:hint="eastAsia" w:ascii="宋体" w:hAnsi="宋体" w:cs="Calibri"/>
                <w:szCs w:val="21"/>
              </w:rPr>
              <w:t>0.5</w:t>
            </w:r>
            <w:r>
              <w:rPr>
                <w:rFonts w:ascii="宋体" w:hAnsi="宋体" w:cs="宋体"/>
                <w:szCs w:val="21"/>
              </w:rPr>
              <w:t>分</w:t>
            </w:r>
            <w:r>
              <w:rPr>
                <w:rFonts w:hint="eastAsia" w:ascii="宋体" w:hAnsi="宋体" w:cs="宋体"/>
                <w:szCs w:val="21"/>
              </w:rPr>
              <w:t>，</w:t>
            </w:r>
            <w:r>
              <w:rPr>
                <w:rFonts w:ascii="宋体" w:hAnsi="宋体" w:cs="宋体"/>
                <w:szCs w:val="21"/>
              </w:rPr>
              <w:t>最高得</w:t>
            </w:r>
            <w:r>
              <w:rPr>
                <w:rFonts w:hint="eastAsia" w:ascii="宋体" w:hAnsi="宋体" w:cs="宋体"/>
                <w:szCs w:val="21"/>
              </w:rPr>
              <w:t>1</w:t>
            </w:r>
            <w:r>
              <w:rPr>
                <w:rFonts w:ascii="宋体" w:hAnsi="宋体" w:cs="宋体"/>
                <w:szCs w:val="21"/>
              </w:rPr>
              <w:t>分</w:t>
            </w:r>
            <w:r>
              <w:rPr>
                <w:rFonts w:hint="eastAsia" w:ascii="宋体" w:hAnsi="宋体" w:cs="宋体"/>
                <w:szCs w:val="21"/>
              </w:rPr>
              <w:t>；</w:t>
            </w:r>
          </w:p>
          <w:p>
            <w:pPr>
              <w:adjustRightInd w:val="0"/>
              <w:snapToGrid w:val="0"/>
              <w:contextualSpacing/>
              <w:jc w:val="left"/>
              <w:rPr>
                <w:rFonts w:hint="eastAsia" w:ascii="宋体" w:hAnsi="宋体" w:cs="Calibri"/>
                <w:szCs w:val="21"/>
              </w:rPr>
            </w:pPr>
            <w:r>
              <w:rPr>
                <w:rFonts w:ascii="宋体" w:hAnsi="宋体" w:cs="Calibri"/>
                <w:szCs w:val="21"/>
              </w:rPr>
              <w:t>3</w:t>
            </w:r>
            <w:r>
              <w:rPr>
                <w:rFonts w:hint="eastAsia" w:ascii="宋体" w:hAnsi="宋体" w:cs="宋体"/>
                <w:szCs w:val="21"/>
              </w:rPr>
              <w:t>. 提供</w:t>
            </w:r>
            <w:r>
              <w:rPr>
                <w:rFonts w:ascii="宋体" w:hAnsi="宋体" w:cs="宋体"/>
                <w:szCs w:val="21"/>
              </w:rPr>
              <w:t>不少于</w:t>
            </w:r>
            <w:r>
              <w:rPr>
                <w:rFonts w:ascii="宋体" w:hAnsi="宋体" w:cs="Calibri"/>
                <w:szCs w:val="21"/>
              </w:rPr>
              <w:t>10</w:t>
            </w:r>
            <w:r>
              <w:rPr>
                <w:rFonts w:ascii="宋体" w:hAnsi="宋体" w:cs="宋体"/>
                <w:szCs w:val="21"/>
              </w:rPr>
              <w:t>台扫描仪、</w:t>
            </w:r>
            <w:r>
              <w:rPr>
                <w:rFonts w:ascii="宋体" w:hAnsi="宋体" w:cs="Calibri"/>
                <w:szCs w:val="21"/>
              </w:rPr>
              <w:t>10</w:t>
            </w:r>
            <w:r>
              <w:rPr>
                <w:rFonts w:ascii="宋体" w:hAnsi="宋体" w:cs="宋体"/>
                <w:szCs w:val="21"/>
              </w:rPr>
              <w:t>台高拍仪、</w:t>
            </w:r>
            <w:r>
              <w:rPr>
                <w:rFonts w:ascii="宋体" w:hAnsi="宋体" w:cs="Calibri"/>
                <w:szCs w:val="21"/>
              </w:rPr>
              <w:t>10</w:t>
            </w:r>
            <w:r>
              <w:rPr>
                <w:rFonts w:ascii="宋体" w:hAnsi="宋体" w:cs="宋体"/>
                <w:szCs w:val="21"/>
              </w:rPr>
              <w:t>台电脑，得</w:t>
            </w:r>
            <w:r>
              <w:rPr>
                <w:rFonts w:hint="eastAsia" w:ascii="宋体" w:hAnsi="宋体" w:cs="Calibri"/>
                <w:szCs w:val="21"/>
              </w:rPr>
              <w:t>1</w:t>
            </w:r>
            <w:r>
              <w:rPr>
                <w:rFonts w:ascii="宋体" w:hAnsi="宋体" w:cs="宋体"/>
                <w:szCs w:val="21"/>
              </w:rPr>
              <w:t>分</w:t>
            </w:r>
            <w:r>
              <w:rPr>
                <w:rFonts w:hint="eastAsia" w:ascii="宋体" w:hAnsi="宋体" w:cs="宋体"/>
                <w:szCs w:val="21"/>
              </w:rPr>
              <w:t>；</w:t>
            </w:r>
            <w:r>
              <w:rPr>
                <w:rFonts w:ascii="宋体" w:hAnsi="宋体" w:cs="Calibri"/>
                <w:szCs w:val="21"/>
              </w:rPr>
              <w:t xml:space="preserve"> </w:t>
            </w:r>
          </w:p>
          <w:p>
            <w:pPr>
              <w:adjustRightInd w:val="0"/>
              <w:snapToGrid w:val="0"/>
              <w:contextualSpacing/>
              <w:jc w:val="left"/>
              <w:rPr>
                <w:rFonts w:hint="eastAsia" w:ascii="宋体" w:hAnsi="宋体" w:cs="Calibri"/>
                <w:szCs w:val="21"/>
              </w:rPr>
            </w:pPr>
            <w:r>
              <w:rPr>
                <w:rFonts w:ascii="宋体" w:hAnsi="宋体" w:cs="Calibri"/>
                <w:szCs w:val="21"/>
              </w:rPr>
              <w:t>4</w:t>
            </w:r>
            <w:r>
              <w:rPr>
                <w:rFonts w:hint="eastAsia" w:ascii="宋体" w:hAnsi="宋体" w:cs="Calibri"/>
                <w:szCs w:val="21"/>
              </w:rPr>
              <w:t xml:space="preserve">. </w:t>
            </w:r>
            <w:r>
              <w:rPr>
                <w:rFonts w:hint="eastAsia" w:ascii="宋体" w:hAnsi="宋体" w:cs="宋体"/>
                <w:szCs w:val="21"/>
              </w:rPr>
              <w:t>提供不</w:t>
            </w:r>
            <w:r>
              <w:rPr>
                <w:rFonts w:ascii="宋体" w:hAnsi="宋体" w:cs="宋体"/>
                <w:szCs w:val="21"/>
              </w:rPr>
              <w:t>少于</w:t>
            </w:r>
            <w:r>
              <w:rPr>
                <w:rFonts w:ascii="宋体" w:hAnsi="宋体" w:cs="Calibri"/>
                <w:szCs w:val="21"/>
              </w:rPr>
              <w:t>5</w:t>
            </w:r>
            <w:r>
              <w:rPr>
                <w:rFonts w:ascii="宋体" w:hAnsi="宋体" w:cs="宋体"/>
                <w:szCs w:val="21"/>
              </w:rPr>
              <w:t>台手持</w:t>
            </w:r>
            <w:r>
              <w:rPr>
                <w:rFonts w:ascii="宋体" w:hAnsi="宋体" w:cs="Calibri"/>
                <w:szCs w:val="21"/>
              </w:rPr>
              <w:t>PAD</w:t>
            </w:r>
            <w:r>
              <w:rPr>
                <w:rFonts w:ascii="宋体" w:hAnsi="宋体" w:cs="宋体"/>
                <w:szCs w:val="21"/>
              </w:rPr>
              <w:t>，得</w:t>
            </w:r>
            <w:r>
              <w:rPr>
                <w:rFonts w:ascii="宋体" w:hAnsi="宋体" w:cs="Calibri"/>
                <w:szCs w:val="21"/>
              </w:rPr>
              <w:t>1</w:t>
            </w:r>
            <w:r>
              <w:rPr>
                <w:rFonts w:ascii="宋体" w:hAnsi="宋体" w:cs="宋体"/>
                <w:szCs w:val="21"/>
              </w:rPr>
              <w:t>分</w:t>
            </w:r>
            <w:r>
              <w:rPr>
                <w:rFonts w:hint="eastAsia" w:ascii="宋体" w:hAnsi="宋体" w:cs="宋体"/>
                <w:szCs w:val="21"/>
              </w:rPr>
              <w:t>；</w:t>
            </w:r>
          </w:p>
          <w:p>
            <w:pPr>
              <w:adjustRightInd w:val="0"/>
              <w:snapToGrid w:val="0"/>
              <w:contextualSpacing/>
              <w:jc w:val="left"/>
              <w:rPr>
                <w:rFonts w:hint="eastAsia" w:ascii="宋体" w:hAnsi="宋体" w:cs="Calibri"/>
                <w:szCs w:val="21"/>
              </w:rPr>
            </w:pPr>
            <w:r>
              <w:rPr>
                <w:rFonts w:ascii="宋体" w:hAnsi="宋体" w:cs="Calibri"/>
                <w:szCs w:val="21"/>
              </w:rPr>
              <w:t>5</w:t>
            </w:r>
            <w:r>
              <w:rPr>
                <w:rFonts w:hint="eastAsia" w:ascii="宋体" w:hAnsi="宋体" w:cs="Calibri"/>
                <w:szCs w:val="21"/>
              </w:rPr>
              <w:t xml:space="preserve">. </w:t>
            </w:r>
            <w:r>
              <w:rPr>
                <w:rFonts w:hint="eastAsia" w:ascii="宋体" w:hAnsi="宋体" w:cs="宋体"/>
                <w:szCs w:val="21"/>
              </w:rPr>
              <w:t>提供</w:t>
            </w:r>
            <w:r>
              <w:rPr>
                <w:rFonts w:ascii="宋体" w:hAnsi="宋体" w:cs="宋体"/>
                <w:szCs w:val="21"/>
              </w:rPr>
              <w:t>不少于</w:t>
            </w:r>
            <w:r>
              <w:rPr>
                <w:rFonts w:ascii="宋体" w:hAnsi="宋体" w:cs="Calibri"/>
                <w:szCs w:val="21"/>
              </w:rPr>
              <w:t>10</w:t>
            </w:r>
            <w:r>
              <w:rPr>
                <w:rFonts w:ascii="宋体" w:hAnsi="宋体" w:cs="宋体"/>
                <w:szCs w:val="21"/>
              </w:rPr>
              <w:t>台电动订书机，得</w:t>
            </w:r>
            <w:r>
              <w:rPr>
                <w:rFonts w:ascii="宋体" w:hAnsi="宋体" w:cs="Calibri"/>
                <w:szCs w:val="21"/>
              </w:rPr>
              <w:t>1</w:t>
            </w:r>
            <w:r>
              <w:rPr>
                <w:rFonts w:ascii="宋体" w:hAnsi="宋体" w:cs="宋体"/>
                <w:szCs w:val="21"/>
              </w:rPr>
              <w:t>分</w:t>
            </w:r>
            <w:r>
              <w:rPr>
                <w:rFonts w:hint="eastAsia" w:ascii="宋体" w:hAnsi="宋体" w:cs="宋体"/>
                <w:szCs w:val="21"/>
              </w:rPr>
              <w:t>；</w:t>
            </w:r>
            <w:r>
              <w:rPr>
                <w:rFonts w:ascii="宋体" w:hAnsi="宋体" w:cs="Calibri"/>
                <w:szCs w:val="21"/>
              </w:rPr>
              <w:t xml:space="preserve"> </w:t>
            </w:r>
          </w:p>
          <w:p>
            <w:pPr>
              <w:adjustRightInd w:val="0"/>
              <w:snapToGrid w:val="0"/>
              <w:contextualSpacing/>
              <w:jc w:val="left"/>
              <w:rPr>
                <w:rFonts w:hint="eastAsia" w:ascii="宋体" w:hAnsi="宋体" w:cs="Calibri"/>
                <w:szCs w:val="21"/>
              </w:rPr>
            </w:pPr>
            <w:r>
              <w:rPr>
                <w:rFonts w:ascii="宋体" w:hAnsi="宋体" w:cs="宋体"/>
                <w:szCs w:val="21"/>
              </w:rPr>
              <w:t>以上</w:t>
            </w:r>
            <w:r>
              <w:rPr>
                <w:rFonts w:ascii="宋体" w:hAnsi="宋体" w:cs="Calibri"/>
                <w:szCs w:val="21"/>
              </w:rPr>
              <w:t>5</w:t>
            </w:r>
            <w:r>
              <w:rPr>
                <w:rFonts w:ascii="宋体" w:hAnsi="宋体" w:cs="宋体"/>
                <w:szCs w:val="21"/>
              </w:rPr>
              <w:t>小项累计得分，总分</w:t>
            </w:r>
            <w:r>
              <w:rPr>
                <w:rFonts w:hint="eastAsia" w:ascii="宋体" w:hAnsi="宋体" w:cs="Calibri"/>
                <w:szCs w:val="21"/>
              </w:rPr>
              <w:t>5</w:t>
            </w:r>
            <w:r>
              <w:rPr>
                <w:rFonts w:ascii="宋体" w:hAnsi="宋体" w:cs="宋体"/>
                <w:szCs w:val="21"/>
              </w:rPr>
              <w:t>分。</w:t>
            </w:r>
          </w:p>
          <w:p>
            <w:pPr>
              <w:adjustRightInd w:val="0"/>
              <w:snapToGrid w:val="0"/>
              <w:contextualSpacing/>
              <w:jc w:val="left"/>
              <w:rPr>
                <w:rFonts w:hint="eastAsia" w:ascii="宋体" w:hAnsi="宋体" w:cs="宋体"/>
                <w:b/>
                <w:bCs/>
                <w:szCs w:val="21"/>
              </w:rPr>
            </w:pPr>
            <w:r>
              <w:rPr>
                <w:rFonts w:hint="eastAsia" w:ascii="宋体" w:hAnsi="宋体" w:cs="宋体"/>
                <w:b/>
                <w:bCs/>
                <w:szCs w:val="21"/>
              </w:rPr>
              <w:t>评分依据：</w:t>
            </w:r>
          </w:p>
          <w:p>
            <w:pPr>
              <w:adjustRightInd w:val="0"/>
              <w:snapToGrid w:val="0"/>
              <w:contextualSpacing/>
              <w:rPr>
                <w:rFonts w:hint="eastAsia" w:ascii="宋体" w:hAnsi="宋体" w:cs="Calibri"/>
                <w:szCs w:val="21"/>
              </w:rPr>
            </w:pPr>
            <w:r>
              <w:rPr>
                <w:rFonts w:ascii="宋体" w:hAnsi="宋体" w:cs="Calibri"/>
                <w:szCs w:val="21"/>
              </w:rPr>
              <w:t>1.</w:t>
            </w:r>
            <w:r>
              <w:rPr>
                <w:rFonts w:hint="eastAsia" w:ascii="宋体" w:hAnsi="宋体" w:cs="宋体"/>
                <w:szCs w:val="21"/>
              </w:rPr>
              <w:t xml:space="preserve"> 仓库属于自有的：需提供产权证明文件；属于租赁的：需提供租赁相关合同作为得分依据</w:t>
            </w:r>
            <w:r>
              <w:rPr>
                <w:rFonts w:ascii="宋体" w:hAnsi="宋体" w:cs="宋体"/>
                <w:szCs w:val="21"/>
              </w:rPr>
              <w:t>；</w:t>
            </w:r>
          </w:p>
          <w:p>
            <w:pPr>
              <w:adjustRightInd w:val="0"/>
              <w:snapToGrid w:val="0"/>
              <w:contextualSpacing/>
              <w:rPr>
                <w:rFonts w:hint="eastAsia" w:ascii="宋体" w:hAnsi="宋体" w:cs="宋体"/>
                <w:szCs w:val="21"/>
              </w:rPr>
            </w:pPr>
            <w:r>
              <w:rPr>
                <w:rFonts w:ascii="宋体" w:hAnsi="宋体" w:cs="Calibri"/>
                <w:szCs w:val="21"/>
              </w:rPr>
              <w:t>2.</w:t>
            </w:r>
            <w:r>
              <w:rPr>
                <w:rFonts w:hint="eastAsia" w:ascii="宋体" w:hAnsi="宋体" w:cs="Calibri"/>
                <w:szCs w:val="21"/>
              </w:rPr>
              <w:t xml:space="preserve"> </w:t>
            </w:r>
            <w:r>
              <w:rPr>
                <w:rFonts w:ascii="宋体" w:hAnsi="宋体" w:cs="宋体"/>
                <w:szCs w:val="21"/>
              </w:rPr>
              <w:t>自有车辆需提供车辆采购发票复印件加盖公章；租赁车辆需提供租赁合同复印件加盖公章；</w:t>
            </w:r>
          </w:p>
          <w:p>
            <w:pPr>
              <w:snapToGrid w:val="0"/>
              <w:contextualSpacing/>
              <w:rPr>
                <w:rFonts w:hint="eastAsia" w:ascii="宋体" w:hAnsi="宋体" w:cs="宋体"/>
                <w:szCs w:val="21"/>
              </w:rPr>
            </w:pPr>
            <w:r>
              <w:rPr>
                <w:rFonts w:hint="eastAsia" w:ascii="宋体" w:hAnsi="宋体" w:cs="宋体"/>
                <w:szCs w:val="21"/>
              </w:rPr>
              <w:t>3. 设备属于自有的：需提供仪器设备清单、仪器设备图片、仪器设备购置发票；设备属于租赁的：需提供仪器设备租赁合同、仪器设备清单、仪器设备图片；</w:t>
            </w:r>
          </w:p>
          <w:p>
            <w:pPr>
              <w:pStyle w:val="9"/>
              <w:snapToGrid w:val="0"/>
              <w:spacing w:after="0"/>
              <w:contextualSpacing/>
              <w:rPr>
                <w:rFonts w:hint="eastAsia" w:ascii="宋体" w:hAnsi="宋体"/>
                <w:szCs w:val="21"/>
              </w:rPr>
            </w:pPr>
            <w:r>
              <w:rPr>
                <w:rFonts w:hint="eastAsia" w:ascii="宋体" w:hAnsi="宋体" w:cs="宋体"/>
                <w:szCs w:val="21"/>
              </w:rPr>
              <w:t>4.</w:t>
            </w:r>
            <w:r>
              <w:rPr>
                <w:rFonts w:hint="eastAsia" w:ascii="宋体" w:hAnsi="宋体"/>
                <w:bCs/>
                <w:szCs w:val="21"/>
              </w:rPr>
              <w:t xml:space="preserve"> 以上资料均要求提供扫描件并加盖投标人公章，原件备查。未提供或未按要求提供或提供的资料不清晰导致专家无法判断的，不得分。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vAlign w:val="center"/>
          </w:tcPr>
          <w:p>
            <w:pPr>
              <w:snapToGrid w:val="0"/>
              <w:contextualSpacing/>
              <w:jc w:val="center"/>
              <w:rPr>
                <w:rFonts w:hint="eastAsia" w:ascii="宋体" w:hAnsi="宋体"/>
                <w:szCs w:val="21"/>
              </w:rPr>
            </w:pPr>
            <w:r>
              <w:rPr>
                <w:rFonts w:hint="eastAsia" w:ascii="宋体" w:hAnsi="宋体"/>
                <w:szCs w:val="21"/>
              </w:rPr>
              <w:t>8</w:t>
            </w:r>
          </w:p>
        </w:tc>
        <w:tc>
          <w:tcPr>
            <w:tcW w:w="1642" w:type="dxa"/>
            <w:gridSpan w:val="2"/>
            <w:vAlign w:val="center"/>
          </w:tcPr>
          <w:p>
            <w:pPr>
              <w:snapToGrid w:val="0"/>
              <w:contextualSpacing/>
              <w:jc w:val="center"/>
              <w:rPr>
                <w:rFonts w:hint="eastAsia" w:ascii="宋体" w:hAnsi="宋体"/>
                <w:szCs w:val="21"/>
              </w:rPr>
            </w:pPr>
            <w:r>
              <w:rPr>
                <w:rFonts w:hint="eastAsia" w:ascii="宋体" w:hAnsi="宋体" w:cs="宋体"/>
                <w:szCs w:val="21"/>
              </w:rPr>
              <w:t>诚信管理</w:t>
            </w:r>
          </w:p>
        </w:tc>
        <w:tc>
          <w:tcPr>
            <w:tcW w:w="993" w:type="dxa"/>
            <w:vAlign w:val="center"/>
          </w:tcPr>
          <w:p>
            <w:pPr>
              <w:snapToGrid w:val="0"/>
              <w:contextualSpacing/>
              <w:jc w:val="center"/>
              <w:rPr>
                <w:rFonts w:hint="eastAsia" w:ascii="宋体" w:hAnsi="宋体"/>
                <w:szCs w:val="21"/>
              </w:rPr>
            </w:pPr>
            <w:r>
              <w:rPr>
                <w:rFonts w:hint="eastAsia" w:ascii="宋体" w:hAnsi="宋体" w:cs="宋体"/>
                <w:szCs w:val="21"/>
              </w:rPr>
              <w:t>5</w:t>
            </w:r>
          </w:p>
        </w:tc>
        <w:tc>
          <w:tcPr>
            <w:tcW w:w="5605" w:type="dxa"/>
            <w:shd w:val="clear" w:color="000000" w:fill="FFFFFF"/>
          </w:tcPr>
          <w:p>
            <w:pPr>
              <w:numPr>
                <w:ilvl w:val="0"/>
                <w:numId w:val="0"/>
              </w:numPr>
              <w:adjustRightInd w:val="0"/>
              <w:spacing w:after="60"/>
              <w:rPr>
                <w:rFonts w:ascii="Calibri" w:hAnsi="Calibri" w:eastAsia="Calibri" w:cs="Calibri"/>
                <w:color w:val="auto"/>
                <w:spacing w:val="0"/>
                <w:position w:val="0"/>
                <w:sz w:val="21"/>
                <w:highlight w:val="none"/>
                <w:shd w:val="clear" w:fill="auto"/>
              </w:rPr>
            </w:pPr>
            <w:r>
              <w:rPr>
                <w:rFonts w:hint="eastAsia" w:ascii="宋体" w:hAnsi="宋体" w:cs="宋体"/>
                <w:b/>
                <w:bCs/>
                <w:color w:val="000000"/>
                <w:szCs w:val="21"/>
              </w:rPr>
              <w:t>评分内容：</w:t>
            </w:r>
            <w:r>
              <w:rPr>
                <w:rFonts w:hint="eastAsia" w:ascii="宋体" w:hAnsi="宋体" w:cs="宋体"/>
                <w:b/>
                <w:bCs/>
                <w:color w:val="000000"/>
                <w:szCs w:val="21"/>
              </w:rPr>
              <w:br w:type="textWrapping"/>
            </w:r>
            <w:r>
              <w:rPr>
                <w:rFonts w:hint="eastAsia" w:ascii="宋体" w:hAnsi="宋体" w:cs="宋体"/>
                <w:color w:val="000000"/>
                <w:szCs w:val="21"/>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5分。</w:t>
            </w:r>
            <w:r>
              <w:rPr>
                <w:rFonts w:hint="eastAsia" w:ascii="宋体" w:hAnsi="宋体" w:cs="宋体"/>
                <w:b/>
                <w:bCs/>
                <w:color w:val="000000"/>
                <w:szCs w:val="21"/>
              </w:rPr>
              <w:br w:type="textWrapping"/>
            </w:r>
            <w:r>
              <w:rPr>
                <w:rFonts w:hint="eastAsia" w:ascii="宋体" w:hAnsi="宋体" w:cs="宋体"/>
                <w:b/>
                <w:bCs/>
                <w:color w:val="000000"/>
                <w:szCs w:val="21"/>
              </w:rPr>
              <w:t>评分依据：</w:t>
            </w:r>
            <w:r>
              <w:rPr>
                <w:rFonts w:hint="eastAsia" w:ascii="宋体" w:hAnsi="宋体" w:cs="宋体"/>
                <w:b/>
                <w:bCs/>
                <w:color w:val="000000"/>
                <w:szCs w:val="21"/>
              </w:rPr>
              <w:br w:type="textWrapping"/>
            </w:r>
            <w:r>
              <w:rPr>
                <w:rFonts w:hint="eastAsia" w:ascii="Calibri" w:hAnsi="Calibri" w:eastAsia="Calibri" w:cs="Calibri"/>
                <w:color w:val="auto"/>
                <w:spacing w:val="0"/>
                <w:position w:val="0"/>
                <w:sz w:val="21"/>
                <w:highlight w:val="none"/>
                <w:shd w:val="clear" w:fill="auto"/>
                <w:lang w:val="en-US" w:eastAsia="zh-CN"/>
              </w:rPr>
              <w:t>1.</w:t>
            </w:r>
            <w:r>
              <w:rPr>
                <w:rFonts w:ascii="Calibri" w:hAnsi="Calibri" w:eastAsia="Calibri" w:cs="Calibri"/>
                <w:color w:val="auto"/>
                <w:spacing w:val="0"/>
                <w:position w:val="0"/>
                <w:sz w:val="21"/>
                <w:highlight w:val="none"/>
                <w:shd w:val="clear" w:fill="auto"/>
              </w:rPr>
              <w:t>提供“信用中国”、“中国政府采购网”、“深圳信用网”“深圳市政府采购监管网”等查询记录网络截图</w:t>
            </w:r>
            <w:r>
              <w:rPr>
                <w:rFonts w:hint="eastAsia" w:ascii="Calibri" w:hAnsi="Calibri" w:eastAsia="Calibri" w:cs="Calibri"/>
                <w:color w:val="auto"/>
                <w:spacing w:val="0"/>
                <w:position w:val="0"/>
                <w:sz w:val="21"/>
                <w:highlight w:val="none"/>
                <w:shd w:val="clear" w:fill="auto"/>
                <w:lang w:eastAsia="zh-CN"/>
              </w:rPr>
              <w:t>；</w:t>
            </w:r>
          </w:p>
          <w:p>
            <w:pPr>
              <w:adjustRightInd w:val="0"/>
              <w:snapToGrid w:val="0"/>
              <w:contextualSpacing/>
              <w:rPr>
                <w:rFonts w:hint="eastAsia" w:ascii="宋体" w:hAnsi="宋体" w:cs="长城仿宋"/>
                <w:szCs w:val="21"/>
              </w:rPr>
            </w:pPr>
            <w:r>
              <w:rPr>
                <w:rFonts w:hint="eastAsia" w:ascii="Calibri" w:hAnsi="Calibri" w:eastAsia="Calibri" w:cs="Calibri"/>
                <w:color w:val="auto"/>
                <w:spacing w:val="0"/>
                <w:position w:val="0"/>
                <w:sz w:val="21"/>
                <w:highlight w:val="none"/>
                <w:shd w:val="clear" w:fill="auto"/>
                <w:lang w:val="en-US" w:eastAsia="zh-CN"/>
              </w:rPr>
              <w:t>2..提供加盖公章的承诺函。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gridSpan w:val="2"/>
            <w:vAlign w:val="center"/>
          </w:tcPr>
          <w:p>
            <w:pPr>
              <w:snapToGrid w:val="0"/>
              <w:contextualSpacing/>
              <w:jc w:val="center"/>
              <w:rPr>
                <w:rFonts w:hint="eastAsia" w:ascii="宋体" w:hAnsi="宋体"/>
                <w:b/>
                <w:bCs/>
                <w:szCs w:val="21"/>
              </w:rPr>
            </w:pPr>
            <w:r>
              <w:rPr>
                <w:rFonts w:hint="eastAsia" w:ascii="宋体" w:hAnsi="宋体"/>
                <w:b/>
                <w:bCs/>
                <w:szCs w:val="21"/>
              </w:rPr>
              <w:t>三、价格部分（30分）</w:t>
            </w:r>
          </w:p>
        </w:tc>
        <w:tc>
          <w:tcPr>
            <w:tcW w:w="7345" w:type="dxa"/>
            <w:gridSpan w:val="3"/>
            <w:vAlign w:val="center"/>
          </w:tcPr>
          <w:p>
            <w:pPr>
              <w:snapToGrid w:val="0"/>
              <w:contextualSpacing/>
              <w:jc w:val="left"/>
              <w:rPr>
                <w:rFonts w:hint="eastAsia" w:ascii="宋体" w:hAnsi="宋体"/>
                <w:szCs w:val="21"/>
              </w:rPr>
            </w:pPr>
            <w:r>
              <w:rPr>
                <w:rFonts w:hint="eastAsia" w:ascii="宋体" w:hAnsi="宋体"/>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(30分)。其他投标人的价格分按照下列公式计算：</w:t>
            </w:r>
            <w:r>
              <w:rPr>
                <w:rFonts w:hint="eastAsia" w:ascii="宋体" w:hAnsi="宋体"/>
                <w:bCs/>
                <w:szCs w:val="21"/>
                <w:lang w:val="zh-CN"/>
              </w:rPr>
              <w:t>投标报价得分=(评标基准价／投标报价)×30</w:t>
            </w:r>
          </w:p>
        </w:tc>
      </w:tr>
    </w:tbl>
    <w:p>
      <w:pPr>
        <w:widowControl/>
        <w:adjustRightInd w:val="0"/>
        <w:snapToGrid w:val="0"/>
        <w:ind w:left="-283" w:leftChars="-135" w:firstLine="210" w:firstLineChars="100"/>
        <w:contextualSpacing/>
        <w:jc w:val="left"/>
        <w:rPr>
          <w:rFonts w:hint="eastAsia" w:ascii="宋体" w:hAnsi="宋体" w:cs="Arial"/>
          <w:color w:val="000000"/>
          <w:kern w:val="0"/>
          <w:szCs w:val="21"/>
        </w:rPr>
      </w:pPr>
      <w:r>
        <w:rPr>
          <w:rFonts w:ascii="宋体" w:hAnsi="宋体" w:cs="Arial"/>
          <w:color w:val="000000"/>
          <w:kern w:val="0"/>
          <w:szCs w:val="21"/>
        </w:rPr>
        <w:t xml:space="preserve"> (五)谈判小组拟制谈判报告</w:t>
      </w:r>
      <w:r>
        <w:rPr>
          <w:rFonts w:hint="eastAsia" w:ascii="宋体" w:hAnsi="宋体" w:cs="Arial"/>
          <w:color w:val="000000"/>
          <w:kern w:val="0"/>
          <w:szCs w:val="21"/>
        </w:rPr>
        <w:t>｡</w:t>
      </w:r>
    </w:p>
    <w:p>
      <w:pPr>
        <w:widowControl/>
        <w:adjustRightInd w:val="0"/>
        <w:snapToGrid w:val="0"/>
        <w:ind w:left="-4" w:leftChars="-68" w:hanging="139" w:hangingChars="66"/>
        <w:contextualSpacing/>
        <w:jc w:val="left"/>
        <w:rPr>
          <w:rFonts w:hint="eastAsia" w:ascii="宋体" w:hAnsi="宋体" w:cs="Arial"/>
          <w:b/>
          <w:bCs/>
          <w:color w:val="000000"/>
          <w:kern w:val="0"/>
          <w:szCs w:val="21"/>
        </w:rPr>
      </w:pPr>
      <w:r>
        <w:rPr>
          <w:rFonts w:ascii="宋体" w:hAnsi="宋体" w:cs="Arial"/>
          <w:b/>
          <w:bCs/>
          <w:color w:val="000000"/>
          <w:kern w:val="0"/>
          <w:szCs w:val="21"/>
        </w:rPr>
        <w:t>五</w:t>
      </w:r>
      <w:r>
        <w:rPr>
          <w:rFonts w:hint="eastAsia" w:ascii="宋体" w:hAnsi="宋体" w:cs="Arial"/>
          <w:b/>
          <w:bCs/>
          <w:color w:val="000000"/>
          <w:kern w:val="0"/>
          <w:szCs w:val="21"/>
        </w:rPr>
        <w:t>､中标通知</w:t>
      </w:r>
    </w:p>
    <w:p>
      <w:pPr>
        <w:widowControl/>
        <w:adjustRightInd w:val="0"/>
        <w:snapToGrid w:val="0"/>
        <w:ind w:left="-140" w:leftChars="-67" w:right="-449" w:rightChars="-214" w:hanging="1"/>
        <w:contextualSpacing/>
        <w:jc w:val="left"/>
        <w:rPr>
          <w:rFonts w:hint="eastAsia" w:ascii="宋体" w:hAnsi="宋体" w:cs="Arial"/>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hint="eastAsia" w:ascii="宋体" w:hAnsi="宋体" w:cs="Arial"/>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hint="eastAsia" w:ascii="宋体" w:hAnsi="宋体" w:cs="Arial"/>
          <w:kern w:val="0"/>
          <w:szCs w:val="21"/>
        </w:rPr>
        <w:t>办</w:t>
      </w:r>
      <w:r>
        <w:rPr>
          <w:rFonts w:ascii="宋体" w:hAnsi="宋体" w:cs="Arial"/>
          <w:kern w:val="0"/>
          <w:szCs w:val="21"/>
        </w:rPr>
        <w:t>签发《中标/成交结果通知书》</w:t>
      </w:r>
      <w:r>
        <w:rPr>
          <w:rFonts w:hint="eastAsia" w:ascii="宋体" w:hAnsi="宋体" w:cs="Arial"/>
          <w:kern w:val="0"/>
          <w:szCs w:val="21"/>
        </w:rPr>
        <w:t>｡</w:t>
      </w:r>
    </w:p>
    <w:p>
      <w:pPr>
        <w:widowControl/>
        <w:adjustRightInd w:val="0"/>
        <w:snapToGrid w:val="0"/>
        <w:ind w:left="-140" w:leftChars="-67" w:right="-309" w:rightChars="-147" w:hanging="1"/>
        <w:contextualSpacing/>
        <w:jc w:val="left"/>
        <w:rPr>
          <w:rFonts w:hint="eastAsia" w:ascii="宋体" w:hAnsi="宋体" w:cs="Arial"/>
          <w:kern w:val="0"/>
          <w:szCs w:val="21"/>
        </w:rPr>
      </w:pPr>
      <w:r>
        <w:rPr>
          <w:rFonts w:ascii="宋体" w:hAnsi="宋体" w:cs="Arial"/>
          <w:kern w:val="0"/>
          <w:szCs w:val="21"/>
        </w:rPr>
        <w:t>(二)结果通知书发出后,若中标谈判响应方放弃中标,应当承担相应的法律责任</w:t>
      </w:r>
      <w:r>
        <w:rPr>
          <w:rFonts w:hint="eastAsia" w:ascii="宋体" w:hAnsi="宋体" w:cs="Arial"/>
          <w:kern w:val="0"/>
          <w:szCs w:val="21"/>
        </w:rPr>
        <w:t>｡结果通知书对采购人和中标谈判响应方具有同等法律效力｡</w:t>
      </w:r>
    </w:p>
    <w:p>
      <w:pPr>
        <w:widowControl/>
        <w:adjustRightInd w:val="0"/>
        <w:snapToGrid w:val="0"/>
        <w:ind w:leftChars="-67" w:hanging="140" w:hangingChars="67"/>
        <w:contextualSpacing/>
        <w:jc w:val="left"/>
        <w:rPr>
          <w:rFonts w:hint="eastAsia" w:ascii="宋体" w:hAnsi="宋体" w:cs="Arial"/>
          <w:kern w:val="0"/>
          <w:szCs w:val="21"/>
        </w:rPr>
      </w:pPr>
      <w:r>
        <w:rPr>
          <w:rFonts w:ascii="宋体" w:hAnsi="宋体" w:cs="Arial"/>
          <w:kern w:val="0"/>
          <w:szCs w:val="21"/>
        </w:rPr>
        <w:t>(三)中标公告期满后,中标公司将来深圳市宝安区人民医院采购部门签订合同</w:t>
      </w:r>
      <w:r>
        <w:rPr>
          <w:rFonts w:hint="eastAsia" w:ascii="宋体" w:hAnsi="宋体" w:cs="Arial"/>
          <w:kern w:val="0"/>
          <w:szCs w:val="21"/>
        </w:rPr>
        <w:t>｡</w:t>
      </w:r>
    </w:p>
    <w:p>
      <w:pPr>
        <w:widowControl/>
        <w:jc w:val="left"/>
        <w:rPr>
          <w:rFonts w:hint="eastAsia" w:ascii="宋体" w:hAnsi="宋体" w:cs="Arial"/>
          <w:color w:val="000000"/>
          <w:kern w:val="0"/>
          <w:szCs w:val="21"/>
        </w:rPr>
      </w:pPr>
    </w:p>
    <w:p>
      <w:pPr>
        <w:snapToGrid w:val="0"/>
        <w:ind w:right="150" w:firstLine="480" w:firstLineChars="200"/>
        <w:jc w:val="right"/>
        <w:rPr>
          <w:rFonts w:hint="eastAsia" w:ascii="宋体" w:hAnsi="宋体"/>
          <w:b/>
          <w:sz w:val="24"/>
          <w:szCs w:val="21"/>
        </w:rPr>
        <w:sectPr>
          <w:footerReference r:id="rId3" w:type="default"/>
          <w:pgSz w:w="11910" w:h="16850"/>
          <w:pgMar w:top="1432" w:right="1786" w:bottom="1790" w:left="1366" w:header="0" w:footer="1591" w:gutter="0"/>
          <w:cols w:space="720" w:num="1"/>
        </w:sectPr>
      </w:pPr>
      <w:r>
        <w:rPr>
          <w:rFonts w:hint="eastAsia" w:ascii="宋体" w:hAnsi="宋体" w:cs="宋体-18030"/>
          <w:bCs/>
          <w:sz w:val="24"/>
        </w:rPr>
        <w:t xml:space="preserve"> </w:t>
      </w:r>
      <w:r>
        <w:rPr>
          <w:rFonts w:ascii="宋体" w:hAnsi="宋体" w:cs="宋体-18030"/>
          <w:bCs/>
          <w:sz w:val="24"/>
        </w:rPr>
        <w:t xml:space="preserve">  深圳市宝安区人民医院</w:t>
      </w:r>
      <w:bookmarkStart w:id="2" w:name="_Hlk124837366"/>
    </w:p>
    <w:bookmarkEnd w:id="2"/>
    <w:p>
      <w:pPr>
        <w:jc w:val="center"/>
        <w:rPr>
          <w:b/>
          <w:bCs/>
          <w:sz w:val="30"/>
          <w:szCs w:val="30"/>
        </w:rPr>
      </w:pPr>
      <w:r>
        <w:rPr>
          <w:rFonts w:hint="eastAsia"/>
          <w:b/>
          <w:bCs/>
          <w:sz w:val="30"/>
          <w:szCs w:val="30"/>
        </w:rPr>
        <w:t>用户需求书</w:t>
      </w:r>
    </w:p>
    <w:p>
      <w:pPr>
        <w:pStyle w:val="3"/>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3"/>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3"/>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pStyle w:val="3"/>
        <w:ind w:firstLine="422" w:firstLineChars="200"/>
        <w:rPr>
          <w:rFonts w:hint="eastAsia" w:hAnsi="宋体"/>
          <w:b/>
          <w:kern w:val="0"/>
        </w:rPr>
      </w:pPr>
    </w:p>
    <w:p>
      <w:pPr>
        <w:jc w:val="center"/>
        <w:rPr>
          <w:b/>
          <w:bCs/>
          <w:sz w:val="30"/>
          <w:szCs w:val="30"/>
        </w:rPr>
      </w:pPr>
      <w:r>
        <w:rPr>
          <w:rFonts w:hint="eastAsia"/>
          <w:b/>
          <w:bCs/>
          <w:sz w:val="30"/>
          <w:szCs w:val="30"/>
        </w:rPr>
        <w:t>一、项目基本信息</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3676"/>
        <w:gridCol w:w="2331"/>
        <w:gridCol w:w="1118"/>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720" w:type="dxa"/>
            <w:vAlign w:val="center"/>
          </w:tcPr>
          <w:p>
            <w:pPr>
              <w:pStyle w:val="3"/>
              <w:jc w:val="center"/>
              <w:rPr>
                <w:rFonts w:hint="eastAsia" w:hAnsi="宋体"/>
                <w:b/>
                <w:kern w:val="0"/>
              </w:rPr>
            </w:pPr>
            <w:r>
              <w:rPr>
                <w:rFonts w:hint="eastAsia" w:hAnsi="宋体"/>
                <w:b/>
                <w:kern w:val="0"/>
              </w:rPr>
              <w:t>序号</w:t>
            </w:r>
          </w:p>
        </w:tc>
        <w:tc>
          <w:tcPr>
            <w:tcW w:w="3676" w:type="dxa"/>
            <w:vAlign w:val="center"/>
          </w:tcPr>
          <w:p>
            <w:pPr>
              <w:pStyle w:val="3"/>
              <w:jc w:val="center"/>
              <w:rPr>
                <w:rFonts w:hint="eastAsia" w:hAnsi="宋体"/>
                <w:b/>
                <w:kern w:val="0"/>
              </w:rPr>
            </w:pPr>
            <w:r>
              <w:rPr>
                <w:rFonts w:hint="eastAsia" w:hAnsi="宋体"/>
                <w:b/>
                <w:kern w:val="0"/>
              </w:rPr>
              <w:t>采购项目名称</w:t>
            </w:r>
          </w:p>
        </w:tc>
        <w:tc>
          <w:tcPr>
            <w:tcW w:w="2331" w:type="dxa"/>
            <w:vAlign w:val="center"/>
          </w:tcPr>
          <w:p>
            <w:pPr>
              <w:pStyle w:val="3"/>
              <w:jc w:val="center"/>
              <w:rPr>
                <w:rFonts w:hint="eastAsia" w:hAnsi="宋体"/>
                <w:b/>
                <w:kern w:val="0"/>
              </w:rPr>
            </w:pPr>
            <w:r>
              <w:rPr>
                <w:rFonts w:hint="eastAsia" w:hAnsi="宋体"/>
                <w:b/>
                <w:kern w:val="0"/>
              </w:rPr>
              <w:t>服务名称</w:t>
            </w:r>
          </w:p>
        </w:tc>
        <w:tc>
          <w:tcPr>
            <w:tcW w:w="1118" w:type="dxa"/>
            <w:vAlign w:val="center"/>
          </w:tcPr>
          <w:p>
            <w:pPr>
              <w:pStyle w:val="3"/>
              <w:jc w:val="center"/>
              <w:rPr>
                <w:rFonts w:hint="eastAsia" w:hAnsi="宋体"/>
                <w:b/>
                <w:kern w:val="0"/>
              </w:rPr>
            </w:pPr>
            <w:r>
              <w:rPr>
                <w:rFonts w:hint="eastAsia" w:hAnsi="宋体"/>
                <w:b/>
                <w:kern w:val="0"/>
              </w:rPr>
              <w:t>预算单价（元/份）</w:t>
            </w:r>
          </w:p>
        </w:tc>
        <w:tc>
          <w:tcPr>
            <w:tcW w:w="2340" w:type="dxa"/>
            <w:vAlign w:val="center"/>
          </w:tcPr>
          <w:p>
            <w:pPr>
              <w:pStyle w:val="3"/>
              <w:jc w:val="center"/>
              <w:rPr>
                <w:rFonts w:hint="eastAsia" w:hAnsi="宋体"/>
                <w:b/>
                <w:kern w:val="0"/>
              </w:rPr>
            </w:pPr>
            <w:r>
              <w:rPr>
                <w:rFonts w:hint="eastAsia" w:hAnsi="宋体"/>
                <w:b/>
                <w:kern w:val="0"/>
              </w:rPr>
              <w:t>预算总限额（元）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720" w:type="dxa"/>
            <w:vMerge w:val="restart"/>
            <w:vAlign w:val="center"/>
          </w:tcPr>
          <w:p>
            <w:pPr>
              <w:pStyle w:val="3"/>
              <w:jc w:val="center"/>
              <w:rPr>
                <w:rFonts w:hint="eastAsia" w:hAnsi="宋体"/>
                <w:bCs/>
                <w:kern w:val="0"/>
              </w:rPr>
            </w:pPr>
            <w:r>
              <w:rPr>
                <w:rFonts w:hint="eastAsia" w:hAnsi="宋体"/>
                <w:bCs/>
                <w:kern w:val="0"/>
              </w:rPr>
              <w:t>1</w:t>
            </w:r>
          </w:p>
        </w:tc>
        <w:tc>
          <w:tcPr>
            <w:tcW w:w="3676" w:type="dxa"/>
            <w:vMerge w:val="restart"/>
            <w:vAlign w:val="center"/>
          </w:tcPr>
          <w:p>
            <w:pPr>
              <w:widowControl/>
              <w:snapToGrid w:val="0"/>
              <w:ind w:leftChars="-260" w:right="-617" w:rightChars="-294" w:hanging="546" w:hangingChars="260"/>
              <w:contextualSpacing/>
              <w:jc w:val="center"/>
              <w:rPr>
                <w:rFonts w:hint="eastAsia" w:ascii="宋体" w:hAnsi="宋体" w:cs="宋体-18030"/>
                <w:color w:val="000000"/>
                <w:szCs w:val="21"/>
              </w:rPr>
            </w:pPr>
            <w:r>
              <w:rPr>
                <w:rFonts w:hint="eastAsia" w:ascii="宋体" w:hAnsi="宋体" w:cs="宋体-18030"/>
                <w:color w:val="000000"/>
                <w:szCs w:val="21"/>
              </w:rPr>
              <w:t>住院病案扫描、复印、回收、托管服务</w:t>
            </w:r>
          </w:p>
        </w:tc>
        <w:tc>
          <w:tcPr>
            <w:tcW w:w="2331" w:type="dxa"/>
            <w:vAlign w:val="center"/>
          </w:tcPr>
          <w:p>
            <w:pPr>
              <w:pStyle w:val="3"/>
              <w:jc w:val="center"/>
              <w:rPr>
                <w:rFonts w:hint="eastAsia" w:hAnsi="宋体"/>
                <w:bCs/>
                <w:kern w:val="0"/>
              </w:rPr>
            </w:pPr>
            <w:r>
              <w:rPr>
                <w:rFonts w:hint="eastAsia" w:hAnsi="宋体"/>
              </w:rPr>
              <w:t>病案扫描</w:t>
            </w:r>
          </w:p>
        </w:tc>
        <w:tc>
          <w:tcPr>
            <w:tcW w:w="1118" w:type="dxa"/>
            <w:vAlign w:val="center"/>
          </w:tcPr>
          <w:p>
            <w:pPr>
              <w:pStyle w:val="3"/>
              <w:jc w:val="center"/>
              <w:rPr>
                <w:rFonts w:hint="eastAsia" w:hAnsi="宋体"/>
                <w:bCs/>
                <w:kern w:val="0"/>
              </w:rPr>
            </w:pPr>
            <w:r>
              <w:rPr>
                <w:rFonts w:hint="eastAsia" w:hAnsi="宋体"/>
                <w:bCs/>
                <w:kern w:val="0"/>
              </w:rPr>
              <w:t>1.615</w:t>
            </w:r>
          </w:p>
        </w:tc>
        <w:tc>
          <w:tcPr>
            <w:tcW w:w="2340" w:type="dxa"/>
            <w:vMerge w:val="restart"/>
            <w:vAlign w:val="center"/>
          </w:tcPr>
          <w:p>
            <w:pPr>
              <w:pStyle w:val="3"/>
              <w:jc w:val="center"/>
              <w:rPr>
                <w:rFonts w:hint="eastAsia" w:hAnsi="宋体"/>
                <w:bCs/>
                <w:kern w:val="0"/>
              </w:rPr>
            </w:pPr>
            <w:r>
              <w:rPr>
                <w:rFonts w:hint="eastAsia" w:hAnsi="宋体"/>
                <w:bCs/>
                <w:kern w:val="0"/>
              </w:rPr>
              <w:t>291800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720" w:type="dxa"/>
            <w:vMerge w:val="continue"/>
            <w:vAlign w:val="center"/>
          </w:tcPr>
          <w:p>
            <w:pPr>
              <w:pStyle w:val="3"/>
              <w:jc w:val="center"/>
              <w:rPr>
                <w:rFonts w:hint="eastAsia" w:hAnsi="宋体"/>
                <w:bCs/>
                <w:kern w:val="0"/>
              </w:rPr>
            </w:pPr>
          </w:p>
        </w:tc>
        <w:tc>
          <w:tcPr>
            <w:tcW w:w="3676" w:type="dxa"/>
            <w:vMerge w:val="continue"/>
            <w:vAlign w:val="center"/>
          </w:tcPr>
          <w:p>
            <w:pPr>
              <w:widowControl/>
              <w:snapToGrid w:val="0"/>
              <w:ind w:leftChars="-260" w:right="-617" w:rightChars="-294" w:hanging="546" w:hangingChars="260"/>
              <w:contextualSpacing/>
              <w:jc w:val="center"/>
              <w:rPr>
                <w:rFonts w:hint="eastAsia" w:ascii="宋体" w:hAnsi="宋体" w:cs="宋体-18030"/>
                <w:color w:val="000000"/>
                <w:szCs w:val="21"/>
              </w:rPr>
            </w:pPr>
          </w:p>
        </w:tc>
        <w:tc>
          <w:tcPr>
            <w:tcW w:w="2331" w:type="dxa"/>
            <w:vAlign w:val="center"/>
          </w:tcPr>
          <w:p>
            <w:pPr>
              <w:pStyle w:val="3"/>
              <w:jc w:val="center"/>
              <w:rPr>
                <w:rFonts w:hint="eastAsia" w:hAnsi="宋体"/>
                <w:bCs/>
                <w:kern w:val="0"/>
              </w:rPr>
            </w:pPr>
            <w:r>
              <w:rPr>
                <w:rFonts w:hint="eastAsia" w:hAnsi="宋体"/>
              </w:rPr>
              <w:t>病案托管</w:t>
            </w:r>
          </w:p>
        </w:tc>
        <w:tc>
          <w:tcPr>
            <w:tcW w:w="1118" w:type="dxa"/>
            <w:vAlign w:val="center"/>
          </w:tcPr>
          <w:p>
            <w:pPr>
              <w:pStyle w:val="3"/>
              <w:jc w:val="center"/>
              <w:rPr>
                <w:rFonts w:hint="eastAsia" w:hAnsi="宋体"/>
                <w:bCs/>
                <w:kern w:val="0"/>
              </w:rPr>
            </w:pPr>
            <w:r>
              <w:rPr>
                <w:rFonts w:hint="eastAsia" w:hAnsi="宋体"/>
                <w:bCs/>
                <w:kern w:val="0"/>
              </w:rPr>
              <w:t>0.17</w:t>
            </w:r>
          </w:p>
        </w:tc>
        <w:tc>
          <w:tcPr>
            <w:tcW w:w="2340" w:type="dxa"/>
            <w:vMerge w:val="continue"/>
            <w:vAlign w:val="center"/>
          </w:tcPr>
          <w:p>
            <w:pPr>
              <w:pStyle w:val="3"/>
              <w:jc w:val="center"/>
              <w:rPr>
                <w:rFonts w:hint="eastAsia" w:hAnsi="宋体"/>
                <w:bCs/>
                <w:kern w:val="0"/>
              </w:rPr>
            </w:pPr>
          </w:p>
        </w:tc>
      </w:tr>
    </w:tbl>
    <w:p>
      <w:pPr>
        <w:pStyle w:val="3"/>
        <w:rPr>
          <w:rFonts w:hint="eastAsia" w:hAnsi="宋体"/>
          <w:bCs/>
          <w:kern w:val="0"/>
        </w:rPr>
      </w:pPr>
    </w:p>
    <w:p>
      <w:pPr>
        <w:jc w:val="center"/>
        <w:rPr>
          <w:b/>
          <w:bCs/>
          <w:sz w:val="30"/>
          <w:szCs w:val="30"/>
        </w:rPr>
      </w:pPr>
      <w:r>
        <w:rPr>
          <w:rFonts w:hint="eastAsia"/>
          <w:b/>
          <w:bCs/>
          <w:sz w:val="30"/>
          <w:szCs w:val="30"/>
        </w:rPr>
        <w:t>二、服务要求</w:t>
      </w:r>
    </w:p>
    <w:p>
      <w:pPr>
        <w:pStyle w:val="6"/>
        <w:ind w:firstLine="0"/>
        <w:rPr>
          <w:rStyle w:val="30"/>
          <w:b/>
          <w:bCs/>
        </w:rPr>
      </w:pPr>
      <w:bookmarkStart w:id="3" w:name="_Toc480449081"/>
      <w:bookmarkStart w:id="4" w:name="_Toc178049979"/>
      <w:bookmarkStart w:id="5" w:name="_Toc450137347"/>
      <w:r>
        <w:rPr>
          <w:rStyle w:val="30"/>
          <w:rFonts w:hint="eastAsia"/>
          <w:b/>
          <w:bCs/>
        </w:rPr>
        <w:t>（一）项目概况</w:t>
      </w:r>
    </w:p>
    <w:p>
      <w:pPr>
        <w:adjustRightInd w:val="0"/>
        <w:snapToGrid w:val="0"/>
        <w:ind w:firstLine="420" w:firstLineChars="200"/>
        <w:contextualSpacing/>
        <w:jc w:val="left"/>
        <w:rPr>
          <w:rFonts w:hint="eastAsia" w:ascii="宋体" w:hAnsi="宋体" w:cs="宋体"/>
        </w:rPr>
      </w:pPr>
      <w:r>
        <w:rPr>
          <w:rFonts w:hint="eastAsia" w:ascii="宋体" w:hAnsi="宋体" w:cs="宋体"/>
        </w:rPr>
        <w:t>1. 按《医疗机构病历管理规定(2013年版）》（国卫医发〔2013〕31号）规定住院病历由医疗机构负责保管，保管年限要求自病人最后一次出院起不少于30年，并规定医疗机构应为患者提供病历复印等服务；住院病历作为病人住院期间的综合记录，归档后需要整理、质控、编码、入库，按需要提供各种病案使用。我院病案工作人员为医疗专业技术人员，病案归档、扫描、复印、异地托管等业务无需医疗专业人员处理，该类业务外包后有效提高了病案人员管理工作效能，增加了专业人员的专业技术服务时效。</w:t>
      </w:r>
    </w:p>
    <w:p>
      <w:pPr>
        <w:adjustRightInd w:val="0"/>
        <w:snapToGrid w:val="0"/>
        <w:ind w:firstLine="420" w:firstLineChars="200"/>
        <w:contextualSpacing/>
        <w:jc w:val="left"/>
        <w:rPr>
          <w:rFonts w:hint="eastAsia" w:ascii="宋体" w:hAnsi="宋体" w:cs="宋体"/>
        </w:rPr>
      </w:pPr>
      <w:r>
        <w:rPr>
          <w:rFonts w:hint="eastAsia" w:ascii="宋体" w:hAnsi="宋体" w:cs="宋体"/>
        </w:rPr>
        <w:t>2. 目前病案使用纸质存档，截止至2025年2月异地托管存档的纸质病历约为80万份。每份病案都是珍贵的科教研资料和法律证据，数字化备份后按法律规定可以实行异地托管。实行异地托管后，数字化备份的病案同期可以进行提供各项非原件使用，需要使用原件的各类医疗纠纷案件也可以从异地托管库房送返院内使用。</w:t>
      </w:r>
    </w:p>
    <w:p>
      <w:pPr>
        <w:adjustRightInd w:val="0"/>
        <w:snapToGrid w:val="0"/>
        <w:ind w:firstLine="420" w:firstLineChars="200"/>
        <w:contextualSpacing/>
        <w:jc w:val="left"/>
        <w:rPr>
          <w:rFonts w:hint="eastAsia" w:ascii="宋体" w:hAnsi="宋体" w:cs="宋体"/>
        </w:rPr>
      </w:pPr>
      <w:r>
        <w:rPr>
          <w:rFonts w:hint="eastAsia" w:ascii="宋体" w:hAnsi="宋体" w:cs="宋体"/>
        </w:rPr>
        <w:t>3. 本项目招标基于上述理由，病案扫描、异地托管到病案复印，各项业务流程都是更好节省业务空间、有效提高技术服务能力、减少非业务开支。</w:t>
      </w:r>
    </w:p>
    <w:bookmarkEnd w:id="3"/>
    <w:bookmarkEnd w:id="4"/>
    <w:bookmarkEnd w:id="5"/>
    <w:p>
      <w:pPr>
        <w:pStyle w:val="46"/>
        <w:spacing w:before="0" w:after="0" w:line="240" w:lineRule="auto"/>
        <w:ind w:firstLine="0" w:firstLineChars="0"/>
        <w:contextualSpacing/>
        <w:rPr>
          <w:rFonts w:hint="eastAsia" w:ascii="宋体" w:hAnsi="宋体"/>
          <w:sz w:val="21"/>
          <w:szCs w:val="21"/>
        </w:rPr>
      </w:pPr>
      <w:r>
        <w:rPr>
          <w:rFonts w:hint="eastAsia" w:ascii="宋体" w:hAnsi="宋体"/>
          <w:b/>
          <w:bCs/>
          <w:sz w:val="21"/>
          <w:szCs w:val="21"/>
        </w:rPr>
        <w:t>（二）服务清单</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6563"/>
        <w:gridCol w:w="709"/>
        <w:gridCol w:w="850"/>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Align w:val="center"/>
          </w:tcPr>
          <w:p>
            <w:pPr>
              <w:pStyle w:val="46"/>
              <w:spacing w:before="0" w:after="0" w:line="240" w:lineRule="auto"/>
              <w:ind w:firstLine="0" w:firstLineChars="0"/>
              <w:contextualSpacing/>
              <w:jc w:val="center"/>
              <w:rPr>
                <w:rFonts w:hint="eastAsia" w:ascii="宋体" w:hAnsi="宋体"/>
                <w:b/>
                <w:sz w:val="21"/>
                <w:szCs w:val="21"/>
              </w:rPr>
            </w:pPr>
            <w:r>
              <w:rPr>
                <w:rFonts w:ascii="宋体" w:hAnsi="宋体"/>
                <w:b/>
                <w:sz w:val="21"/>
                <w:szCs w:val="21"/>
              </w:rPr>
              <w:t>序号</w:t>
            </w:r>
          </w:p>
        </w:tc>
        <w:tc>
          <w:tcPr>
            <w:tcW w:w="6563" w:type="dxa"/>
            <w:vAlign w:val="center"/>
          </w:tcPr>
          <w:p>
            <w:pPr>
              <w:pStyle w:val="46"/>
              <w:spacing w:before="0" w:after="0" w:line="240" w:lineRule="auto"/>
              <w:ind w:firstLine="0" w:firstLineChars="0"/>
              <w:contextualSpacing/>
              <w:jc w:val="center"/>
              <w:rPr>
                <w:rFonts w:hint="eastAsia" w:ascii="宋体" w:hAnsi="宋体"/>
                <w:b/>
                <w:sz w:val="21"/>
                <w:szCs w:val="21"/>
              </w:rPr>
            </w:pPr>
            <w:r>
              <w:rPr>
                <w:rFonts w:ascii="宋体" w:hAnsi="宋体"/>
                <w:b/>
                <w:sz w:val="21"/>
                <w:szCs w:val="21"/>
              </w:rPr>
              <w:t>服务名称</w:t>
            </w:r>
          </w:p>
        </w:tc>
        <w:tc>
          <w:tcPr>
            <w:tcW w:w="709" w:type="dxa"/>
            <w:vAlign w:val="center"/>
          </w:tcPr>
          <w:p>
            <w:pPr>
              <w:pStyle w:val="46"/>
              <w:spacing w:before="0" w:after="0" w:line="240" w:lineRule="auto"/>
              <w:ind w:firstLine="0" w:firstLineChars="0"/>
              <w:contextualSpacing/>
              <w:jc w:val="center"/>
              <w:rPr>
                <w:rFonts w:hint="eastAsia" w:ascii="宋体" w:hAnsi="宋体"/>
                <w:b/>
                <w:sz w:val="21"/>
                <w:szCs w:val="21"/>
              </w:rPr>
            </w:pPr>
            <w:r>
              <w:rPr>
                <w:rFonts w:ascii="宋体" w:hAnsi="宋体"/>
                <w:b/>
                <w:sz w:val="21"/>
                <w:szCs w:val="21"/>
              </w:rPr>
              <w:t>单位</w:t>
            </w:r>
          </w:p>
        </w:tc>
        <w:tc>
          <w:tcPr>
            <w:tcW w:w="850" w:type="dxa"/>
            <w:vAlign w:val="center"/>
          </w:tcPr>
          <w:p>
            <w:pPr>
              <w:pStyle w:val="46"/>
              <w:spacing w:before="0" w:after="0" w:line="240" w:lineRule="auto"/>
              <w:ind w:firstLine="0" w:firstLineChars="0"/>
              <w:contextualSpacing/>
              <w:jc w:val="center"/>
              <w:rPr>
                <w:rFonts w:hint="eastAsia" w:ascii="宋体" w:hAnsi="宋体"/>
                <w:b/>
                <w:sz w:val="21"/>
                <w:szCs w:val="21"/>
              </w:rPr>
            </w:pPr>
            <w:r>
              <w:rPr>
                <w:rFonts w:ascii="宋体" w:hAnsi="宋体"/>
                <w:b/>
                <w:sz w:val="21"/>
                <w:szCs w:val="21"/>
              </w:rPr>
              <w:t>数量</w:t>
            </w:r>
          </w:p>
        </w:tc>
        <w:tc>
          <w:tcPr>
            <w:tcW w:w="1843" w:type="dxa"/>
            <w:vAlign w:val="center"/>
          </w:tcPr>
          <w:p>
            <w:pPr>
              <w:pStyle w:val="46"/>
              <w:spacing w:before="0" w:after="0" w:line="240" w:lineRule="auto"/>
              <w:ind w:firstLine="0" w:firstLineChars="0"/>
              <w:contextualSpacing/>
              <w:jc w:val="center"/>
              <w:rPr>
                <w:rFonts w:hint="eastAsia" w:ascii="宋体" w:hAnsi="宋体"/>
                <w:b/>
                <w:sz w:val="21"/>
                <w:szCs w:val="21"/>
              </w:rPr>
            </w:pPr>
            <w:r>
              <w:rPr>
                <w:rFonts w:hint="eastAsia" w:ascii="宋体" w:hAnsi="宋体"/>
                <w:b/>
                <w:sz w:val="21"/>
                <w:szCs w:val="21"/>
              </w:rPr>
              <w:t>预算限额（元）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33" w:type="dxa"/>
            <w:vAlign w:val="center"/>
          </w:tcPr>
          <w:p>
            <w:pPr>
              <w:pStyle w:val="46"/>
              <w:spacing w:before="0" w:after="0" w:line="240" w:lineRule="auto"/>
              <w:ind w:firstLine="0" w:firstLineChars="0"/>
              <w:contextualSpacing/>
              <w:jc w:val="center"/>
              <w:rPr>
                <w:rFonts w:hint="eastAsia" w:ascii="宋体" w:hAnsi="宋体"/>
                <w:sz w:val="21"/>
                <w:szCs w:val="21"/>
              </w:rPr>
            </w:pPr>
            <w:r>
              <w:rPr>
                <w:rFonts w:hint="eastAsia" w:ascii="宋体" w:hAnsi="宋体"/>
                <w:bCs/>
                <w:sz w:val="21"/>
                <w:szCs w:val="21"/>
              </w:rPr>
              <w:t>1</w:t>
            </w:r>
          </w:p>
        </w:tc>
        <w:tc>
          <w:tcPr>
            <w:tcW w:w="6563" w:type="dxa"/>
            <w:vAlign w:val="center"/>
          </w:tcPr>
          <w:p>
            <w:pPr>
              <w:pStyle w:val="46"/>
              <w:spacing w:before="0" w:after="0" w:line="240" w:lineRule="auto"/>
              <w:ind w:firstLine="0" w:firstLineChars="0"/>
              <w:contextualSpacing/>
              <w:rPr>
                <w:rFonts w:hint="eastAsia" w:ascii="宋体" w:hAnsi="宋体"/>
                <w:sz w:val="21"/>
                <w:szCs w:val="21"/>
              </w:rPr>
            </w:pPr>
            <w:r>
              <w:rPr>
                <w:rFonts w:hint="eastAsia" w:ascii="宋体" w:hAnsi="宋体"/>
                <w:color w:val="000000"/>
                <w:sz w:val="21"/>
                <w:szCs w:val="21"/>
              </w:rPr>
              <w:t>病案数字化扫描</w:t>
            </w:r>
          </w:p>
        </w:tc>
        <w:tc>
          <w:tcPr>
            <w:tcW w:w="709" w:type="dxa"/>
            <w:vAlign w:val="center"/>
          </w:tcPr>
          <w:p>
            <w:pPr>
              <w:pStyle w:val="46"/>
              <w:spacing w:before="0" w:after="0" w:line="240" w:lineRule="auto"/>
              <w:ind w:firstLine="0" w:firstLineChars="0"/>
              <w:contextualSpacing/>
              <w:jc w:val="center"/>
              <w:rPr>
                <w:rFonts w:hint="eastAsia" w:ascii="宋体" w:hAnsi="宋体"/>
                <w:sz w:val="21"/>
                <w:szCs w:val="21"/>
              </w:rPr>
            </w:pPr>
            <w:r>
              <w:rPr>
                <w:rFonts w:hint="eastAsia" w:ascii="宋体" w:hAnsi="宋体"/>
                <w:color w:val="000000"/>
                <w:sz w:val="21"/>
                <w:szCs w:val="21"/>
              </w:rPr>
              <w:t>项</w:t>
            </w:r>
          </w:p>
        </w:tc>
        <w:tc>
          <w:tcPr>
            <w:tcW w:w="850" w:type="dxa"/>
            <w:vAlign w:val="center"/>
          </w:tcPr>
          <w:p>
            <w:pPr>
              <w:pStyle w:val="46"/>
              <w:spacing w:before="0" w:after="0" w:line="240" w:lineRule="auto"/>
              <w:ind w:firstLine="0" w:firstLineChars="0"/>
              <w:contextualSpacing/>
              <w:jc w:val="center"/>
              <w:rPr>
                <w:rFonts w:hint="eastAsia" w:ascii="宋体" w:hAnsi="宋体"/>
                <w:sz w:val="21"/>
                <w:szCs w:val="21"/>
              </w:rPr>
            </w:pPr>
            <w:r>
              <w:rPr>
                <w:rFonts w:hint="eastAsia" w:ascii="宋体" w:hAnsi="宋体"/>
                <w:color w:val="000000"/>
                <w:sz w:val="21"/>
                <w:szCs w:val="21"/>
              </w:rPr>
              <w:t>1</w:t>
            </w:r>
          </w:p>
        </w:tc>
        <w:tc>
          <w:tcPr>
            <w:tcW w:w="1843" w:type="dxa"/>
            <w:vAlign w:val="center"/>
          </w:tcPr>
          <w:p>
            <w:pPr>
              <w:pStyle w:val="46"/>
              <w:spacing w:before="0" w:after="0" w:line="240" w:lineRule="auto"/>
              <w:ind w:firstLine="0" w:firstLineChars="0"/>
              <w:contextualSpacing/>
              <w:jc w:val="center"/>
              <w:rPr>
                <w:rFonts w:hint="eastAsia" w:ascii="宋体" w:hAnsi="宋体"/>
                <w:sz w:val="21"/>
                <w:szCs w:val="21"/>
              </w:rPr>
            </w:pPr>
            <w:r>
              <w:rPr>
                <w:rFonts w:hint="eastAsia" w:ascii="宋体" w:hAnsi="宋体"/>
                <w:color w:val="000000"/>
                <w:sz w:val="21"/>
                <w:szCs w:val="21"/>
              </w:rPr>
              <w:t>1.615/份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Align w:val="center"/>
          </w:tcPr>
          <w:p>
            <w:pPr>
              <w:pStyle w:val="46"/>
              <w:spacing w:before="0" w:after="0" w:line="240" w:lineRule="auto"/>
              <w:ind w:firstLine="0" w:firstLineChars="0"/>
              <w:contextualSpacing/>
              <w:jc w:val="center"/>
              <w:rPr>
                <w:rFonts w:hint="eastAsia" w:ascii="宋体" w:hAnsi="宋体"/>
                <w:sz w:val="21"/>
                <w:szCs w:val="21"/>
              </w:rPr>
            </w:pPr>
            <w:r>
              <w:rPr>
                <w:rFonts w:hint="eastAsia" w:ascii="宋体" w:hAnsi="宋体"/>
                <w:bCs/>
                <w:sz w:val="21"/>
                <w:szCs w:val="21"/>
              </w:rPr>
              <w:t>2</w:t>
            </w:r>
          </w:p>
        </w:tc>
        <w:tc>
          <w:tcPr>
            <w:tcW w:w="6563" w:type="dxa"/>
            <w:vAlign w:val="center"/>
          </w:tcPr>
          <w:p>
            <w:pPr>
              <w:pStyle w:val="46"/>
              <w:spacing w:before="0" w:after="0" w:line="240" w:lineRule="auto"/>
              <w:ind w:firstLine="0" w:firstLineChars="0"/>
              <w:contextualSpacing/>
              <w:rPr>
                <w:rFonts w:hint="eastAsia" w:ascii="宋体" w:hAnsi="宋体"/>
                <w:sz w:val="21"/>
                <w:szCs w:val="21"/>
              </w:rPr>
            </w:pPr>
            <w:r>
              <w:rPr>
                <w:rFonts w:hint="eastAsia" w:ascii="宋体" w:hAnsi="宋体"/>
                <w:color w:val="000000"/>
                <w:sz w:val="21"/>
                <w:szCs w:val="21"/>
              </w:rPr>
              <w:t>病案室信息管理系统软件（含病案数字化管理系统、病案复印管理系统、网上预约病案复印平台、仓储管理系统、病案示踪管理系统等）</w:t>
            </w:r>
          </w:p>
        </w:tc>
        <w:tc>
          <w:tcPr>
            <w:tcW w:w="709" w:type="dxa"/>
            <w:vAlign w:val="center"/>
          </w:tcPr>
          <w:p>
            <w:pPr>
              <w:pStyle w:val="46"/>
              <w:spacing w:before="0" w:after="0" w:line="240" w:lineRule="auto"/>
              <w:ind w:firstLine="0" w:firstLineChars="0"/>
              <w:contextualSpacing/>
              <w:jc w:val="center"/>
              <w:rPr>
                <w:rFonts w:hint="eastAsia" w:ascii="宋体" w:hAnsi="宋体"/>
                <w:sz w:val="21"/>
                <w:szCs w:val="21"/>
              </w:rPr>
            </w:pPr>
            <w:r>
              <w:rPr>
                <w:rFonts w:hint="eastAsia" w:ascii="宋体" w:hAnsi="宋体"/>
                <w:color w:val="000000"/>
                <w:sz w:val="21"/>
                <w:szCs w:val="21"/>
              </w:rPr>
              <w:t>项</w:t>
            </w:r>
          </w:p>
        </w:tc>
        <w:tc>
          <w:tcPr>
            <w:tcW w:w="850" w:type="dxa"/>
            <w:vAlign w:val="center"/>
          </w:tcPr>
          <w:p>
            <w:pPr>
              <w:pStyle w:val="46"/>
              <w:spacing w:before="0" w:after="0" w:line="240" w:lineRule="auto"/>
              <w:ind w:firstLine="0" w:firstLineChars="0"/>
              <w:contextualSpacing/>
              <w:jc w:val="center"/>
              <w:rPr>
                <w:rFonts w:hint="eastAsia" w:ascii="宋体" w:hAnsi="宋体"/>
                <w:sz w:val="21"/>
                <w:szCs w:val="21"/>
              </w:rPr>
            </w:pPr>
            <w:r>
              <w:rPr>
                <w:rFonts w:hint="eastAsia" w:ascii="宋体" w:hAnsi="宋体"/>
                <w:color w:val="000000"/>
                <w:sz w:val="21"/>
                <w:szCs w:val="21"/>
              </w:rPr>
              <w:t>1</w:t>
            </w:r>
          </w:p>
        </w:tc>
        <w:tc>
          <w:tcPr>
            <w:tcW w:w="1843" w:type="dxa"/>
            <w:vAlign w:val="center"/>
          </w:tcPr>
          <w:p>
            <w:pPr>
              <w:pStyle w:val="46"/>
              <w:spacing w:before="0" w:after="0" w:line="240" w:lineRule="auto"/>
              <w:ind w:firstLine="0" w:firstLineChars="0"/>
              <w:contextualSpacing/>
              <w:jc w:val="center"/>
              <w:rPr>
                <w:rFonts w:hint="eastAsia" w:ascii="宋体" w:hAnsi="宋体"/>
                <w:sz w:val="21"/>
                <w:szCs w:val="21"/>
              </w:rPr>
            </w:pPr>
            <w:r>
              <w:rPr>
                <w:rFonts w:hint="eastAsia" w:ascii="宋体" w:hAnsi="宋体"/>
                <w:color w:val="000000"/>
                <w:sz w:val="21"/>
                <w:szCs w:val="21"/>
              </w:rPr>
              <w:t>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Align w:val="center"/>
          </w:tcPr>
          <w:p>
            <w:pPr>
              <w:pStyle w:val="46"/>
              <w:spacing w:before="0" w:after="0" w:line="240" w:lineRule="auto"/>
              <w:ind w:firstLine="0" w:firstLineChars="0"/>
              <w:contextualSpacing/>
              <w:jc w:val="center"/>
              <w:rPr>
                <w:rFonts w:hint="eastAsia" w:ascii="宋体" w:hAnsi="宋体"/>
                <w:sz w:val="21"/>
                <w:szCs w:val="21"/>
              </w:rPr>
            </w:pPr>
            <w:r>
              <w:rPr>
                <w:rFonts w:hint="eastAsia" w:ascii="宋体" w:hAnsi="宋体"/>
                <w:bCs/>
                <w:sz w:val="21"/>
                <w:szCs w:val="21"/>
              </w:rPr>
              <w:t>3</w:t>
            </w:r>
          </w:p>
        </w:tc>
        <w:tc>
          <w:tcPr>
            <w:tcW w:w="6563" w:type="dxa"/>
            <w:vAlign w:val="center"/>
          </w:tcPr>
          <w:p>
            <w:pPr>
              <w:pStyle w:val="46"/>
              <w:spacing w:before="0" w:after="0" w:line="240" w:lineRule="auto"/>
              <w:ind w:firstLine="0" w:firstLineChars="0"/>
              <w:contextualSpacing/>
              <w:rPr>
                <w:rFonts w:hint="eastAsia" w:ascii="宋体" w:hAnsi="宋体"/>
                <w:sz w:val="21"/>
                <w:szCs w:val="21"/>
              </w:rPr>
            </w:pPr>
            <w:r>
              <w:rPr>
                <w:rFonts w:hint="eastAsia" w:ascii="宋体" w:hAnsi="宋体"/>
                <w:color w:val="000000"/>
                <w:sz w:val="21"/>
                <w:szCs w:val="21"/>
              </w:rPr>
              <w:t>病案复印外包（包含病案复印及病案回收）</w:t>
            </w:r>
          </w:p>
        </w:tc>
        <w:tc>
          <w:tcPr>
            <w:tcW w:w="709" w:type="dxa"/>
            <w:vAlign w:val="center"/>
          </w:tcPr>
          <w:p>
            <w:pPr>
              <w:pStyle w:val="46"/>
              <w:spacing w:before="0" w:after="0" w:line="240" w:lineRule="auto"/>
              <w:ind w:firstLine="0" w:firstLineChars="0"/>
              <w:contextualSpacing/>
              <w:jc w:val="center"/>
              <w:rPr>
                <w:rFonts w:hint="eastAsia" w:ascii="宋体" w:hAnsi="宋体"/>
                <w:sz w:val="21"/>
                <w:szCs w:val="21"/>
              </w:rPr>
            </w:pPr>
            <w:r>
              <w:rPr>
                <w:rFonts w:hint="eastAsia" w:ascii="宋体" w:hAnsi="宋体"/>
                <w:color w:val="000000"/>
                <w:sz w:val="21"/>
                <w:szCs w:val="21"/>
              </w:rPr>
              <w:t>项</w:t>
            </w:r>
          </w:p>
        </w:tc>
        <w:tc>
          <w:tcPr>
            <w:tcW w:w="850" w:type="dxa"/>
            <w:vAlign w:val="center"/>
          </w:tcPr>
          <w:p>
            <w:pPr>
              <w:pStyle w:val="46"/>
              <w:spacing w:before="0" w:after="0" w:line="240" w:lineRule="auto"/>
              <w:ind w:firstLine="0" w:firstLineChars="0"/>
              <w:contextualSpacing/>
              <w:jc w:val="center"/>
              <w:rPr>
                <w:rFonts w:hint="eastAsia" w:ascii="宋体" w:hAnsi="宋体"/>
                <w:sz w:val="21"/>
                <w:szCs w:val="21"/>
              </w:rPr>
            </w:pPr>
            <w:r>
              <w:rPr>
                <w:rFonts w:hint="eastAsia" w:ascii="宋体" w:hAnsi="宋体"/>
                <w:color w:val="000000"/>
                <w:sz w:val="21"/>
                <w:szCs w:val="21"/>
              </w:rPr>
              <w:t>1</w:t>
            </w:r>
          </w:p>
        </w:tc>
        <w:tc>
          <w:tcPr>
            <w:tcW w:w="1843" w:type="dxa"/>
            <w:vAlign w:val="center"/>
          </w:tcPr>
          <w:p>
            <w:pPr>
              <w:pStyle w:val="46"/>
              <w:spacing w:before="0" w:after="0" w:line="240" w:lineRule="auto"/>
              <w:ind w:firstLine="0" w:firstLineChars="0"/>
              <w:contextualSpacing/>
              <w:jc w:val="center"/>
              <w:rPr>
                <w:rFonts w:hint="eastAsia" w:ascii="宋体" w:hAnsi="宋体"/>
                <w:sz w:val="21"/>
                <w:szCs w:val="21"/>
              </w:rPr>
            </w:pPr>
            <w:r>
              <w:rPr>
                <w:rFonts w:hint="eastAsia" w:ascii="宋体" w:hAnsi="宋体"/>
                <w:color w:val="000000"/>
                <w:sz w:val="21"/>
                <w:szCs w:val="21"/>
              </w:rPr>
              <w:t>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Align w:val="center"/>
          </w:tcPr>
          <w:p>
            <w:pPr>
              <w:pStyle w:val="46"/>
              <w:spacing w:before="0" w:after="0" w:line="240" w:lineRule="auto"/>
              <w:ind w:firstLine="0" w:firstLineChars="0"/>
              <w:contextualSpacing/>
              <w:jc w:val="center"/>
              <w:rPr>
                <w:rFonts w:hint="eastAsia" w:ascii="宋体" w:hAnsi="宋体"/>
                <w:sz w:val="21"/>
                <w:szCs w:val="21"/>
              </w:rPr>
            </w:pPr>
            <w:r>
              <w:rPr>
                <w:rFonts w:hint="eastAsia" w:ascii="宋体" w:hAnsi="宋体"/>
                <w:bCs/>
                <w:sz w:val="21"/>
                <w:szCs w:val="21"/>
              </w:rPr>
              <w:t>4</w:t>
            </w:r>
          </w:p>
        </w:tc>
        <w:tc>
          <w:tcPr>
            <w:tcW w:w="6563" w:type="dxa"/>
            <w:vAlign w:val="center"/>
          </w:tcPr>
          <w:p>
            <w:pPr>
              <w:pStyle w:val="46"/>
              <w:spacing w:before="0" w:after="0" w:line="240" w:lineRule="auto"/>
              <w:ind w:firstLine="0" w:firstLineChars="0"/>
              <w:contextualSpacing/>
              <w:rPr>
                <w:rFonts w:hint="eastAsia" w:ascii="宋体" w:hAnsi="宋体"/>
                <w:sz w:val="21"/>
                <w:szCs w:val="21"/>
              </w:rPr>
            </w:pPr>
            <w:r>
              <w:rPr>
                <w:rFonts w:ascii="宋体" w:hAnsi="宋体"/>
                <w:sz w:val="21"/>
                <w:szCs w:val="21"/>
              </w:rPr>
              <w:t>纸质病案托管</w:t>
            </w:r>
          </w:p>
        </w:tc>
        <w:tc>
          <w:tcPr>
            <w:tcW w:w="709" w:type="dxa"/>
            <w:vAlign w:val="center"/>
          </w:tcPr>
          <w:p>
            <w:pPr>
              <w:pStyle w:val="46"/>
              <w:spacing w:before="0" w:after="0" w:line="240" w:lineRule="auto"/>
              <w:ind w:firstLine="0" w:firstLineChars="0"/>
              <w:contextualSpacing/>
              <w:jc w:val="center"/>
              <w:rPr>
                <w:rFonts w:hint="eastAsia" w:ascii="宋体" w:hAnsi="宋体"/>
                <w:sz w:val="21"/>
                <w:szCs w:val="21"/>
              </w:rPr>
            </w:pPr>
            <w:r>
              <w:rPr>
                <w:rFonts w:hint="eastAsia" w:ascii="宋体" w:hAnsi="宋体"/>
                <w:sz w:val="21"/>
                <w:szCs w:val="21"/>
              </w:rPr>
              <w:t>项</w:t>
            </w:r>
          </w:p>
        </w:tc>
        <w:tc>
          <w:tcPr>
            <w:tcW w:w="850" w:type="dxa"/>
            <w:vAlign w:val="center"/>
          </w:tcPr>
          <w:p>
            <w:pPr>
              <w:pStyle w:val="46"/>
              <w:spacing w:before="0" w:after="0" w:line="240" w:lineRule="auto"/>
              <w:ind w:firstLine="0" w:firstLineChars="0"/>
              <w:contextualSpacing/>
              <w:jc w:val="center"/>
              <w:rPr>
                <w:rFonts w:hint="eastAsia" w:ascii="宋体" w:hAnsi="宋体"/>
                <w:sz w:val="21"/>
                <w:szCs w:val="21"/>
              </w:rPr>
            </w:pPr>
            <w:r>
              <w:rPr>
                <w:rFonts w:hint="eastAsia" w:ascii="宋体" w:hAnsi="宋体"/>
                <w:sz w:val="21"/>
                <w:szCs w:val="21"/>
              </w:rPr>
              <w:t>1</w:t>
            </w:r>
          </w:p>
        </w:tc>
        <w:tc>
          <w:tcPr>
            <w:tcW w:w="1843" w:type="dxa"/>
            <w:vAlign w:val="center"/>
          </w:tcPr>
          <w:p>
            <w:pPr>
              <w:pStyle w:val="46"/>
              <w:spacing w:before="0" w:after="0" w:line="240" w:lineRule="auto"/>
              <w:ind w:firstLine="0" w:firstLineChars="0"/>
              <w:contextualSpacing/>
              <w:jc w:val="center"/>
              <w:rPr>
                <w:rFonts w:hint="eastAsia" w:ascii="宋体" w:hAnsi="宋体"/>
                <w:sz w:val="21"/>
                <w:szCs w:val="21"/>
              </w:rPr>
            </w:pPr>
            <w:r>
              <w:rPr>
                <w:rFonts w:hint="eastAsia" w:ascii="宋体" w:hAnsi="宋体"/>
                <w:sz w:val="21"/>
                <w:szCs w:val="21"/>
              </w:rPr>
              <w:t>0.17元/份/年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Align w:val="center"/>
          </w:tcPr>
          <w:p>
            <w:pPr>
              <w:pStyle w:val="46"/>
              <w:spacing w:before="0" w:after="0" w:line="240" w:lineRule="auto"/>
              <w:ind w:firstLine="0" w:firstLineChars="0"/>
              <w:contextualSpacing/>
              <w:jc w:val="center"/>
              <w:rPr>
                <w:rFonts w:hint="eastAsia" w:ascii="宋体" w:hAnsi="宋体"/>
                <w:sz w:val="21"/>
                <w:szCs w:val="21"/>
              </w:rPr>
            </w:pPr>
            <w:r>
              <w:rPr>
                <w:rFonts w:hint="eastAsia" w:ascii="宋体" w:hAnsi="宋体"/>
                <w:bCs/>
                <w:sz w:val="21"/>
                <w:szCs w:val="21"/>
              </w:rPr>
              <w:t>5</w:t>
            </w:r>
          </w:p>
        </w:tc>
        <w:tc>
          <w:tcPr>
            <w:tcW w:w="6563" w:type="dxa"/>
            <w:vAlign w:val="center"/>
          </w:tcPr>
          <w:p>
            <w:pPr>
              <w:pStyle w:val="46"/>
              <w:spacing w:before="0" w:after="0" w:line="240" w:lineRule="auto"/>
              <w:ind w:firstLine="0" w:firstLineChars="0"/>
              <w:contextualSpacing/>
              <w:rPr>
                <w:rFonts w:hint="eastAsia" w:ascii="宋体" w:hAnsi="宋体"/>
                <w:sz w:val="21"/>
                <w:szCs w:val="21"/>
              </w:rPr>
            </w:pPr>
            <w:r>
              <w:rPr>
                <w:rFonts w:hint="eastAsia" w:ascii="宋体" w:hAnsi="宋体"/>
                <w:sz w:val="21"/>
                <w:szCs w:val="21"/>
              </w:rPr>
              <w:t>纸质病历从广东惠州及河源仓库搬运至中标方仓库、纸质病案二次打包核对（含纸箱、在广东惠州及河源驻点二次打包费用）</w:t>
            </w:r>
          </w:p>
        </w:tc>
        <w:tc>
          <w:tcPr>
            <w:tcW w:w="709" w:type="dxa"/>
            <w:vAlign w:val="center"/>
          </w:tcPr>
          <w:p>
            <w:pPr>
              <w:pStyle w:val="46"/>
              <w:spacing w:before="0" w:after="0" w:line="240" w:lineRule="auto"/>
              <w:ind w:firstLine="0" w:firstLineChars="0"/>
              <w:contextualSpacing/>
              <w:jc w:val="center"/>
              <w:rPr>
                <w:rFonts w:hint="eastAsia" w:ascii="宋体" w:hAnsi="宋体"/>
                <w:sz w:val="21"/>
                <w:szCs w:val="21"/>
              </w:rPr>
            </w:pPr>
            <w:r>
              <w:rPr>
                <w:rFonts w:hint="eastAsia" w:ascii="宋体" w:hAnsi="宋体"/>
                <w:sz w:val="21"/>
                <w:szCs w:val="21"/>
              </w:rPr>
              <w:t>项</w:t>
            </w:r>
          </w:p>
        </w:tc>
        <w:tc>
          <w:tcPr>
            <w:tcW w:w="850" w:type="dxa"/>
            <w:vAlign w:val="center"/>
          </w:tcPr>
          <w:p>
            <w:pPr>
              <w:pStyle w:val="46"/>
              <w:spacing w:before="0" w:after="0" w:line="240" w:lineRule="auto"/>
              <w:ind w:firstLine="0" w:firstLineChars="0"/>
              <w:contextualSpacing/>
              <w:jc w:val="center"/>
              <w:rPr>
                <w:rFonts w:hint="eastAsia" w:ascii="宋体" w:hAnsi="宋体"/>
                <w:sz w:val="21"/>
                <w:szCs w:val="21"/>
              </w:rPr>
            </w:pPr>
            <w:r>
              <w:rPr>
                <w:rFonts w:hint="eastAsia" w:ascii="宋体" w:hAnsi="宋体"/>
                <w:sz w:val="21"/>
                <w:szCs w:val="21"/>
              </w:rPr>
              <w:t>1</w:t>
            </w:r>
          </w:p>
        </w:tc>
        <w:tc>
          <w:tcPr>
            <w:tcW w:w="1843" w:type="dxa"/>
            <w:vAlign w:val="center"/>
          </w:tcPr>
          <w:p>
            <w:pPr>
              <w:pStyle w:val="46"/>
              <w:spacing w:before="0" w:after="0" w:line="240" w:lineRule="auto"/>
              <w:ind w:firstLine="0" w:firstLineChars="0"/>
              <w:contextualSpacing/>
              <w:jc w:val="center"/>
              <w:rPr>
                <w:rFonts w:hint="eastAsia" w:ascii="宋体" w:hAnsi="宋体"/>
                <w:sz w:val="21"/>
                <w:szCs w:val="21"/>
              </w:rPr>
            </w:pPr>
            <w:r>
              <w:rPr>
                <w:rFonts w:hint="eastAsia" w:ascii="宋体" w:hAnsi="宋体"/>
                <w:color w:val="000000"/>
                <w:sz w:val="21"/>
                <w:szCs w:val="21"/>
              </w:rPr>
              <w:t>免费</w:t>
            </w:r>
          </w:p>
        </w:tc>
      </w:tr>
    </w:tbl>
    <w:p>
      <w:pPr>
        <w:pStyle w:val="46"/>
        <w:spacing w:before="0" w:after="0" w:line="240" w:lineRule="auto"/>
        <w:ind w:firstLine="0" w:firstLineChars="0"/>
        <w:contextualSpacing/>
        <w:rPr>
          <w:rFonts w:hint="eastAsia" w:ascii="宋体" w:hAnsi="宋体"/>
          <w:b/>
          <w:bCs/>
          <w:sz w:val="21"/>
          <w:szCs w:val="21"/>
        </w:rPr>
      </w:pPr>
      <w:r>
        <w:rPr>
          <w:rFonts w:hint="eastAsia" w:ascii="宋体" w:hAnsi="宋体"/>
          <w:b/>
          <w:bCs/>
          <w:sz w:val="21"/>
          <w:szCs w:val="21"/>
        </w:rPr>
        <w:t>（三）服务内容</w:t>
      </w:r>
    </w:p>
    <w:p>
      <w:pPr>
        <w:pStyle w:val="46"/>
        <w:spacing w:before="0" w:after="0" w:line="240" w:lineRule="auto"/>
        <w:ind w:firstLine="420"/>
        <w:contextualSpacing/>
        <w:rPr>
          <w:rFonts w:hint="eastAsia" w:ascii="宋体" w:hAnsi="宋体" w:cs="Calibri"/>
          <w:sz w:val="21"/>
          <w:szCs w:val="21"/>
        </w:rPr>
      </w:pPr>
      <w:r>
        <w:rPr>
          <w:rFonts w:hint="eastAsia" w:ascii="宋体" w:hAnsi="宋体"/>
          <w:sz w:val="21"/>
          <w:szCs w:val="21"/>
        </w:rPr>
        <w:t xml:space="preserve">1. </w:t>
      </w:r>
      <w:r>
        <w:rPr>
          <w:rFonts w:ascii="宋体" w:hAnsi="宋体"/>
          <w:sz w:val="21"/>
          <w:szCs w:val="21"/>
        </w:rPr>
        <w:t>病案扫描：</w:t>
      </w:r>
    </w:p>
    <w:p>
      <w:pPr>
        <w:pStyle w:val="46"/>
        <w:spacing w:before="0" w:after="0" w:line="240" w:lineRule="auto"/>
        <w:ind w:firstLine="420"/>
        <w:contextualSpacing/>
        <w:rPr>
          <w:rFonts w:hint="eastAsia" w:ascii="宋体" w:hAnsi="宋体" w:cs="Calibri"/>
          <w:sz w:val="21"/>
          <w:szCs w:val="21"/>
        </w:rPr>
      </w:pPr>
      <w:r>
        <w:rPr>
          <w:rFonts w:hint="eastAsia" w:ascii="宋体" w:hAnsi="宋体"/>
          <w:sz w:val="21"/>
          <w:szCs w:val="21"/>
        </w:rPr>
        <w:t>1.1</w:t>
      </w:r>
      <w:r>
        <w:rPr>
          <w:rFonts w:hint="eastAsia" w:ascii="宋体" w:hAnsi="宋体" w:cs="宋体"/>
          <w:b/>
          <w:szCs w:val="21"/>
        </w:rPr>
        <w:t>★</w:t>
      </w:r>
      <w:r>
        <w:rPr>
          <w:rFonts w:ascii="宋体" w:hAnsi="宋体"/>
          <w:sz w:val="21"/>
          <w:szCs w:val="21"/>
        </w:rPr>
        <w:t>所涉及的所有住院病案均需完成数字化，需采用扫描辅以数字化拍摄方式实现，图像质量达到</w:t>
      </w:r>
      <w:r>
        <w:rPr>
          <w:rFonts w:ascii="宋体" w:hAnsi="宋体" w:cs="Calibri"/>
          <w:sz w:val="21"/>
          <w:szCs w:val="21"/>
        </w:rPr>
        <w:t>200dpi</w:t>
      </w:r>
      <w:r>
        <w:rPr>
          <w:rFonts w:ascii="宋体" w:hAnsi="宋体"/>
          <w:sz w:val="21"/>
          <w:szCs w:val="21"/>
        </w:rPr>
        <w:t>及以上，彩色。扫描及数字化拍摄后的图片格式为</w:t>
      </w:r>
      <w:r>
        <w:rPr>
          <w:rFonts w:ascii="宋体" w:hAnsi="宋体" w:cs="Calibri"/>
          <w:sz w:val="21"/>
          <w:szCs w:val="21"/>
        </w:rPr>
        <w:t>PDF</w:t>
      </w:r>
      <w:r>
        <w:rPr>
          <w:rFonts w:ascii="宋体" w:hAnsi="宋体"/>
          <w:sz w:val="21"/>
          <w:szCs w:val="21"/>
        </w:rPr>
        <w:t>。</w:t>
      </w:r>
    </w:p>
    <w:p>
      <w:pPr>
        <w:pStyle w:val="46"/>
        <w:spacing w:before="0" w:after="0" w:line="240" w:lineRule="auto"/>
        <w:ind w:firstLine="420"/>
        <w:contextualSpacing/>
        <w:rPr>
          <w:rFonts w:hint="eastAsia" w:ascii="宋体" w:hAnsi="宋体" w:cs="Calibri"/>
          <w:sz w:val="21"/>
          <w:szCs w:val="21"/>
        </w:rPr>
      </w:pPr>
      <w:r>
        <w:rPr>
          <w:rFonts w:hint="eastAsia" w:ascii="宋体" w:hAnsi="宋体"/>
          <w:sz w:val="21"/>
          <w:szCs w:val="21"/>
        </w:rPr>
        <w:t>1.2</w:t>
      </w:r>
      <w:r>
        <w:rPr>
          <w:rFonts w:hint="eastAsia" w:hAnsi="宋体"/>
          <w:b/>
        </w:rPr>
        <w:t>▲</w:t>
      </w:r>
      <w:r>
        <w:rPr>
          <w:rFonts w:ascii="宋体" w:hAnsi="宋体"/>
          <w:sz w:val="21"/>
          <w:szCs w:val="21"/>
        </w:rPr>
        <w:t>必须有严格的质量控制措施保证图像质量。图像须清晰、不失真、完整、不影响图像的利用效果，倾斜度达到视觉上基本不感觉偏斜为准，不允许有折叠或缺损。</w:t>
      </w:r>
    </w:p>
    <w:p>
      <w:pPr>
        <w:pStyle w:val="46"/>
        <w:spacing w:before="0" w:after="0" w:line="240" w:lineRule="auto"/>
        <w:ind w:firstLine="420"/>
        <w:contextualSpacing/>
        <w:rPr>
          <w:rFonts w:hint="eastAsia" w:ascii="宋体" w:hAnsi="宋体" w:cs="Calibri"/>
          <w:sz w:val="21"/>
          <w:szCs w:val="21"/>
        </w:rPr>
      </w:pPr>
      <w:r>
        <w:rPr>
          <w:rFonts w:hint="eastAsia" w:ascii="宋体" w:hAnsi="宋体"/>
          <w:sz w:val="21"/>
          <w:szCs w:val="21"/>
        </w:rPr>
        <w:t>1.3</w:t>
      </w:r>
      <w:r>
        <w:rPr>
          <w:rFonts w:hint="eastAsia" w:ascii="宋体" w:hAnsi="宋体" w:cs="宋体"/>
          <w:b/>
          <w:szCs w:val="21"/>
        </w:rPr>
        <w:t>★</w:t>
      </w:r>
      <w:r>
        <w:rPr>
          <w:rFonts w:ascii="宋体" w:hAnsi="宋体"/>
          <w:sz w:val="21"/>
          <w:szCs w:val="21"/>
        </w:rPr>
        <w:t>制作过程中保证病案的完整性，不得丢失、泄密、破坏、污损。制作完成的病案须装订好，打包存放。</w:t>
      </w:r>
    </w:p>
    <w:p>
      <w:pPr>
        <w:pStyle w:val="46"/>
        <w:spacing w:before="0" w:after="0" w:line="240" w:lineRule="auto"/>
        <w:ind w:firstLine="420"/>
        <w:contextualSpacing/>
        <w:rPr>
          <w:rFonts w:hint="eastAsia" w:ascii="宋体" w:hAnsi="宋体" w:cs="Calibri"/>
          <w:sz w:val="21"/>
          <w:szCs w:val="21"/>
        </w:rPr>
      </w:pPr>
      <w:r>
        <w:rPr>
          <w:rFonts w:hint="eastAsia" w:ascii="宋体" w:hAnsi="宋体"/>
          <w:sz w:val="21"/>
          <w:szCs w:val="21"/>
        </w:rPr>
        <w:t>1.4</w:t>
      </w:r>
      <w:r>
        <w:rPr>
          <w:rFonts w:hint="eastAsia" w:hAnsi="宋体"/>
          <w:b/>
        </w:rPr>
        <w:t>▲</w:t>
      </w:r>
      <w:r>
        <w:rPr>
          <w:rFonts w:ascii="宋体" w:hAnsi="宋体"/>
          <w:sz w:val="21"/>
          <w:szCs w:val="21"/>
        </w:rPr>
        <w:t>制作过程中不得遗漏病案资料，必须保证每一份病案资料都完成数字化。</w:t>
      </w:r>
    </w:p>
    <w:p>
      <w:pPr>
        <w:pStyle w:val="46"/>
        <w:spacing w:before="0" w:after="0" w:line="240" w:lineRule="auto"/>
        <w:ind w:firstLine="420"/>
        <w:contextualSpacing/>
        <w:rPr>
          <w:rFonts w:hint="eastAsia" w:ascii="宋体" w:hAnsi="宋体" w:cs="Calibri"/>
          <w:sz w:val="21"/>
          <w:szCs w:val="21"/>
        </w:rPr>
      </w:pPr>
      <w:r>
        <w:rPr>
          <w:rFonts w:hint="eastAsia" w:ascii="宋体" w:hAnsi="宋体"/>
          <w:sz w:val="21"/>
          <w:szCs w:val="21"/>
        </w:rPr>
        <w:t>1.5</w:t>
      </w:r>
      <w:r>
        <w:rPr>
          <w:rFonts w:hint="eastAsia" w:hAnsi="宋体"/>
          <w:b/>
        </w:rPr>
        <w:t>▲</w:t>
      </w:r>
      <w:r>
        <w:rPr>
          <w:rFonts w:ascii="宋体" w:hAnsi="宋体"/>
          <w:sz w:val="21"/>
          <w:szCs w:val="21"/>
        </w:rPr>
        <w:t>所制作的数字化病案图像按一个病人一次住院保存为一个</w:t>
      </w:r>
      <w:r>
        <w:rPr>
          <w:rFonts w:ascii="宋体" w:hAnsi="宋体" w:cs="Calibri"/>
          <w:sz w:val="21"/>
          <w:szCs w:val="21"/>
        </w:rPr>
        <w:t>PDF</w:t>
      </w:r>
      <w:r>
        <w:rPr>
          <w:rFonts w:ascii="宋体" w:hAnsi="宋体"/>
          <w:sz w:val="21"/>
          <w:szCs w:val="21"/>
        </w:rPr>
        <w:t>文件，文件上传到文件夹中。</w:t>
      </w:r>
    </w:p>
    <w:p>
      <w:pPr>
        <w:pStyle w:val="46"/>
        <w:spacing w:before="0" w:after="0" w:line="240" w:lineRule="auto"/>
        <w:ind w:firstLine="420"/>
        <w:contextualSpacing/>
        <w:rPr>
          <w:rFonts w:hint="eastAsia" w:ascii="宋体" w:hAnsi="宋体" w:cs="Calibri"/>
          <w:sz w:val="21"/>
          <w:szCs w:val="21"/>
        </w:rPr>
      </w:pPr>
      <w:r>
        <w:rPr>
          <w:rFonts w:hint="eastAsia" w:ascii="宋体" w:hAnsi="宋体"/>
          <w:sz w:val="21"/>
          <w:szCs w:val="21"/>
        </w:rPr>
        <w:t>1.6</w:t>
      </w:r>
      <w:r>
        <w:rPr>
          <w:rFonts w:hint="eastAsia" w:hAnsi="宋体"/>
          <w:b/>
        </w:rPr>
        <w:t>▲</w:t>
      </w:r>
      <w:r>
        <w:rPr>
          <w:rFonts w:ascii="宋体" w:hAnsi="宋体"/>
          <w:sz w:val="21"/>
          <w:szCs w:val="21"/>
        </w:rPr>
        <w:t>扫描完成后需进行打包，记录病案所在的纸箱号。</w:t>
      </w:r>
    </w:p>
    <w:p>
      <w:pPr>
        <w:pStyle w:val="46"/>
        <w:spacing w:before="0" w:after="0" w:line="240" w:lineRule="auto"/>
        <w:ind w:firstLine="420"/>
        <w:contextualSpacing/>
        <w:rPr>
          <w:rFonts w:hint="eastAsia" w:ascii="宋体" w:hAnsi="宋体" w:cs="Calibri"/>
          <w:sz w:val="21"/>
          <w:szCs w:val="21"/>
        </w:rPr>
      </w:pPr>
      <w:r>
        <w:rPr>
          <w:rFonts w:hint="eastAsia" w:ascii="宋体" w:hAnsi="宋体"/>
          <w:sz w:val="21"/>
          <w:szCs w:val="21"/>
        </w:rPr>
        <w:t>1.7</w:t>
      </w:r>
      <w:r>
        <w:rPr>
          <w:rFonts w:ascii="宋体" w:hAnsi="宋体"/>
          <w:sz w:val="21"/>
          <w:szCs w:val="21"/>
        </w:rPr>
        <w:t>制作场地、人员及设备要求：本项目安排在采购单位加工场地进行。项目采取外包方式，制作人员及设备由中标单位提供。制作人员须与本院病案室工作人员紧密协作，共同完成病案管理流程。</w:t>
      </w:r>
    </w:p>
    <w:p>
      <w:pPr>
        <w:pStyle w:val="46"/>
        <w:spacing w:before="0" w:after="0" w:line="240" w:lineRule="auto"/>
        <w:ind w:firstLine="420"/>
        <w:contextualSpacing/>
        <w:rPr>
          <w:rFonts w:hint="eastAsia" w:ascii="宋体" w:hAnsi="宋体" w:cs="Calibri"/>
          <w:sz w:val="21"/>
          <w:szCs w:val="21"/>
        </w:rPr>
      </w:pPr>
      <w:r>
        <w:rPr>
          <w:rFonts w:hint="eastAsia" w:ascii="宋体" w:hAnsi="宋体"/>
          <w:sz w:val="21"/>
          <w:szCs w:val="21"/>
        </w:rPr>
        <w:t xml:space="preserve">2. </w:t>
      </w:r>
      <w:r>
        <w:rPr>
          <w:rFonts w:ascii="宋体" w:hAnsi="宋体"/>
          <w:sz w:val="21"/>
          <w:szCs w:val="21"/>
        </w:rPr>
        <w:t>病案室信息管理系统软件一套：</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2.1采购人</w:t>
      </w:r>
      <w:r>
        <w:rPr>
          <w:rFonts w:ascii="宋体" w:hAnsi="宋体"/>
          <w:sz w:val="21"/>
          <w:szCs w:val="21"/>
        </w:rPr>
        <w:t>拥有项目提供管理软件永久使用权。</w:t>
      </w:r>
    </w:p>
    <w:p>
      <w:pPr>
        <w:pStyle w:val="46"/>
        <w:spacing w:before="0" w:after="0" w:line="240" w:lineRule="auto"/>
        <w:ind w:firstLine="420"/>
        <w:contextualSpacing/>
        <w:rPr>
          <w:rFonts w:hint="eastAsia" w:ascii="宋体" w:hAnsi="宋体" w:cs="Calibri"/>
          <w:sz w:val="21"/>
          <w:szCs w:val="21"/>
        </w:rPr>
      </w:pPr>
      <w:r>
        <w:rPr>
          <w:rFonts w:hint="eastAsia" w:ascii="宋体" w:hAnsi="宋体"/>
          <w:sz w:val="21"/>
          <w:szCs w:val="21"/>
        </w:rPr>
        <w:t>2.2</w:t>
      </w:r>
      <w:r>
        <w:rPr>
          <w:rFonts w:hint="eastAsia" w:hAnsi="宋体"/>
          <w:b/>
        </w:rPr>
        <w:t>▲</w:t>
      </w:r>
      <w:r>
        <w:rPr>
          <w:rFonts w:ascii="宋体" w:hAnsi="宋体"/>
          <w:sz w:val="21"/>
          <w:szCs w:val="21"/>
        </w:rPr>
        <w:t>为每份病案建立索引，每张病案内容均需索引</w:t>
      </w:r>
      <w:r>
        <w:rPr>
          <w:rFonts w:hint="eastAsia" w:ascii="宋体" w:hAnsi="宋体"/>
          <w:sz w:val="21"/>
          <w:szCs w:val="21"/>
        </w:rPr>
        <w:t>，索引字典库根据采购人的要求进行定制</w:t>
      </w:r>
      <w:r>
        <w:rPr>
          <w:rFonts w:ascii="宋体" w:hAnsi="宋体"/>
          <w:sz w:val="21"/>
          <w:szCs w:val="21"/>
        </w:rPr>
        <w:t>。</w:t>
      </w:r>
    </w:p>
    <w:p>
      <w:pPr>
        <w:pStyle w:val="46"/>
        <w:spacing w:before="0" w:after="0" w:line="240" w:lineRule="auto"/>
        <w:ind w:firstLine="420"/>
        <w:contextualSpacing/>
        <w:rPr>
          <w:rFonts w:hint="eastAsia" w:ascii="宋体" w:hAnsi="宋体" w:cs="Calibri"/>
          <w:sz w:val="21"/>
          <w:szCs w:val="21"/>
        </w:rPr>
      </w:pPr>
      <w:r>
        <w:rPr>
          <w:rFonts w:hint="eastAsia" w:ascii="宋体" w:hAnsi="宋体"/>
          <w:sz w:val="21"/>
          <w:szCs w:val="21"/>
        </w:rPr>
        <w:t>2.3</w:t>
      </w:r>
      <w:r>
        <w:rPr>
          <w:rFonts w:ascii="宋体" w:hAnsi="宋体"/>
          <w:sz w:val="21"/>
          <w:szCs w:val="21"/>
        </w:rPr>
        <w:t>▲提供软件与医院现有应用系统的接口，如医院现有的电子病历或</w:t>
      </w:r>
      <w:r>
        <w:rPr>
          <w:rFonts w:ascii="宋体" w:hAnsi="宋体" w:cs="Calibri"/>
          <w:sz w:val="21"/>
          <w:szCs w:val="21"/>
        </w:rPr>
        <w:t>HIS</w:t>
      </w:r>
      <w:r>
        <w:rPr>
          <w:rFonts w:ascii="宋体" w:hAnsi="宋体"/>
          <w:sz w:val="21"/>
          <w:szCs w:val="21"/>
        </w:rPr>
        <w:t>系统，保证系统间准确衔接，实现数据共享。</w:t>
      </w:r>
    </w:p>
    <w:p>
      <w:pPr>
        <w:pStyle w:val="46"/>
        <w:spacing w:before="0" w:after="0" w:line="240" w:lineRule="auto"/>
        <w:ind w:firstLine="420"/>
        <w:contextualSpacing/>
        <w:rPr>
          <w:rFonts w:hint="eastAsia" w:ascii="宋体" w:hAnsi="宋体" w:cs="Calibri"/>
          <w:sz w:val="21"/>
          <w:szCs w:val="21"/>
        </w:rPr>
      </w:pPr>
      <w:r>
        <w:rPr>
          <w:rFonts w:hint="eastAsia" w:ascii="宋体" w:hAnsi="宋体"/>
          <w:sz w:val="21"/>
          <w:szCs w:val="21"/>
        </w:rPr>
        <w:t>2.4</w:t>
      </w:r>
      <w:r>
        <w:rPr>
          <w:rFonts w:ascii="宋体" w:hAnsi="宋体"/>
          <w:sz w:val="21"/>
          <w:szCs w:val="21"/>
        </w:rPr>
        <w:t>病案查询检索：</w:t>
      </w:r>
    </w:p>
    <w:p>
      <w:pPr>
        <w:pStyle w:val="46"/>
        <w:spacing w:before="0" w:after="0" w:line="240" w:lineRule="auto"/>
        <w:ind w:firstLine="420"/>
        <w:contextualSpacing/>
        <w:rPr>
          <w:rFonts w:hint="eastAsia" w:ascii="宋体" w:hAnsi="宋体" w:cs="Calibri"/>
          <w:sz w:val="21"/>
          <w:szCs w:val="21"/>
        </w:rPr>
      </w:pPr>
      <w:r>
        <w:rPr>
          <w:rFonts w:hint="eastAsia" w:ascii="宋体" w:hAnsi="宋体"/>
          <w:sz w:val="21"/>
          <w:szCs w:val="21"/>
        </w:rPr>
        <w:t>2.4.1</w:t>
      </w:r>
      <w:r>
        <w:rPr>
          <w:rFonts w:ascii="宋体" w:hAnsi="宋体"/>
          <w:sz w:val="21"/>
          <w:szCs w:val="21"/>
        </w:rPr>
        <w:t>简单检索：根据病案基本内容进行快速检索，如病人姓名、病案号、出入院日期、诊断</w:t>
      </w:r>
      <w:r>
        <w:rPr>
          <w:rFonts w:ascii="宋体" w:hAnsi="宋体" w:cs="Calibri"/>
          <w:sz w:val="21"/>
          <w:szCs w:val="21"/>
        </w:rPr>
        <w:t>ICD</w:t>
      </w:r>
      <w:r>
        <w:rPr>
          <w:rFonts w:ascii="宋体" w:hAnsi="宋体"/>
          <w:sz w:val="21"/>
          <w:szCs w:val="21"/>
        </w:rPr>
        <w:t>编码等。</w:t>
      </w:r>
    </w:p>
    <w:p>
      <w:pPr>
        <w:pStyle w:val="46"/>
        <w:spacing w:before="0" w:after="0" w:line="240" w:lineRule="auto"/>
        <w:ind w:firstLine="420"/>
        <w:contextualSpacing/>
        <w:rPr>
          <w:rFonts w:hint="eastAsia" w:ascii="宋体" w:hAnsi="宋体" w:cs="Calibri"/>
          <w:sz w:val="21"/>
          <w:szCs w:val="21"/>
        </w:rPr>
      </w:pPr>
      <w:r>
        <w:rPr>
          <w:rFonts w:hint="eastAsia" w:ascii="宋体" w:hAnsi="宋体"/>
          <w:sz w:val="21"/>
          <w:szCs w:val="21"/>
        </w:rPr>
        <w:t>2.4.2</w:t>
      </w:r>
      <w:r>
        <w:rPr>
          <w:rFonts w:ascii="宋体" w:hAnsi="宋体"/>
          <w:sz w:val="21"/>
          <w:szCs w:val="21"/>
        </w:rPr>
        <w:t>组合查询：可根据病案首页内容进行综合查询。</w:t>
      </w:r>
    </w:p>
    <w:p>
      <w:pPr>
        <w:pStyle w:val="46"/>
        <w:spacing w:before="0" w:after="0" w:line="240" w:lineRule="auto"/>
        <w:ind w:firstLine="420"/>
        <w:contextualSpacing/>
        <w:rPr>
          <w:rFonts w:hint="eastAsia" w:ascii="宋体" w:hAnsi="宋体" w:cs="Calibri"/>
          <w:sz w:val="21"/>
          <w:szCs w:val="21"/>
        </w:rPr>
      </w:pPr>
      <w:r>
        <w:rPr>
          <w:rFonts w:hint="eastAsia" w:ascii="宋体" w:hAnsi="宋体"/>
          <w:sz w:val="21"/>
          <w:szCs w:val="21"/>
        </w:rPr>
        <w:t>2.4.3</w:t>
      </w:r>
      <w:r>
        <w:rPr>
          <w:rFonts w:ascii="宋体" w:hAnsi="宋体"/>
          <w:sz w:val="21"/>
          <w:szCs w:val="21"/>
        </w:rPr>
        <w:t>成组查询：可一次录入或导入多个住院号进行查询。</w:t>
      </w:r>
    </w:p>
    <w:p>
      <w:pPr>
        <w:pStyle w:val="46"/>
        <w:spacing w:before="0" w:after="0" w:line="240" w:lineRule="auto"/>
        <w:ind w:firstLine="420"/>
        <w:contextualSpacing/>
        <w:rPr>
          <w:rFonts w:hint="eastAsia" w:ascii="宋体" w:hAnsi="宋体" w:cs="Calibri"/>
          <w:sz w:val="21"/>
          <w:szCs w:val="21"/>
        </w:rPr>
      </w:pPr>
      <w:r>
        <w:rPr>
          <w:rFonts w:hint="eastAsia" w:ascii="宋体" w:hAnsi="宋体"/>
          <w:sz w:val="21"/>
          <w:szCs w:val="21"/>
        </w:rPr>
        <w:t>2.5</w:t>
      </w:r>
      <w:r>
        <w:rPr>
          <w:rFonts w:ascii="宋体" w:hAnsi="宋体"/>
          <w:sz w:val="21"/>
          <w:szCs w:val="21"/>
        </w:rPr>
        <w:t>数字化病案的阅读：</w:t>
      </w:r>
    </w:p>
    <w:p>
      <w:pPr>
        <w:pStyle w:val="46"/>
        <w:spacing w:before="0" w:after="0" w:line="240" w:lineRule="auto"/>
        <w:ind w:firstLine="420"/>
        <w:contextualSpacing/>
        <w:rPr>
          <w:rFonts w:hint="eastAsia" w:ascii="宋体" w:hAnsi="宋体" w:cs="Calibri"/>
          <w:sz w:val="21"/>
          <w:szCs w:val="21"/>
        </w:rPr>
      </w:pPr>
      <w:r>
        <w:rPr>
          <w:rFonts w:hint="eastAsia" w:ascii="宋体" w:hAnsi="宋体"/>
          <w:sz w:val="21"/>
          <w:szCs w:val="21"/>
        </w:rPr>
        <w:t>2.5.1</w:t>
      </w:r>
      <w:r>
        <w:rPr>
          <w:rFonts w:ascii="宋体" w:hAnsi="宋体"/>
          <w:sz w:val="21"/>
          <w:szCs w:val="21"/>
        </w:rPr>
        <w:t>在病案首页上签字的医生不需申请就可以阅读其签字的所有病案内容。对再入院病人，接诊医生及经治医师在病人住院时间内可随时查看既往病案资料。具有阅读权限的授权用户可以申请阅读，通过审核后可以阅读其具有阅读权限的数字化病案内容。用户的阅读权限可以由具有管理权限的用户自定义。</w:t>
      </w:r>
    </w:p>
    <w:p>
      <w:pPr>
        <w:pStyle w:val="46"/>
        <w:spacing w:before="0" w:after="0" w:line="240" w:lineRule="auto"/>
        <w:ind w:firstLine="420"/>
        <w:contextualSpacing/>
        <w:rPr>
          <w:rFonts w:hint="eastAsia" w:ascii="宋体" w:hAnsi="宋体" w:cs="Calibri"/>
          <w:sz w:val="21"/>
          <w:szCs w:val="21"/>
        </w:rPr>
      </w:pPr>
      <w:r>
        <w:rPr>
          <w:rFonts w:hint="eastAsia" w:ascii="宋体" w:hAnsi="宋体"/>
          <w:sz w:val="21"/>
          <w:szCs w:val="21"/>
        </w:rPr>
        <w:t>2.5.2</w:t>
      </w:r>
      <w:r>
        <w:rPr>
          <w:rFonts w:ascii="宋体" w:hAnsi="宋体"/>
          <w:sz w:val="21"/>
          <w:szCs w:val="21"/>
        </w:rPr>
        <w:t>具有阅读时限控制功能，查阅者只能规定的时限内查看资料，超期由系统自动取消查看权限。</w:t>
      </w:r>
    </w:p>
    <w:p>
      <w:pPr>
        <w:pStyle w:val="46"/>
        <w:spacing w:before="0" w:after="0" w:line="240" w:lineRule="auto"/>
        <w:ind w:firstLine="420"/>
        <w:contextualSpacing/>
        <w:rPr>
          <w:rFonts w:hint="eastAsia" w:ascii="宋体" w:hAnsi="宋体" w:cs="Calibri"/>
          <w:sz w:val="21"/>
          <w:szCs w:val="21"/>
        </w:rPr>
      </w:pPr>
      <w:r>
        <w:rPr>
          <w:rFonts w:hint="eastAsia" w:ascii="宋体" w:hAnsi="宋体"/>
          <w:sz w:val="21"/>
          <w:szCs w:val="21"/>
        </w:rPr>
        <w:t>2.5.3</w:t>
      </w:r>
      <w:r>
        <w:rPr>
          <w:rFonts w:ascii="宋体" w:hAnsi="宋体"/>
          <w:sz w:val="21"/>
          <w:szCs w:val="21"/>
        </w:rPr>
        <w:t>具备申请提示及处理功能。</w:t>
      </w:r>
    </w:p>
    <w:p>
      <w:pPr>
        <w:pStyle w:val="46"/>
        <w:spacing w:before="0" w:after="0" w:line="240" w:lineRule="auto"/>
        <w:ind w:firstLine="420"/>
        <w:contextualSpacing/>
        <w:rPr>
          <w:rFonts w:hint="eastAsia" w:ascii="宋体" w:hAnsi="宋体" w:cs="Calibri"/>
          <w:sz w:val="21"/>
          <w:szCs w:val="21"/>
        </w:rPr>
      </w:pPr>
      <w:r>
        <w:rPr>
          <w:rFonts w:hint="eastAsia" w:ascii="宋体" w:hAnsi="宋体"/>
          <w:sz w:val="21"/>
          <w:szCs w:val="21"/>
        </w:rPr>
        <w:t>2.5.4</w:t>
      </w:r>
      <w:r>
        <w:rPr>
          <w:rFonts w:ascii="宋体" w:hAnsi="宋体"/>
          <w:sz w:val="21"/>
          <w:szCs w:val="21"/>
        </w:rPr>
        <w:t>阅读时禁止拷贝屏幕、禁止鼠标右键，阅读时屏幕提示阅读者的工号。</w:t>
      </w:r>
    </w:p>
    <w:p>
      <w:pPr>
        <w:pStyle w:val="46"/>
        <w:spacing w:before="0" w:after="0" w:line="240" w:lineRule="auto"/>
        <w:ind w:firstLine="420"/>
        <w:contextualSpacing/>
        <w:rPr>
          <w:rFonts w:hint="eastAsia" w:ascii="宋体" w:hAnsi="宋体" w:cs="Calibri"/>
          <w:sz w:val="21"/>
          <w:szCs w:val="21"/>
        </w:rPr>
      </w:pPr>
      <w:r>
        <w:rPr>
          <w:rFonts w:hint="eastAsia" w:ascii="宋体" w:hAnsi="宋体"/>
          <w:sz w:val="21"/>
          <w:szCs w:val="21"/>
        </w:rPr>
        <w:t>2.5.5</w:t>
      </w:r>
      <w:r>
        <w:rPr>
          <w:rFonts w:ascii="宋体" w:hAnsi="宋体"/>
          <w:sz w:val="21"/>
          <w:szCs w:val="21"/>
        </w:rPr>
        <w:t>病案信息管理系统可以在医院各科室实现数字化病案的阅读共享。</w:t>
      </w:r>
    </w:p>
    <w:p>
      <w:pPr>
        <w:pStyle w:val="46"/>
        <w:spacing w:before="0" w:after="0" w:line="240" w:lineRule="auto"/>
        <w:ind w:firstLine="420"/>
        <w:contextualSpacing/>
        <w:rPr>
          <w:rFonts w:hint="eastAsia" w:ascii="宋体" w:hAnsi="宋体" w:cs="Calibri"/>
          <w:sz w:val="21"/>
          <w:szCs w:val="21"/>
        </w:rPr>
      </w:pPr>
      <w:r>
        <w:rPr>
          <w:rFonts w:hint="eastAsia" w:ascii="宋体" w:hAnsi="宋体"/>
          <w:sz w:val="21"/>
          <w:szCs w:val="21"/>
        </w:rPr>
        <w:t>2.6</w:t>
      </w:r>
      <w:r>
        <w:rPr>
          <w:rFonts w:ascii="宋体" w:hAnsi="宋体"/>
          <w:sz w:val="21"/>
          <w:szCs w:val="21"/>
        </w:rPr>
        <w:t>病案打印：代替完成现有的病案复印工作，并完成复印记录，包括复印日期、复印目的、复印人、复印内容等项目，有关身份证明等材料通过数字化图像保存在数据库中备查。提供远程病案复印管理功能。</w:t>
      </w:r>
    </w:p>
    <w:p>
      <w:pPr>
        <w:pStyle w:val="46"/>
        <w:spacing w:before="0" w:after="0" w:line="240" w:lineRule="auto"/>
        <w:ind w:firstLine="420"/>
        <w:contextualSpacing/>
        <w:rPr>
          <w:rFonts w:hint="eastAsia" w:ascii="宋体" w:hAnsi="宋体" w:cs="Calibri"/>
          <w:sz w:val="21"/>
          <w:szCs w:val="21"/>
        </w:rPr>
      </w:pPr>
      <w:r>
        <w:rPr>
          <w:rFonts w:hint="eastAsia" w:ascii="宋体" w:hAnsi="宋体"/>
          <w:sz w:val="21"/>
          <w:szCs w:val="21"/>
        </w:rPr>
        <w:t>2.7</w:t>
      </w:r>
      <w:r>
        <w:rPr>
          <w:rFonts w:ascii="宋体" w:hAnsi="宋体"/>
          <w:sz w:val="21"/>
          <w:szCs w:val="21"/>
        </w:rPr>
        <w:t>日志管理：对所有查询、借阅、打印要有详细记录，包括：查询时间、用户名，查询计算机</w:t>
      </w:r>
      <w:r>
        <w:rPr>
          <w:rFonts w:ascii="宋体" w:hAnsi="宋体" w:cs="Calibri"/>
          <w:sz w:val="21"/>
          <w:szCs w:val="21"/>
        </w:rPr>
        <w:t>IP</w:t>
      </w:r>
      <w:r>
        <w:rPr>
          <w:rFonts w:ascii="宋体" w:hAnsi="宋体"/>
          <w:sz w:val="21"/>
          <w:szCs w:val="21"/>
        </w:rPr>
        <w:t>和名称、查询病案号等。</w:t>
      </w:r>
    </w:p>
    <w:p>
      <w:pPr>
        <w:pStyle w:val="46"/>
        <w:spacing w:before="0" w:after="0" w:line="240" w:lineRule="auto"/>
        <w:ind w:firstLine="420"/>
        <w:contextualSpacing/>
        <w:rPr>
          <w:rFonts w:hint="eastAsia" w:ascii="宋体" w:hAnsi="宋体" w:cs="Calibri"/>
          <w:sz w:val="21"/>
          <w:szCs w:val="21"/>
        </w:rPr>
      </w:pPr>
      <w:r>
        <w:rPr>
          <w:rFonts w:hint="eastAsia" w:ascii="宋体" w:hAnsi="宋体"/>
          <w:sz w:val="21"/>
          <w:szCs w:val="21"/>
        </w:rPr>
        <w:t>2.8</w:t>
      </w:r>
      <w:r>
        <w:rPr>
          <w:rFonts w:ascii="宋体" w:hAnsi="宋体"/>
          <w:sz w:val="21"/>
          <w:szCs w:val="21"/>
        </w:rPr>
        <w:t>提供基于具有一维码扫描功能手机的病案回收方案。</w:t>
      </w:r>
    </w:p>
    <w:p>
      <w:pPr>
        <w:pStyle w:val="46"/>
        <w:spacing w:before="0" w:after="0" w:line="240" w:lineRule="auto"/>
        <w:ind w:firstLine="420"/>
        <w:contextualSpacing/>
        <w:rPr>
          <w:rFonts w:hint="eastAsia" w:ascii="宋体" w:hAnsi="宋体" w:cs="Calibri"/>
          <w:sz w:val="21"/>
          <w:szCs w:val="21"/>
        </w:rPr>
      </w:pPr>
      <w:r>
        <w:rPr>
          <w:rFonts w:hint="eastAsia" w:ascii="宋体" w:hAnsi="宋体"/>
          <w:sz w:val="21"/>
          <w:szCs w:val="21"/>
        </w:rPr>
        <w:t>2.8.1</w:t>
      </w:r>
      <w:r>
        <w:rPr>
          <w:rFonts w:ascii="宋体" w:hAnsi="宋体"/>
          <w:sz w:val="21"/>
          <w:szCs w:val="21"/>
        </w:rPr>
        <w:t>▲病案回收人员在病案室电脑上下载需要回收的病案数据，下病区扫描病案首页条形码登记回收的病案号，用病案回收人员自带的微型打印机打印病案回收回执给病区，病案回收完成后将手机上的离线信息上传到服务器。</w:t>
      </w:r>
    </w:p>
    <w:p>
      <w:pPr>
        <w:pStyle w:val="46"/>
        <w:spacing w:before="0" w:after="0" w:line="240" w:lineRule="auto"/>
        <w:ind w:firstLine="420"/>
        <w:contextualSpacing/>
        <w:rPr>
          <w:rFonts w:hint="eastAsia" w:ascii="宋体" w:hAnsi="宋体" w:cs="Calibri"/>
          <w:sz w:val="21"/>
          <w:szCs w:val="21"/>
        </w:rPr>
      </w:pPr>
      <w:r>
        <w:rPr>
          <w:rFonts w:hint="eastAsia" w:ascii="宋体" w:hAnsi="宋体"/>
          <w:sz w:val="21"/>
          <w:szCs w:val="21"/>
        </w:rPr>
        <w:t>2.8.2</w:t>
      </w:r>
      <w:r>
        <w:rPr>
          <w:rFonts w:ascii="宋体" w:hAnsi="宋体"/>
          <w:sz w:val="21"/>
          <w:szCs w:val="21"/>
        </w:rPr>
        <w:t>在病案室扫描病案首页条形码后打印出包含病案号、病人姓名、出院日期的不干胶小标签用于粘贴到病案封面上，病案回收情况可以在网站上实时查询。</w:t>
      </w:r>
    </w:p>
    <w:p>
      <w:pPr>
        <w:pStyle w:val="46"/>
        <w:spacing w:before="0" w:after="0" w:line="240" w:lineRule="auto"/>
        <w:ind w:firstLine="420"/>
        <w:contextualSpacing/>
        <w:rPr>
          <w:rFonts w:hint="eastAsia" w:ascii="宋体" w:hAnsi="宋体" w:cs="Calibri"/>
          <w:sz w:val="21"/>
          <w:szCs w:val="21"/>
        </w:rPr>
      </w:pPr>
      <w:r>
        <w:rPr>
          <w:rFonts w:hint="eastAsia" w:ascii="宋体" w:hAnsi="宋体"/>
          <w:sz w:val="21"/>
          <w:szCs w:val="21"/>
        </w:rPr>
        <w:t>2.8.3</w:t>
      </w:r>
      <w:r>
        <w:rPr>
          <w:rFonts w:ascii="宋体" w:hAnsi="宋体"/>
          <w:sz w:val="21"/>
          <w:szCs w:val="21"/>
        </w:rPr>
        <w:t>支持节假日设置功能。</w:t>
      </w:r>
    </w:p>
    <w:p>
      <w:pPr>
        <w:pStyle w:val="46"/>
        <w:spacing w:before="0" w:after="0" w:line="240" w:lineRule="auto"/>
        <w:ind w:firstLine="420"/>
        <w:contextualSpacing/>
        <w:rPr>
          <w:rFonts w:hint="eastAsia" w:ascii="宋体" w:hAnsi="宋体" w:cs="Calibri"/>
          <w:sz w:val="21"/>
          <w:szCs w:val="21"/>
        </w:rPr>
      </w:pPr>
      <w:r>
        <w:rPr>
          <w:rFonts w:hint="eastAsia" w:ascii="宋体" w:hAnsi="宋体"/>
          <w:sz w:val="21"/>
          <w:szCs w:val="21"/>
        </w:rPr>
        <w:t>2.8.4</w:t>
      </w:r>
      <w:r>
        <w:rPr>
          <w:rFonts w:ascii="宋体" w:hAnsi="宋体"/>
          <w:sz w:val="21"/>
          <w:szCs w:val="21"/>
        </w:rPr>
        <w:t>支持病案补单录入功能。</w:t>
      </w:r>
    </w:p>
    <w:p>
      <w:pPr>
        <w:pStyle w:val="46"/>
        <w:spacing w:before="0" w:after="0" w:line="240" w:lineRule="auto"/>
        <w:ind w:firstLine="420"/>
        <w:contextualSpacing/>
        <w:rPr>
          <w:rFonts w:hint="eastAsia" w:ascii="宋体" w:hAnsi="宋体" w:cs="Calibri"/>
          <w:sz w:val="21"/>
          <w:szCs w:val="21"/>
        </w:rPr>
      </w:pPr>
      <w:r>
        <w:rPr>
          <w:rFonts w:hint="eastAsia" w:ascii="宋体" w:hAnsi="宋体"/>
          <w:sz w:val="21"/>
          <w:szCs w:val="21"/>
        </w:rPr>
        <w:t>2.9</w:t>
      </w:r>
      <w:r>
        <w:rPr>
          <w:rFonts w:ascii="宋体" w:hAnsi="宋体"/>
          <w:sz w:val="21"/>
          <w:szCs w:val="21"/>
        </w:rPr>
        <w:t>▲病案复印功能：代替完成现有的病案复印工作，并完成复印记录，包括复印日期、复印目的、复印人、复印内容等项目登记，有关身份证明等材料通过数字化图像保存在数据库中备查。如果该份病历已经复印过系统需要给予提示。</w:t>
      </w:r>
    </w:p>
    <w:p>
      <w:pPr>
        <w:pStyle w:val="46"/>
        <w:spacing w:before="0" w:after="0" w:line="240" w:lineRule="auto"/>
        <w:ind w:firstLine="420"/>
        <w:contextualSpacing/>
        <w:rPr>
          <w:rFonts w:hint="eastAsia" w:ascii="宋体" w:hAnsi="宋体" w:cs="Calibri"/>
          <w:sz w:val="21"/>
          <w:szCs w:val="21"/>
        </w:rPr>
      </w:pPr>
      <w:r>
        <w:rPr>
          <w:rFonts w:hint="eastAsia" w:ascii="宋体" w:hAnsi="宋体"/>
          <w:sz w:val="21"/>
          <w:szCs w:val="21"/>
        </w:rPr>
        <w:t>2.10</w:t>
      </w:r>
      <w:r>
        <w:rPr>
          <w:rFonts w:ascii="宋体" w:hAnsi="宋体"/>
          <w:sz w:val="21"/>
          <w:szCs w:val="21"/>
        </w:rPr>
        <w:t>▲提供病历复印的网上预约及复印件快递功能（需提供公众号功能及后台管理系统功能）</w:t>
      </w:r>
      <w:r>
        <w:rPr>
          <w:rFonts w:hint="eastAsia" w:ascii="宋体" w:hAnsi="宋体"/>
          <w:sz w:val="21"/>
          <w:szCs w:val="21"/>
        </w:rPr>
        <w:t>。</w:t>
      </w:r>
    </w:p>
    <w:p>
      <w:pPr>
        <w:pStyle w:val="46"/>
        <w:spacing w:before="0" w:after="0" w:line="240" w:lineRule="auto"/>
        <w:ind w:firstLine="420"/>
        <w:contextualSpacing/>
        <w:rPr>
          <w:rFonts w:hint="eastAsia" w:ascii="宋体" w:hAnsi="宋体" w:cs="Calibri"/>
          <w:sz w:val="21"/>
          <w:szCs w:val="21"/>
        </w:rPr>
      </w:pPr>
      <w:r>
        <w:rPr>
          <w:rFonts w:hint="eastAsia" w:ascii="宋体" w:hAnsi="宋体"/>
          <w:sz w:val="21"/>
          <w:szCs w:val="21"/>
        </w:rPr>
        <w:t>2.10.1</w:t>
      </w:r>
      <w:r>
        <w:rPr>
          <w:rFonts w:ascii="宋体" w:hAnsi="宋体"/>
          <w:sz w:val="21"/>
          <w:szCs w:val="21"/>
        </w:rPr>
        <w:t>公众号功能：通过微信公众号进行网上预约。</w:t>
      </w:r>
    </w:p>
    <w:p>
      <w:pPr>
        <w:pStyle w:val="46"/>
        <w:spacing w:before="0" w:after="0" w:line="240" w:lineRule="auto"/>
        <w:ind w:firstLine="420"/>
        <w:contextualSpacing/>
        <w:rPr>
          <w:rFonts w:hint="eastAsia" w:ascii="宋体" w:hAnsi="宋体" w:cs="Calibri"/>
          <w:sz w:val="21"/>
          <w:szCs w:val="21"/>
        </w:rPr>
      </w:pPr>
      <w:r>
        <w:rPr>
          <w:rFonts w:hint="eastAsia" w:ascii="宋体" w:hAnsi="宋体"/>
          <w:sz w:val="21"/>
          <w:szCs w:val="21"/>
        </w:rPr>
        <w:t>2.10.2</w:t>
      </w:r>
      <w:r>
        <w:rPr>
          <w:rFonts w:ascii="宋体" w:hAnsi="宋体"/>
          <w:sz w:val="21"/>
          <w:szCs w:val="21"/>
        </w:rPr>
        <w:t>▲需要提供预约帮助，预约帮助需要提供具体的流程。需要提供常用预约问题汇总及解答。支持多家医院的预约。支持本人预约，代理预约。申请复印病历需申请人手持身份证拍照上传。支持微信支付。支持快递或自取。需要支持查看预约列表，查看支付状态，预约状态，支付金额，是否有快递，预约时间。系统需要支持物流查询功能。系统菜单【预约、预约问题、预约帮助，我的申请】，投标人要证明使用的公众号是投标人所有，提供微信公众号属于投标人相关证明的截图，可以在公众号设置</w:t>
      </w:r>
      <w:r>
        <w:rPr>
          <w:rFonts w:ascii="宋体" w:hAnsi="宋体" w:cs="Calibri"/>
          <w:sz w:val="21"/>
          <w:szCs w:val="21"/>
        </w:rPr>
        <w:t>-&gt;</w:t>
      </w:r>
      <w:r>
        <w:rPr>
          <w:rFonts w:ascii="宋体" w:hAnsi="宋体"/>
          <w:sz w:val="21"/>
          <w:szCs w:val="21"/>
        </w:rPr>
        <w:t>账号详情截图。</w:t>
      </w:r>
    </w:p>
    <w:p>
      <w:pPr>
        <w:pStyle w:val="46"/>
        <w:spacing w:before="0" w:after="0" w:line="240" w:lineRule="auto"/>
        <w:ind w:firstLine="420"/>
        <w:contextualSpacing/>
        <w:rPr>
          <w:rFonts w:hint="eastAsia" w:ascii="宋体" w:hAnsi="宋体" w:cs="Calibri"/>
          <w:sz w:val="21"/>
          <w:szCs w:val="21"/>
        </w:rPr>
      </w:pPr>
      <w:r>
        <w:rPr>
          <w:rFonts w:hint="eastAsia" w:ascii="宋体" w:hAnsi="宋体"/>
          <w:sz w:val="21"/>
          <w:szCs w:val="21"/>
        </w:rPr>
        <w:t>2.10.3</w:t>
      </w:r>
      <w:r>
        <w:rPr>
          <w:rFonts w:ascii="宋体" w:hAnsi="宋体"/>
          <w:sz w:val="21"/>
          <w:szCs w:val="21"/>
        </w:rPr>
        <w:t>后台管理系统功能要求：预约列表查询：查询条件【手机号，订单状态】。预约订单审核：预约申请需管理员审核通过才能进行下一个流程。支持通过发送短信的方式提示申请人，通知内容包括费用、取件地址等。支持物流信息查询功能。支持报表统计功能，统计每日、及每月报表数据。报表支持</w:t>
      </w:r>
      <w:r>
        <w:rPr>
          <w:rFonts w:ascii="宋体" w:hAnsi="宋体" w:cs="Calibri"/>
          <w:sz w:val="21"/>
          <w:szCs w:val="21"/>
        </w:rPr>
        <w:t>excel</w:t>
      </w:r>
      <w:r>
        <w:rPr>
          <w:rFonts w:ascii="宋体" w:hAnsi="宋体"/>
          <w:sz w:val="21"/>
          <w:szCs w:val="21"/>
        </w:rPr>
        <w:t>报表导出。投标人要证明系统使用的域名是投标人所有，提供域名属于投标人相关证明的截图，如阿里云万网可以在域名</w:t>
      </w:r>
      <w:r>
        <w:rPr>
          <w:rFonts w:ascii="宋体" w:hAnsi="宋体" w:cs="Calibri"/>
          <w:sz w:val="21"/>
          <w:szCs w:val="21"/>
        </w:rPr>
        <w:t>-&gt;</w:t>
      </w:r>
      <w:r>
        <w:rPr>
          <w:rFonts w:ascii="宋体" w:hAnsi="宋体"/>
          <w:sz w:val="21"/>
          <w:szCs w:val="21"/>
        </w:rPr>
        <w:t>基本信息下面截图。需提供软件截图。</w:t>
      </w:r>
    </w:p>
    <w:p>
      <w:pPr>
        <w:pStyle w:val="46"/>
        <w:spacing w:before="0" w:after="0" w:line="240" w:lineRule="auto"/>
        <w:ind w:firstLine="420"/>
        <w:contextualSpacing/>
        <w:rPr>
          <w:rFonts w:hint="eastAsia" w:ascii="宋体" w:hAnsi="宋体" w:cs="Calibri"/>
          <w:sz w:val="21"/>
          <w:szCs w:val="21"/>
        </w:rPr>
      </w:pPr>
      <w:r>
        <w:rPr>
          <w:rFonts w:hint="eastAsia" w:ascii="宋体" w:hAnsi="宋体"/>
          <w:sz w:val="21"/>
          <w:szCs w:val="21"/>
        </w:rPr>
        <w:t>2.10.4</w:t>
      </w:r>
      <w:r>
        <w:rPr>
          <w:rFonts w:ascii="宋体" w:hAnsi="宋体"/>
          <w:sz w:val="21"/>
          <w:szCs w:val="21"/>
        </w:rPr>
        <w:t>提供《网上复印在线预约系统》的安全漏洞检测报告，且网站安全风险测试结果为安全，要求由具有信息安全服务资质认证资格的公司</w:t>
      </w:r>
      <w:r>
        <w:rPr>
          <w:rFonts w:hint="eastAsia" w:ascii="宋体" w:hAnsi="宋体"/>
          <w:sz w:val="21"/>
          <w:szCs w:val="21"/>
        </w:rPr>
        <w:t>近一年内</w:t>
      </w:r>
      <w:r>
        <w:rPr>
          <w:rFonts w:ascii="宋体" w:hAnsi="宋体"/>
          <w:sz w:val="21"/>
          <w:szCs w:val="21"/>
        </w:rPr>
        <w:t>出具。</w:t>
      </w:r>
      <w:r>
        <w:rPr>
          <w:rFonts w:ascii="宋体" w:hAnsi="宋体" w:cs="Calibri"/>
          <w:sz w:val="21"/>
          <w:szCs w:val="21"/>
        </w:rPr>
        <w:t xml:space="preserve">  </w:t>
      </w:r>
    </w:p>
    <w:p>
      <w:pPr>
        <w:pStyle w:val="46"/>
        <w:spacing w:before="0" w:after="0" w:line="240" w:lineRule="auto"/>
        <w:ind w:firstLine="420"/>
        <w:contextualSpacing/>
        <w:rPr>
          <w:rFonts w:hint="eastAsia" w:ascii="宋体" w:hAnsi="宋体" w:cs="Calibri"/>
          <w:sz w:val="21"/>
          <w:szCs w:val="21"/>
        </w:rPr>
      </w:pPr>
      <w:r>
        <w:rPr>
          <w:rFonts w:hint="eastAsia" w:ascii="宋体" w:hAnsi="宋体"/>
          <w:sz w:val="21"/>
          <w:szCs w:val="21"/>
        </w:rPr>
        <w:t>2.11</w:t>
      </w:r>
      <w:r>
        <w:rPr>
          <w:rFonts w:ascii="宋体" w:hAnsi="宋体"/>
          <w:sz w:val="21"/>
          <w:szCs w:val="21"/>
        </w:rPr>
        <w:t>▲提供示踪系统：病案回收后，要能够追踪病案的状态信息，状态信息可自定义。提供病案从回收到装箱全流程示踪软件系统。需提供不少于</w:t>
      </w:r>
      <w:r>
        <w:rPr>
          <w:rFonts w:ascii="宋体" w:hAnsi="宋体" w:cs="Calibri"/>
          <w:sz w:val="21"/>
          <w:szCs w:val="21"/>
        </w:rPr>
        <w:t>2</w:t>
      </w:r>
      <w:r>
        <w:rPr>
          <w:rFonts w:ascii="宋体" w:hAnsi="宋体"/>
          <w:sz w:val="21"/>
          <w:szCs w:val="21"/>
        </w:rPr>
        <w:t>家医院病案示踪系统合同复印件关键页加盖公章，原件备查。</w:t>
      </w:r>
      <w:r>
        <w:rPr>
          <w:rFonts w:ascii="宋体" w:hAnsi="宋体" w:cs="Calibri"/>
          <w:sz w:val="21"/>
          <w:szCs w:val="21"/>
        </w:rPr>
        <w:t xml:space="preserve"> </w:t>
      </w:r>
    </w:p>
    <w:p>
      <w:pPr>
        <w:pStyle w:val="46"/>
        <w:spacing w:before="0" w:after="0" w:line="240" w:lineRule="auto"/>
        <w:ind w:firstLine="420"/>
        <w:contextualSpacing/>
        <w:rPr>
          <w:rFonts w:hint="eastAsia" w:ascii="宋体" w:hAnsi="宋体" w:cs="Calibri"/>
          <w:sz w:val="21"/>
          <w:szCs w:val="21"/>
        </w:rPr>
      </w:pPr>
      <w:r>
        <w:rPr>
          <w:rFonts w:hint="eastAsia" w:ascii="宋体" w:hAnsi="宋体"/>
          <w:sz w:val="21"/>
          <w:szCs w:val="21"/>
        </w:rPr>
        <w:t>2.12</w:t>
      </w:r>
      <w:r>
        <w:rPr>
          <w:rFonts w:ascii="宋体" w:hAnsi="宋体"/>
          <w:sz w:val="21"/>
          <w:szCs w:val="21"/>
        </w:rPr>
        <w:t>▲提供预约复印登记系统：为方便医护人员对已托管病历调阅需求，投标人需提供基于微信公众号的病案原件及病案电子版调阅的预约登记系统，医院通过该系统提出病案原件调阅需求以及电子版病案制作需求，投标人通过该系统回复医院的要求，采购人也可以通过该系统查阅相关需求的办理情况，相关信息同时以短信的方式发送给采购人指定的手机。</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2.13</w:t>
      </w:r>
      <w:r>
        <w:rPr>
          <w:rFonts w:ascii="宋体" w:hAnsi="宋体"/>
          <w:sz w:val="21"/>
          <w:szCs w:val="21"/>
        </w:rPr>
        <w:t>▲提供病案仓储管理系统：需提供病案仓储管理系统，通过住院号、出院日期查到箱号</w:t>
      </w:r>
      <w:r>
        <w:rPr>
          <w:rFonts w:hint="eastAsia" w:ascii="宋体" w:hAnsi="宋体"/>
          <w:sz w:val="21"/>
          <w:szCs w:val="21"/>
        </w:rPr>
        <w:t xml:space="preserve">。 </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2.14</w:t>
      </w:r>
      <w:r>
        <w:rPr>
          <w:rFonts w:ascii="宋体" w:hAnsi="宋体"/>
          <w:sz w:val="21"/>
          <w:szCs w:val="21"/>
        </w:rPr>
        <w:t>投标</w:t>
      </w:r>
      <w:r>
        <w:rPr>
          <w:rFonts w:hint="eastAsia" w:ascii="宋体" w:hAnsi="宋体"/>
          <w:sz w:val="21"/>
          <w:szCs w:val="21"/>
        </w:rPr>
        <w:t>人</w:t>
      </w:r>
      <w:r>
        <w:rPr>
          <w:rFonts w:ascii="宋体" w:hAnsi="宋体"/>
          <w:sz w:val="21"/>
          <w:szCs w:val="21"/>
        </w:rPr>
        <w:t>根据医院的具体需求对系统进行客户化、个性化，以满足医院的实际需求。</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2.15</w:t>
      </w:r>
      <w:r>
        <w:rPr>
          <w:rFonts w:ascii="宋体" w:hAnsi="宋体"/>
          <w:sz w:val="21"/>
          <w:szCs w:val="21"/>
        </w:rPr>
        <w:t>投标</w:t>
      </w:r>
      <w:r>
        <w:rPr>
          <w:rFonts w:hint="eastAsia" w:ascii="宋体" w:hAnsi="宋体"/>
          <w:sz w:val="21"/>
          <w:szCs w:val="21"/>
        </w:rPr>
        <w:t>人能够与采购人现用病案数字化系统无缝对接，对病案数字化文件与现有的电子首页准确对接；无电子首页的病案数字化文件补充录入电子首页。前来应标的供应商，前期必须充分了解我院现有病案数字化项目现状，整合为统一应用，统一完成一个界面调用所有数字化相关数据。此次报价包含所有数据整合的费用。该功能（一个界面调用所有数字化相关数据）于合同签订后30个工作日内实现。需提供承诺函。</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2.16</w:t>
      </w:r>
      <w:r>
        <w:rPr>
          <w:rFonts w:ascii="宋体" w:hAnsi="宋体"/>
          <w:sz w:val="21"/>
          <w:szCs w:val="21"/>
        </w:rPr>
        <w:t>投标</w:t>
      </w:r>
      <w:r>
        <w:rPr>
          <w:rFonts w:hint="eastAsia" w:ascii="宋体" w:hAnsi="宋体"/>
          <w:sz w:val="21"/>
          <w:szCs w:val="21"/>
        </w:rPr>
        <w:t>人在公布中标结果后，需按照采购文件要求和采购文件应答进行系统测试，并在两个工作日完成测试，如果不符，视为虚假应标，院方将追究其责任，测试结果符合要求后，双方签订采购合同。</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2.17要求中标供应商在合同签署后5个工作日内服务供应商实现线上及线下复印系统的试运行，10个工作日实现系统的正式运行。需提供承诺函。</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2.18本项目费用含以上各接口、对接所涉及的所有接口费用。</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3. 病案复印外包：</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3.1采购人提供病案复印所需要的工作场所及必要的工作条件，包括院内电话、空调、办公家具、所有用于病案复印的设备的用电供应（包括电脑、复印机、打印机用电）。医院原有用于复印的复印机、打印机、电脑提供给投标人使用，设备出现问题后如投标人希望继续使用其维修由投标人负责,因投标人使用不当造成设备损坏的，投标人应负责维修，并赔偿采购人的相应损失。</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3.2▲投标人需提供不少于2台复印扫描传真打印一体机、一台身份证读卡器。打印速度不少于每分钟40页，需提供购买发票复印件加盖公章，以及提供说明书或官网中表示打印性能、打印速度部分的截图或彩页。</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3.3投标人向采购人派驻足够的人员（不少于1人）负责前台复印、查找、与借阅。在医院正常上班时间负责病案复印、查找、借阅事务，不得出现迟到、早退、旷工情况。复印需要的设备及消耗材料（电脑、翻拍仪、扫描仪、打印机、纸张、硒鼓）由投标人提供。</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3.4▲投标人按照物价部门颁布的最新收费标准向服务对象（包括住院病人及其代理人、保险机构等）收取病案复印费用（如招标价低于最新收费标准，按招标价执行），如服务对象需要发票时由投标人提供同等金额的发票。</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可采用电子发票，需出具以往开具的电子发票截图（截图中需明确出现“电子发票”字样及投标公司发票专用章），不提供不得分。</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 xml:space="preserve">3.5采购人负责制定办理病案复印、借阅手续的具体规定，投标人应严格遵循此规定。 </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3.6投标人负有核查复印、借阅病案客户单位或人员的相关身份证件、介绍信等材料真实性的义务，并将相关身份证件的复印件及介绍信存档以备查。</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3.7除由电脑系统提供病案复印、借阅管理登记功能外，还需将复印、借阅病案的病案号、姓名、复印内容登记在登记本上，复印、借阅申请人签名，并将相关证件（如身份证、介绍信等）扫描上传到系统和复印存档。如果病人以前复印过该病案系统需要提示。</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3.8投标人将复印好的病案交给采购人审核盖章，除投标人出于便民考虑满足患者外来资料复印需求而复议的资料外。投标人满足外来资料复印需求时，应保障优先安排本院病案的复印。</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3.9投标人复印、借阅完毕应将原始病案放回原处。</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3.10投标人在复印、借阅病案过程中不得损毁、丢失病案的原始件，由此产生的所有法律责任由投标人承担。</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3.11投标人在给第三方提供病案复印、借阅时，不得与第三方共谋损害采购人的合法权益。</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3.12在本项目实施过程中，投标人派驻到采购人地点并负责履行投标人本项目的员工所有劳动权利、人身安全责任以及投标人员工在采购人处所产生的一切争议纠纷等均由投标人负责，与采购人无关。投标人员工不能正确、准确执行和完成本合同及附件规定工作时，采购人有权要求投标人更换不合格工作人员直至采购人满意为止。</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3.13本项目实施期间，投标人与第三方（客户）所发生的纠纷，由投标人自行解决，必要时，采购人可协助处理，但不承担任何法律责任。</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3.14病案复印流程</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mc:AlternateContent>
          <mc:Choice Requires="wpg">
            <w:drawing>
              <wp:inline distT="0" distB="0" distL="114300" distR="114300">
                <wp:extent cx="5540375" cy="3566160"/>
                <wp:effectExtent l="0" t="4445" r="0" b="0"/>
                <wp:docPr id="6" name="组合 6"/>
                <wp:cNvGraphicFramePr/>
                <a:graphic xmlns:a="http://schemas.openxmlformats.org/drawingml/2006/main">
                  <a:graphicData uri="http://schemas.microsoft.com/office/word/2010/wordprocessingGroup">
                    <wpg:wgp>
                      <wpg:cNvGrpSpPr>
                        <a:grpSpLocks noRot="1"/>
                      </wpg:cNvGrpSpPr>
                      <wpg:grpSpPr>
                        <a:xfrm>
                          <a:off x="0" y="0"/>
                          <a:ext cx="5540375" cy="3566160"/>
                          <a:chOff x="0" y="0"/>
                          <a:chExt cx="7043" cy="4892"/>
                        </a:xfrm>
                        <a:effectLst/>
                      </wpg:grpSpPr>
                      <wps:wsp>
                        <wps:cNvPr id="1730163564" name="矩形 1730163564"/>
                        <wps:cNvSpPr>
                          <a:spLocks noChangeAspect="1" noTextEdit="1"/>
                        </wps:cNvSpPr>
                        <wps:spPr>
                          <a:xfrm>
                            <a:off x="0" y="0"/>
                            <a:ext cx="7043" cy="4892"/>
                          </a:xfrm>
                          <a:prstGeom prst="rect">
                            <a:avLst/>
                          </a:prstGeom>
                          <a:noFill/>
                          <a:ln>
                            <a:noFill/>
                          </a:ln>
                          <a:effectLst/>
                        </wps:spPr>
                        <wps:bodyPr upright="1"/>
                      </wps:wsp>
                      <wps:wsp>
                        <wps:cNvPr id="1534812477" name="文本框 1534812477"/>
                        <wps:cNvSpPr txBox="1"/>
                        <wps:spPr>
                          <a:xfrm>
                            <a:off x="1878" y="0"/>
                            <a:ext cx="2191" cy="40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jc w:val="left"/>
                                <w:rPr>
                                  <w:kern w:val="0"/>
                                  <w:szCs w:val="21"/>
                                </w:rPr>
                              </w:pPr>
                              <w:r>
                                <w:rPr>
                                  <w:rFonts w:hint="eastAsia"/>
                                  <w:kern w:val="0"/>
                                  <w:szCs w:val="21"/>
                                </w:rPr>
                                <w:t>投标人人员核实相关证件</w:t>
                              </w:r>
                            </w:p>
                          </w:txbxContent>
                        </wps:txbx>
                        <wps:bodyPr upright="1"/>
                      </wps:wsp>
                      <wps:wsp>
                        <wps:cNvPr id="736133405" name="文本框 736133405"/>
                        <wps:cNvSpPr txBox="1"/>
                        <wps:spPr>
                          <a:xfrm>
                            <a:off x="783" y="951"/>
                            <a:ext cx="5789" cy="4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jc w:val="left"/>
                                <w:rPr>
                                  <w:kern w:val="0"/>
                                  <w:szCs w:val="21"/>
                                </w:rPr>
                              </w:pPr>
                              <w:r>
                                <w:rPr>
                                  <w:rFonts w:hint="eastAsia"/>
                                  <w:kern w:val="0"/>
                                  <w:szCs w:val="21"/>
                                </w:rPr>
                                <w:t>投标人人员登记病案复印的信息并扫描相关证件进病案数字化管理系统</w:t>
                              </w:r>
                            </w:p>
                          </w:txbxContent>
                        </wps:txbx>
                        <wps:bodyPr upright="1"/>
                      </wps:wsp>
                      <wps:wsp>
                        <wps:cNvPr id="1914700172" name="文本框 1914700172"/>
                        <wps:cNvSpPr txBox="1"/>
                        <wps:spPr>
                          <a:xfrm>
                            <a:off x="2347" y="1766"/>
                            <a:ext cx="1096" cy="4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jc w:val="center"/>
                                <w:rPr>
                                  <w:kern w:val="0"/>
                                  <w:szCs w:val="21"/>
                                </w:rPr>
                              </w:pPr>
                              <w:r>
                                <w:rPr>
                                  <w:rFonts w:hint="eastAsia"/>
                                  <w:kern w:val="0"/>
                                  <w:szCs w:val="21"/>
                                </w:rPr>
                                <w:t>复印病案</w:t>
                              </w:r>
                            </w:p>
                          </w:txbxContent>
                        </wps:txbx>
                        <wps:bodyPr upright="1"/>
                      </wps:wsp>
                      <wps:wsp>
                        <wps:cNvPr id="1983311672" name="文本框 1983311672"/>
                        <wps:cNvSpPr txBox="1"/>
                        <wps:spPr>
                          <a:xfrm>
                            <a:off x="1565" y="2582"/>
                            <a:ext cx="2661" cy="4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jc w:val="left"/>
                                <w:rPr>
                                  <w:kern w:val="0"/>
                                  <w:szCs w:val="21"/>
                                </w:rPr>
                              </w:pPr>
                              <w:r>
                                <w:rPr>
                                  <w:rFonts w:hint="eastAsia"/>
                                  <w:kern w:val="0"/>
                                  <w:szCs w:val="21"/>
                                </w:rPr>
                                <w:t>系统记录复印的页数并做标记</w:t>
                              </w:r>
                            </w:p>
                          </w:txbxContent>
                        </wps:txbx>
                        <wps:bodyPr upright="1"/>
                      </wps:wsp>
                      <wps:wsp>
                        <wps:cNvPr id="917153810" name="文本框 917153810"/>
                        <wps:cNvSpPr txBox="1"/>
                        <wps:spPr>
                          <a:xfrm>
                            <a:off x="1252" y="3533"/>
                            <a:ext cx="3600" cy="4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jc w:val="left"/>
                                <w:rPr>
                                  <w:kern w:val="0"/>
                                  <w:szCs w:val="21"/>
                                </w:rPr>
                              </w:pPr>
                              <w:r>
                                <w:rPr>
                                  <w:rFonts w:hint="eastAsia"/>
                                  <w:kern w:val="0"/>
                                  <w:szCs w:val="21"/>
                                </w:rPr>
                                <w:t>投标人人员将复印好的病案交我院审核盖章</w:t>
                              </w:r>
                            </w:p>
                            <w:p>
                              <w:pPr>
                                <w:widowControl/>
                                <w:jc w:val="left"/>
                                <w:rPr>
                                  <w:kern w:val="0"/>
                                  <w:szCs w:val="21"/>
                                </w:rPr>
                              </w:pPr>
                            </w:p>
                          </w:txbxContent>
                        </wps:txbx>
                        <wps:bodyPr upright="1"/>
                      </wps:wsp>
                      <wps:wsp>
                        <wps:cNvPr id="1292035966" name="文本框 1292035966"/>
                        <wps:cNvSpPr txBox="1"/>
                        <wps:spPr>
                          <a:xfrm>
                            <a:off x="939" y="4348"/>
                            <a:ext cx="4382" cy="40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jc w:val="left"/>
                                <w:rPr>
                                  <w:kern w:val="0"/>
                                  <w:szCs w:val="21"/>
                                </w:rPr>
                              </w:pPr>
                              <w:r>
                                <w:rPr>
                                  <w:rFonts w:hint="eastAsia"/>
                                  <w:kern w:val="0"/>
                                  <w:szCs w:val="21"/>
                                </w:rPr>
                                <w:t>投标人根据我院盖章的复印张数开</w:t>
                              </w:r>
                              <w:r>
                                <w:rPr>
                                  <w:rFonts w:hint="eastAsia"/>
                                  <w:color w:val="000000"/>
                                  <w:kern w:val="0"/>
                                  <w:szCs w:val="21"/>
                                </w:rPr>
                                <w:t>收据或发票并</w:t>
                              </w:r>
                              <w:r>
                                <w:rPr>
                                  <w:rFonts w:hint="eastAsia"/>
                                  <w:kern w:val="0"/>
                                  <w:szCs w:val="21"/>
                                </w:rPr>
                                <w:t>收费</w:t>
                              </w:r>
                            </w:p>
                            <w:p>
                              <w:pPr>
                                <w:widowControl/>
                                <w:jc w:val="left"/>
                                <w:rPr>
                                  <w:kern w:val="0"/>
                                  <w:szCs w:val="21"/>
                                </w:rPr>
                              </w:pPr>
                            </w:p>
                          </w:txbxContent>
                        </wps:txbx>
                        <wps:bodyPr upright="1"/>
                      </wps:wsp>
                      <wps:wsp>
                        <wps:cNvPr id="494774237" name="直接连接符 494774237"/>
                        <wps:cNvCnPr/>
                        <wps:spPr>
                          <a:xfrm>
                            <a:off x="2974" y="408"/>
                            <a:ext cx="0" cy="543"/>
                          </a:xfrm>
                          <a:prstGeom prst="line">
                            <a:avLst/>
                          </a:prstGeom>
                          <a:ln w="9525" cap="flat" cmpd="sng">
                            <a:solidFill>
                              <a:srgbClr val="000000"/>
                            </a:solidFill>
                            <a:prstDash val="solid"/>
                            <a:headEnd type="none" w="med" len="med"/>
                            <a:tailEnd type="triangle" w="med" len="med"/>
                          </a:ln>
                          <a:effectLst/>
                        </wps:spPr>
                        <wps:bodyPr/>
                      </wps:wsp>
                      <wps:wsp>
                        <wps:cNvPr id="178058505" name="直接连接符 178058505"/>
                        <wps:cNvCnPr/>
                        <wps:spPr>
                          <a:xfrm>
                            <a:off x="2974" y="1359"/>
                            <a:ext cx="0" cy="408"/>
                          </a:xfrm>
                          <a:prstGeom prst="line">
                            <a:avLst/>
                          </a:prstGeom>
                          <a:ln w="9525" cap="flat" cmpd="sng">
                            <a:solidFill>
                              <a:srgbClr val="000000"/>
                            </a:solidFill>
                            <a:prstDash val="solid"/>
                            <a:headEnd type="none" w="med" len="med"/>
                            <a:tailEnd type="triangle" w="med" len="med"/>
                          </a:ln>
                          <a:effectLst/>
                        </wps:spPr>
                        <wps:bodyPr/>
                      </wps:wsp>
                      <wps:wsp>
                        <wps:cNvPr id="42758038" name="直接连接符 42758038"/>
                        <wps:cNvCnPr/>
                        <wps:spPr>
                          <a:xfrm>
                            <a:off x="2974" y="2174"/>
                            <a:ext cx="0" cy="408"/>
                          </a:xfrm>
                          <a:prstGeom prst="line">
                            <a:avLst/>
                          </a:prstGeom>
                          <a:ln w="9525" cap="flat" cmpd="sng">
                            <a:solidFill>
                              <a:srgbClr val="000000"/>
                            </a:solidFill>
                            <a:prstDash val="solid"/>
                            <a:headEnd type="none" w="med" len="med"/>
                            <a:tailEnd type="triangle" w="med" len="med"/>
                          </a:ln>
                          <a:effectLst/>
                        </wps:spPr>
                        <wps:bodyPr/>
                      </wps:wsp>
                      <wps:wsp>
                        <wps:cNvPr id="149300215" name="直接连接符 149300215"/>
                        <wps:cNvCnPr/>
                        <wps:spPr>
                          <a:xfrm>
                            <a:off x="2974" y="2990"/>
                            <a:ext cx="0" cy="543"/>
                          </a:xfrm>
                          <a:prstGeom prst="line">
                            <a:avLst/>
                          </a:prstGeom>
                          <a:ln w="9525" cap="flat" cmpd="sng">
                            <a:solidFill>
                              <a:srgbClr val="000000"/>
                            </a:solidFill>
                            <a:prstDash val="solid"/>
                            <a:headEnd type="none" w="med" len="med"/>
                            <a:tailEnd type="triangle" w="med" len="med"/>
                          </a:ln>
                          <a:effectLst/>
                        </wps:spPr>
                        <wps:bodyPr/>
                      </wps:wsp>
                      <wps:wsp>
                        <wps:cNvPr id="526540948" name="直接连接符 526540948"/>
                        <wps:cNvCnPr/>
                        <wps:spPr>
                          <a:xfrm>
                            <a:off x="2974" y="3941"/>
                            <a:ext cx="0" cy="407"/>
                          </a:xfrm>
                          <a:prstGeom prst="line">
                            <a:avLst/>
                          </a:prstGeom>
                          <a:ln w="9525" cap="flat" cmpd="sng">
                            <a:solidFill>
                              <a:srgbClr val="000000"/>
                            </a:solidFill>
                            <a:prstDash val="solid"/>
                            <a:headEnd type="none" w="med" len="med"/>
                            <a:tailEnd type="triangle" w="med" len="med"/>
                          </a:ln>
                          <a:effectLst/>
                        </wps:spPr>
                        <wps:bodyPr/>
                      </wps:wsp>
                    </wpg:wgp>
                  </a:graphicData>
                </a:graphic>
              </wp:inline>
            </w:drawing>
          </mc:Choice>
          <mc:Fallback>
            <w:pict>
              <v:group id="_x0000_s1026" o:spid="_x0000_s1026" o:spt="203" style="height:280.8pt;width:436.25pt;" coordsize="7043,4892" o:gfxdata="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">
                <o:lock v:ext="edit" rotation="t" aspectratio="f"/>
                <v:rect id="_x0000_s1026" o:spid="_x0000_s1026" o:spt="1" style="position:absolute;left:0;top:0;height:4892;width:7043;" filled="f" stroked="f" coordsize="21600,21600" o:gfxdata="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gL&#10;4krCAAAA4wAAAA8AAAAAAAAAAQAgAAAAIgAAAGRycy9kb3ducmV2LnhtbFBLAQIUABQAAAAIAIdO&#10;4kAzLwWeOwAAADkAAAAQAAAAAAAAAAEAIAAAABEBAABkcnMvc2hhcGV4bWwueG1sUEsFBgAAAAAG&#10;AAYAWwEAALsDAAAAAA==&#10;">
                  <v:fill on="f" focussize="0,0"/>
                  <v:stroke on="f"/>
                  <v:imagedata o:title=""/>
                  <o:lock v:ext="edit" text="t" aspectratio="t"/>
                </v:rect>
                <v:shape id="_x0000_s1026" o:spid="_x0000_s1026" o:spt="202" type="#_x0000_t202" style="position:absolute;left:1878;top:0;height:408;width:2191;" fillcolor="#FFFFFF" filled="t" stroked="t" coordsize="21600,21600" o:gfxdata="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iv&#10;HD3CAAAA4wAAAA8AAAAAAAAAAQAgAAAAIgAAAGRycy9kb3ducmV2LnhtbFBLAQIUABQAAAAIAIdO&#10;4kAzLwWeOwAAADkAAAAQAAAAAAAAAAEAIAAAABEBAABkcnMvc2hhcGV4bWwueG1sUEsFBgAAAAAG&#10;AAYAWwEAALsDAAAAAA==&#10;">
                  <v:fill on="t" focussize="0,0"/>
                  <v:stroke color="#000000" joinstyle="miter"/>
                  <v:imagedata o:title=""/>
                  <o:lock v:ext="edit" aspectratio="f"/>
                  <v:textbox>
                    <w:txbxContent>
                      <w:p>
                        <w:pPr>
                          <w:widowControl/>
                          <w:jc w:val="left"/>
                          <w:rPr>
                            <w:kern w:val="0"/>
                            <w:szCs w:val="21"/>
                          </w:rPr>
                        </w:pPr>
                        <w:r>
                          <w:rPr>
                            <w:rFonts w:hint="eastAsia"/>
                            <w:kern w:val="0"/>
                            <w:szCs w:val="21"/>
                          </w:rPr>
                          <w:t>投标人人员核实相关证件</w:t>
                        </w:r>
                      </w:p>
                    </w:txbxContent>
                  </v:textbox>
                </v:shape>
                <v:shape id="_x0000_s1026" o:spid="_x0000_s1026" o:spt="202" type="#_x0000_t202" style="position:absolute;left:783;top:951;height:406;width:5789;" fillcolor="#FFFFFF" filled="t" stroked="t" coordsize="21600,21600" o:gfxdata="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jvbb8cQAAADiAAAADwAAAAAAAAABACAAAAAiAAAAZHJzL2Rvd25yZXYueG1sUEsBAhQAFAAAAAgA&#10;h07iQDMvBZ47AAAAOQAAABAAAAAAAAAAAQAgAAAAEwEAAGRycy9zaGFwZXhtbC54bWxQSwUGAAAA&#10;AAYABgBbAQAAvQMAAAAA&#10;">
                  <v:fill on="t" focussize="0,0"/>
                  <v:stroke color="#000000" joinstyle="miter"/>
                  <v:imagedata o:title=""/>
                  <o:lock v:ext="edit" aspectratio="f"/>
                  <v:textbox>
                    <w:txbxContent>
                      <w:p>
                        <w:pPr>
                          <w:widowControl/>
                          <w:jc w:val="left"/>
                          <w:rPr>
                            <w:kern w:val="0"/>
                            <w:szCs w:val="21"/>
                          </w:rPr>
                        </w:pPr>
                        <w:r>
                          <w:rPr>
                            <w:rFonts w:hint="eastAsia"/>
                            <w:kern w:val="0"/>
                            <w:szCs w:val="21"/>
                          </w:rPr>
                          <w:t>投标人人员登记病案复印的信息并扫描相关证件进病案数字化管理系统</w:t>
                        </w:r>
                      </w:p>
                    </w:txbxContent>
                  </v:textbox>
                </v:shape>
                <v:shape id="_x0000_s1026" o:spid="_x0000_s1026" o:spt="202" type="#_x0000_t202" style="position:absolute;left:2347;top:1766;height:406;width:1096;" fillcolor="#FFFFFF" filled="t" stroked="t" coordsize="21600,21600" o:gfxdata="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p7y&#10;RsEAAADj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pPr>
                          <w:widowControl/>
                          <w:jc w:val="center"/>
                          <w:rPr>
                            <w:kern w:val="0"/>
                            <w:szCs w:val="21"/>
                          </w:rPr>
                        </w:pPr>
                        <w:r>
                          <w:rPr>
                            <w:rFonts w:hint="eastAsia"/>
                            <w:kern w:val="0"/>
                            <w:szCs w:val="21"/>
                          </w:rPr>
                          <w:t>复印病案</w:t>
                        </w:r>
                      </w:p>
                    </w:txbxContent>
                  </v:textbox>
                </v:shape>
                <v:shape id="_x0000_s1026" o:spid="_x0000_s1026" o:spt="202" type="#_x0000_t202" style="position:absolute;left:1565;top:2582;height:406;width:2661;" fillcolor="#FFFFFF" filled="t" stroked="t" coordsize="21600,21600" o:gfxdata="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XO&#10;yXjCAAAA4wAAAA8AAAAAAAAAAQAgAAAAIgAAAGRycy9kb3ducmV2LnhtbFBLAQIUABQAAAAIAIdO&#10;4kAzLwWeOwAAADkAAAAQAAAAAAAAAAEAIAAAABEBAABkcnMvc2hhcGV4bWwueG1sUEsFBgAAAAAG&#10;AAYAWwEAALsDAAAAAA==&#10;">
                  <v:fill on="t" focussize="0,0"/>
                  <v:stroke color="#000000" joinstyle="miter"/>
                  <v:imagedata o:title=""/>
                  <o:lock v:ext="edit" aspectratio="f"/>
                  <v:textbox>
                    <w:txbxContent>
                      <w:p>
                        <w:pPr>
                          <w:widowControl/>
                          <w:jc w:val="left"/>
                          <w:rPr>
                            <w:kern w:val="0"/>
                            <w:szCs w:val="21"/>
                          </w:rPr>
                        </w:pPr>
                        <w:r>
                          <w:rPr>
                            <w:rFonts w:hint="eastAsia"/>
                            <w:kern w:val="0"/>
                            <w:szCs w:val="21"/>
                          </w:rPr>
                          <w:t>系统记录复印的页数并做标记</w:t>
                        </w:r>
                      </w:p>
                    </w:txbxContent>
                  </v:textbox>
                </v:shape>
                <v:shape id="_x0000_s1026" o:spid="_x0000_s1026" o:spt="202" type="#_x0000_t202" style="position:absolute;left:1252;top:3533;height:406;width:3600;" fillcolor="#FFFFFF" filled="t" stroked="t" coordsize="21600,21600" o:gfxdata="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l&#10;W5RPwwAAAOIAAAAPAAAAAAAAAAEAIAAAACIAAABkcnMvZG93bnJldi54bWxQSwECFAAUAAAACACH&#10;TuJAMy8FnjsAAAA5AAAAEAAAAAAAAAABACAAAAASAQAAZHJzL3NoYXBleG1sLnhtbFBLBQYAAAAA&#10;BgAGAFsBAAC8AwAAAAA=&#10;">
                  <v:fill on="t" focussize="0,0"/>
                  <v:stroke color="#000000" joinstyle="miter"/>
                  <v:imagedata o:title=""/>
                  <o:lock v:ext="edit" aspectratio="f"/>
                  <v:textbox>
                    <w:txbxContent>
                      <w:p>
                        <w:pPr>
                          <w:widowControl/>
                          <w:jc w:val="left"/>
                          <w:rPr>
                            <w:kern w:val="0"/>
                            <w:szCs w:val="21"/>
                          </w:rPr>
                        </w:pPr>
                        <w:r>
                          <w:rPr>
                            <w:rFonts w:hint="eastAsia"/>
                            <w:kern w:val="0"/>
                            <w:szCs w:val="21"/>
                          </w:rPr>
                          <w:t>投标人人员将复印好的病案交我院审核盖章</w:t>
                        </w:r>
                      </w:p>
                      <w:p>
                        <w:pPr>
                          <w:widowControl/>
                          <w:jc w:val="left"/>
                          <w:rPr>
                            <w:kern w:val="0"/>
                            <w:szCs w:val="21"/>
                          </w:rPr>
                        </w:pPr>
                      </w:p>
                    </w:txbxContent>
                  </v:textbox>
                </v:shape>
                <v:shape id="_x0000_s1026" o:spid="_x0000_s1026" o:spt="202" type="#_x0000_t202" style="position:absolute;left:939;top:4348;height:407;width:4382;" fillcolor="#FFFFFF" filled="t" stroked="t" coordsize="21600,21600" o:gfxdata="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wu&#10;SaTCAAAA4wAAAA8AAAAAAAAAAQAgAAAAIgAAAGRycy9kb3ducmV2LnhtbFBLAQIUABQAAAAIAIdO&#10;4kAzLwWeOwAAADkAAAAQAAAAAAAAAAEAIAAAABEBAABkcnMvc2hhcGV4bWwueG1sUEsFBgAAAAAG&#10;AAYAWwEAALsDAAAAAA==&#10;">
                  <v:fill on="t" focussize="0,0"/>
                  <v:stroke color="#000000" joinstyle="miter"/>
                  <v:imagedata o:title=""/>
                  <o:lock v:ext="edit" aspectratio="f"/>
                  <v:textbox>
                    <w:txbxContent>
                      <w:p>
                        <w:pPr>
                          <w:widowControl/>
                          <w:jc w:val="left"/>
                          <w:rPr>
                            <w:kern w:val="0"/>
                            <w:szCs w:val="21"/>
                          </w:rPr>
                        </w:pPr>
                        <w:r>
                          <w:rPr>
                            <w:rFonts w:hint="eastAsia"/>
                            <w:kern w:val="0"/>
                            <w:szCs w:val="21"/>
                          </w:rPr>
                          <w:t>投标人根据我院盖章的复印张数开</w:t>
                        </w:r>
                        <w:r>
                          <w:rPr>
                            <w:rFonts w:hint="eastAsia"/>
                            <w:color w:val="000000"/>
                            <w:kern w:val="0"/>
                            <w:szCs w:val="21"/>
                          </w:rPr>
                          <w:t>收据或发票并</w:t>
                        </w:r>
                        <w:r>
                          <w:rPr>
                            <w:rFonts w:hint="eastAsia"/>
                            <w:kern w:val="0"/>
                            <w:szCs w:val="21"/>
                          </w:rPr>
                          <w:t>收费</w:t>
                        </w:r>
                      </w:p>
                      <w:p>
                        <w:pPr>
                          <w:widowControl/>
                          <w:jc w:val="left"/>
                          <w:rPr>
                            <w:kern w:val="0"/>
                            <w:szCs w:val="21"/>
                          </w:rPr>
                        </w:pPr>
                      </w:p>
                    </w:txbxContent>
                  </v:textbox>
                </v:shape>
                <v:line id="_x0000_s1026" o:spid="_x0000_s1026" o:spt="20" style="position:absolute;left:2974;top:408;height:543;width:0;" filled="f" stroked="t" coordsize="21600,21600" o:gfxdata="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QL9ftxgAAAOIAAAAPAAAAAAAAAAEAIAAAACIAAABkcnMvZG93bnJldi54bWxQSwECFAAUAAAA&#10;CACHTuJAMy8FnjsAAAA5AAAAEAAAAAAAAAABACAAAAAVAQAAZHJzL3NoYXBleG1sLnhtbFBLBQYA&#10;AAAABgAGAFsBAAC/AwAAAAA=&#10;">
                  <v:fill on="f" focussize="0,0"/>
                  <v:stroke color="#000000" joinstyle="round" endarrow="block"/>
                  <v:imagedata o:title=""/>
                  <o:lock v:ext="edit" aspectratio="f"/>
                </v:line>
                <v:line id="_x0000_s1026" o:spid="_x0000_s1026" o:spt="20" style="position:absolute;left:2974;top:1359;height:408;width:0;" filled="f" stroked="t" coordsize="21600,21600" o:gfxdata="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jgi&#10;mMEAAADi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2974;top:2174;height:408;width:0;" filled="f" stroked="t" coordsize="21600,21600" o:gfxdata="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Hr&#10;Nr3CAAAA4Q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line>
                <v:line id="_x0000_s1026" o:spid="_x0000_s1026" o:spt="20" style="position:absolute;left:2974;top:2990;height:543;width:0;" filled="f" stroked="t" coordsize="21600,21600" o:gfxdata="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Yx&#10;N4rCAAAA4g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line>
                <v:line id="_x0000_s1026" o:spid="_x0000_s1026" o:spt="20" style="position:absolute;left:2974;top:3941;height:407;width:0;" filled="f" stroked="t" coordsize="21600,21600" o:gfxdata="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sH&#10;xBDCAAAA4g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line>
                <w10:wrap type="none"/>
                <w10:anchorlock/>
              </v:group>
            </w:pict>
          </mc:Fallback>
        </mc:AlternateContent>
      </w:r>
    </w:p>
    <w:p>
      <w:pPr>
        <w:pStyle w:val="46"/>
        <w:spacing w:before="0" w:after="0" w:line="240" w:lineRule="auto"/>
        <w:ind w:firstLine="420"/>
        <w:contextualSpacing/>
        <w:rPr>
          <w:rFonts w:hint="eastAsia" w:ascii="宋体" w:hAnsi="宋体"/>
          <w:bCs/>
          <w:sz w:val="21"/>
          <w:szCs w:val="21"/>
        </w:rPr>
      </w:pPr>
      <w:r>
        <w:rPr>
          <w:rFonts w:hint="eastAsia" w:ascii="宋体" w:hAnsi="宋体"/>
          <w:bCs/>
          <w:sz w:val="21"/>
          <w:szCs w:val="21"/>
        </w:rPr>
        <w:t>3.15病案回收</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3.15.1投标人为采购人安装《病案自助回收系统》软件一套，并在采购人内网建立病案回收情况查询网站。投标人应提供足够的人员（不少于1人），至少每天（工作日）一次下科室进行病案回收工作。实现病案在医院规定的时间内100%回收，否则，因未回收或未完全回收病案等事由导致采购人损失的，投标人应承担相应的赔偿责任。采购人拥有《病案自助回收系统》在采购人及其附属机构的使用权。</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3.15.2投标人为采购人提供综合性病案回收管理措施，以保证病案能及时回收。采购人需按投标人的建议制定相关的规章制度以保证病案的及时回收，投标人可对相关规章制度提出建议。</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3.15.3在采购人规定的病案上交最后期限过后的第2天（节假日顺延）投标人向采购人病案室提交病案迟交率报告，在病案全部回收完后（不迟于次月20日）投标人向采购人提交病案回收报告（包括全院各科室出院病案归档总份数、迟交份数、2日归档率、3日归档率、7日归档率、平均归档天数、迟交总天数、奖罚金额以及全部出院病案归档明细。包括每份出院归档病历的ID号、住院次数、所属科室、出院日期、出院方式、逾期天数、回收日期、回收人、节假日天数、病案书写三级责任医生、奖惩金额以及每名经管医师的奖罚金额等）。</w:t>
      </w:r>
    </w:p>
    <w:p>
      <w:pPr>
        <w:pStyle w:val="46"/>
        <w:spacing w:before="0" w:after="0" w:line="240" w:lineRule="auto"/>
        <w:ind w:firstLine="420"/>
        <w:contextualSpacing/>
        <w:rPr>
          <w:rFonts w:hint="eastAsia" w:ascii="宋体" w:hAnsi="宋体"/>
          <w:bCs/>
          <w:sz w:val="21"/>
          <w:szCs w:val="21"/>
        </w:rPr>
      </w:pPr>
      <w:r>
        <w:rPr>
          <w:rFonts w:hint="eastAsia" w:ascii="宋体" w:hAnsi="宋体"/>
          <w:bCs/>
          <w:sz w:val="21"/>
          <w:szCs w:val="21"/>
        </w:rPr>
        <w:t>4. 住院病案托管</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4.1托管交接工作需在合同签订日后100天内完成。托管时间：自交接之日起1年。</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4.2托管病案数量交接</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（1）中标人负责将纸质病历下架、二次打包。</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（2）</w:t>
      </w:r>
      <w:r>
        <w:rPr>
          <w:rFonts w:hint="eastAsia" w:hAnsi="宋体"/>
          <w:b/>
        </w:rPr>
        <w:t>▲</w:t>
      </w:r>
      <w:r>
        <w:rPr>
          <w:rFonts w:hint="eastAsia" w:ascii="宋体" w:hAnsi="宋体"/>
          <w:sz w:val="21"/>
          <w:szCs w:val="21"/>
        </w:rPr>
        <w:t>双方清点病案箱号、病案箱数、每箱具体的病案份数、病案编号，并在记录单上签字盖章。</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（3）记录单双方各执一份。</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（4）装车运输及卸货由中标供应商负责，由中标供应商专人全程跟进。</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（5）中标供应商需保证运输时病案不丢失及损坏。</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（6）与二次打包相关的纸箱、装箱、运输费用由中标供应商负责。</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4.3病案仓库要求</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1）▲托管仓库需自有物业（提供房产证复印件加盖投标供应商公章），或有房屋租赁合同（合同签订日期不晚于本招标公告发布之日，租赁时间应在托管日期内，提供合同复印件加盖投标供应商公章），仓库面积充分</w:t>
      </w:r>
      <w:r>
        <w:rPr>
          <w:rFonts w:hint="eastAsia" w:ascii="宋体" w:hAnsi="宋体"/>
          <w:bCs/>
          <w:sz w:val="21"/>
          <w:szCs w:val="21"/>
        </w:rPr>
        <w:t>【提供消防批文复印件加盖公章】</w:t>
      </w:r>
      <w:r>
        <w:rPr>
          <w:rFonts w:hint="eastAsia" w:ascii="宋体" w:hAnsi="宋体"/>
          <w:sz w:val="21"/>
          <w:szCs w:val="21"/>
        </w:rPr>
        <w:t>。</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2）▲防火管理：定期组织员工学习消防法规和各项规章制度。每半年进行一次消防演练，并结合实际不断完善预案。配备足够的消防设施，消防设施日常使用管理由专职管理员负责，专职管理员每日检查消防设施的使用状况并做好记录，保持设施整洁、卫生、完好。仓库建设严格遵循国家《仓库防火安全管理规则》，通过消防部门的验收</w:t>
      </w:r>
      <w:r>
        <w:rPr>
          <w:rFonts w:hint="eastAsia" w:ascii="宋体" w:hAnsi="宋体"/>
          <w:bCs/>
          <w:sz w:val="21"/>
          <w:szCs w:val="21"/>
        </w:rPr>
        <w:t>【需提供托管仓库的消防批文复印件加盖公章】。</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（3）▲恒温管理：托管仓库需要有空调，库房温度保持在16—25℃之间。</w:t>
      </w:r>
    </w:p>
    <w:p>
      <w:pPr>
        <w:pStyle w:val="46"/>
        <w:spacing w:before="0" w:after="0" w:line="240" w:lineRule="auto"/>
        <w:ind w:firstLine="420"/>
        <w:contextualSpacing/>
        <w:rPr>
          <w:rFonts w:hint="eastAsia" w:ascii="宋体" w:hAnsi="宋体"/>
          <w:bCs/>
          <w:sz w:val="21"/>
          <w:szCs w:val="21"/>
        </w:rPr>
      </w:pPr>
      <w:r>
        <w:rPr>
          <w:rFonts w:hint="eastAsia" w:ascii="宋体" w:hAnsi="宋体"/>
          <w:sz w:val="21"/>
          <w:szCs w:val="21"/>
        </w:rPr>
        <w:t>（4）▲防丢失管理：病案存放的楼层有监控。监控摄像头在关键路口无死角分布，24小时全时监控。医院可以通过手机APP随时远程查看托管的病案的情况。病案仓库24小时有专人巡逻值守。调取输送的病案由专人送达并做好交接手续。</w:t>
      </w:r>
      <w:r>
        <w:rPr>
          <w:rFonts w:hint="eastAsia" w:ascii="宋体" w:hAnsi="宋体"/>
          <w:bCs/>
          <w:sz w:val="21"/>
          <w:szCs w:val="21"/>
        </w:rPr>
        <w:t>【提供监控系统采购发票复印件加盖公章】。</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5）▲防虫管理：病案入库前要清洁，对可能感染害虫的病案进行彻底的消毒处理。库房门窗严密，放置杀虫剂，防止害虫的生长和繁殖；禁止放置食物，每月例行检查一次，一旦发现虫害，须及时处理。托管仓库由专业的消杀公司提供虫害消杀服务。</w:t>
      </w:r>
      <w:r>
        <w:rPr>
          <w:rFonts w:hint="eastAsia" w:ascii="宋体" w:hAnsi="宋体"/>
          <w:bCs/>
          <w:sz w:val="21"/>
          <w:szCs w:val="21"/>
        </w:rPr>
        <w:t>【提供相关消杀记录】</w:t>
      </w:r>
      <w:r>
        <w:rPr>
          <w:rFonts w:hint="eastAsia" w:ascii="宋体" w:hAnsi="宋体"/>
          <w:sz w:val="21"/>
          <w:szCs w:val="21"/>
        </w:rPr>
        <w:t>。</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（6）▲防水与防潮管理：库房不可设在低洼地带，库房温度保持在16~20℃之间，相对湿度保持在45-60%之间，霉雨天气注意关闭门窗，注意防潮抽湿。湿式清洁地面后及时用风扇吹干。</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（7）防尘管理：搞好库房环境，病案入库前先吸尘，使用吸尘器，每月一次吸除病历表面灰尘。每天一次打扫卫生，经常清理库房门窗、病案架及地面、墙壁，保持库房的清洁。</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（8）防鼠管理：注意防鼠害，不得在库房置放食物，库房工作人员须定期巡查，一旦发现鼠害，须及时处理；</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 xml:space="preserve">（9）防光：窗帘用深色防太阳光直射。 </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（10）防微生物管理：减少库房污染，合理通风；保持库房墙壁、天花、地板、架子的干净，放置有效的防霉剂。</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（11）托管的病案信息需保密不得泄漏。如因泄露而造成的后果由中标方承担一切责任。</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（12）所有的托管病案应妥善保管、爱护，不得在病案上做任何标记、涂改、污损、撕页或丢失。</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（13）所有的托管病案因防护措施管理不到位，导致病案丢失和损坏（不可修复）造成医疗纠纷的，按轻微情节给予警告，并处1万元/次罚款；严重情节按相应法律法规予以赔偿及处罚。</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4.4其他服务</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（1）如果采购人需要病案原件，中标供应商负责在24小时或以内安全送达，人工、快递费及交通费用由中标供应商负责。</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（2）中标供应商仓库未符合纸质病案存放要求须无条件进行整改。</w:t>
      </w:r>
    </w:p>
    <w:p>
      <w:pPr>
        <w:pStyle w:val="46"/>
        <w:spacing w:before="0" w:after="0" w:line="240" w:lineRule="auto"/>
        <w:ind w:firstLine="420"/>
        <w:contextualSpacing/>
        <w:rPr>
          <w:rFonts w:hint="eastAsia" w:ascii="宋体" w:hAnsi="宋体" w:cs="Calibri"/>
          <w:sz w:val="21"/>
          <w:szCs w:val="21"/>
        </w:rPr>
      </w:pPr>
      <w:r>
        <w:rPr>
          <w:rFonts w:hint="eastAsia" w:ascii="宋体" w:hAnsi="宋体"/>
          <w:sz w:val="21"/>
          <w:szCs w:val="21"/>
        </w:rPr>
        <w:t xml:space="preserve">5. </w:t>
      </w:r>
      <w:r>
        <w:rPr>
          <w:rFonts w:ascii="宋体" w:hAnsi="宋体"/>
          <w:sz w:val="21"/>
          <w:szCs w:val="21"/>
        </w:rPr>
        <w:t>数据备份：经验收合格的完整数据应及时进行备份</w:t>
      </w:r>
    </w:p>
    <w:p>
      <w:pPr>
        <w:pStyle w:val="46"/>
        <w:spacing w:before="0" w:after="0" w:line="240" w:lineRule="auto"/>
        <w:ind w:firstLine="420"/>
        <w:contextualSpacing/>
        <w:rPr>
          <w:rFonts w:hint="eastAsia" w:ascii="宋体" w:hAnsi="宋体" w:cs="Calibri"/>
          <w:sz w:val="21"/>
          <w:szCs w:val="21"/>
        </w:rPr>
      </w:pPr>
      <w:r>
        <w:rPr>
          <w:rFonts w:hint="eastAsia" w:ascii="宋体" w:hAnsi="宋体"/>
          <w:sz w:val="21"/>
          <w:szCs w:val="21"/>
        </w:rPr>
        <w:t>5.1</w:t>
      </w:r>
      <w:r>
        <w:rPr>
          <w:rFonts w:hint="eastAsia" w:hAnsi="宋体"/>
          <w:b/>
        </w:rPr>
        <w:t>▲</w:t>
      </w:r>
      <w:r>
        <w:rPr>
          <w:rFonts w:ascii="宋体" w:hAnsi="宋体"/>
          <w:sz w:val="21"/>
          <w:szCs w:val="21"/>
        </w:rPr>
        <w:t>备份方式：为保证数据安全，备份载体的选择应多样化，可采用在线、离线相结合的方式实现多套备份。备份包括保存在硬盘介质里的数据库的备份文件、以文件夹形式保存的自然文件以及保存在磁带介质里的数据库的备份文件、以文件夹形式保存的自然文件。</w:t>
      </w:r>
    </w:p>
    <w:p>
      <w:pPr>
        <w:pStyle w:val="46"/>
        <w:spacing w:before="0" w:after="0" w:line="240" w:lineRule="auto"/>
        <w:ind w:firstLine="420"/>
        <w:contextualSpacing/>
        <w:rPr>
          <w:rFonts w:hint="eastAsia" w:ascii="宋体" w:hAnsi="宋体" w:cs="Calibri"/>
          <w:sz w:val="21"/>
          <w:szCs w:val="21"/>
        </w:rPr>
      </w:pPr>
      <w:r>
        <w:rPr>
          <w:rFonts w:hint="eastAsia" w:ascii="宋体" w:hAnsi="宋体"/>
          <w:sz w:val="21"/>
          <w:szCs w:val="21"/>
        </w:rPr>
        <w:t>5.2</w:t>
      </w:r>
      <w:r>
        <w:rPr>
          <w:rFonts w:ascii="宋体" w:hAnsi="宋体"/>
          <w:sz w:val="21"/>
          <w:szCs w:val="21"/>
        </w:rPr>
        <w:t>数据检验：备份数据也应进行检验。备份数据的检验的内容主要包括备份数据能否打开、数据信息是否完整、文件数量是否准确等。</w:t>
      </w:r>
    </w:p>
    <w:p>
      <w:pPr>
        <w:pStyle w:val="46"/>
        <w:spacing w:before="0" w:after="0" w:line="240" w:lineRule="auto"/>
        <w:ind w:firstLine="420"/>
        <w:contextualSpacing/>
        <w:rPr>
          <w:rFonts w:hint="eastAsia" w:ascii="宋体" w:hAnsi="宋体" w:cs="Calibri"/>
          <w:sz w:val="21"/>
          <w:szCs w:val="21"/>
        </w:rPr>
      </w:pPr>
      <w:r>
        <w:rPr>
          <w:rFonts w:hint="eastAsia" w:ascii="宋体" w:hAnsi="宋体"/>
          <w:sz w:val="21"/>
          <w:szCs w:val="21"/>
        </w:rPr>
        <w:t>5.3</w:t>
      </w:r>
      <w:r>
        <w:rPr>
          <w:rFonts w:ascii="宋体" w:hAnsi="宋体"/>
          <w:sz w:val="21"/>
          <w:szCs w:val="21"/>
        </w:rPr>
        <w:t>备份标签：数据备份后应在相应的备份介质上做好标签，以便查找和管理。</w:t>
      </w:r>
    </w:p>
    <w:p>
      <w:pPr>
        <w:pStyle w:val="46"/>
        <w:spacing w:before="0" w:after="0" w:line="240" w:lineRule="auto"/>
        <w:ind w:firstLine="420"/>
        <w:contextualSpacing/>
        <w:rPr>
          <w:rFonts w:hint="eastAsia" w:ascii="宋体" w:hAnsi="宋体" w:cs="Calibri"/>
          <w:sz w:val="21"/>
          <w:szCs w:val="21"/>
        </w:rPr>
      </w:pPr>
      <w:r>
        <w:rPr>
          <w:rFonts w:hint="eastAsia" w:ascii="宋体" w:hAnsi="宋体"/>
          <w:sz w:val="21"/>
          <w:szCs w:val="21"/>
        </w:rPr>
        <w:t xml:space="preserve">6. </w:t>
      </w:r>
      <w:r>
        <w:rPr>
          <w:rFonts w:ascii="宋体" w:hAnsi="宋体"/>
          <w:sz w:val="21"/>
          <w:szCs w:val="21"/>
        </w:rPr>
        <w:t>保密要求：</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6.1</w:t>
      </w:r>
      <w:r>
        <w:rPr>
          <w:rFonts w:ascii="宋体" w:hAnsi="宋体"/>
          <w:sz w:val="21"/>
          <w:szCs w:val="21"/>
        </w:rPr>
        <w:t>中标单位须以协议的方式约定保密责任，遵守相关保密制度；泄密的责任在中标单位的，由中标单位承担相应</w:t>
      </w:r>
      <w:r>
        <w:rPr>
          <w:rFonts w:hint="eastAsia" w:ascii="宋体" w:hAnsi="宋体"/>
          <w:sz w:val="21"/>
          <w:szCs w:val="21"/>
        </w:rPr>
        <w:t>责任。按轻微情节给予警告，并处1万元/次罚款；严重情节按相应法律法规予以赔偿及处罚。</w:t>
      </w:r>
    </w:p>
    <w:p>
      <w:pPr>
        <w:pStyle w:val="46"/>
        <w:spacing w:before="0" w:after="0" w:line="240" w:lineRule="auto"/>
        <w:ind w:firstLine="420"/>
        <w:contextualSpacing/>
        <w:rPr>
          <w:rFonts w:hint="eastAsia" w:ascii="宋体" w:hAnsi="宋体" w:cs="Calibri"/>
          <w:sz w:val="21"/>
          <w:szCs w:val="21"/>
        </w:rPr>
      </w:pPr>
      <w:r>
        <w:rPr>
          <w:rFonts w:hint="eastAsia" w:ascii="宋体" w:hAnsi="宋体"/>
          <w:sz w:val="21"/>
          <w:szCs w:val="21"/>
        </w:rPr>
        <w:t>6.2</w:t>
      </w:r>
      <w:r>
        <w:rPr>
          <w:rFonts w:ascii="宋体" w:hAnsi="宋体"/>
          <w:sz w:val="21"/>
          <w:szCs w:val="21"/>
        </w:rPr>
        <w:t>数字化病案资料的所有权归属采购单位，在项目结束时都必须完整移交。</w:t>
      </w:r>
    </w:p>
    <w:p>
      <w:pPr>
        <w:pStyle w:val="46"/>
        <w:spacing w:before="0" w:after="0" w:line="240" w:lineRule="auto"/>
        <w:ind w:firstLine="0" w:firstLineChars="0"/>
        <w:contextualSpacing/>
        <w:rPr>
          <w:rFonts w:hint="eastAsia" w:ascii="宋体" w:hAnsi="宋体"/>
          <w:b/>
          <w:bCs/>
          <w:sz w:val="21"/>
          <w:szCs w:val="21"/>
        </w:rPr>
      </w:pPr>
      <w:r>
        <w:rPr>
          <w:rFonts w:hint="eastAsia" w:ascii="宋体" w:hAnsi="宋体"/>
          <w:b/>
          <w:bCs/>
          <w:sz w:val="21"/>
          <w:szCs w:val="21"/>
        </w:rPr>
        <w:t>（四）服务人员要求</w:t>
      </w:r>
    </w:p>
    <w:p>
      <w:pPr>
        <w:tabs>
          <w:tab w:val="left" w:pos="567"/>
        </w:tabs>
        <w:snapToGrid w:val="0"/>
        <w:ind w:firstLine="420" w:firstLineChars="200"/>
        <w:contextualSpacing/>
        <w:jc w:val="left"/>
        <w:rPr>
          <w:rFonts w:hint="eastAsia" w:ascii="宋体" w:hAnsi="宋体"/>
          <w:szCs w:val="21"/>
        </w:rPr>
      </w:pPr>
      <w:r>
        <w:rPr>
          <w:rFonts w:hint="eastAsia" w:ascii="宋体" w:hAnsi="宋体" w:cs="宋体"/>
          <w:bCs/>
          <w:szCs w:val="21"/>
        </w:rPr>
        <w:t>项目负责人1名，具有</w:t>
      </w:r>
      <w:r>
        <w:rPr>
          <w:rFonts w:hint="eastAsia" w:ascii="宋体" w:hAnsi="宋体" w:cs="宋体"/>
          <w:szCs w:val="21"/>
        </w:rPr>
        <w:t>管理类相关专业大学本科或以上学历并获得学士或以上学位，具有</w:t>
      </w:r>
      <w:r>
        <w:rPr>
          <w:rFonts w:hint="eastAsia" w:ascii="宋体" w:hAnsi="宋体" w:cs="宋体"/>
          <w:bCs/>
          <w:szCs w:val="21"/>
        </w:rPr>
        <w:t>病案数字化扫描和病案复印的案例的</w:t>
      </w:r>
      <w:r>
        <w:rPr>
          <w:rFonts w:hint="eastAsia" w:ascii="宋体" w:hAnsi="宋体" w:cs="宋体"/>
          <w:szCs w:val="21"/>
        </w:rPr>
        <w:t>项目负责人经验；</w:t>
      </w:r>
      <w:r>
        <w:rPr>
          <w:rFonts w:hint="eastAsia" w:ascii="宋体" w:hAnsi="宋体" w:cs="宋体"/>
          <w:bCs/>
          <w:szCs w:val="21"/>
        </w:rPr>
        <w:t>不少于10人的团队实施人员，具有病案数字化扫描和病案复印的案例</w:t>
      </w:r>
      <w:r>
        <w:rPr>
          <w:rFonts w:hint="eastAsia" w:ascii="宋体" w:hAnsi="宋体" w:cs="宋体"/>
          <w:szCs w:val="21"/>
        </w:rPr>
        <w:t>经验，其中</w:t>
      </w:r>
      <w:r>
        <w:rPr>
          <w:rFonts w:hint="eastAsia" w:ascii="宋体" w:hAnsi="宋体" w:cs="宋体"/>
          <w:bCs/>
          <w:szCs w:val="21"/>
        </w:rPr>
        <w:t>至少有2人为计算机实施人员具有</w:t>
      </w:r>
      <w:r>
        <w:rPr>
          <w:rFonts w:hint="eastAsia" w:ascii="宋体" w:hAnsi="宋体"/>
          <w:szCs w:val="21"/>
        </w:rPr>
        <w:t>计算机专业</w:t>
      </w:r>
      <w:r>
        <w:rPr>
          <w:rFonts w:hint="eastAsia" w:ascii="宋体" w:hAnsi="宋体" w:cs="宋体"/>
          <w:bCs/>
          <w:szCs w:val="21"/>
        </w:rPr>
        <w:t>大学本科或以上学历并获得学士或以上学位</w:t>
      </w:r>
      <w:r>
        <w:rPr>
          <w:rFonts w:hint="eastAsia" w:ascii="宋体" w:hAnsi="宋体" w:cs="宋体"/>
          <w:szCs w:val="21"/>
        </w:rPr>
        <w:t>。参与项目实施的人员不得有违法犯罪的记录，不得采用临时聘用人员。</w:t>
      </w:r>
    </w:p>
    <w:p>
      <w:pPr>
        <w:widowControl/>
        <w:spacing w:before="90"/>
        <w:ind w:firstLine="301" w:firstLineChars="100"/>
        <w:jc w:val="center"/>
        <w:rPr>
          <w:b/>
          <w:bCs/>
          <w:sz w:val="30"/>
          <w:szCs w:val="30"/>
        </w:rPr>
      </w:pPr>
      <w:r>
        <w:rPr>
          <w:rFonts w:hint="eastAsia"/>
          <w:b/>
          <w:bCs/>
          <w:sz w:val="30"/>
          <w:szCs w:val="30"/>
        </w:rPr>
        <w:t>三、实质性条款</w:t>
      </w:r>
    </w:p>
    <w:tbl>
      <w:tblPr>
        <w:tblStyle w:val="18"/>
        <w:tblW w:w="101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9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80" w:type="dxa"/>
            <w:vAlign w:val="center"/>
          </w:tcPr>
          <w:p>
            <w:r>
              <w:rPr>
                <w:rFonts w:hint="eastAsia"/>
              </w:rPr>
              <w:t>序号</w:t>
            </w:r>
          </w:p>
        </w:tc>
        <w:tc>
          <w:tcPr>
            <w:tcW w:w="9501"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Pr>
          <w:p>
            <w:pPr>
              <w:jc w:val="center"/>
            </w:pPr>
            <w:r>
              <w:rPr>
                <w:rFonts w:hint="eastAsia"/>
              </w:rPr>
              <w:t>1</w:t>
            </w:r>
          </w:p>
        </w:tc>
        <w:tc>
          <w:tcPr>
            <w:tcW w:w="9501" w:type="dxa"/>
          </w:tcPr>
          <w:p>
            <w:pPr>
              <w:jc w:val="center"/>
            </w:pPr>
            <w:r>
              <w:rPr>
                <w:rFonts w:hint="eastAsia"/>
              </w:rPr>
              <w:t>本项目招标文件中所有带★号条款内容</w:t>
            </w:r>
          </w:p>
        </w:tc>
      </w:tr>
    </w:tbl>
    <w:p>
      <w:pPr>
        <w:pStyle w:val="2"/>
        <w:ind w:left="424" w:leftChars="202" w:right="258" w:rightChars="123" w:firstLine="426" w:firstLineChars="202"/>
        <w:rPr>
          <w:rFonts w:ascii="Times New Roman" w:hAnsi="Times New Roman" w:eastAsia="宋体"/>
          <w:b/>
          <w:color w:val="FF0000"/>
          <w:kern w:val="2"/>
          <w:sz w:val="21"/>
          <w:szCs w:val="24"/>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pStyle w:val="6"/>
        <w:ind w:firstLine="0"/>
        <w:jc w:val="center"/>
        <w:rPr>
          <w:b/>
          <w:bCs/>
          <w:szCs w:val="21"/>
        </w:rPr>
      </w:pPr>
    </w:p>
    <w:p>
      <w:pPr>
        <w:pStyle w:val="6"/>
        <w:ind w:firstLine="0"/>
        <w:jc w:val="center"/>
        <w:rPr>
          <w:b/>
          <w:bCs/>
          <w:sz w:val="30"/>
          <w:szCs w:val="30"/>
        </w:rPr>
      </w:pPr>
      <w:r>
        <w:rPr>
          <w:rFonts w:hint="eastAsia"/>
          <w:b/>
          <w:bCs/>
          <w:sz w:val="30"/>
          <w:szCs w:val="30"/>
        </w:rPr>
        <w:t>四、商务条款要求</w:t>
      </w:r>
    </w:p>
    <w:p>
      <w:pPr>
        <w:snapToGrid w:val="0"/>
        <w:contextualSpacing/>
        <w:rPr>
          <w:rFonts w:hint="eastAsia" w:ascii="宋体" w:hAnsi="宋体"/>
          <w:b/>
          <w:szCs w:val="21"/>
          <w:u w:val="single"/>
        </w:rPr>
      </w:pPr>
      <w:r>
        <w:rPr>
          <w:rFonts w:hint="eastAsia" w:ascii="宋体" w:hAnsi="宋体" w:cs="Arial"/>
          <w:bCs/>
          <w:color w:val="000000"/>
          <w:kern w:val="0"/>
          <w:szCs w:val="21"/>
        </w:rPr>
        <w:t>（一）</w:t>
      </w:r>
      <w:r>
        <w:rPr>
          <w:rFonts w:hint="eastAsia" w:ascii="宋体" w:hAnsi="宋体"/>
          <w:szCs w:val="21"/>
        </w:rPr>
        <w:t>服务期要</w:t>
      </w:r>
      <w:r>
        <w:rPr>
          <w:rFonts w:hint="eastAsia" w:ascii="宋体" w:hAnsi="宋体"/>
          <w:bCs/>
          <w:szCs w:val="21"/>
        </w:rPr>
        <w:t>求：自签订采购合同之日起一年。合同期满后，采购单位可依据对中标供应商的考核情况以及《深圳经济特区政府采购条例》第三十八条的规定续签合同，但整个合同的履行期限不得超过3年，合同一年一签，即最长可续签两次。协议期内所有合同实质性条款不得改变。</w:t>
      </w:r>
    </w:p>
    <w:p>
      <w:pPr>
        <w:snapToGrid w:val="0"/>
        <w:contextualSpacing/>
        <w:rPr>
          <w:rFonts w:hint="eastAsia" w:ascii="宋体" w:hAnsi="宋体"/>
          <w:b/>
          <w:szCs w:val="21"/>
          <w:u w:val="single"/>
        </w:rPr>
      </w:pPr>
      <w:r>
        <w:rPr>
          <w:rFonts w:hint="eastAsia" w:ascii="宋体" w:hAnsi="宋体"/>
          <w:bCs/>
          <w:szCs w:val="21"/>
        </w:rPr>
        <w:t xml:space="preserve">（二）服务地点： 深圳市宝安区人民医院 </w:t>
      </w:r>
    </w:p>
    <w:p>
      <w:pPr>
        <w:snapToGrid w:val="0"/>
        <w:contextualSpacing/>
        <w:rPr>
          <w:rFonts w:hint="eastAsia" w:ascii="宋体" w:hAnsi="宋体"/>
          <w:szCs w:val="21"/>
        </w:rPr>
      </w:pPr>
      <w:r>
        <w:rPr>
          <w:rFonts w:hint="eastAsia" w:ascii="宋体" w:hAnsi="宋体"/>
        </w:rPr>
        <w:t>（三）</w:t>
      </w:r>
      <w:r>
        <w:rPr>
          <w:rFonts w:hint="eastAsia" w:ascii="宋体" w:hAnsi="宋体"/>
          <w:szCs w:val="21"/>
        </w:rPr>
        <w:t>售后及其他管理要求</w:t>
      </w:r>
      <w:r>
        <w:rPr>
          <w:rFonts w:hint="eastAsia" w:ascii="宋体" w:hAnsi="宋体"/>
        </w:rPr>
        <w:t>。</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 xml:space="preserve"> 3.1培训和人员要求：</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（1）投标人中标后负责对采购单位病案管理人员进行病案扫描、复印管理相关方面的培训；保证项目终止前，采购单位相关人员可熟练掌握该项技能。</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（2）在项目实施期间，投标人中标后委派项目的开发工程师进驻实施现场，以保证系统运行正常。</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（3）在项目实施期间，投标人中标后负责病案扫描、复印、托管所需的人员配备。</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3.2技术支持和售后服务：</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（1）中标人须提供完整的技术文档（含纸质及电子文档），包括数字化病案数据库设计方案及表结构、数字化病案管理软件安装文件、操作手册和维护手册等。</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2）在项目实施期间及项目完成后，若出现技术故障，需在2个工作日内解决系统故障，在收到医院应急服务要求后需及时做出应急服务响应。技术支持与售后服务，不额外收取费用。免费服务期限不低于3年，为采购单位提供软件的终身免费升级服务。</w:t>
      </w:r>
    </w:p>
    <w:p>
      <w:pPr>
        <w:pStyle w:val="2"/>
        <w:ind w:left="103" w:leftChars="18" w:hanging="65" w:hangingChars="31"/>
        <w:rPr>
          <w:rFonts w:hint="eastAsia" w:ascii="宋体" w:hAnsi="宋体" w:eastAsia="宋体"/>
          <w:sz w:val="21"/>
          <w:szCs w:val="21"/>
        </w:rPr>
      </w:pPr>
      <w:r>
        <w:rPr>
          <w:rFonts w:hint="eastAsia" w:ascii="宋体" w:hAnsi="宋体" w:eastAsia="宋体"/>
          <w:sz w:val="21"/>
          <w:szCs w:val="21"/>
        </w:rPr>
        <w:t>（四）报价要求：</w:t>
      </w:r>
    </w:p>
    <w:p>
      <w:pPr>
        <w:pStyle w:val="3"/>
        <w:ind w:firstLine="420"/>
        <w:rPr>
          <w:rFonts w:hint="eastAsia" w:hAnsi="宋体"/>
        </w:rPr>
      </w:pPr>
      <w:r>
        <w:rPr>
          <w:rFonts w:hint="eastAsia" w:hAnsi="宋体"/>
        </w:rPr>
        <w:t>投标总价必须是完成该项目的一切费用总和，包括人工费、保险费、管理费、技术培训费、设备安装费、调试费、售后服务费、国家规定的各项税费等全部费用。</w:t>
      </w:r>
    </w:p>
    <w:p>
      <w:pPr>
        <w:pStyle w:val="3"/>
        <w:rPr>
          <w:rFonts w:hint="eastAsia" w:hAnsi="宋体"/>
        </w:rPr>
      </w:pPr>
      <w:r>
        <w:rPr>
          <w:rFonts w:hint="eastAsia" w:hAnsi="宋体"/>
        </w:rPr>
        <w:t>（五）投入设备要求：</w:t>
      </w:r>
    </w:p>
    <w:p>
      <w:pPr>
        <w:tabs>
          <w:tab w:val="left" w:pos="567"/>
        </w:tabs>
        <w:snapToGrid w:val="0"/>
        <w:ind w:firstLine="420" w:firstLineChars="200"/>
        <w:rPr>
          <w:rFonts w:hint="eastAsia" w:ascii="宋体" w:hAnsi="宋体" w:cs="Calibri"/>
          <w:szCs w:val="21"/>
        </w:rPr>
      </w:pPr>
      <w:r>
        <w:rPr>
          <w:rFonts w:hint="eastAsia" w:ascii="宋体" w:hAnsi="宋体" w:cs="Calibri"/>
          <w:szCs w:val="21"/>
        </w:rPr>
        <w:t>1. 投标人有3台（或以上）复印扫描传真打印一体机及1台（或以上）身份证读卡器；</w:t>
      </w:r>
    </w:p>
    <w:p>
      <w:pPr>
        <w:tabs>
          <w:tab w:val="left" w:pos="567"/>
        </w:tabs>
        <w:snapToGrid w:val="0"/>
        <w:ind w:firstLine="420" w:firstLineChars="200"/>
        <w:rPr>
          <w:rFonts w:hint="eastAsia" w:ascii="宋体" w:hAnsi="宋体" w:cs="Calibri"/>
          <w:szCs w:val="21"/>
        </w:rPr>
      </w:pPr>
      <w:r>
        <w:rPr>
          <w:rFonts w:hint="eastAsia" w:ascii="宋体" w:hAnsi="宋体" w:cs="Calibri"/>
          <w:szCs w:val="21"/>
        </w:rPr>
        <w:t>2. 投标人提供一台自有或租赁的车辆证明材料；</w:t>
      </w:r>
    </w:p>
    <w:p>
      <w:pPr>
        <w:tabs>
          <w:tab w:val="left" w:pos="567"/>
        </w:tabs>
        <w:snapToGrid w:val="0"/>
        <w:ind w:firstLine="420" w:firstLineChars="200"/>
        <w:rPr>
          <w:rFonts w:hint="eastAsia" w:ascii="宋体" w:hAnsi="宋体" w:cs="Calibri"/>
          <w:szCs w:val="21"/>
        </w:rPr>
      </w:pPr>
      <w:r>
        <w:rPr>
          <w:rFonts w:hint="eastAsia" w:ascii="宋体" w:hAnsi="宋体" w:cs="Calibri"/>
          <w:szCs w:val="21"/>
        </w:rPr>
        <w:t xml:space="preserve">3. 投标人具有10台（或以上）扫描仪和10台（或以上）高拍仪和10台（或以上）电脑； </w:t>
      </w:r>
    </w:p>
    <w:p>
      <w:pPr>
        <w:tabs>
          <w:tab w:val="left" w:pos="567"/>
        </w:tabs>
        <w:snapToGrid w:val="0"/>
        <w:ind w:firstLine="420" w:firstLineChars="200"/>
        <w:rPr>
          <w:rFonts w:hint="eastAsia" w:ascii="宋体" w:hAnsi="宋体" w:cs="Calibri"/>
          <w:szCs w:val="21"/>
        </w:rPr>
      </w:pPr>
      <w:r>
        <w:rPr>
          <w:rFonts w:hint="eastAsia" w:ascii="宋体" w:hAnsi="宋体" w:cs="Calibri"/>
          <w:szCs w:val="21"/>
        </w:rPr>
        <w:t>4. 投标人具有5台（或以上）手持PAD；</w:t>
      </w:r>
    </w:p>
    <w:p>
      <w:pPr>
        <w:pStyle w:val="3"/>
        <w:ind w:firstLine="420" w:firstLineChars="200"/>
        <w:rPr>
          <w:rFonts w:hint="eastAsia" w:hAnsi="宋体" w:cs="Calibri"/>
        </w:rPr>
      </w:pPr>
      <w:r>
        <w:rPr>
          <w:rFonts w:hint="eastAsia" w:hAnsi="宋体" w:cs="Calibri"/>
        </w:rPr>
        <w:t>5. 投标人具有10台（或以上）电动订书机。</w:t>
      </w:r>
    </w:p>
    <w:p>
      <w:pPr>
        <w:pStyle w:val="3"/>
        <w:rPr>
          <w:rFonts w:hint="eastAsia" w:hAnsi="宋体" w:cs="Calibri"/>
        </w:rPr>
      </w:pPr>
      <w:r>
        <w:rPr>
          <w:rFonts w:hint="eastAsia" w:hAnsi="宋体" w:cs="Calibri"/>
        </w:rPr>
        <w:t>（六）技术资料要求：</w:t>
      </w:r>
    </w:p>
    <w:p>
      <w:pPr>
        <w:pStyle w:val="3"/>
        <w:ind w:firstLine="420"/>
        <w:rPr>
          <w:rFonts w:hint="eastAsia" w:hAnsi="宋体"/>
        </w:rPr>
      </w:pPr>
      <w:r>
        <w:rPr>
          <w:rFonts w:hint="eastAsia" w:hAnsi="宋体"/>
        </w:rPr>
        <w:t>中标人须提供完整的技术文档（含纸质及电子文档），包括数字化病案数据库设计方案及表结构、数字化病案管理软件安装文件、操作手册和维护手册等。</w:t>
      </w:r>
    </w:p>
    <w:p>
      <w:pPr>
        <w:pStyle w:val="3"/>
        <w:rPr>
          <w:rFonts w:hint="eastAsia" w:hAnsi="宋体"/>
        </w:rPr>
      </w:pPr>
      <w:r>
        <w:rPr>
          <w:rFonts w:hint="eastAsia" w:hAnsi="宋体"/>
        </w:rPr>
        <w:t>（七）其它要求：</w:t>
      </w:r>
    </w:p>
    <w:p>
      <w:pPr>
        <w:pStyle w:val="3"/>
        <w:ind w:firstLine="420"/>
        <w:rPr>
          <w:rFonts w:hint="eastAsia" w:hAnsi="宋体" w:cs="Calibri"/>
        </w:rPr>
      </w:pPr>
      <w:r>
        <w:rPr>
          <w:rFonts w:hint="eastAsia" w:hAnsi="宋体" w:cs="Calibri"/>
        </w:rPr>
        <w:t>合同签订注意事项：中标人必须在本项目《中标通知书》发出之日起十个工作日内与采购人签订合同。由于中标人的原因未能按时签订合同或中标人无正当理由拒绝签订合同的，采购人有权将有关情况上报政府采购主管部门，因此引起的一切后果由中标人自行承担。</w:t>
      </w:r>
    </w:p>
    <w:p>
      <w:pPr>
        <w:pStyle w:val="3"/>
        <w:rPr>
          <w:rFonts w:hint="eastAsia" w:hAnsi="宋体" w:cs="Calibri"/>
        </w:rPr>
      </w:pPr>
      <w:r>
        <w:rPr>
          <w:rFonts w:hint="eastAsia" w:hAnsi="宋体" w:cs="Calibri"/>
        </w:rPr>
        <w:t>（八）成果要求：</w:t>
      </w:r>
    </w:p>
    <w:p>
      <w:pPr>
        <w:pStyle w:val="3"/>
        <w:rPr>
          <w:rFonts w:hint="eastAsia" w:hAnsi="宋体" w:cs="Calibri"/>
        </w:rPr>
      </w:pPr>
      <w:r>
        <w:rPr>
          <w:rFonts w:hint="eastAsia" w:hAnsi="宋体" w:cs="Calibri"/>
        </w:rPr>
        <w:t xml:space="preserve">    </w:t>
      </w:r>
      <w:r>
        <w:rPr>
          <w:rFonts w:hint="eastAsia" w:hAnsi="宋体"/>
        </w:rPr>
        <w:t>投标人需具有创新的病案管理技术能力，利用病案服务相关的技术手段或信息化工具针对本项目提供更精细化的服务。具有与病案数字化与质控管理相关的软件著作权登记证书及由软件测评机构出具的该软件产品登记测试报告，具有与病案仓储管理系统、电子病历、病案首页录入与ICD编码、自助病案回收管理系统、死亡与非医嘱离院上报系统相关的软件著作权登记证书。</w:t>
      </w:r>
    </w:p>
    <w:p>
      <w:pPr>
        <w:pStyle w:val="3"/>
        <w:ind w:firstLine="420" w:firstLineChars="200"/>
      </w:pPr>
    </w:p>
    <w:p>
      <w:pPr>
        <w:pStyle w:val="3"/>
        <w:ind w:firstLine="420" w:firstLineChars="200"/>
      </w:pPr>
    </w:p>
    <w:p>
      <w:pPr>
        <w:pStyle w:val="3"/>
        <w:ind w:firstLine="420" w:firstLineChars="200"/>
      </w:pPr>
    </w:p>
    <w:p>
      <w:pPr>
        <w:pStyle w:val="3"/>
        <w:ind w:firstLine="420" w:firstLineChars="200"/>
      </w:pPr>
    </w:p>
    <w:p>
      <w:pPr>
        <w:pStyle w:val="3"/>
        <w:ind w:firstLine="420" w:firstLineChars="200"/>
      </w:pPr>
    </w:p>
    <w:p>
      <w:pPr>
        <w:pStyle w:val="3"/>
        <w:ind w:firstLine="420" w:firstLineChars="200"/>
      </w:pPr>
    </w:p>
    <w:p>
      <w:pPr>
        <w:pStyle w:val="3"/>
        <w:ind w:firstLine="420" w:firstLineChars="200"/>
      </w:pPr>
    </w:p>
    <w:p>
      <w:pPr>
        <w:pStyle w:val="3"/>
        <w:ind w:firstLine="420" w:firstLineChars="200"/>
      </w:pPr>
    </w:p>
    <w:p>
      <w:pPr>
        <w:pStyle w:val="3"/>
        <w:ind w:firstLine="420" w:firstLineChars="200"/>
      </w:pPr>
    </w:p>
    <w:p>
      <w:pPr>
        <w:pStyle w:val="3"/>
        <w:ind w:firstLine="420" w:firstLineChars="200"/>
      </w:pPr>
    </w:p>
    <w:p>
      <w:pPr>
        <w:pStyle w:val="3"/>
        <w:ind w:firstLine="420" w:firstLineChars="200"/>
      </w:pPr>
    </w:p>
    <w:p>
      <w:pPr>
        <w:pStyle w:val="3"/>
        <w:ind w:firstLine="420" w:firstLineChars="200"/>
      </w:pPr>
    </w:p>
    <w:p>
      <w:pPr>
        <w:pStyle w:val="3"/>
        <w:ind w:firstLine="420" w:firstLineChars="200"/>
      </w:pPr>
    </w:p>
    <w:p>
      <w:pPr>
        <w:pStyle w:val="3"/>
        <w:ind w:firstLine="420" w:firstLineChars="200"/>
      </w:pPr>
    </w:p>
    <w:p>
      <w:pPr>
        <w:pStyle w:val="3"/>
        <w:ind w:firstLine="420" w:firstLineChars="200"/>
      </w:pPr>
    </w:p>
    <w:p>
      <w:pPr>
        <w:pStyle w:val="3"/>
      </w:pPr>
    </w:p>
    <w:p>
      <w:pPr>
        <w:rPr>
          <w:rFonts w:ascii="宋体" w:hAnsi="宋体" w:cs="Arial"/>
          <w:b/>
          <w:color w:val="000000"/>
          <w:kern w:val="0"/>
          <w:sz w:val="32"/>
          <w:szCs w:val="32"/>
        </w:rPr>
      </w:pPr>
      <w:r>
        <w:rPr>
          <w:rFonts w:ascii="宋体" w:hAnsi="宋体" w:cs="Arial"/>
          <w:b/>
          <w:color w:val="000000"/>
          <w:kern w:val="0"/>
          <w:sz w:val="32"/>
          <w:szCs w:val="32"/>
        </w:rPr>
        <w:br w:type="page"/>
      </w:r>
    </w:p>
    <w:p>
      <w:pPr>
        <w:widowControl/>
        <w:spacing w:line="500" w:lineRule="exact"/>
        <w:jc w:val="left"/>
        <w:rPr>
          <w:rFonts w:hint="eastAsia" w:ascii="宋体" w:hAnsi="宋体" w:cs="Arial"/>
          <w:b/>
          <w:color w:val="000000"/>
          <w:kern w:val="0"/>
          <w:sz w:val="32"/>
          <w:szCs w:val="32"/>
        </w:rPr>
      </w:pPr>
      <w:r>
        <w:rPr>
          <w:rFonts w:hint="eastAsia" w:ascii="宋体" w:hAnsi="宋体"/>
          <w:b/>
          <w:bCs/>
          <w:sz w:val="24"/>
        </w:rPr>
        <mc:AlternateContent>
          <mc:Choice Requires="wps">
            <w:drawing>
              <wp:anchor distT="0" distB="0" distL="114300" distR="114300" simplePos="0" relativeHeight="251660288" behindDoc="0" locked="0" layoutInCell="1" allowOverlap="1">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pPr>
                              <w:jc w:val="center"/>
                              <w:rPr>
                                <w:rFonts w:hint="eastAsia" w:ascii="宋体" w:hAnsi="宋体"/>
                                <w:b/>
                                <w:sz w:val="24"/>
                              </w:rPr>
                            </w:pPr>
                            <w:r>
                              <w:rPr>
                                <w:rFonts w:hint="eastAsia" w:ascii="宋体" w:hAnsi="宋体"/>
                                <w:b/>
                                <w:sz w:val="24"/>
                              </w:rPr>
                              <w:t>正本</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60.5pt;margin-top:24.75pt;height:23.4pt;width:51.1pt;z-index:251660288;mso-width-relative:page;mso-height-relative:page;" fillcolor="#FFFFFF" filled="t" stroked="t" coordsize="21600,21600" o:gfxdata="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pgXKdkAAAAKAQAADwAAAAAAAAAB&#10;ACAAAAAiAAAAZHJzL2Rvd25yZXYueG1sUEsBAhQAFAAAAAgAh07iQEIM/qJIAgAAlAQAAA4AAAAA&#10;AAAAAQAgAAAAKAEAAGRycy9lMm9Eb2MueG1sUEsFBgAAAAAGAAYAWQEAAOIFAAAAAA==&#10;">
                <v:fill on="t" focussize="0,0"/>
                <v:stroke color="#000000" miterlimit="8"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pPr>
        <w:widowControl/>
        <w:spacing w:line="500" w:lineRule="exact"/>
        <w:jc w:val="center"/>
        <w:rPr>
          <w:rFonts w:hint="eastAsia" w:ascii="宋体" w:hAnsi="宋体" w:cs="宋体-18030"/>
          <w:b/>
          <w:bCs/>
          <w:sz w:val="24"/>
        </w:rPr>
      </w:pPr>
    </w:p>
    <w:p>
      <w:pPr>
        <w:widowControl/>
        <w:spacing w:line="700" w:lineRule="exact"/>
        <w:jc w:val="center"/>
        <w:rPr>
          <w:rFonts w:hint="eastAsia" w:ascii="宋体" w:hAnsi="宋体"/>
          <w:b/>
          <w:bCs/>
          <w:sz w:val="28"/>
          <w:szCs w:val="28"/>
        </w:rPr>
      </w:pPr>
      <w:r>
        <w:rPr>
          <w:rFonts w:ascii="宋体" w:hAnsi="宋体" w:cs="宋体-18030"/>
          <w:b/>
          <w:bCs/>
          <w:sz w:val="28"/>
          <w:szCs w:val="28"/>
        </w:rPr>
        <w:t>深圳市宝安区人民医院</w:t>
      </w:r>
      <w:r>
        <w:rPr>
          <w:rFonts w:ascii="宋体" w:hAnsi="宋体"/>
          <w:b/>
          <w:bCs/>
          <w:sz w:val="28"/>
          <w:szCs w:val="28"/>
        </w:rPr>
        <w:t>2025年第</w:t>
      </w:r>
      <w:r>
        <w:rPr>
          <w:rFonts w:hint="eastAsia" w:ascii="宋体" w:hAnsi="宋体"/>
          <w:b/>
          <w:bCs/>
          <w:sz w:val="28"/>
          <w:szCs w:val="28"/>
          <w:lang w:val="en-US" w:eastAsia="zh-CN"/>
        </w:rPr>
        <w:t>17</w:t>
      </w:r>
      <w:r>
        <w:rPr>
          <w:rFonts w:ascii="宋体" w:hAnsi="宋体"/>
          <w:b/>
          <w:bCs/>
          <w:sz w:val="28"/>
          <w:szCs w:val="28"/>
        </w:rPr>
        <w:t>期采购</w:t>
      </w:r>
    </w:p>
    <w:p>
      <w:pPr>
        <w:spacing w:after="60" w:line="360" w:lineRule="auto"/>
        <w:rPr>
          <w:rFonts w:hint="eastAsia" w:ascii="宋体" w:hAnsi="宋体"/>
          <w:b/>
          <w:bCs/>
          <w:sz w:val="24"/>
        </w:rPr>
      </w:pPr>
    </w:p>
    <w:p>
      <w:pPr>
        <w:widowControl/>
        <w:spacing w:line="360" w:lineRule="auto"/>
        <w:jc w:val="center"/>
        <w:rPr>
          <w:rFonts w:hint="eastAsia" w:ascii="宋体" w:hAnsi="宋体"/>
          <w:b/>
          <w:bCs/>
          <w:sz w:val="84"/>
          <w:szCs w:val="84"/>
        </w:rPr>
      </w:pPr>
      <w:r>
        <w:rPr>
          <w:rFonts w:ascii="宋体" w:hAnsi="宋体"/>
          <w:b/>
          <w:bCs/>
          <w:sz w:val="84"/>
          <w:szCs w:val="84"/>
        </w:rPr>
        <w:t>投标文件</w:t>
      </w:r>
    </w:p>
    <w:p>
      <w:pPr>
        <w:widowControl/>
        <w:spacing w:line="700" w:lineRule="exact"/>
        <w:ind w:left="1"/>
        <w:jc w:val="center"/>
        <w:rPr>
          <w:rFonts w:hint="default" w:ascii="宋体" w:hAnsi="宋体" w:eastAsia="宋体" w:cs="Arial"/>
          <w:b/>
          <w:bCs/>
          <w:kern w:val="0"/>
          <w:sz w:val="30"/>
          <w:szCs w:val="30"/>
          <w:lang w:val="en-US" w:eastAsia="zh-CN"/>
        </w:rPr>
      </w:pPr>
      <w:r>
        <w:rPr>
          <w:rFonts w:ascii="宋体" w:hAnsi="宋体"/>
          <w:b/>
          <w:bCs/>
          <w:sz w:val="28"/>
          <w:szCs w:val="28"/>
        </w:rPr>
        <w:t>采购编号:</w:t>
      </w:r>
      <w:r>
        <w:rPr>
          <w:rFonts w:ascii="宋体" w:hAnsi="宋体"/>
          <w:b/>
          <w:bCs/>
          <w:sz w:val="30"/>
          <w:szCs w:val="30"/>
        </w:rPr>
        <w:t>BYZBCG2025-</w:t>
      </w:r>
      <w:r>
        <w:rPr>
          <w:rFonts w:hint="eastAsia" w:ascii="宋体" w:hAnsi="宋体"/>
          <w:b/>
          <w:bCs/>
          <w:sz w:val="30"/>
          <w:szCs w:val="30"/>
          <w:lang w:val="en-US" w:eastAsia="zh-CN"/>
        </w:rPr>
        <w:t>17</w:t>
      </w:r>
    </w:p>
    <w:p>
      <w:pPr>
        <w:widowControl/>
        <w:spacing w:line="500" w:lineRule="exact"/>
        <w:ind w:left="1"/>
        <w:jc w:val="center"/>
        <w:rPr>
          <w:rFonts w:hint="eastAsia" w:ascii="宋体" w:hAnsi="宋体"/>
          <w:b/>
          <w:bCs/>
          <w:color w:val="FF0000"/>
        </w:rPr>
      </w:pPr>
      <w:r>
        <w:rPr>
          <w:rFonts w:ascii="宋体" w:hAnsi="宋体"/>
          <w:b/>
          <w:bCs/>
          <w:sz w:val="28"/>
          <w:szCs w:val="28"/>
        </w:rPr>
        <w:t xml:space="preserve"> </w:t>
      </w:r>
    </w:p>
    <w:p>
      <w:pPr>
        <w:widowControl/>
        <w:spacing w:line="500" w:lineRule="exact"/>
        <w:ind w:left="1"/>
        <w:jc w:val="center"/>
        <w:rPr>
          <w:rStyle w:val="23"/>
          <w:rFonts w:hint="eastAsia" w:eastAsia="宋体"/>
          <w:color w:val="000000"/>
        </w:rPr>
      </w:pPr>
    </w:p>
    <w:p>
      <w:pPr>
        <w:widowControl/>
        <w:spacing w:line="500" w:lineRule="exact"/>
        <w:ind w:firstLine="562" w:firstLineChars="200"/>
        <w:rPr>
          <w:rStyle w:val="23"/>
          <w:rFonts w:hint="eastAsia" w:ascii="宋体" w:hAnsi="宋体" w:eastAsia="宋体" w:cs="Times New Roman"/>
          <w:sz w:val="24"/>
          <w:szCs w:val="24"/>
          <w:u w:val="single"/>
        </w:rPr>
      </w:pPr>
      <w:r>
        <w:rPr>
          <w:rStyle w:val="23"/>
          <w:rFonts w:eastAsia="宋体"/>
          <w:color w:val="000000"/>
          <w:szCs w:val="28"/>
        </w:rPr>
        <w:t>项目名称:</w:t>
      </w:r>
      <w:r>
        <w:rPr>
          <w:rFonts w:hint="eastAsia"/>
        </w:rPr>
        <w:t xml:space="preserve"> </w:t>
      </w:r>
      <w:r>
        <w:rPr>
          <w:rStyle w:val="23"/>
          <w:rFonts w:hint="eastAsia" w:ascii="宋体" w:hAnsi="宋体" w:eastAsia="宋体" w:cs="Times New Roman"/>
          <w:sz w:val="24"/>
          <w:szCs w:val="24"/>
          <w:u w:val="single"/>
        </w:rPr>
        <w:t xml:space="preserve">住院病案扫描、复印、回收、托管服务 </w:t>
      </w:r>
    </w:p>
    <w:p>
      <w:pPr>
        <w:widowControl/>
        <w:spacing w:line="500" w:lineRule="exact"/>
        <w:ind w:firstLine="562" w:firstLineChars="200"/>
      </w:pPr>
      <w:r>
        <w:rPr>
          <w:rStyle w:val="23"/>
          <w:rFonts w:eastAsia="宋体"/>
          <w:color w:val="000000"/>
          <w:szCs w:val="28"/>
        </w:rPr>
        <w:t>投标单位:</w:t>
      </w:r>
      <w:r>
        <w:rPr>
          <w:rStyle w:val="23"/>
          <w:rFonts w:eastAsia="宋体"/>
          <w:color w:val="000000"/>
          <w:szCs w:val="28"/>
          <w:u w:val="single"/>
        </w:rPr>
        <w:t xml:space="preserve">                                 </w:t>
      </w:r>
      <w:r>
        <w:rPr>
          <w:rFonts w:hint="eastAsia"/>
        </w:rPr>
        <w:t xml:space="preserve"> </w:t>
      </w:r>
    </w:p>
    <w:p>
      <w:pPr>
        <w:widowControl/>
        <w:spacing w:line="500" w:lineRule="exact"/>
        <w:ind w:firstLine="420" w:firstLineChars="200"/>
        <w:rPr>
          <w:rStyle w:val="23"/>
          <w:rFonts w:hint="eastAsia" w:eastAsia="宋体"/>
          <w:color w:val="000000"/>
          <w:szCs w:val="28"/>
        </w:rPr>
      </w:pPr>
      <w:r>
        <w:rPr>
          <w:rFonts w:hint="eastAsia"/>
        </w:rPr>
        <w:t xml:space="preserve"> </w:t>
      </w:r>
      <w:r>
        <w:rPr>
          <w:rStyle w:val="23"/>
          <w:rFonts w:eastAsia="宋体"/>
          <w:color w:val="000000"/>
          <w:szCs w:val="28"/>
        </w:rPr>
        <w:t xml:space="preserve">联系人:  </w:t>
      </w:r>
      <w:r>
        <w:rPr>
          <w:rStyle w:val="23"/>
          <w:rFonts w:eastAsia="宋体"/>
          <w:color w:val="000000"/>
          <w:szCs w:val="28"/>
          <w:u w:val="single"/>
        </w:rPr>
        <w:t xml:space="preserve">                                  </w:t>
      </w:r>
    </w:p>
    <w:p>
      <w:pPr>
        <w:widowControl/>
        <w:spacing w:line="500" w:lineRule="exact"/>
        <w:ind w:firstLine="562" w:firstLineChars="200"/>
        <w:rPr>
          <w:rStyle w:val="23"/>
          <w:rFonts w:hint="eastAsia" w:eastAsia="宋体"/>
          <w:color w:val="000000"/>
          <w:szCs w:val="28"/>
          <w:u w:val="single"/>
        </w:rPr>
      </w:pPr>
      <w:r>
        <w:rPr>
          <w:rStyle w:val="23"/>
          <w:rFonts w:eastAsia="宋体"/>
          <w:color w:val="000000"/>
          <w:szCs w:val="28"/>
        </w:rPr>
        <w:t>联系电话:</w:t>
      </w:r>
      <w:r>
        <w:rPr>
          <w:rStyle w:val="23"/>
          <w:rFonts w:eastAsia="宋体"/>
          <w:color w:val="000000"/>
          <w:szCs w:val="28"/>
          <w:u w:val="single"/>
        </w:rPr>
        <w:t xml:space="preserve">                </w:t>
      </w:r>
      <w:r>
        <w:rPr>
          <w:rStyle w:val="23"/>
          <w:rFonts w:eastAsia="宋体"/>
          <w:b w:val="0"/>
          <w:color w:val="000000"/>
          <w:sz w:val="18"/>
          <w:szCs w:val="18"/>
        </w:rPr>
        <w:t>(手机)</w:t>
      </w:r>
      <w:r>
        <w:rPr>
          <w:rStyle w:val="23"/>
          <w:rFonts w:eastAsia="宋体"/>
          <w:color w:val="000000"/>
          <w:szCs w:val="28"/>
          <w:u w:val="single"/>
        </w:rPr>
        <w:t xml:space="preserve">            </w:t>
      </w:r>
      <w:r>
        <w:rPr>
          <w:rStyle w:val="23"/>
          <w:rFonts w:eastAsia="宋体"/>
          <w:b w:val="0"/>
          <w:color w:val="000000"/>
          <w:sz w:val="18"/>
          <w:szCs w:val="18"/>
        </w:rPr>
        <w:t>(办公)</w:t>
      </w:r>
    </w:p>
    <w:p>
      <w:pPr>
        <w:widowControl/>
        <w:spacing w:line="500" w:lineRule="exact"/>
        <w:ind w:firstLine="562" w:firstLineChars="200"/>
        <w:rPr>
          <w:rStyle w:val="23"/>
          <w:rFonts w:hint="eastAsia" w:eastAsia="宋体"/>
          <w:color w:val="000000"/>
          <w:szCs w:val="28"/>
          <w:u w:val="single"/>
        </w:rPr>
      </w:pPr>
      <w:r>
        <w:rPr>
          <w:rStyle w:val="23"/>
          <w:rFonts w:eastAsia="宋体"/>
          <w:color w:val="000000"/>
          <w:szCs w:val="28"/>
        </w:rPr>
        <w:t>地址:</w:t>
      </w:r>
      <w:r>
        <w:rPr>
          <w:rStyle w:val="23"/>
          <w:rFonts w:eastAsia="宋体"/>
          <w:color w:val="000000"/>
          <w:szCs w:val="28"/>
          <w:u w:val="single"/>
        </w:rPr>
        <w:t xml:space="preserve">                                        </w:t>
      </w:r>
    </w:p>
    <w:p>
      <w:pPr>
        <w:widowControl/>
        <w:spacing w:line="500" w:lineRule="exact"/>
        <w:ind w:firstLine="562" w:firstLineChars="200"/>
        <w:rPr>
          <w:rStyle w:val="23"/>
          <w:rFonts w:hint="eastAsia" w:eastAsia="宋体"/>
          <w:color w:val="000000"/>
          <w:szCs w:val="28"/>
        </w:rPr>
      </w:pPr>
      <w:r>
        <w:rPr>
          <w:rStyle w:val="23"/>
          <w:rFonts w:eastAsia="宋体"/>
          <w:color w:val="000000"/>
          <w:szCs w:val="28"/>
        </w:rPr>
        <w:t>日期:2025年</w:t>
      </w:r>
      <w:r>
        <w:rPr>
          <w:rStyle w:val="23"/>
          <w:rFonts w:eastAsia="宋体"/>
          <w:color w:val="000000"/>
          <w:szCs w:val="28"/>
          <w:u w:val="single"/>
        </w:rPr>
        <w:t xml:space="preserve">    </w:t>
      </w:r>
      <w:r>
        <w:rPr>
          <w:rStyle w:val="23"/>
          <w:rFonts w:eastAsia="宋体"/>
          <w:color w:val="000000"/>
          <w:szCs w:val="28"/>
        </w:rPr>
        <w:t>月</w:t>
      </w:r>
      <w:r>
        <w:rPr>
          <w:rStyle w:val="23"/>
          <w:rFonts w:eastAsia="宋体"/>
          <w:color w:val="000000"/>
          <w:szCs w:val="28"/>
          <w:u w:val="single"/>
        </w:rPr>
        <w:t xml:space="preserve">    </w:t>
      </w:r>
      <w:r>
        <w:rPr>
          <w:rStyle w:val="23"/>
          <w:rFonts w:eastAsia="宋体"/>
          <w:color w:val="000000"/>
          <w:szCs w:val="28"/>
        </w:rPr>
        <w:t xml:space="preserve">日                                           </w:t>
      </w:r>
    </w:p>
    <w:p>
      <w:pPr>
        <w:widowControl/>
        <w:spacing w:line="500" w:lineRule="exact"/>
        <w:ind w:firstLine="970" w:firstLineChars="345"/>
        <w:rPr>
          <w:rStyle w:val="23"/>
          <w:rFonts w:hint="eastAsia" w:eastAsia="宋体"/>
          <w:color w:val="000000"/>
          <w:szCs w:val="28"/>
        </w:rPr>
      </w:pPr>
      <w:r>
        <w:rPr>
          <w:rStyle w:val="23"/>
          <w:rFonts w:eastAsia="宋体"/>
          <w:color w:val="000000"/>
          <w:szCs w:val="28"/>
        </w:rPr>
        <w:t xml:space="preserve">                                           </w:t>
      </w:r>
    </w:p>
    <w:p>
      <w:pPr>
        <w:widowControl/>
        <w:spacing w:line="500" w:lineRule="exact"/>
        <w:jc w:val="left"/>
        <w:rPr>
          <w:rStyle w:val="23"/>
          <w:rFonts w:hint="eastAsia" w:cs="宋体"/>
          <w:color w:val="000000"/>
          <w:szCs w:val="28"/>
        </w:rPr>
      </w:pPr>
      <w:r>
        <w:rPr>
          <w:rStyle w:val="23"/>
          <w:rFonts w:hint="eastAsia" w:cs="宋体"/>
          <w:color w:val="000000"/>
          <w:szCs w:val="28"/>
        </w:rPr>
        <w:t>备注:</w:t>
      </w:r>
    </w:p>
    <w:p>
      <w:pPr>
        <w:widowControl/>
        <w:spacing w:line="500" w:lineRule="exact"/>
        <w:jc w:val="left"/>
        <w:rPr>
          <w:rFonts w:hint="eastAsia" w:ascii="微软雅黑" w:hAnsi="微软雅黑" w:eastAsia="微软雅黑" w:cs="微软雅黑"/>
          <w:color w:val="000000"/>
          <w:kern w:val="0"/>
          <w:sz w:val="28"/>
          <w:szCs w:val="28"/>
        </w:rPr>
      </w:pPr>
      <w:r>
        <w:rPr>
          <w:rStyle w:val="23"/>
          <w:rFonts w:hint="eastAsia" w:cs="宋体"/>
          <w:color w:val="000000"/>
          <w:szCs w:val="28"/>
        </w:rPr>
        <w:t>一</w:t>
      </w:r>
      <w:r>
        <w:rPr>
          <w:rStyle w:val="23"/>
          <w:rFonts w:hint="eastAsia" w:ascii="微软雅黑" w:hAnsi="微软雅黑" w:eastAsia="微软雅黑" w:cs="微软雅黑"/>
          <w:color w:val="000000"/>
          <w:szCs w:val="28"/>
        </w:rPr>
        <w:t>､</w:t>
      </w:r>
      <w:r>
        <w:rPr>
          <w:rStyle w:val="23"/>
          <w:rFonts w:hint="eastAsia" w:ascii="黑体" w:hAnsi="黑体" w:cs="黑体"/>
          <w:color w:val="000000"/>
          <w:szCs w:val="28"/>
        </w:rPr>
        <w:t>报名时</w:t>
      </w:r>
      <w:r>
        <w:rPr>
          <w:rStyle w:val="23"/>
          <w:rFonts w:hint="eastAsia" w:cs="宋体"/>
          <w:color w:val="000000"/>
          <w:szCs w:val="28"/>
        </w:rPr>
        <w:t xml:space="preserve">,提交 </w:t>
      </w:r>
      <w:r>
        <w:rPr>
          <w:rStyle w:val="23"/>
          <w:rFonts w:hint="eastAsia" w:ascii="黑体" w:hAnsi="黑体" w:cs="黑体"/>
          <w:bCs w:val="0"/>
          <w:szCs w:val="28"/>
        </w:rPr>
        <w:t>《投标人报名材料》</w:t>
      </w:r>
      <w:r>
        <w:rPr>
          <w:rFonts w:hint="eastAsia" w:ascii="宋体" w:hAnsi="宋体" w:cs="宋体"/>
          <w:color w:val="000000"/>
          <w:kern w:val="0"/>
          <w:sz w:val="28"/>
          <w:szCs w:val="28"/>
        </w:rPr>
        <w:t>交至宝安区人民医院立体停车场出口对面</w:t>
      </w:r>
      <w:r>
        <w:rPr>
          <w:rFonts w:hint="eastAsia" w:ascii="宋体" w:hAnsi="宋体" w:cs="宋体"/>
          <w:b/>
          <w:color w:val="000000"/>
          <w:kern w:val="0"/>
          <w:sz w:val="28"/>
          <w:szCs w:val="28"/>
        </w:rPr>
        <w:t>A栋201室</w:t>
      </w:r>
      <w:r>
        <w:rPr>
          <w:rFonts w:hint="eastAsia" w:ascii="宋体" w:hAnsi="宋体" w:cs="宋体"/>
          <w:color w:val="000000"/>
          <w:kern w:val="0"/>
          <w:sz w:val="28"/>
          <w:szCs w:val="28"/>
        </w:rPr>
        <w:t>招标办预审</w:t>
      </w:r>
      <w:r>
        <w:rPr>
          <w:rStyle w:val="23"/>
          <w:rFonts w:hint="eastAsia" w:cs="宋体"/>
          <w:color w:val="000000"/>
          <w:szCs w:val="28"/>
        </w:rPr>
        <w:t>,资格预审成功后发送PDF版文件至招标办</w:t>
      </w:r>
      <w:r>
        <w:rPr>
          <w:rFonts w:hint="eastAsia"/>
          <w:b/>
          <w:bCs/>
          <w:color w:val="000000"/>
          <w:kern w:val="0"/>
        </w:rPr>
        <w:t>【</w:t>
      </w:r>
      <w:r>
        <w:rPr>
          <w:rFonts w:hint="eastAsia" w:ascii="宋体" w:hAnsi="宋体"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jc w:val="left"/>
        <w:rPr>
          <w:rStyle w:val="23"/>
          <w:rFonts w:hint="eastAsia" w:cs="宋体"/>
          <w:color w:val="000000"/>
          <w:szCs w:val="28"/>
        </w:rPr>
      </w:pPr>
      <w:r>
        <w:rPr>
          <w:rStyle w:val="23"/>
          <w:rFonts w:hint="eastAsia" w:cs="宋体"/>
          <w:color w:val="000000"/>
          <w:szCs w:val="28"/>
        </w:rPr>
        <w:t>二</w:t>
      </w:r>
      <w:r>
        <w:rPr>
          <w:rStyle w:val="23"/>
          <w:rFonts w:hint="eastAsia" w:ascii="微软雅黑" w:hAnsi="微软雅黑" w:eastAsia="微软雅黑" w:cs="微软雅黑"/>
          <w:color w:val="000000"/>
          <w:szCs w:val="28"/>
        </w:rPr>
        <w:t>､</w:t>
      </w:r>
      <w:r>
        <w:rPr>
          <w:rStyle w:val="23"/>
          <w:rFonts w:hint="eastAsia" w:ascii="黑体" w:hAnsi="黑体" w:cs="黑体"/>
          <w:color w:val="000000"/>
          <w:szCs w:val="28"/>
        </w:rPr>
        <w:t>谈判现场</w:t>
      </w:r>
      <w:r>
        <w:rPr>
          <w:rStyle w:val="23"/>
          <w:rFonts w:hint="eastAsia" w:cs="宋体"/>
          <w:color w:val="000000"/>
          <w:szCs w:val="28"/>
        </w:rPr>
        <w:t>,需提交6份密封投标书（2正4副）(胶装成册)</w:t>
      </w:r>
      <w:r>
        <w:rPr>
          <w:rStyle w:val="23"/>
          <w:rFonts w:hint="eastAsia" w:ascii="微软雅黑" w:hAnsi="微软雅黑" w:eastAsia="微软雅黑" w:cs="微软雅黑"/>
          <w:color w:val="000000"/>
          <w:szCs w:val="28"/>
        </w:rPr>
        <w:t>､</w:t>
      </w:r>
      <w:r>
        <w:rPr>
          <w:rStyle w:val="23"/>
          <w:rFonts w:hint="eastAsia" w:ascii="黑体" w:hAnsi="黑体" w:cs="黑体"/>
          <w:color w:val="000000"/>
          <w:szCs w:val="28"/>
        </w:rPr>
        <w:t>1份密封报价单、招标文件PDF版</w:t>
      </w:r>
      <w:r>
        <w:rPr>
          <w:rStyle w:val="23"/>
          <w:rFonts w:hint="eastAsia" w:ascii="微软雅黑" w:hAnsi="微软雅黑" w:eastAsia="微软雅黑" w:cs="微软雅黑"/>
          <w:color w:val="000000"/>
          <w:szCs w:val="28"/>
        </w:rPr>
        <w:t>｡</w:t>
      </w:r>
    </w:p>
    <w:p>
      <w:pPr>
        <w:widowControl/>
        <w:spacing w:line="360" w:lineRule="atLeast"/>
        <w:rPr>
          <w:rStyle w:val="23"/>
          <w:rFonts w:hint="eastAsia" w:ascii="微软雅黑" w:hAnsi="微软雅黑" w:eastAsia="微软雅黑" w:cs="微软雅黑"/>
          <w:szCs w:val="28"/>
        </w:rPr>
      </w:pPr>
      <w:r>
        <w:rPr>
          <w:rStyle w:val="23"/>
          <w:rFonts w:hint="eastAsia" w:cs="宋体"/>
          <w:szCs w:val="28"/>
        </w:rPr>
        <w:t>三</w:t>
      </w:r>
      <w:r>
        <w:rPr>
          <w:rStyle w:val="23"/>
          <w:rFonts w:hint="eastAsia" w:ascii="微软雅黑" w:hAnsi="微软雅黑" w:eastAsia="微软雅黑" w:cs="微软雅黑"/>
          <w:szCs w:val="28"/>
        </w:rPr>
        <w:t>､</w:t>
      </w:r>
      <w:r>
        <w:rPr>
          <w:rStyle w:val="23"/>
          <w:rFonts w:hint="eastAsia" w:ascii="黑体" w:hAnsi="黑体" w:cs="黑体"/>
          <w:szCs w:val="28"/>
        </w:rPr>
        <w:t>节约纸张</w:t>
      </w:r>
      <w:r>
        <w:rPr>
          <w:rStyle w:val="23"/>
          <w:rFonts w:hint="eastAsia" w:cs="宋体"/>
          <w:szCs w:val="28"/>
        </w:rPr>
        <w:t>,请双面打印</w:t>
      </w:r>
      <w:r>
        <w:rPr>
          <w:rStyle w:val="23"/>
          <w:rFonts w:hint="eastAsia" w:ascii="微软雅黑" w:hAnsi="微软雅黑" w:eastAsia="微软雅黑" w:cs="微软雅黑"/>
          <w:szCs w:val="28"/>
        </w:rPr>
        <w:t>｡</w:t>
      </w:r>
    </w:p>
    <w:p>
      <w:pPr>
        <w:widowControl/>
        <w:spacing w:line="500" w:lineRule="exact"/>
        <w:jc w:val="left"/>
        <w:rPr>
          <w:rStyle w:val="23"/>
          <w:rFonts w:hint="eastAsia" w:eastAsia="宋体"/>
          <w:color w:val="FF0000"/>
          <w:szCs w:val="28"/>
        </w:rPr>
      </w:pPr>
      <w:r>
        <w:rPr>
          <w:rStyle w:val="23"/>
          <w:rFonts w:eastAsia="宋体"/>
          <w:color w:val="FF0000"/>
          <w:szCs w:val="28"/>
        </w:rPr>
        <w:br w:type="page"/>
      </w:r>
    </w:p>
    <w:p>
      <w:pPr>
        <w:jc w:val="center"/>
        <w:rPr>
          <w:rFonts w:hint="eastAsia" w:ascii="宋体" w:hAnsi="宋体"/>
          <w:b/>
          <w:bCs/>
          <w:sz w:val="48"/>
          <w:szCs w:val="48"/>
        </w:rPr>
      </w:pPr>
      <w:r>
        <w:rPr>
          <w:rFonts w:hint="eastAsia" w:ascii="宋体" w:hAnsi="宋体"/>
          <w:b/>
          <w:bCs/>
          <w:sz w:val="48"/>
          <w:szCs w:val="48"/>
          <w:highlight w:val="yellow"/>
        </w:rPr>
        <w:t>特别警示提醒</w:t>
      </w:r>
    </w:p>
    <w:p>
      <w:pPr>
        <w:pStyle w:val="16"/>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6"/>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ind w:firstLine="420" w:firstLineChars="200"/>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57"/>
          <w:rFonts w:ascii="宋体" w:hAnsi="宋体"/>
          <w:color w:val="auto"/>
          <w:szCs w:val="21"/>
        </w:rPr>
        <w:t>构成犯罪的，依法追究刑事责任：</w:t>
      </w:r>
    </w:p>
    <w:p>
      <w:pPr>
        <w:ind w:firstLine="420" w:firstLineChars="200"/>
        <w:rPr>
          <w:rFonts w:hint="eastAsia" w:ascii="宋体" w:hAnsi="宋体"/>
          <w:szCs w:val="21"/>
        </w:rPr>
      </w:pPr>
      <w:r>
        <w:rPr>
          <w:rFonts w:hint="eastAsia" w:ascii="宋体" w:hAnsi="宋体"/>
          <w:szCs w:val="21"/>
        </w:rPr>
        <w:t>（一）在采购活动中应当回避而未回避的；</w:t>
      </w:r>
    </w:p>
    <w:p>
      <w:pPr>
        <w:ind w:firstLine="420" w:firstLineChars="200"/>
        <w:rPr>
          <w:rFonts w:hint="eastAsia" w:ascii="宋体" w:hAnsi="宋体"/>
          <w:szCs w:val="21"/>
        </w:rPr>
      </w:pPr>
      <w:r>
        <w:rPr>
          <w:rFonts w:hint="eastAsia" w:ascii="宋体" w:hAnsi="宋体"/>
          <w:szCs w:val="21"/>
        </w:rPr>
        <w:t>（二）未按本条例规定签订、履行采购合同，造成严重后果的；</w:t>
      </w:r>
    </w:p>
    <w:p>
      <w:pPr>
        <w:ind w:firstLine="420" w:firstLineChars="200"/>
        <w:rPr>
          <w:rFonts w:hint="eastAsia" w:ascii="宋体" w:hAnsi="宋体"/>
          <w:szCs w:val="21"/>
        </w:rPr>
      </w:pPr>
      <w:r>
        <w:rPr>
          <w:rFonts w:hint="eastAsia" w:ascii="宋体" w:hAnsi="宋体"/>
          <w:szCs w:val="21"/>
        </w:rPr>
        <w:t>（三）隐瞒真实情况，提供虚假资料的；</w:t>
      </w:r>
    </w:p>
    <w:p>
      <w:pPr>
        <w:ind w:firstLine="420" w:firstLineChars="200"/>
        <w:rPr>
          <w:rFonts w:hint="eastAsia" w:ascii="宋体" w:hAnsi="宋体"/>
          <w:szCs w:val="21"/>
        </w:rPr>
      </w:pPr>
      <w:r>
        <w:rPr>
          <w:rFonts w:hint="eastAsia" w:ascii="宋体" w:hAnsi="宋体"/>
          <w:szCs w:val="21"/>
        </w:rPr>
        <w:t>（四）以非法手段排斥其他供应商参与竞争的；</w:t>
      </w:r>
    </w:p>
    <w:p>
      <w:pPr>
        <w:ind w:firstLine="420" w:firstLineChars="200"/>
        <w:rPr>
          <w:rFonts w:hint="eastAsia" w:ascii="宋体" w:hAnsi="宋体"/>
          <w:szCs w:val="21"/>
        </w:rPr>
      </w:pPr>
      <w:r>
        <w:rPr>
          <w:rFonts w:hint="eastAsia" w:ascii="宋体" w:hAnsi="宋体"/>
          <w:szCs w:val="21"/>
        </w:rPr>
        <w:t>（五）与其他采购参加人串通投标的；</w:t>
      </w:r>
    </w:p>
    <w:p>
      <w:pPr>
        <w:ind w:firstLine="420" w:firstLineChars="200"/>
        <w:rPr>
          <w:rFonts w:hint="eastAsia" w:ascii="宋体" w:hAnsi="宋体"/>
          <w:szCs w:val="21"/>
        </w:rPr>
      </w:pPr>
      <w:r>
        <w:rPr>
          <w:rFonts w:hint="eastAsia" w:ascii="宋体" w:hAnsi="宋体"/>
          <w:szCs w:val="21"/>
        </w:rPr>
        <w:t>（六）恶意投诉的；</w:t>
      </w:r>
    </w:p>
    <w:p>
      <w:pPr>
        <w:ind w:firstLine="420" w:firstLineChars="200"/>
        <w:rPr>
          <w:rFonts w:hint="eastAsia" w:ascii="宋体" w:hAnsi="宋体"/>
          <w:szCs w:val="21"/>
        </w:rPr>
      </w:pPr>
      <w:r>
        <w:rPr>
          <w:rFonts w:hint="eastAsia" w:ascii="宋体" w:hAnsi="宋体"/>
          <w:szCs w:val="21"/>
        </w:rPr>
        <w:t>（七）向采购项目相关人行贿或者提供其他不当利益的；</w:t>
      </w:r>
    </w:p>
    <w:p>
      <w:pPr>
        <w:ind w:firstLine="420" w:firstLineChars="200"/>
        <w:rPr>
          <w:rFonts w:hint="eastAsia" w:ascii="宋体" w:hAnsi="宋体"/>
          <w:szCs w:val="21"/>
        </w:rPr>
      </w:pPr>
      <w:r>
        <w:rPr>
          <w:rFonts w:hint="eastAsia" w:ascii="宋体" w:hAnsi="宋体"/>
          <w:szCs w:val="21"/>
        </w:rPr>
        <w:t>（八）阻碍、抗拒主管部门监督检查的；</w:t>
      </w:r>
    </w:p>
    <w:p>
      <w:pPr>
        <w:ind w:firstLine="420" w:firstLineChars="200"/>
        <w:rPr>
          <w:rFonts w:hint="eastAsia" w:ascii="宋体" w:hAnsi="宋体"/>
          <w:szCs w:val="21"/>
        </w:rPr>
      </w:pPr>
      <w:r>
        <w:rPr>
          <w:rFonts w:hint="eastAsia" w:ascii="宋体" w:hAnsi="宋体"/>
          <w:szCs w:val="21"/>
        </w:rPr>
        <w:t>（九）其他违反本条例规定的行为。</w:t>
      </w:r>
    </w:p>
    <w:p>
      <w:pPr>
        <w:ind w:firstLine="420" w:firstLineChars="200"/>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ind w:firstLine="420" w:firstLineChars="200"/>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ind w:firstLine="420" w:firstLineChars="200"/>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ind w:firstLine="420" w:firstLineChars="200"/>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35"/>
        <w:rPr>
          <w:rFonts w:hint="eastAsia" w:ascii="宋体" w:hAnsi="宋体" w:eastAsia="宋体"/>
          <w:smallCaps/>
          <w:sz w:val="24"/>
        </w:rPr>
      </w:pPr>
      <w:r>
        <w:rPr>
          <w:rFonts w:hint="eastAsia" w:ascii="宋体" w:hAnsi="宋体" w:eastAsia="宋体"/>
          <w:szCs w:val="21"/>
        </w:rPr>
        <w:t>六、</w:t>
      </w:r>
      <w:r>
        <w:rPr>
          <w:rStyle w:val="57"/>
          <w:rFonts w:hint="eastAsia" w:ascii="宋体" w:hAnsi="宋体" w:eastAsia="宋体"/>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spacing w:after="60" w:line="360" w:lineRule="exact"/>
        <w:ind w:left="1521" w:hanging="1521" w:hangingChars="541"/>
        <w:jc w:val="center"/>
        <w:rPr>
          <w:rFonts w:hint="eastAsia" w:ascii="宋体" w:hAnsi="宋体" w:cs="Arial"/>
          <w:b/>
          <w:color w:val="000000"/>
          <w:sz w:val="28"/>
          <w:szCs w:val="28"/>
        </w:rPr>
      </w:pPr>
    </w:p>
    <w:p>
      <w:pPr>
        <w:pStyle w:val="3"/>
        <w:rPr>
          <w:color w:val="FF0000"/>
          <w:sz w:val="24"/>
          <w:szCs w:val="24"/>
        </w:rPr>
      </w:pPr>
      <w:r>
        <w:rPr>
          <w:rFonts w:hint="eastAsia"/>
          <w:color w:val="FF0000"/>
          <w:sz w:val="24"/>
          <w:szCs w:val="24"/>
          <w:highlight w:val="yellow"/>
        </w:rPr>
        <w:t>（此警示条款需与投标文件一起装订入册）</w:t>
      </w:r>
    </w:p>
    <w:p>
      <w:pPr>
        <w:pStyle w:val="3"/>
      </w:pPr>
    </w:p>
    <w:p>
      <w:pPr>
        <w:pStyle w:val="3"/>
      </w:pPr>
    </w:p>
    <w:p>
      <w:pPr>
        <w:pStyle w:val="3"/>
      </w:pPr>
    </w:p>
    <w:p>
      <w:pPr>
        <w:pStyle w:val="3"/>
      </w:pPr>
    </w:p>
    <w:p>
      <w:pPr>
        <w:spacing w:after="60" w:line="360" w:lineRule="exact"/>
        <w:ind w:left="1521" w:hanging="1521" w:hangingChars="541"/>
        <w:jc w:val="center"/>
        <w:rPr>
          <w:rFonts w:hint="eastAsia" w:ascii="宋体" w:hAnsi="宋体" w:cs="Arial"/>
          <w:b/>
          <w:color w:val="000000"/>
          <w:sz w:val="28"/>
          <w:szCs w:val="28"/>
        </w:rPr>
      </w:pPr>
    </w:p>
    <w:p>
      <w:pPr>
        <w:widowControl/>
        <w:spacing w:line="360" w:lineRule="atLeast"/>
        <w:ind w:firstLine="3975" w:firstLineChars="1100"/>
        <w:rPr>
          <w:rStyle w:val="23"/>
          <w:rFonts w:hint="eastAsia"/>
          <w:sz w:val="36"/>
          <w:szCs w:val="36"/>
        </w:rPr>
      </w:pPr>
      <w:r>
        <w:rPr>
          <w:rStyle w:val="23"/>
          <w:sz w:val="36"/>
          <w:szCs w:val="36"/>
        </w:rPr>
        <w:t>目  录</w:t>
      </w:r>
    </w:p>
    <w:p>
      <w:pPr>
        <w:numPr>
          <w:ilvl w:val="0"/>
          <w:numId w:val="1"/>
        </w:numPr>
        <w:snapToGrid w:val="0"/>
        <w:contextualSpacing/>
        <w:rPr>
          <w:rFonts w:hint="eastAsia" w:ascii="宋体" w:hAnsi="宋体"/>
          <w:szCs w:val="21"/>
        </w:rPr>
      </w:pPr>
      <w:r>
        <w:rPr>
          <w:rFonts w:hint="eastAsia" w:ascii="宋体" w:hAnsi="宋体"/>
          <w:szCs w:val="21"/>
        </w:rPr>
        <w:t>评标指引表</w:t>
      </w:r>
    </w:p>
    <w:p>
      <w:pPr>
        <w:numPr>
          <w:ilvl w:val="0"/>
          <w:numId w:val="1"/>
        </w:numPr>
        <w:snapToGrid w:val="0"/>
        <w:ind w:left="0" w:firstLine="0"/>
        <w:contextualSpacing/>
        <w:rPr>
          <w:rFonts w:hint="eastAsia" w:ascii="宋体" w:hAnsi="宋体"/>
          <w:bCs/>
          <w:szCs w:val="21"/>
        </w:rPr>
      </w:pPr>
      <w:r>
        <w:rPr>
          <w:rFonts w:hint="eastAsia" w:ascii="宋体" w:hAnsi="宋体"/>
          <w:szCs w:val="21"/>
        </w:rPr>
        <w:t>采购需求偏离表（2.1.</w:t>
      </w:r>
      <w:r>
        <w:rPr>
          <w:rFonts w:hint="eastAsia" w:ascii="宋体" w:hAnsi="宋体" w:cs="宋体"/>
          <w:bCs/>
          <w:color w:val="000000"/>
          <w:szCs w:val="21"/>
        </w:rPr>
        <w:t>服务要求偏离表 2.2.</w:t>
      </w:r>
      <w:r>
        <w:rPr>
          <w:rFonts w:hint="eastAsia" w:ascii="宋体" w:hAnsi="宋体"/>
          <w:bCs/>
        </w:rPr>
        <w:t>实质性条款偏离表 2.3.</w:t>
      </w:r>
      <w:r>
        <w:rPr>
          <w:rFonts w:hint="eastAsia" w:ascii="宋体" w:hAnsi="宋体" w:cs="宋体"/>
          <w:bCs/>
          <w:color w:val="000000"/>
          <w:szCs w:val="21"/>
        </w:rPr>
        <w:t>商务条款偏离表</w:t>
      </w:r>
      <w:r>
        <w:rPr>
          <w:rFonts w:hint="eastAsia" w:ascii="宋体" w:hAnsi="宋体"/>
          <w:bCs/>
          <w:szCs w:val="21"/>
        </w:rPr>
        <w:t>）</w:t>
      </w:r>
    </w:p>
    <w:p>
      <w:pPr>
        <w:numPr>
          <w:ilvl w:val="0"/>
          <w:numId w:val="1"/>
        </w:numPr>
        <w:snapToGrid w:val="0"/>
        <w:ind w:left="442" w:hanging="442"/>
        <w:contextualSpacing/>
        <w:rPr>
          <w:rFonts w:hint="eastAsia" w:ascii="宋体" w:hAnsi="宋体"/>
          <w:szCs w:val="21"/>
        </w:rPr>
      </w:pPr>
      <w:r>
        <w:rPr>
          <w:rFonts w:hint="eastAsia" w:ascii="宋体" w:hAnsi="宋体"/>
          <w:szCs w:val="21"/>
        </w:rPr>
        <w:t>投标函</w:t>
      </w:r>
    </w:p>
    <w:p>
      <w:pPr>
        <w:numPr>
          <w:ilvl w:val="0"/>
          <w:numId w:val="1"/>
        </w:numPr>
        <w:snapToGrid w:val="0"/>
        <w:ind w:left="442" w:hanging="442"/>
        <w:contextualSpacing/>
        <w:rPr>
          <w:rFonts w:hint="eastAsia" w:ascii="宋体" w:hAnsi="宋体"/>
          <w:szCs w:val="21"/>
        </w:rPr>
      </w:pPr>
      <w:r>
        <w:rPr>
          <w:rFonts w:hint="eastAsia" w:ascii="宋体" w:hAnsi="宋体"/>
          <w:szCs w:val="21"/>
        </w:rPr>
        <w:t>投标履约承诺函</w:t>
      </w:r>
    </w:p>
    <w:p>
      <w:pPr>
        <w:pStyle w:val="35"/>
        <w:numPr>
          <w:ilvl w:val="0"/>
          <w:numId w:val="1"/>
        </w:numPr>
        <w:snapToGrid w:val="0"/>
        <w:ind w:firstLineChars="0"/>
        <w:contextualSpacing/>
        <w:rPr>
          <w:rFonts w:hint="eastAsia" w:ascii="宋体" w:hAnsi="宋体" w:eastAsia="宋体"/>
          <w:szCs w:val="21"/>
        </w:rPr>
      </w:pPr>
      <w:r>
        <w:rPr>
          <w:rFonts w:hint="eastAsia" w:ascii="宋体" w:hAnsi="宋体" w:eastAsia="宋体"/>
          <w:szCs w:val="21"/>
        </w:rPr>
        <w:t>关于围标串标风险防控的承诺函</w:t>
      </w:r>
    </w:p>
    <w:p>
      <w:pPr>
        <w:numPr>
          <w:ilvl w:val="0"/>
          <w:numId w:val="1"/>
        </w:numPr>
        <w:snapToGrid w:val="0"/>
        <w:ind w:left="442" w:hanging="442"/>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pPr>
        <w:pStyle w:val="2"/>
        <w:numPr>
          <w:ilvl w:val="0"/>
          <w:numId w:val="1"/>
        </w:numPr>
        <w:snapToGrid w:val="0"/>
        <w:spacing w:line="240" w:lineRule="auto"/>
        <w:ind w:left="442" w:leftChars="0" w:hanging="442" w:firstLineChars="0"/>
        <w:contextualSpacing/>
        <w:rPr>
          <w:rFonts w:hint="eastAsia" w:ascii="宋体" w:hAnsi="宋体" w:eastAsia="宋体"/>
          <w:sz w:val="21"/>
          <w:szCs w:val="21"/>
        </w:rPr>
      </w:pPr>
      <w:r>
        <w:rPr>
          <w:rFonts w:hint="eastAsia" w:ascii="宋体" w:hAnsi="宋体" w:eastAsia="宋体"/>
          <w:sz w:val="21"/>
          <w:szCs w:val="21"/>
        </w:rPr>
        <w:t>供应商基本情况表</w:t>
      </w:r>
    </w:p>
    <w:p>
      <w:pPr>
        <w:numPr>
          <w:ilvl w:val="0"/>
          <w:numId w:val="1"/>
        </w:numPr>
        <w:snapToGrid w:val="0"/>
        <w:ind w:left="442" w:hanging="442"/>
        <w:contextualSpacing/>
        <w:rPr>
          <w:rFonts w:hint="eastAsia" w:ascii="宋体" w:hAnsi="宋体"/>
          <w:szCs w:val="21"/>
        </w:rPr>
      </w:pPr>
      <w:r>
        <w:rPr>
          <w:rFonts w:hint="eastAsia" w:ascii="宋体" w:hAnsi="宋体"/>
          <w:szCs w:val="21"/>
        </w:rPr>
        <w:t>法定代表人、主要经营负责人、项目投标授权代表人最近一个月社会保险证明</w:t>
      </w:r>
    </w:p>
    <w:p>
      <w:pPr>
        <w:numPr>
          <w:ilvl w:val="0"/>
          <w:numId w:val="1"/>
        </w:numPr>
        <w:snapToGrid w:val="0"/>
        <w:ind w:left="442" w:hanging="442"/>
        <w:contextualSpacing/>
        <w:rPr>
          <w:rFonts w:hint="eastAsia" w:ascii="宋体" w:hAnsi="宋体"/>
          <w:szCs w:val="21"/>
        </w:rPr>
      </w:pPr>
      <w:r>
        <w:rPr>
          <w:rFonts w:hint="eastAsia" w:ascii="宋体" w:hAnsi="宋体"/>
          <w:szCs w:val="21"/>
        </w:rPr>
        <w:t>企业法人</w:t>
      </w:r>
      <w:r>
        <w:rPr>
          <w:rFonts w:ascii="宋体" w:hAnsi="宋体"/>
          <w:color w:val="000000"/>
          <w:szCs w:val="21"/>
        </w:rPr>
        <w:t>有统一社会信用代码(三证合一)的</w:t>
      </w:r>
      <w:r>
        <w:rPr>
          <w:rFonts w:ascii="宋体" w:hAnsi="宋体" w:cs="Arial"/>
          <w:color w:val="000000"/>
          <w:kern w:val="0"/>
          <w:szCs w:val="21"/>
        </w:rPr>
        <w:t>《营业执照》扫描件</w:t>
      </w:r>
      <w:r>
        <w:rPr>
          <w:rFonts w:ascii="宋体" w:hAnsi="宋体"/>
          <w:szCs w:val="21"/>
        </w:rPr>
        <w:t>(代理商)</w:t>
      </w:r>
    </w:p>
    <w:p>
      <w:pPr>
        <w:numPr>
          <w:ilvl w:val="0"/>
          <w:numId w:val="1"/>
        </w:numPr>
        <w:snapToGrid w:val="0"/>
        <w:contextualSpacing/>
        <w:rPr>
          <w:rFonts w:hint="eastAsia" w:ascii="宋体" w:hAnsi="宋体"/>
          <w:szCs w:val="21"/>
        </w:rPr>
      </w:pPr>
      <w:r>
        <w:rPr>
          <w:rFonts w:hint="eastAsia" w:ascii="宋体" w:hAnsi="宋体"/>
          <w:szCs w:val="21"/>
        </w:rPr>
        <w:t>同类项目成功案例一览表</w:t>
      </w:r>
      <w:r>
        <w:rPr>
          <w:rFonts w:ascii="宋体" w:hAnsi="宋体"/>
          <w:szCs w:val="21"/>
        </w:rPr>
        <w:t>(合同关键页或验收报告原件和扫描件)</w:t>
      </w:r>
    </w:p>
    <w:p>
      <w:pPr>
        <w:numPr>
          <w:ilvl w:val="0"/>
          <w:numId w:val="1"/>
        </w:numPr>
        <w:snapToGrid w:val="0"/>
        <w:contextualSpacing/>
        <w:rPr>
          <w:rFonts w:hint="eastAsia" w:ascii="宋体" w:hAnsi="宋体"/>
          <w:szCs w:val="21"/>
        </w:rPr>
      </w:pPr>
      <w:r>
        <w:rPr>
          <w:rFonts w:hint="eastAsia" w:ascii="宋体" w:hAnsi="宋体"/>
          <w:szCs w:val="21"/>
        </w:rPr>
        <w:t>项目管理主要技术和售后服务人员情况表及最近一个月社会保险证明</w:t>
      </w:r>
    </w:p>
    <w:p>
      <w:pPr>
        <w:snapToGrid w:val="0"/>
        <w:contextualSpacing/>
        <w:rPr>
          <w:rFonts w:hint="eastAsia" w:ascii="宋体" w:hAnsi="宋体"/>
          <w:szCs w:val="21"/>
        </w:rPr>
      </w:pPr>
      <w:r>
        <w:rPr>
          <w:rFonts w:ascii="宋体" w:hAnsi="宋体"/>
          <w:szCs w:val="21"/>
        </w:rPr>
        <w:t>1</w:t>
      </w:r>
      <w:r>
        <w:rPr>
          <w:rFonts w:hint="eastAsia" w:ascii="宋体" w:hAnsi="宋体"/>
          <w:szCs w:val="21"/>
        </w:rPr>
        <w:t>2</w:t>
      </w:r>
      <w:r>
        <w:rPr>
          <w:rFonts w:ascii="宋体" w:hAnsi="宋体"/>
          <w:szCs w:val="21"/>
        </w:rPr>
        <w:t>.</w:t>
      </w:r>
      <w:r>
        <w:rPr>
          <w:rFonts w:hint="eastAsia" w:ascii="宋体" w:hAnsi="宋体"/>
          <w:szCs w:val="21"/>
        </w:rPr>
        <w:t xml:space="preserve"> </w:t>
      </w:r>
      <w:r>
        <w:rPr>
          <w:rFonts w:hint="eastAsia" w:ascii="宋体" w:hAnsi="宋体"/>
        </w:rPr>
        <w:t>项目服务方案及保障措施方案</w:t>
      </w:r>
    </w:p>
    <w:p>
      <w:pPr>
        <w:snapToGrid w:val="0"/>
        <w:contextualSpacing/>
        <w:rPr>
          <w:rFonts w:hint="eastAsia" w:ascii="宋体" w:hAnsi="宋体"/>
          <w:szCs w:val="21"/>
        </w:rPr>
      </w:pPr>
      <w:r>
        <w:rPr>
          <w:rFonts w:hint="eastAsia" w:ascii="宋体" w:hAnsi="宋体"/>
          <w:szCs w:val="21"/>
        </w:rPr>
        <w:t>13</w:t>
      </w:r>
      <w:r>
        <w:rPr>
          <w:rFonts w:ascii="宋体" w:hAnsi="宋体"/>
          <w:szCs w:val="21"/>
        </w:rPr>
        <w:t>.</w:t>
      </w:r>
      <w:r>
        <w:rPr>
          <w:rFonts w:hint="eastAsia" w:ascii="宋体" w:hAnsi="宋体"/>
          <w:szCs w:val="21"/>
        </w:rPr>
        <w:t xml:space="preserve"> 采购违法行为风险知悉确认书</w:t>
      </w:r>
    </w:p>
    <w:p>
      <w:pPr>
        <w:snapToGrid w:val="0"/>
        <w:contextualSpacing/>
        <w:rPr>
          <w:rFonts w:hint="eastAsia" w:ascii="宋体" w:hAnsi="宋体" w:cs="微软雅黑"/>
          <w:szCs w:val="21"/>
        </w:rPr>
      </w:pPr>
      <w:r>
        <w:rPr>
          <w:rFonts w:ascii="宋体" w:hAnsi="宋体"/>
          <w:szCs w:val="21"/>
        </w:rPr>
        <w:t>1</w:t>
      </w:r>
      <w:r>
        <w:rPr>
          <w:rFonts w:hint="eastAsia" w:ascii="宋体" w:hAnsi="宋体"/>
          <w:szCs w:val="21"/>
        </w:rPr>
        <w:t>4</w:t>
      </w:r>
      <w:r>
        <w:rPr>
          <w:rFonts w:ascii="宋体" w:hAnsi="宋体"/>
          <w:szCs w:val="21"/>
        </w:rPr>
        <w:t>.</w:t>
      </w:r>
      <w:r>
        <w:rPr>
          <w:rFonts w:hint="eastAsia" w:ascii="宋体" w:hAnsi="宋体"/>
          <w:szCs w:val="21"/>
        </w:rPr>
        <w:t xml:space="preserve"> 提供通过13.1“信用中国”网（</w:t>
      </w:r>
      <w:r>
        <w:rPr>
          <w:rFonts w:ascii="宋体" w:hAnsi="宋体"/>
          <w:szCs w:val="21"/>
        </w:rPr>
        <w:t>www.creditchina.gov.cn)</w:t>
      </w:r>
    </w:p>
    <w:p>
      <w:pPr>
        <w:snapToGrid w:val="0"/>
        <w:ind w:firstLine="1260" w:firstLineChars="600"/>
        <w:contextualSpacing/>
        <w:rPr>
          <w:rFonts w:hint="eastAsia" w:ascii="宋体" w:hAnsi="宋体"/>
          <w:szCs w:val="21"/>
        </w:rPr>
      </w:pPr>
      <w:r>
        <w:rPr>
          <w:rFonts w:hint="eastAsia" w:ascii="宋体" w:hAnsi="宋体" w:cs="微软雅黑"/>
          <w:szCs w:val="21"/>
        </w:rPr>
        <w:t xml:space="preserve">13.2 </w:t>
      </w:r>
      <w:r>
        <w:rPr>
          <w:rFonts w:hint="eastAsia" w:ascii="宋体" w:hAnsi="宋体" w:cs="宋体"/>
          <w:szCs w:val="21"/>
        </w:rPr>
        <w:t>中国政府采购网</w:t>
      </w:r>
      <w:r>
        <w:rPr>
          <w:rFonts w:ascii="宋体" w:hAnsi="宋体"/>
          <w:szCs w:val="21"/>
        </w:rPr>
        <w:t xml:space="preserve"> (</w:t>
      </w:r>
      <w:r>
        <w:fldChar w:fldCharType="begin"/>
      </w:r>
      <w:r>
        <w:instrText xml:space="preserve"> HYPERLINK "http://www.ccgp.gov.cn)、" </w:instrText>
      </w:r>
      <w:r>
        <w:fldChar w:fldCharType="separate"/>
      </w:r>
      <w:r>
        <w:rPr>
          <w:rStyle w:val="21"/>
          <w:rFonts w:ascii="宋体" w:hAnsi="宋体"/>
          <w:color w:val="auto"/>
          <w:szCs w:val="21"/>
        </w:rPr>
        <w:t>www.ccgp.gov.cn</w:t>
      </w:r>
      <w:r>
        <w:rPr>
          <w:rStyle w:val="21"/>
          <w:rFonts w:hint="eastAsia" w:ascii="宋体" w:hAnsi="宋体"/>
          <w:color w:val="auto"/>
          <w:szCs w:val="21"/>
        </w:rPr>
        <w:t>)</w:t>
      </w:r>
      <w:r>
        <w:rPr>
          <w:rStyle w:val="21"/>
          <w:rFonts w:hint="eastAsia" w:ascii="宋体" w:hAnsi="宋体"/>
          <w:color w:val="auto"/>
          <w:szCs w:val="21"/>
        </w:rPr>
        <w:fldChar w:fldCharType="end"/>
      </w:r>
      <w:r>
        <w:rPr>
          <w:rFonts w:ascii="宋体" w:hAnsi="宋体"/>
          <w:szCs w:val="21"/>
        </w:rPr>
        <w:t xml:space="preserve"> </w:t>
      </w:r>
    </w:p>
    <w:p>
      <w:pPr>
        <w:snapToGrid w:val="0"/>
        <w:ind w:firstLine="1260" w:firstLineChars="600"/>
        <w:contextualSpacing/>
        <w:rPr>
          <w:rFonts w:hint="eastAsia" w:ascii="宋体" w:hAnsi="宋体"/>
          <w:szCs w:val="21"/>
        </w:rPr>
      </w:pPr>
      <w:r>
        <w:rPr>
          <w:rFonts w:hint="eastAsia" w:ascii="宋体" w:hAnsi="宋体"/>
          <w:szCs w:val="21"/>
        </w:rPr>
        <w:t>13.3深圳市政府采购监管网(http:/zfcg.sz.gov. cn/cgjg/cxda.</w:t>
      </w:r>
      <w:r>
        <w:rPr>
          <w:rFonts w:ascii="宋体" w:hAnsi="宋体"/>
          <w:szCs w:val="21"/>
        </w:rPr>
        <w:t xml:space="preserve">index.html) </w:t>
      </w:r>
    </w:p>
    <w:p>
      <w:pPr>
        <w:snapToGrid w:val="0"/>
        <w:ind w:firstLine="1260" w:firstLineChars="600"/>
        <w:contextualSpacing/>
        <w:rPr>
          <w:rStyle w:val="53"/>
          <w:rFonts w:hint="default"/>
        </w:rPr>
      </w:pPr>
      <w:r>
        <w:rPr>
          <w:rFonts w:hint="eastAsia" w:ascii="宋体" w:hAnsi="宋体"/>
          <w:szCs w:val="21"/>
        </w:rPr>
        <w:t>13.4</w:t>
      </w:r>
      <w:r>
        <w:rPr>
          <w:rStyle w:val="53"/>
          <w:rFonts w:hint="default"/>
        </w:rPr>
        <w:t>深圳信用网</w:t>
      </w:r>
      <w:r>
        <w:rPr>
          <w:rStyle w:val="53"/>
          <w:rFonts w:hint="default"/>
          <w:color w:val="auto"/>
        </w:rPr>
        <w:t>（</w:t>
      </w:r>
      <w:r>
        <w:fldChar w:fldCharType="begin"/>
      </w:r>
      <w:r>
        <w:instrText xml:space="preserve"> HYPERLINK "https://www.szcredit.org.cn/?cdType=sgsl&amp;type=XZXK" \l "/xyfw" </w:instrText>
      </w:r>
      <w:r>
        <w:fldChar w:fldCharType="separate"/>
      </w:r>
      <w:r>
        <w:rPr>
          <w:rStyle w:val="21"/>
          <w:rFonts w:ascii="宋体" w:hAnsi="宋体" w:cs="宋体"/>
          <w:color w:val="auto"/>
          <w:szCs w:val="21"/>
        </w:rPr>
        <w:t>https://www.szcredit.org.cn/?cdType=sgsl&amp;type=XZXK#/xyfw</w:t>
      </w:r>
      <w:r>
        <w:rPr>
          <w:rStyle w:val="21"/>
          <w:rFonts w:ascii="宋体" w:hAnsi="宋体" w:cs="宋体"/>
          <w:color w:val="auto"/>
          <w:szCs w:val="21"/>
        </w:rPr>
        <w:fldChar w:fldCharType="end"/>
      </w:r>
      <w:r>
        <w:rPr>
          <w:rStyle w:val="53"/>
          <w:rFonts w:hint="default"/>
        </w:rPr>
        <w:t>）</w:t>
      </w:r>
    </w:p>
    <w:p>
      <w:pPr>
        <w:snapToGrid w:val="0"/>
        <w:ind w:firstLine="1260" w:firstLineChars="600"/>
        <w:contextualSpacing/>
        <w:rPr>
          <w:rFonts w:hint="eastAsia" w:ascii="宋体" w:hAnsi="宋体"/>
          <w:szCs w:val="21"/>
        </w:rPr>
      </w:pPr>
      <w:r>
        <w:rPr>
          <w:rStyle w:val="53"/>
          <w:rFonts w:hint="default"/>
        </w:rPr>
        <w:t>13.5</w:t>
      </w:r>
      <w:bookmarkStart w:id="6" w:name="OLE_LINK1"/>
      <w:r>
        <w:rPr>
          <w:rFonts w:hint="eastAsia" w:ascii="宋体" w:hAnsi="宋体"/>
          <w:szCs w:val="21"/>
        </w:rPr>
        <w:t>国家企业信用信息公示系统</w:t>
      </w:r>
      <w:bookmarkEnd w:id="6"/>
      <w:r>
        <w:rPr>
          <w:rFonts w:ascii="宋体" w:hAnsi="宋体"/>
          <w:szCs w:val="21"/>
        </w:rPr>
        <w:t>(</w:t>
      </w:r>
      <w:r>
        <w:fldChar w:fldCharType="begin"/>
      </w:r>
      <w:r>
        <w:instrText xml:space="preserve"> HYPERLINK "https://www.gsxt.gov.cnindex.html" </w:instrText>
      </w:r>
      <w:r>
        <w:fldChar w:fldCharType="separate"/>
      </w:r>
      <w:r>
        <w:rPr>
          <w:rStyle w:val="21"/>
          <w:rFonts w:ascii="宋体" w:hAnsi="宋体"/>
          <w:color w:val="auto"/>
          <w:szCs w:val="21"/>
        </w:rPr>
        <w:t>https://www.gsxt.gov.cnindex.html</w:t>
      </w:r>
      <w:r>
        <w:rPr>
          <w:rStyle w:val="21"/>
          <w:rFonts w:ascii="宋体" w:hAnsi="宋体"/>
          <w:color w:val="auto"/>
          <w:szCs w:val="21"/>
        </w:rPr>
        <w:fldChar w:fldCharType="end"/>
      </w:r>
      <w:r>
        <w:rPr>
          <w:rFonts w:hint="eastAsia" w:ascii="宋体" w:hAnsi="宋体"/>
          <w:szCs w:val="21"/>
        </w:rPr>
        <w:t>)</w:t>
      </w:r>
      <w:r>
        <w:rPr>
          <w:rFonts w:ascii="宋体" w:hAnsi="宋体"/>
          <w:szCs w:val="21"/>
        </w:rPr>
        <w:t>等</w:t>
      </w:r>
      <w:r>
        <w:rPr>
          <w:rFonts w:hint="eastAsia" w:ascii="宋体" w:hAnsi="宋体"/>
          <w:szCs w:val="21"/>
        </w:rPr>
        <w:t>5</w:t>
      </w:r>
      <w:r>
        <w:rPr>
          <w:rFonts w:ascii="宋体" w:hAnsi="宋体"/>
          <w:szCs w:val="21"/>
        </w:rPr>
        <w:t>个官网的信用信息查询记录网络截图件</w:t>
      </w:r>
    </w:p>
    <w:p>
      <w:pPr>
        <w:spacing w:after="60"/>
        <w:contextualSpacing/>
        <w:rPr>
          <w:rFonts w:hint="eastAsia" w:ascii="宋体" w:hAnsi="宋体"/>
          <w:szCs w:val="21"/>
        </w:rPr>
      </w:pPr>
      <w:r>
        <w:rPr>
          <w:rFonts w:ascii="宋体" w:hAnsi="宋体"/>
          <w:szCs w:val="21"/>
        </w:rPr>
        <w:t>1</w:t>
      </w:r>
      <w:r>
        <w:rPr>
          <w:rFonts w:hint="eastAsia" w:ascii="宋体" w:hAnsi="宋体"/>
          <w:szCs w:val="21"/>
        </w:rPr>
        <w:t>5</w:t>
      </w:r>
      <w:r>
        <w:rPr>
          <w:rFonts w:ascii="宋体" w:hAnsi="宋体"/>
          <w:szCs w:val="21"/>
        </w:rPr>
        <w:t>.</w:t>
      </w:r>
      <w:r>
        <w:rPr>
          <w:rFonts w:hint="eastAsia" w:ascii="宋体" w:hAnsi="宋体"/>
          <w:szCs w:val="21"/>
        </w:rPr>
        <w:t xml:space="preserve"> 其他:投标资格证明文件,投标服务符合“招标文件”规定的证明文件,及投标人认为必要提供的其他内容</w:t>
      </w:r>
      <w:r>
        <w:rPr>
          <w:rFonts w:hint="eastAsia" w:ascii="微软雅黑" w:hAnsi="微软雅黑" w:eastAsia="微软雅黑" w:cs="微软雅黑"/>
          <w:szCs w:val="21"/>
        </w:rPr>
        <w:t>｡</w:t>
      </w:r>
    </w:p>
    <w:p>
      <w:pPr>
        <w:spacing w:after="60"/>
        <w:contextualSpacing/>
        <w:rPr>
          <w:rFonts w:hint="eastAsia" w:ascii="宋体" w:hAnsi="宋体"/>
          <w:szCs w:val="21"/>
        </w:rPr>
      </w:pPr>
      <w:r>
        <w:rPr>
          <w:rFonts w:hint="eastAsia" w:ascii="宋体" w:hAnsi="宋体"/>
          <w:szCs w:val="21"/>
        </w:rPr>
        <w:t>16. 报价</w:t>
      </w:r>
      <w:r>
        <w:rPr>
          <w:rFonts w:ascii="宋体" w:hAnsi="宋体"/>
          <w:szCs w:val="21"/>
        </w:rPr>
        <w:t>表(价</w:t>
      </w:r>
      <w:r>
        <w:rPr>
          <w:rFonts w:hint="eastAsia" w:ascii="宋体" w:hAnsi="宋体"/>
          <w:szCs w:val="21"/>
        </w:rPr>
        <w:t>格不填</w:t>
      </w:r>
      <w:r>
        <w:rPr>
          <w:rFonts w:ascii="宋体" w:hAnsi="宋体"/>
          <w:szCs w:val="21"/>
        </w:rPr>
        <w:t>)</w:t>
      </w:r>
    </w:p>
    <w:p>
      <w:pPr>
        <w:spacing w:after="60" w:line="240" w:lineRule="exact"/>
        <w:ind w:left="420"/>
        <w:rPr>
          <w:rFonts w:hint="eastAsia" w:ascii="宋体" w:hAnsi="宋体"/>
          <w:szCs w:val="21"/>
        </w:rPr>
      </w:pPr>
    </w:p>
    <w:p>
      <w:pPr>
        <w:spacing w:after="60"/>
        <w:ind w:firstLine="420" w:firstLineChars="200"/>
        <w:contextualSpacing/>
        <w:rPr>
          <w:rFonts w:hint="eastAsia" w:ascii="宋体" w:hAnsi="宋体" w:cs="Arial"/>
          <w:kern w:val="0"/>
          <w:szCs w:val="21"/>
        </w:rPr>
      </w:pPr>
      <w:r>
        <w:rPr>
          <w:rFonts w:hint="eastAsia" w:ascii="宋体" w:hAnsi="宋体" w:cs="Arial"/>
          <w:kern w:val="0"/>
          <w:szCs w:val="21"/>
        </w:rPr>
        <w:t>以上材料复印件须盖企业红章，法人代表授权书须有法人代表签名。若以上材料未能全面提供以至影响评标结果，投标人自负全责。</w:t>
      </w:r>
    </w:p>
    <w:p>
      <w:pPr>
        <w:spacing w:after="60"/>
        <w:ind w:left="420"/>
        <w:contextualSpacing/>
        <w:rPr>
          <w:rFonts w:hint="eastAsia" w:ascii="宋体" w:hAnsi="宋体"/>
          <w:szCs w:val="21"/>
        </w:rPr>
      </w:pPr>
      <w:r>
        <w:rPr>
          <w:rFonts w:hint="eastAsia" w:ascii="宋体" w:hAnsi="宋体"/>
          <w:szCs w:val="21"/>
        </w:rPr>
        <w:t>备注：</w:t>
      </w:r>
    </w:p>
    <w:p>
      <w:pPr>
        <w:spacing w:after="6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highlight w:val="yellow"/>
        </w:rPr>
        <w:t>双面打印</w:t>
      </w:r>
      <w:r>
        <w:rPr>
          <w:rFonts w:hint="eastAsia" w:ascii="宋体" w:hAnsi="宋体"/>
          <w:szCs w:val="21"/>
        </w:rPr>
        <w:t>。</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投标书的每一页均应加盖公司公章及骑缝章，</w:t>
      </w:r>
      <w:r>
        <w:rPr>
          <w:rFonts w:hint="eastAsia" w:ascii="宋体" w:hAnsi="宋体" w:cs="宋体-18030"/>
          <w:bCs/>
          <w:kern w:val="0"/>
          <w:szCs w:val="21"/>
        </w:rPr>
        <w:t>法人代表授权书须有法人代表签名或盖章。</w:t>
      </w:r>
    </w:p>
    <w:p>
      <w:pPr>
        <w:ind w:firstLine="420" w:firstLineChars="200"/>
        <w:contextualSpacing/>
        <w:rPr>
          <w:rFonts w:hint="eastAsia" w:ascii="宋体" w:hAnsi="宋体"/>
          <w:szCs w:val="21"/>
        </w:rPr>
      </w:pPr>
      <w:r>
        <w:rPr>
          <w:rFonts w:hint="eastAsia" w:ascii="宋体" w:hAnsi="宋体"/>
          <w:szCs w:val="21"/>
        </w:rPr>
        <w:t>4、</w:t>
      </w:r>
      <w:r>
        <w:rPr>
          <w:rFonts w:hint="eastAsia" w:ascii="宋体" w:hAnsi="宋体"/>
          <w:szCs w:val="21"/>
          <w:highlight w:val="yellow"/>
        </w:rPr>
        <w:t>《投标人报名材料》预审成功后立即将PDF版发送至招标办邮箱。</w:t>
      </w:r>
    </w:p>
    <w:p>
      <w:pPr>
        <w:pStyle w:val="2"/>
        <w:ind w:left="840" w:hanging="420"/>
        <w:rPr>
          <w:rFonts w:hint="eastAsia" w:ascii="宋体" w:hAnsi="宋体" w:eastAsia="宋体"/>
          <w:sz w:val="21"/>
          <w:szCs w:val="21"/>
        </w:rPr>
      </w:pPr>
    </w:p>
    <w:p>
      <w:pPr>
        <w:spacing w:after="78" w:afterLines="25" w:line="300" w:lineRule="auto"/>
        <w:jc w:val="center"/>
        <w:rPr>
          <w:rFonts w:cs="Arial"/>
          <w:b/>
          <w:sz w:val="24"/>
        </w:rPr>
      </w:pPr>
      <w:r>
        <w:rPr>
          <w:rFonts w:cs="Arial"/>
          <w:b/>
          <w:sz w:val="24"/>
        </w:rPr>
        <w:br w:type="page"/>
      </w:r>
    </w:p>
    <w:p>
      <w:pPr>
        <w:spacing w:after="78" w:afterLines="25" w:line="300" w:lineRule="auto"/>
        <w:jc w:val="center"/>
        <w:rPr>
          <w:rFonts w:cs="Arial"/>
          <w:b/>
          <w:sz w:val="28"/>
          <w:szCs w:val="28"/>
        </w:rPr>
      </w:pPr>
      <w:r>
        <w:rPr>
          <w:rFonts w:hint="eastAsia" w:cs="Arial"/>
          <w:b/>
          <w:sz w:val="28"/>
          <w:szCs w:val="28"/>
        </w:rPr>
        <w:t>一、评标指引表</w:t>
      </w:r>
    </w:p>
    <w:p>
      <w:pPr>
        <w:snapToGrid w:val="0"/>
        <w:ind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18"/>
        <w:tblW w:w="10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评分内容</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09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投标单位法定代表人、主要经营负责人、项目投标授权代表人、项目负责人及主要技术人员近一年社保缴纳查询记录（包含在投标单位及其他缴纳社保单位的记录）；社保缴纳不满一年的按实际缴纳情况提供。</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bl>
    <w:p>
      <w:pPr>
        <w:pStyle w:val="3"/>
        <w:spacing w:line="360" w:lineRule="auto"/>
        <w:ind w:right="118" w:rightChars="56" w:firstLine="424" w:firstLineChars="201"/>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spacing w:after="78" w:afterLines="25" w:line="300" w:lineRule="auto"/>
        <w:jc w:val="center"/>
        <w:rPr>
          <w:rFonts w:cs="Arial"/>
          <w:b/>
          <w:sz w:val="24"/>
        </w:rPr>
      </w:pPr>
    </w:p>
    <w:p>
      <w:pPr>
        <w:pStyle w:val="3"/>
      </w:pPr>
    </w:p>
    <w:p>
      <w:pPr>
        <w:pStyle w:val="3"/>
      </w:pPr>
    </w:p>
    <w:p>
      <w:pPr>
        <w:pStyle w:val="3"/>
      </w:pPr>
    </w:p>
    <w:p>
      <w:pPr>
        <w:pStyle w:val="3"/>
      </w:pPr>
    </w:p>
    <w:p>
      <w:pPr>
        <w:spacing w:after="78" w:afterLines="25" w:line="300" w:lineRule="auto"/>
        <w:jc w:val="center"/>
        <w:rPr>
          <w:rFonts w:hint="eastAsia" w:ascii="宋体" w:hAnsi="宋体" w:cs="Arial"/>
          <w:b/>
          <w:color w:val="000000"/>
          <w:sz w:val="28"/>
          <w:szCs w:val="28"/>
        </w:rPr>
      </w:pPr>
      <w:r>
        <w:rPr>
          <w:rFonts w:hint="eastAsia" w:cs="Arial"/>
          <w:b/>
          <w:sz w:val="28"/>
          <w:szCs w:val="28"/>
        </w:rPr>
        <w:t>二</w:t>
      </w:r>
      <w:r>
        <w:rPr>
          <w:rFonts w:hint="eastAsia" w:ascii="微软雅黑" w:hAnsi="微软雅黑" w:eastAsia="微软雅黑" w:cs="微软雅黑"/>
          <w:b/>
          <w:sz w:val="28"/>
          <w:szCs w:val="28"/>
        </w:rPr>
        <w:t>､</w:t>
      </w:r>
      <w:r>
        <w:rPr>
          <w:rFonts w:hint="eastAsia" w:ascii="宋体" w:hAnsi="宋体" w:cs="Arial"/>
          <w:b/>
          <w:color w:val="000000"/>
          <w:sz w:val="28"/>
          <w:szCs w:val="28"/>
        </w:rPr>
        <w:t>采购需求响应情况</w:t>
      </w:r>
    </w:p>
    <w:p>
      <w:pPr>
        <w:jc w:val="center"/>
        <w:outlineLvl w:val="0"/>
        <w:rPr>
          <w:rFonts w:cs="宋体"/>
          <w:b/>
          <w:color w:val="000000"/>
          <w:szCs w:val="21"/>
        </w:rPr>
      </w:pPr>
      <w:r>
        <w:rPr>
          <w:rFonts w:hint="eastAsia"/>
          <w:b/>
        </w:rPr>
        <w:t xml:space="preserve">    </w:t>
      </w:r>
      <w:r>
        <w:rPr>
          <w:rFonts w:hint="eastAsia" w:cs="宋体"/>
          <w:b/>
          <w:color w:val="000000"/>
          <w:szCs w:val="21"/>
        </w:rPr>
        <w:t>2.1 服务要求条款偏离表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招标服务要求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283" w:leftChars="-135" w:firstLine="281" w:firstLineChars="134"/>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pStyle w:val="2"/>
        <w:ind w:left="1060" w:hanging="640"/>
      </w:pPr>
    </w:p>
    <w:p>
      <w:pPr>
        <w:jc w:val="center"/>
        <w:outlineLvl w:val="0"/>
        <w:rPr>
          <w:rFonts w:cs="宋体"/>
          <w:b/>
          <w:color w:val="000000"/>
          <w:szCs w:val="21"/>
        </w:rPr>
      </w:pPr>
    </w:p>
    <w:p>
      <w:pPr>
        <w:pStyle w:val="3"/>
        <w:ind w:left="1063" w:hanging="643"/>
        <w:jc w:val="center"/>
        <w:rPr>
          <w:b/>
          <w:bCs/>
        </w:rPr>
      </w:pPr>
      <w:r>
        <w:rPr>
          <w:rFonts w:hint="eastAsia"/>
          <w:b/>
          <w:bCs/>
        </w:rPr>
        <w:t>2.2 实质性条款偏离表</w:t>
      </w:r>
    </w:p>
    <w:p>
      <w:pPr>
        <w:keepNext/>
        <w:keepLines/>
        <w:adjustRightInd w:val="0"/>
        <w:spacing w:before="156" w:beforeLines="50" w:after="156" w:afterLines="50"/>
        <w:jc w:val="center"/>
        <w:textAlignment w:val="baseline"/>
        <w:outlineLvl w:val="1"/>
        <w:rPr>
          <w:b/>
          <w:bCs/>
          <w:kern w:val="0"/>
          <w:sz w:val="24"/>
        </w:rPr>
      </w:pPr>
    </w:p>
    <w:tbl>
      <w:tblPr>
        <w:tblStyle w:val="18"/>
        <w:tblW w:w="10774"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2331"/>
        <w:gridCol w:w="2332"/>
        <w:gridCol w:w="2331"/>
        <w:gridCol w:w="2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8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899"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8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899"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3"/>
        <w:ind w:left="1060" w:hanging="640"/>
      </w:pPr>
    </w:p>
    <w:p>
      <w:pPr>
        <w:pStyle w:val="3"/>
        <w:ind w:left="1060" w:hanging="1344"/>
        <w:jc w:val="left"/>
      </w:pPr>
      <w:r>
        <w:rPr>
          <w:rFonts w:hint="eastAsia"/>
        </w:rPr>
        <w:t>填写说明:</w:t>
      </w:r>
    </w:p>
    <w:p>
      <w:pPr>
        <w:pStyle w:val="3"/>
        <w:ind w:left="850" w:leftChars="100" w:hanging="640"/>
        <w:jc w:val="left"/>
      </w:pPr>
      <w:r>
        <w:rPr>
          <w:rFonts w:hint="eastAsia"/>
        </w:rPr>
        <w:t>1. 上表所列各项均为不可负偏离条款。</w:t>
      </w:r>
    </w:p>
    <w:p>
      <w:pPr>
        <w:pStyle w:val="3"/>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3"/>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3"/>
        <w:ind w:left="-283" w:leftChars="-135" w:firstLine="493" w:firstLineChars="235"/>
        <w:jc w:val="left"/>
      </w:pPr>
      <w:r>
        <w:rPr>
          <w:rFonts w:hint="eastAsia"/>
        </w:rPr>
        <w:t>4. 评审委员会有权对投标响应情况作出判断。</w:t>
      </w:r>
    </w:p>
    <w:p>
      <w:pPr>
        <w:pStyle w:val="3"/>
        <w:ind w:left="-73" w:leftChars="-35" w:firstLine="281" w:firstLineChars="134"/>
        <w:jc w:val="left"/>
      </w:pPr>
      <w:r>
        <w:rPr>
          <w:rFonts w:hint="eastAsia"/>
        </w:rPr>
        <w:t>5. 实质性响应条款“投标响应情况”与投标文件其它内容冲突的，以实质性响应条款“投标响应情况”为准。</w:t>
      </w:r>
    </w:p>
    <w:p>
      <w:pPr>
        <w:pStyle w:val="3"/>
        <w:ind w:left="-141" w:leftChars="-67" w:firstLine="348" w:firstLineChars="166"/>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3"/>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jc w:val="center"/>
        <w:outlineLvl w:val="0"/>
        <w:rPr>
          <w:rFonts w:cs="宋体"/>
          <w:b/>
          <w:color w:val="000000"/>
          <w:szCs w:val="21"/>
        </w:rPr>
      </w:pPr>
      <w:r>
        <w:rPr>
          <w:rFonts w:hint="eastAsia" w:cs="宋体"/>
          <w:b/>
          <w:color w:val="000000"/>
          <w:szCs w:val="21"/>
        </w:rPr>
        <w:t>2.3商务条款偏离表</w:t>
      </w:r>
    </w:p>
    <w:p>
      <w:pPr>
        <w:pStyle w:val="2"/>
        <w:ind w:left="900" w:hanging="480"/>
        <w:rPr>
          <w:rFonts w:hint="eastAsia" w:ascii="宋体" w:hAnsi="宋体" w:eastAsia="宋体"/>
          <w:sz w:val="24"/>
          <w:szCs w:val="24"/>
        </w:rPr>
      </w:pPr>
    </w:p>
    <w:tbl>
      <w:tblPr>
        <w:tblStyle w:val="18"/>
        <w:tblW w:w="10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3686"/>
        <w:gridCol w:w="2055"/>
        <w:gridCol w:w="2056"/>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5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招标文件要求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投标人响应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偏离情况</w:t>
            </w: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5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1</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商务条款要求中所有条款要求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完全响应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r>
    </w:tbl>
    <w:p>
      <w:pPr>
        <w:pStyle w:val="3"/>
        <w:ind w:left="1060" w:hanging="640"/>
        <w:jc w:val="left"/>
      </w:pPr>
    </w:p>
    <w:p>
      <w:pPr>
        <w:pStyle w:val="3"/>
        <w:ind w:left="1060" w:hanging="1344"/>
        <w:jc w:val="left"/>
      </w:pPr>
      <w:r>
        <w:rPr>
          <w:rFonts w:hint="eastAsia"/>
        </w:rPr>
        <w:t>填写说明:</w:t>
      </w:r>
    </w:p>
    <w:p>
      <w:pPr>
        <w:pStyle w:val="3"/>
        <w:ind w:firstLine="210"/>
        <w:jc w:val="left"/>
        <w:rPr>
          <w:b/>
          <w:bCs/>
        </w:rPr>
      </w:pPr>
      <w:r>
        <w:rPr>
          <w:rFonts w:hint="eastAsia"/>
        </w:rPr>
        <w:t>1.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3"/>
        <w:ind w:left="-283" w:leftChars="-135" w:firstLine="493" w:firstLineChars="235"/>
        <w:jc w:val="left"/>
      </w:pPr>
      <w:r>
        <w:rPr>
          <w:rFonts w:hint="eastAsia"/>
        </w:rPr>
        <w:t>2.“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3"/>
        <w:ind w:left="-283" w:leftChars="-135" w:firstLine="493" w:firstLineChars="235"/>
        <w:jc w:val="left"/>
      </w:pPr>
      <w:r>
        <w:rPr>
          <w:rFonts w:hint="eastAsia"/>
        </w:rPr>
        <w:t>3. 评审委员会有权对投标响应情况作出判断。</w:t>
      </w:r>
    </w:p>
    <w:p>
      <w:pPr>
        <w:pStyle w:val="3"/>
        <w:ind w:left="-73" w:leftChars="-35" w:firstLine="281" w:firstLineChars="134"/>
        <w:jc w:val="left"/>
      </w:pPr>
      <w:r>
        <w:rPr>
          <w:rFonts w:hint="eastAsia"/>
        </w:rPr>
        <w:t>4. 实质性响应条款“投标响应情况”与投标文件其它内容冲突的，以实质性响应条款“投标响应情况”为准。</w:t>
      </w:r>
    </w:p>
    <w:p>
      <w:pPr>
        <w:pStyle w:val="3"/>
        <w:ind w:left="-141" w:leftChars="-67" w:firstLine="348" w:firstLineChars="166"/>
        <w:jc w:val="left"/>
      </w:pPr>
      <w:r>
        <w:rPr>
          <w:rFonts w:hint="eastAsia"/>
        </w:rPr>
        <w:t>5.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bCs/>
          <w:color w:val="000000"/>
          <w:szCs w:val="21"/>
        </w:rPr>
      </w:pPr>
    </w:p>
    <w:p>
      <w:pPr>
        <w:jc w:val="center"/>
        <w:outlineLvl w:val="0"/>
        <w:rPr>
          <w:rFonts w:hint="eastAsia" w:ascii="宋体" w:hAnsi="宋体" w:cs="Arial"/>
          <w:b/>
          <w:bCs/>
          <w:color w:val="000000"/>
          <w:kern w:val="0"/>
          <w:sz w:val="28"/>
          <w:szCs w:val="28"/>
        </w:rPr>
      </w:pPr>
    </w:p>
    <w:p>
      <w:pPr>
        <w:pStyle w:val="3"/>
        <w:ind w:left="1060" w:hanging="640"/>
      </w:pPr>
    </w:p>
    <w:p>
      <w:pPr>
        <w:pStyle w:val="3"/>
        <w:ind w:left="1060" w:hanging="640"/>
      </w:pPr>
    </w:p>
    <w:p>
      <w:pPr>
        <w:pStyle w:val="3"/>
        <w:ind w:left="1060" w:hanging="640"/>
      </w:pPr>
    </w:p>
    <w:p>
      <w:pPr>
        <w:pStyle w:val="3"/>
        <w:ind w:left="1060" w:hanging="640"/>
      </w:pPr>
    </w:p>
    <w:p>
      <w:pPr>
        <w:pStyle w:val="3"/>
        <w:ind w:left="1060" w:hanging="640"/>
      </w:pPr>
    </w:p>
    <w:p>
      <w:pPr>
        <w:pStyle w:val="3"/>
        <w:ind w:left="1060" w:hanging="640"/>
      </w:pPr>
    </w:p>
    <w:p>
      <w:pPr>
        <w:pStyle w:val="3"/>
        <w:ind w:left="1060" w:hanging="640"/>
      </w:pPr>
    </w:p>
    <w:p>
      <w:pPr>
        <w:pStyle w:val="3"/>
        <w:ind w:left="1060" w:hanging="640"/>
      </w:pPr>
    </w:p>
    <w:p>
      <w:pPr>
        <w:pStyle w:val="3"/>
        <w:ind w:left="1060" w:hanging="640"/>
      </w:pPr>
    </w:p>
    <w:p>
      <w:pPr>
        <w:widowControl/>
        <w:ind w:left="1"/>
        <w:jc w:val="left"/>
        <w:rPr>
          <w:rFonts w:hint="eastAsia" w:hAnsi="宋体"/>
          <w:b/>
          <w:kern w:val="0"/>
        </w:rPr>
      </w:pPr>
    </w:p>
    <w:p>
      <w:pPr>
        <w:pStyle w:val="2"/>
        <w:ind w:left="1060" w:hanging="640"/>
      </w:pPr>
    </w:p>
    <w:p>
      <w:pPr>
        <w:pStyle w:val="3"/>
      </w:pPr>
    </w:p>
    <w:p>
      <w:pPr>
        <w:pStyle w:val="3"/>
      </w:pPr>
    </w:p>
    <w:p>
      <w:pPr>
        <w:pStyle w:val="3"/>
      </w:pPr>
    </w:p>
    <w:p>
      <w:pPr>
        <w:pStyle w:val="3"/>
      </w:pPr>
    </w:p>
    <w:p>
      <w:pPr>
        <w:pStyle w:val="3"/>
      </w:pPr>
    </w:p>
    <w:p>
      <w:pPr>
        <w:pStyle w:val="3"/>
      </w:pP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三</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7"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pPr>
      <w:r>
        <w:rPr>
          <w:rFonts w:hint="eastAsia" w:ascii="Arial" w:hAnsi="Arial" w:cs="Arial"/>
          <w:szCs w:val="21"/>
        </w:rPr>
        <w:t>3、如果我单位中标，我单位将履行招标文件中规定的每一项要求，按期、按质、按量完成任务。</w:t>
      </w:r>
    </w:p>
    <w:p>
      <w:pPr>
        <w:snapToGrid w:val="0"/>
        <w:spacing w:line="360" w:lineRule="auto"/>
        <w:rPr>
          <w:rFonts w:ascii="Arial" w:hAnsi="Arial" w:cs="Arial"/>
          <w:szCs w:val="21"/>
        </w:rPr>
      </w:pPr>
      <w:r>
        <w:rPr>
          <w:rFonts w:hint="eastAsia" w:ascii="Arial" w:hAnsi="Arial" w:cs="Arial"/>
          <w:szCs w:val="21"/>
        </w:rPr>
        <w:t>4、.我</w:t>
      </w:r>
      <w:r>
        <w:rPr>
          <w:rFonts w:hint="eastAsia" w:ascii="等线" w:hAnsi="等线" w:eastAsia="等线" w:cs="Courier New"/>
          <w:snapToGrid w:val="0"/>
          <w:szCs w:val="18"/>
        </w:rPr>
        <w:t>单位</w:t>
      </w:r>
      <w:r>
        <w:rPr>
          <w:rFonts w:hint="eastAsia" w:ascii="Arial" w:hAnsi="Arial" w:cs="Arial"/>
          <w:szCs w:val="21"/>
        </w:rPr>
        <w:t>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ascii="Arial" w:hAnsi="Arial" w:cs="Arial"/>
          <w:szCs w:val="21"/>
        </w:rPr>
      </w:pPr>
      <w:r>
        <w:rPr>
          <w:rFonts w:hint="eastAsia" w:ascii="Arial" w:hAnsi="Arial" w:cs="Arial"/>
          <w:szCs w:val="21"/>
        </w:rPr>
        <w:t>5、我</w:t>
      </w:r>
      <w:r>
        <w:rPr>
          <w:rFonts w:hint="eastAsia" w:ascii="等线" w:hAnsi="等线" w:eastAsia="等线" w:cs="Courier New"/>
          <w:snapToGrid w:val="0"/>
          <w:szCs w:val="18"/>
        </w:rPr>
        <w:t>单位</w:t>
      </w:r>
      <w:r>
        <w:rPr>
          <w:rFonts w:hint="eastAsia" w:ascii="Arial" w:hAnsi="Arial" w:cs="Arial"/>
          <w:szCs w:val="21"/>
        </w:rPr>
        <w:t>完全服从和尊重评委会所作的评定结果，</w:t>
      </w:r>
      <w:r>
        <w:rPr>
          <w:rFonts w:hint="eastAsia" w:ascii="Arial" w:hAnsi="Arial" w:cs="Arial"/>
          <w:b/>
          <w:bCs/>
          <w:szCs w:val="21"/>
        </w:rPr>
        <w:t>同时清楚理解报价最低并非意味着必定获得中标资格</w:t>
      </w:r>
      <w:r>
        <w:rPr>
          <w:rFonts w:hint="eastAsia" w:ascii="Arial" w:hAnsi="Arial" w:cs="Arial"/>
          <w:szCs w:val="21"/>
        </w:rPr>
        <w:t>。</w:t>
      </w:r>
    </w:p>
    <w:bookmarkEnd w:id="7"/>
    <w:p>
      <w:pPr>
        <w:snapToGrid w:val="0"/>
        <w:spacing w:line="360" w:lineRule="auto"/>
        <w:rPr>
          <w:rFonts w:ascii="Arial" w:hAnsi="Arial" w:cs="Arial"/>
          <w:bCs/>
          <w:szCs w:val="21"/>
        </w:rPr>
      </w:pPr>
      <w:r>
        <w:rPr>
          <w:rFonts w:hint="eastAsia" w:ascii="Arial" w:hAnsi="Arial" w:cs="Arial"/>
          <w:bCs/>
          <w:szCs w:val="21"/>
        </w:rPr>
        <w:t>6</w:t>
      </w:r>
      <w:r>
        <w:rPr>
          <w:rFonts w:ascii="Arial" w:hAnsi="Arial" w:cs="Arial"/>
          <w:bCs/>
          <w:szCs w:val="21"/>
        </w:rPr>
        <w:t>、如我单位提交样品，且未在规定时间内取回样品的，视同放弃取回，同意</w:t>
      </w:r>
      <w:r>
        <w:rPr>
          <w:rFonts w:hint="eastAsia" w:ascii="Arial" w:hAnsi="Arial" w:cs="Arial"/>
          <w:bCs/>
          <w:szCs w:val="21"/>
        </w:rPr>
        <w:t>深圳市宝安区人民医院</w:t>
      </w:r>
      <w:r>
        <w:rPr>
          <w:rFonts w:ascii="Arial" w:hAnsi="Arial"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3"/>
      </w:pPr>
    </w:p>
    <w:p>
      <w:pPr>
        <w:pStyle w:val="3"/>
      </w:pPr>
    </w:p>
    <w:p>
      <w:pPr>
        <w:pStyle w:val="3"/>
      </w:pPr>
    </w:p>
    <w:p>
      <w:pPr>
        <w:pStyle w:val="3"/>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四、投标履约承诺函</w:t>
      </w:r>
    </w:p>
    <w:p>
      <w:pPr>
        <w:adjustRightInd w:val="0"/>
        <w:snapToGrid w:val="0"/>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right="-815" w:firstLine="420" w:firstLineChars="200"/>
        <w:contextualSpacing/>
        <w:rPr>
          <w:rFonts w:hint="eastAsia" w:ascii="宋体" w:hAnsi="宋体"/>
          <w:szCs w:val="21"/>
        </w:rPr>
      </w:pPr>
      <w:r>
        <w:rPr>
          <w:rFonts w:hint="eastAsia" w:ascii="宋体" w:hAnsi="宋体"/>
          <w:szCs w:val="21"/>
        </w:rPr>
        <w:t>我单位承诺：</w:t>
      </w:r>
    </w:p>
    <w:p>
      <w:pPr>
        <w:ind w:firstLine="420" w:firstLineChars="200"/>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firstLine="420" w:firstLineChars="200"/>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firstLine="420" w:firstLineChars="200"/>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firstLine="420" w:firstLineChars="200"/>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3"/>
      </w:pPr>
      <w:r>
        <w:rPr>
          <w:rFonts w:hint="eastAsia"/>
        </w:rPr>
        <w:t xml:space="preserve">    5.我单位不存在《深圳市财政局政府采购供应商信用信息管理办法》(深财规〔2023〕3号)列明的严重违法失信行为。</w:t>
      </w:r>
    </w:p>
    <w:p>
      <w:pPr>
        <w:ind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contextualSpacing/>
        <w:rPr>
          <w:rFonts w:hint="eastAsia" w:ascii="宋体" w:hAnsi="宋体"/>
          <w:szCs w:val="21"/>
        </w:rPr>
      </w:pPr>
      <w:r>
        <w:rPr>
          <w:rFonts w:hint="eastAsia" w:ascii="宋体" w:hAnsi="宋体"/>
          <w:szCs w:val="21"/>
        </w:rPr>
        <w:t>我单位清楚，</w:t>
      </w:r>
      <w:r>
        <w:rPr>
          <w:rFonts w:hint="eastAsia" w:ascii="宋体" w:hAnsi="宋体"/>
          <w:b/>
          <w:bCs/>
          <w:szCs w:val="21"/>
        </w:rPr>
        <w:t>若以“报价太低而无法履约”为理由放弃本项目中标资格时，愿意接受主管部门的处理处罚</w:t>
      </w:r>
      <w:r>
        <w:rPr>
          <w:rFonts w:hint="eastAsia" w:ascii="宋体" w:hAnsi="宋体"/>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3"/>
        <w:ind w:firstLine="420" w:firstLineChars="200"/>
        <w:contextualSpacing/>
      </w:pPr>
    </w:p>
    <w:p>
      <w:pPr>
        <w:ind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ascii="宋体" w:hAnsi="宋体"/>
          <w:szCs w:val="21"/>
        </w:rPr>
      </w:pPr>
      <w:r>
        <w:rPr>
          <w:rFonts w:hint="eastAsia" w:ascii="宋体" w:hAnsi="宋体"/>
          <w:szCs w:val="21"/>
        </w:rPr>
        <w:t xml:space="preserve">                                                            </w:t>
      </w:r>
    </w:p>
    <w:p>
      <w:pPr>
        <w:ind w:firstLine="7770" w:firstLineChars="3700"/>
        <w:contextualSpacing/>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pStyle w:val="3"/>
        <w:contextualSpacing/>
        <w:rPr>
          <w:rFonts w:hint="eastAsia" w:hAnsi="宋体"/>
        </w:rPr>
      </w:pPr>
    </w:p>
    <w:p>
      <w:pPr>
        <w:widowControl/>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contextualSpacing/>
        <w:rPr>
          <w:rFonts w:hint="eastAsia" w:ascii="宋体" w:hAnsi="宋体" w:cs="Arial"/>
          <w:b/>
          <w:sz w:val="28"/>
          <w:szCs w:val="28"/>
        </w:rPr>
      </w:pPr>
      <w:r>
        <w:rPr>
          <w:rFonts w:hint="eastAsia" w:ascii="宋体" w:hAnsi="宋体"/>
          <w:b/>
          <w:kern w:val="0"/>
          <w:szCs w:val="21"/>
        </w:rPr>
        <w:t>2.不得擅自改变此投标履约承诺函内容。</w:t>
      </w:r>
    </w:p>
    <w:p>
      <w:pPr>
        <w:jc w:val="center"/>
        <w:rPr>
          <w:rFonts w:hint="eastAsia" w:ascii="宋体" w:hAnsi="宋体" w:cs="宋体"/>
          <w:b/>
          <w:sz w:val="24"/>
        </w:rPr>
      </w:pPr>
      <w:r>
        <w:rPr>
          <w:rFonts w:hint="eastAsia" w:ascii="宋体" w:hAnsi="宋体" w:cs="Arial"/>
          <w:b/>
          <w:color w:val="000000"/>
          <w:sz w:val="28"/>
          <w:szCs w:val="28"/>
        </w:rPr>
        <w:t>五</w:t>
      </w:r>
      <w:r>
        <w:rPr>
          <w:rFonts w:hint="eastAsia" w:ascii="宋体" w:hAnsi="微软雅黑" w:eastAsia="微软雅黑" w:cs="微软雅黑"/>
          <w:b/>
          <w:color w:val="000000"/>
          <w:sz w:val="28"/>
          <w:szCs w:val="28"/>
        </w:rPr>
        <w:t>､</w:t>
      </w:r>
      <w:r>
        <w:rPr>
          <w:rFonts w:hint="eastAsia" w:ascii="宋体" w:hAnsi="宋体" w:cs="宋体"/>
          <w:b/>
          <w:sz w:val="24"/>
        </w:rPr>
        <w:t>关于围标串标风险防控的承诺函</w:t>
      </w:r>
    </w:p>
    <w:p>
      <w:pPr>
        <w:spacing w:line="360" w:lineRule="auto"/>
        <w:rPr>
          <w:rFonts w:hint="eastAsia" w:ascii="宋体" w:hAnsi="宋体" w:cs="宋体"/>
          <w:szCs w:val="21"/>
        </w:rPr>
      </w:pPr>
    </w:p>
    <w:p>
      <w:pPr>
        <w:spacing w:line="360" w:lineRule="auto"/>
        <w:rPr>
          <w:rFonts w:hint="eastAsia" w:ascii="宋体" w:hAnsi="宋体" w:cs="宋体"/>
          <w:szCs w:val="21"/>
        </w:rPr>
      </w:pPr>
      <w:r>
        <w:rPr>
          <w:rFonts w:hint="eastAsia" w:ascii="宋体" w:hAnsi="宋体" w:cs="宋体"/>
          <w:szCs w:val="21"/>
        </w:rPr>
        <w:t>致：深圳市宝安区人民医院</w:t>
      </w:r>
    </w:p>
    <w:p>
      <w:pPr>
        <w:spacing w:line="360" w:lineRule="auto"/>
        <w:ind w:firstLine="420" w:firstLineChars="200"/>
        <w:rPr>
          <w:rFonts w:hint="eastAsia" w:ascii="宋体" w:hAnsi="宋体" w:cs="宋体"/>
          <w:szCs w:val="21"/>
        </w:rPr>
      </w:pPr>
      <w:r>
        <w:rPr>
          <w:rFonts w:hint="eastAsia" w:ascii="宋体" w:hAnsi="宋体" w:cs="宋体"/>
          <w:szCs w:val="21"/>
        </w:rPr>
        <w:t>我公司参与（项目名称）（项目编号：（项目编号））的采购活动，现针对投标事宜，郑重作出如下承诺：</w:t>
      </w:r>
    </w:p>
    <w:p>
      <w:pPr>
        <w:spacing w:line="360" w:lineRule="auto"/>
        <w:ind w:right="-94" w:firstLine="420" w:firstLineChars="200"/>
      </w:pPr>
      <w:r>
        <w:rPr>
          <w:rFonts w:hint="eastAsia" w:ascii="宋体" w:hAnsi="宋体" w:cs="宋体"/>
          <w:szCs w:val="21"/>
        </w:rPr>
        <w:t>1.</w:t>
      </w:r>
      <w:r>
        <w:rPr>
          <w:rFonts w:hint="eastAsia" w:ascii="宋体" w:hAnsi="宋体"/>
          <w:szCs w:val="21"/>
        </w:rPr>
        <w:t>我公司参与该项目投标，严格遵守政府采购相关法律，不造假，不围标、串标、陪标。</w:t>
      </w:r>
    </w:p>
    <w:p>
      <w:pPr>
        <w:spacing w:line="360" w:lineRule="auto"/>
        <w:ind w:firstLine="420" w:firstLineChars="200"/>
        <w:rPr>
          <w:rFonts w:hint="eastAsia" w:ascii="宋体" w:hAnsi="宋体" w:cs="宋体"/>
          <w:szCs w:val="21"/>
        </w:rPr>
      </w:pPr>
      <w:r>
        <w:rPr>
          <w:rFonts w:hint="eastAsia" w:ascii="宋体" w:hAnsi="宋体" w:cs="宋体"/>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ascii="宋体" w:hAnsi="宋体" w:cs="宋体"/>
          <w:szCs w:val="21"/>
        </w:rPr>
      </w:pPr>
      <w:r>
        <w:rPr>
          <w:rFonts w:hint="eastAsia" w:ascii="宋体" w:hAnsi="宋体" w:cs="宋体"/>
          <w:szCs w:val="21"/>
        </w:rPr>
        <w:t>若因本公司违反上述任何声明或承诺，导致采购人遭受相应损失、损害，本公司将承担全部赔偿责任。</w:t>
      </w:r>
    </w:p>
    <w:p>
      <w:pPr>
        <w:spacing w:line="360" w:lineRule="auto"/>
        <w:ind w:firstLine="420"/>
        <w:jc w:val="right"/>
        <w:rPr>
          <w:rFonts w:hint="eastAsia" w:ascii="宋体" w:hAnsi="宋体" w:cs="宋体"/>
          <w:b/>
          <w:bCs/>
          <w:szCs w:val="21"/>
        </w:rPr>
      </w:pPr>
    </w:p>
    <w:p>
      <w:pPr>
        <w:spacing w:line="360" w:lineRule="auto"/>
        <w:ind w:firstLine="420"/>
        <w:jc w:val="right"/>
        <w:rPr>
          <w:rFonts w:hint="eastAsia" w:ascii="宋体" w:hAnsi="宋体" w:cs="宋体"/>
          <w:szCs w:val="21"/>
          <w:u w:val="single"/>
        </w:rPr>
      </w:pPr>
      <w:r>
        <w:rPr>
          <w:rFonts w:hint="eastAsia" w:ascii="宋体" w:hAnsi="宋体" w:cs="宋体"/>
          <w:b/>
          <w:bCs/>
          <w:szCs w:val="21"/>
        </w:rPr>
        <w:t>投标人单位名称（单位盖公章）：</w:t>
      </w:r>
      <w:r>
        <w:rPr>
          <w:rFonts w:hint="eastAsia" w:ascii="宋体" w:hAnsi="宋体" w:cs="宋体"/>
          <w:szCs w:val="21"/>
          <w:u w:val="single"/>
        </w:rPr>
        <w:t xml:space="preserve"> </w:t>
      </w:r>
    </w:p>
    <w:p>
      <w:pPr>
        <w:spacing w:line="360" w:lineRule="auto"/>
        <w:ind w:firstLine="420"/>
        <w:jc w:val="right"/>
        <w:rPr>
          <w:rFonts w:hint="eastAsia" w:ascii="宋体" w:hAnsi="宋体" w:cs="宋体"/>
          <w:color w:val="000000"/>
          <w:szCs w:val="21"/>
        </w:rPr>
      </w:pPr>
      <w:r>
        <w:rPr>
          <w:rFonts w:hint="eastAsia" w:ascii="宋体" w:hAnsi="宋体" w:cs="宋体"/>
          <w:b/>
          <w:bCs/>
          <w:szCs w:val="21"/>
        </w:rPr>
        <w:t xml:space="preserve">法定代表人（签字）： </w:t>
      </w:r>
      <w:r>
        <w:rPr>
          <w:rFonts w:hint="eastAsia" w:ascii="宋体" w:hAnsi="宋体" w:cs="宋体"/>
          <w:szCs w:val="21"/>
          <w:u w:val="single"/>
        </w:rPr>
        <w:t xml:space="preserve">                           </w:t>
      </w:r>
      <w:r>
        <w:rPr>
          <w:rFonts w:hint="eastAsia" w:ascii="宋体" w:hAnsi="宋体" w:cs="宋体"/>
          <w:szCs w:val="21"/>
        </w:rPr>
        <w:t>　</w:t>
      </w:r>
      <w:r>
        <w:rPr>
          <w:rFonts w:hint="eastAsia" w:ascii="宋体" w:hAnsi="宋体" w:cs="宋体"/>
          <w:color w:val="000000"/>
          <w:szCs w:val="21"/>
        </w:rPr>
        <w:t>　　　　　　</w:t>
      </w:r>
    </w:p>
    <w:p>
      <w:pPr>
        <w:ind w:firstLine="422" w:firstLineChars="200"/>
        <w:jc w:val="right"/>
        <w:rPr>
          <w:rFonts w:hint="eastAsia" w:ascii="宋体" w:hAnsi="宋体" w:cs="宋体"/>
          <w:szCs w:val="21"/>
        </w:rPr>
      </w:pPr>
      <w:r>
        <w:rPr>
          <w:rFonts w:hint="eastAsia" w:ascii="宋体" w:hAnsi="宋体" w:cs="宋体"/>
          <w:b/>
          <w:bCs/>
          <w:color w:val="000000"/>
          <w:szCs w:val="21"/>
        </w:rPr>
        <w:t>日期：</w:t>
      </w:r>
      <w:r>
        <w:rPr>
          <w:rFonts w:hint="eastAsia" w:ascii="宋体" w:hAnsi="宋体" w:cs="宋体"/>
          <w:b/>
          <w:bCs/>
          <w:szCs w:val="21"/>
          <w:u w:val="single"/>
        </w:rPr>
        <w:t xml:space="preserve">       </w:t>
      </w:r>
      <w:r>
        <w:rPr>
          <w:rFonts w:hint="eastAsia" w:ascii="宋体" w:hAnsi="宋体" w:cs="宋体"/>
          <w:b/>
          <w:bCs/>
          <w:szCs w:val="21"/>
        </w:rPr>
        <w:t>年</w:t>
      </w:r>
      <w:r>
        <w:rPr>
          <w:rFonts w:hint="eastAsia" w:ascii="宋体" w:hAnsi="宋体" w:cs="宋体"/>
          <w:b/>
          <w:bCs/>
          <w:szCs w:val="21"/>
          <w:u w:val="single"/>
        </w:rPr>
        <w:t xml:space="preserve">     </w:t>
      </w:r>
      <w:r>
        <w:rPr>
          <w:rFonts w:hint="eastAsia" w:ascii="宋体" w:hAnsi="宋体" w:cs="宋体"/>
          <w:b/>
          <w:bCs/>
          <w:szCs w:val="21"/>
        </w:rPr>
        <w:t>月</w:t>
      </w:r>
      <w:r>
        <w:rPr>
          <w:rFonts w:hint="eastAsia" w:ascii="宋体" w:hAnsi="宋体" w:cs="宋体"/>
          <w:b/>
          <w:bCs/>
          <w:szCs w:val="21"/>
          <w:u w:val="single"/>
        </w:rPr>
        <w:t xml:space="preserve">    </w:t>
      </w:r>
      <w:r>
        <w:rPr>
          <w:rFonts w:hint="eastAsia" w:ascii="宋体" w:hAnsi="宋体" w:cs="宋体"/>
          <w:b/>
          <w:bCs/>
          <w:szCs w:val="21"/>
        </w:rPr>
        <w:t>日</w:t>
      </w:r>
    </w:p>
    <w:p>
      <w:pPr>
        <w:rPr>
          <w:rFonts w:hint="eastAsia" w:ascii="宋体" w:hAnsi="宋体" w:cs="宋体"/>
          <w:b/>
          <w:sz w:val="24"/>
        </w:rPr>
      </w:pPr>
    </w:p>
    <w:p>
      <w:pPr>
        <w:spacing w:line="300" w:lineRule="auto"/>
        <w:ind w:left="140"/>
        <w:jc w:val="center"/>
        <w:rPr>
          <w:rFonts w:hint="eastAsia" w:ascii="宋体" w:hAnsi="微软雅黑" w:eastAsia="微软雅黑" w:cs="微软雅黑"/>
          <w:b/>
          <w:color w:val="000000"/>
          <w:sz w:val="28"/>
          <w:szCs w:val="28"/>
        </w:rPr>
      </w:pPr>
    </w:p>
    <w:p>
      <w:pPr>
        <w:pStyle w:val="2"/>
        <w:ind w:left="1060" w:hanging="640"/>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spacing w:line="300" w:lineRule="auto"/>
        <w:ind w:left="140"/>
        <w:jc w:val="center"/>
        <w:rPr>
          <w:rFonts w:ascii="Arial" w:hAnsi="Arial" w:cs="Arial"/>
          <w:b/>
          <w:sz w:val="24"/>
        </w:rPr>
      </w:pPr>
      <w:r>
        <w:rPr>
          <w:rFonts w:hint="eastAsia" w:ascii="宋体" w:hAnsi="宋体" w:cs="Arial"/>
          <w:b/>
          <w:color w:val="000000"/>
          <w:sz w:val="28"/>
          <w:szCs w:val="28"/>
        </w:rPr>
        <w:t>六、</w:t>
      </w:r>
      <w:r>
        <w:rPr>
          <w:rFonts w:hint="eastAsia" w:ascii="Arial" w:hAnsi="Arial" w:cs="Arial"/>
          <w:b/>
          <w:sz w:val="24"/>
        </w:rPr>
        <w:t>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6"/>
        <w:snapToGrid w:val="0"/>
        <w:contextualSpacing/>
        <w:rPr>
          <w:color w:val="FF0000"/>
        </w:rPr>
      </w:pPr>
      <w:r>
        <w:rPr>
          <w:rFonts w:hint="eastAsia"/>
          <w:color w:val="FF0000"/>
        </w:rPr>
        <w:t>1. 本项目投标授权代表为法定代表人（负责人）的，需提供法人身份证复印件。</w:t>
      </w:r>
    </w:p>
    <w:p>
      <w:pPr>
        <w:pStyle w:val="6"/>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6"/>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64384"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8"/>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4384;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8"/>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1312"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8"/>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61312;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8"/>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3360"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8"/>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3360;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8"/>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8"/>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2336;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8"/>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spacing w:after="60"/>
        <w:ind w:left="440"/>
        <w:contextualSpacing/>
        <w:jc w:val="center"/>
        <w:rPr>
          <w:rFonts w:cs="Arial"/>
          <w:b/>
          <w:color w:val="000000"/>
          <w:sz w:val="28"/>
          <w:szCs w:val="28"/>
        </w:rPr>
      </w:pPr>
      <w:r>
        <w:rPr>
          <w:rFonts w:cs="Arial"/>
          <w:b/>
          <w:color w:val="000000"/>
          <w:sz w:val="28"/>
          <w:szCs w:val="28"/>
        </w:rPr>
        <w:br w:type="page"/>
      </w:r>
      <w:r>
        <w:rPr>
          <w:rFonts w:hint="eastAsia" w:cs="Arial"/>
          <w:b/>
          <w:color w:val="000000"/>
          <w:sz w:val="28"/>
          <w:szCs w:val="28"/>
        </w:rPr>
        <w:t>七、供应商基本情况表</w:t>
      </w:r>
    </w:p>
    <w:p>
      <w:pPr>
        <w:pStyle w:val="9"/>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sz w:val="15"/>
          <w:szCs w:val="15"/>
        </w:rPr>
      </w:pPr>
    </w:p>
    <w:tbl>
      <w:tblPr>
        <w:tblStyle w:val="18"/>
        <w:tblW w:w="0" w:type="auto"/>
        <w:jc w:val="center"/>
        <w:tblLayout w:type="fixed"/>
        <w:tblCellMar>
          <w:top w:w="0" w:type="dxa"/>
          <w:left w:w="0" w:type="dxa"/>
          <w:bottom w:w="0" w:type="dxa"/>
          <w:right w:w="0" w:type="dxa"/>
        </w:tblCellMar>
      </w:tblPr>
      <w:tblGrid>
        <w:gridCol w:w="736"/>
        <w:gridCol w:w="676"/>
        <w:gridCol w:w="1606"/>
        <w:gridCol w:w="947"/>
        <w:gridCol w:w="599"/>
        <w:gridCol w:w="1392"/>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r>
              <w:rPr>
                <w:rFonts w:hint="eastAsia" w:ascii="宋体" w:hAnsi="宋体"/>
                <w:szCs w:val="21"/>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6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6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6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line="312" w:lineRule="exact"/>
              <w:ind w:left="257"/>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93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43"/>
              <w:ind w:left="1"/>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p>
          <w:p>
            <w:pPr>
              <w:pStyle w:val="64"/>
              <w:kinsoku w:val="0"/>
              <w:overflowPunct w:val="0"/>
              <w:spacing w:before="82"/>
              <w:ind w:left="2"/>
              <w:jc w:val="center"/>
              <w:rPr>
                <w:rFonts w:hint="eastAsia" w:ascii="宋体" w:hAnsi="宋体" w:eastAsia="宋体"/>
                <w:sz w:val="21"/>
                <w:szCs w:val="21"/>
              </w:rPr>
            </w:pP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528" w:type="dxa"/>
            <w:gridSpan w:val="3"/>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58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64"/>
              <w:kinsoku w:val="0"/>
              <w:overflowPunct w:val="0"/>
              <w:spacing w:line="232" w:lineRule="exact"/>
              <w:ind w:left="103"/>
              <w:rPr>
                <w:rFonts w:hint="eastAsia" w:ascii="宋体" w:hAnsi="宋体" w:eastAsia="宋体" w:cs="Microsoft JhengHei"/>
                <w:sz w:val="21"/>
                <w:szCs w:val="21"/>
              </w:rPr>
            </w:pPr>
          </w:p>
          <w:p>
            <w:pPr>
              <w:pStyle w:val="6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6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w:t>
            </w:r>
          </w:p>
          <w:p>
            <w:pPr>
              <w:pStyle w:val="64"/>
              <w:kinsoku w:val="0"/>
              <w:overflowPunct w:val="0"/>
              <w:spacing w:line="350" w:lineRule="exact"/>
              <w:ind w:left="103" w:right="-9"/>
              <w:rPr>
                <w:rFonts w:hint="eastAsia" w:ascii="宋体" w:hAnsi="宋体" w:eastAsia="宋体"/>
                <w:sz w:val="21"/>
                <w:szCs w:val="21"/>
              </w:rPr>
            </w:pPr>
            <w:r>
              <w:rPr>
                <w:rFonts w:hint="eastAsia" w:ascii="宋体" w:hAnsi="宋体" w:eastAsia="宋体" w:cs="Microsoft JhengHei"/>
                <w:sz w:val="21"/>
                <w:szCs w:val="21"/>
              </w:rPr>
              <w:t>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6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spacing w:after="60"/>
        <w:ind w:left="440"/>
        <w:contextualSpacing/>
        <w:rPr>
          <w:bCs/>
          <w:color w:val="000000"/>
          <w:szCs w:val="21"/>
        </w:rPr>
      </w:pPr>
    </w:p>
    <w:p>
      <w:pPr>
        <w:widowControl/>
        <w:jc w:val="left"/>
        <w:rPr>
          <w:rFonts w:hint="eastAsia" w:ascii="宋体" w:hAnsi="宋体"/>
          <w:b/>
          <w:bCs/>
          <w:highlight w:val="yellow"/>
        </w:rPr>
      </w:pPr>
      <w:r>
        <w:rPr>
          <w:rFonts w:hint="eastAsia" w:ascii="宋体" w:hAnsi="宋体"/>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p>
    <w:p>
      <w:pPr>
        <w:pStyle w:val="3"/>
      </w:pPr>
    </w:p>
    <w:p>
      <w:pPr>
        <w:pStyle w:val="3"/>
      </w:pPr>
    </w:p>
    <w:p>
      <w:pPr>
        <w:pStyle w:val="3"/>
      </w:pPr>
    </w:p>
    <w:p>
      <w:pPr>
        <w:pStyle w:val="3"/>
      </w:pPr>
    </w:p>
    <w:p>
      <w:pPr>
        <w:spacing w:after="60"/>
        <w:ind w:left="440"/>
        <w:contextualSpacing/>
        <w:rPr>
          <w:rFonts w:hint="eastAsia" w:ascii="宋体" w:hAnsi="宋体"/>
          <w:szCs w:val="21"/>
        </w:rPr>
      </w:pPr>
      <w:r>
        <w:rPr>
          <w:rFonts w:hint="eastAsia"/>
          <w:b/>
          <w:color w:val="000000"/>
          <w:sz w:val="28"/>
          <w:szCs w:val="28"/>
        </w:rPr>
        <w:t>八、法定代表人、主要经营负责人、项目投标授权代表人最近一个月社会保险证明</w:t>
      </w:r>
    </w:p>
    <w:p>
      <w:pPr>
        <w:widowControl/>
        <w:snapToGrid w:val="0"/>
        <w:contextualSpacing/>
        <w:jc w:val="left"/>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widowControl/>
        <w:snapToGrid w:val="0"/>
        <w:contextualSpacing/>
        <w:jc w:val="left"/>
        <w:rPr>
          <w:rFonts w:hint="eastAsia" w:ascii="宋体" w:hAnsi="宋体"/>
          <w:kern w:val="0"/>
          <w:szCs w:val="21"/>
        </w:rPr>
      </w:pPr>
    </w:p>
    <w:p>
      <w:pPr>
        <w:widowControl/>
        <w:snapToGrid w:val="0"/>
        <w:contextualSpacing/>
        <w:jc w:val="left"/>
        <w:rPr>
          <w:rFonts w:hint="eastAsia" w:ascii="宋体" w:hAnsi="宋体"/>
          <w:b/>
          <w:kern w:val="0"/>
          <w:szCs w:val="21"/>
        </w:rPr>
      </w:pPr>
      <w:r>
        <w:rPr>
          <w:rFonts w:hint="eastAsia" w:ascii="宋体" w:hAnsi="宋体"/>
          <w:b/>
          <w:kern w:val="0"/>
          <w:szCs w:val="21"/>
        </w:rPr>
        <w:t>投标人提供以下资料（格式自拟）：</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投标单位法定代表人、主要经营负责人、项目投标授权代表人最近一个月社保缴纳查询记录；（因社保部门或税务部门原因暂时无法提供社保证明的，需提供加盖公章的情况说明或者证明材料。）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3"/>
      </w:pPr>
    </w:p>
    <w:p>
      <w:pPr>
        <w:pStyle w:val="3"/>
      </w:pPr>
    </w:p>
    <w:p>
      <w:pPr>
        <w:pStyle w:val="3"/>
      </w:pPr>
    </w:p>
    <w:p>
      <w:pPr>
        <w:pStyle w:val="3"/>
      </w:pPr>
    </w:p>
    <w:p>
      <w:pPr>
        <w:pStyle w:val="3"/>
      </w:pPr>
    </w:p>
    <w:p>
      <w:pPr>
        <w:pStyle w:val="3"/>
      </w:pPr>
    </w:p>
    <w:p>
      <w:pPr>
        <w:pStyle w:val="3"/>
      </w:pPr>
    </w:p>
    <w:p>
      <w:pPr>
        <w:pStyle w:val="3"/>
      </w:pPr>
    </w:p>
    <w:p>
      <w:pPr>
        <w:spacing w:after="60" w:line="360" w:lineRule="auto"/>
        <w:jc w:val="center"/>
        <w:rPr>
          <w:color w:val="000000"/>
          <w:szCs w:val="21"/>
        </w:rPr>
      </w:pPr>
      <w:r>
        <w:rPr>
          <w:rFonts w:hint="eastAsia" w:cs="Arial"/>
          <w:b/>
          <w:color w:val="000000"/>
          <w:sz w:val="28"/>
          <w:szCs w:val="28"/>
        </w:rPr>
        <w:t>九</w:t>
      </w:r>
      <w:r>
        <w:rPr>
          <w:rFonts w:hint="eastAsia" w:ascii="微软雅黑" w:hAnsi="微软雅黑" w:eastAsia="微软雅黑" w:cs="微软雅黑"/>
          <w:b/>
          <w:color w:val="000000"/>
          <w:sz w:val="28"/>
          <w:szCs w:val="28"/>
        </w:rPr>
        <w:t>､</w:t>
      </w:r>
      <w:r>
        <w:rPr>
          <w:rFonts w:hint="eastAsia"/>
          <w:b/>
          <w:color w:val="000000"/>
          <w:sz w:val="28"/>
          <w:szCs w:val="28"/>
        </w:rPr>
        <w:t>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投标商</w:t>
      </w:r>
      <w:r>
        <w:rPr>
          <w:b/>
          <w:color w:val="000000"/>
          <w:sz w:val="28"/>
          <w:szCs w:val="28"/>
        </w:rPr>
        <w:t>)</w:t>
      </w:r>
    </w:p>
    <w:p>
      <w:pPr>
        <w:spacing w:after="60" w:line="360" w:lineRule="auto"/>
        <w:ind w:firstLine="102" w:firstLineChars="49"/>
        <w:rPr>
          <w:color w:val="000000"/>
          <w:szCs w:val="21"/>
        </w:rPr>
      </w:pPr>
    </w:p>
    <w:p>
      <w:pPr>
        <w:spacing w:after="78" w:afterLines="25" w:line="300" w:lineRule="auto"/>
        <w:ind w:left="420"/>
        <w:jc w:val="center"/>
        <w:rPr>
          <w:rFonts w:hint="eastAsia" w:ascii="宋体" w:hAnsi="宋体" w:cs="Arial"/>
          <w:color w:val="000000"/>
          <w:szCs w:val="21"/>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pStyle w:val="3"/>
      </w:pPr>
    </w:p>
    <w:p>
      <w:pPr>
        <w:pStyle w:val="3"/>
      </w:pPr>
    </w:p>
    <w:p>
      <w:pPr>
        <w:spacing w:after="60" w:line="360" w:lineRule="auto"/>
        <w:jc w:val="left"/>
        <w:rPr>
          <w:b/>
          <w:color w:val="000000"/>
          <w:sz w:val="28"/>
          <w:szCs w:val="28"/>
        </w:rPr>
      </w:pPr>
    </w:p>
    <w:p>
      <w:pPr>
        <w:spacing w:after="60" w:line="360" w:lineRule="auto"/>
        <w:jc w:val="center"/>
        <w:rPr>
          <w:rFonts w:cs="Arial"/>
          <w:b/>
          <w:sz w:val="28"/>
          <w:szCs w:val="28"/>
        </w:rPr>
      </w:pPr>
      <w:r>
        <w:rPr>
          <w:rFonts w:hint="eastAsia"/>
          <w:b/>
          <w:color w:val="000000"/>
          <w:sz w:val="28"/>
          <w:szCs w:val="28"/>
        </w:rPr>
        <w:t>十、</w:t>
      </w:r>
      <w:r>
        <w:rPr>
          <w:rFonts w:hint="eastAsia" w:ascii="宋体" w:hAnsi="宋体" w:cs="宋体"/>
          <w:b/>
          <w:color w:val="000000"/>
          <w:sz w:val="28"/>
          <w:szCs w:val="28"/>
        </w:rPr>
        <w:t>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pPr>
        <w:spacing w:after="60"/>
        <w:rPr>
          <w:rFonts w:hint="eastAsia" w:ascii="宋体" w:hAnsi="宋体" w:cs="Arial"/>
          <w:color w:val="000000"/>
          <w:szCs w:val="21"/>
        </w:rPr>
      </w:pPr>
    </w:p>
    <w:p>
      <w:pPr>
        <w:spacing w:after="60"/>
        <w:ind w:firstLine="140" w:firstLineChars="67"/>
        <w:rPr>
          <w:rFonts w:hint="eastAsia" w:ascii="宋体" w:hAnsi="宋体" w:cs="Arial"/>
          <w:color w:val="000000"/>
          <w:szCs w:val="21"/>
        </w:rPr>
      </w:pPr>
      <w:r>
        <w:rPr>
          <w:rFonts w:ascii="宋体" w:hAnsi="宋体" w:cs="Arial"/>
          <w:color w:val="000000"/>
          <w:szCs w:val="21"/>
        </w:rPr>
        <w:t xml:space="preserve">投标人名称__________________ </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2813"/>
        <w:gridCol w:w="1253"/>
        <w:gridCol w:w="1058"/>
        <w:gridCol w:w="1275"/>
        <w:gridCol w:w="851"/>
        <w:gridCol w:w="1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tcPr>
          <w:p>
            <w:pPr>
              <w:spacing w:after="60"/>
              <w:jc w:val="center"/>
              <w:rPr>
                <w:rFonts w:hint="eastAsia" w:ascii="宋体" w:hAnsi="宋体"/>
                <w:color w:val="000000"/>
                <w:szCs w:val="21"/>
              </w:rPr>
            </w:pPr>
            <w:r>
              <w:rPr>
                <w:rFonts w:ascii="宋体" w:hAnsi="宋体"/>
                <w:color w:val="000000"/>
                <w:szCs w:val="21"/>
              </w:rPr>
              <w:t>序号</w:t>
            </w:r>
          </w:p>
        </w:tc>
        <w:tc>
          <w:tcPr>
            <w:tcW w:w="2813" w:type="dxa"/>
          </w:tcPr>
          <w:p>
            <w:pPr>
              <w:spacing w:after="60"/>
              <w:jc w:val="center"/>
              <w:rPr>
                <w:rFonts w:hint="eastAsia" w:ascii="宋体" w:hAnsi="宋体"/>
                <w:color w:val="000000"/>
                <w:szCs w:val="21"/>
              </w:rPr>
            </w:pPr>
            <w:r>
              <w:rPr>
                <w:rFonts w:ascii="宋体" w:hAnsi="宋体"/>
                <w:color w:val="000000"/>
                <w:szCs w:val="21"/>
              </w:rPr>
              <w:t>用户单位</w:t>
            </w:r>
          </w:p>
        </w:tc>
        <w:tc>
          <w:tcPr>
            <w:tcW w:w="1253" w:type="dxa"/>
          </w:tcPr>
          <w:p>
            <w:pPr>
              <w:spacing w:after="60"/>
              <w:jc w:val="center"/>
              <w:rPr>
                <w:rFonts w:hint="eastAsia" w:ascii="宋体" w:hAnsi="宋体"/>
                <w:color w:val="000000"/>
                <w:szCs w:val="21"/>
              </w:rPr>
            </w:pPr>
            <w:r>
              <w:rPr>
                <w:rFonts w:ascii="宋体" w:hAnsi="宋体"/>
                <w:color w:val="000000"/>
                <w:szCs w:val="21"/>
              </w:rPr>
              <w:t>项目名称</w:t>
            </w:r>
          </w:p>
        </w:tc>
        <w:tc>
          <w:tcPr>
            <w:tcW w:w="1058" w:type="dxa"/>
          </w:tcPr>
          <w:p>
            <w:pPr>
              <w:spacing w:after="60"/>
              <w:jc w:val="center"/>
              <w:rPr>
                <w:rFonts w:hint="eastAsia" w:ascii="宋体" w:hAnsi="宋体"/>
                <w:color w:val="000000"/>
                <w:szCs w:val="21"/>
              </w:rPr>
            </w:pPr>
            <w:r>
              <w:rPr>
                <w:rFonts w:ascii="宋体" w:hAnsi="宋体"/>
                <w:color w:val="000000"/>
                <w:szCs w:val="21"/>
              </w:rPr>
              <w:t>时间</w:t>
            </w:r>
          </w:p>
        </w:tc>
        <w:tc>
          <w:tcPr>
            <w:tcW w:w="1275" w:type="dxa"/>
          </w:tcPr>
          <w:p>
            <w:pPr>
              <w:spacing w:after="60"/>
              <w:jc w:val="center"/>
              <w:rPr>
                <w:rFonts w:hint="eastAsia" w:ascii="宋体" w:hAnsi="宋体"/>
                <w:color w:val="000000"/>
                <w:szCs w:val="21"/>
              </w:rPr>
            </w:pPr>
            <w:r>
              <w:rPr>
                <w:rFonts w:ascii="宋体" w:hAnsi="宋体"/>
                <w:color w:val="000000"/>
                <w:szCs w:val="21"/>
              </w:rPr>
              <w:t>规模(金额)</w:t>
            </w:r>
          </w:p>
        </w:tc>
        <w:tc>
          <w:tcPr>
            <w:tcW w:w="851" w:type="dxa"/>
          </w:tcPr>
          <w:p>
            <w:pPr>
              <w:spacing w:after="60"/>
              <w:jc w:val="center"/>
              <w:rPr>
                <w:rFonts w:hint="eastAsia" w:ascii="宋体" w:hAnsi="宋体"/>
                <w:color w:val="000000"/>
                <w:szCs w:val="21"/>
              </w:rPr>
            </w:pPr>
            <w:r>
              <w:rPr>
                <w:rFonts w:ascii="宋体" w:hAnsi="宋体"/>
                <w:color w:val="000000"/>
                <w:szCs w:val="21"/>
              </w:rPr>
              <w:t>联系人</w:t>
            </w:r>
          </w:p>
        </w:tc>
        <w:tc>
          <w:tcPr>
            <w:tcW w:w="1977" w:type="dxa"/>
          </w:tcPr>
          <w:p>
            <w:pPr>
              <w:spacing w:after="60"/>
              <w:jc w:val="center"/>
              <w:rPr>
                <w:rFonts w:hint="eastAsia" w:ascii="宋体" w:hAnsi="宋体"/>
                <w:color w:val="000000"/>
                <w:szCs w:val="21"/>
              </w:rPr>
            </w:pPr>
            <w:r>
              <w:rPr>
                <w:rFonts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bl>
    <w:p>
      <w:pPr>
        <w:spacing w:after="60"/>
        <w:ind w:left="-141" w:leftChars="-67" w:firstLine="210" w:firstLineChars="100"/>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firstLine="6300" w:firstLineChars="3000"/>
        <w:rPr>
          <w:rFonts w:cs="Arial"/>
          <w:color w:val="000000"/>
        </w:rPr>
      </w:pPr>
      <w:r>
        <w:rPr>
          <w:rFonts w:hint="eastAsia" w:cs="Arial"/>
          <w:color w:val="000000"/>
        </w:rPr>
        <w:t>投标人代表</w:t>
      </w:r>
      <w:r>
        <w:rPr>
          <w:rFonts w:cs="Arial"/>
          <w:color w:val="000000"/>
        </w:rPr>
        <w:t>________________________</w:t>
      </w:r>
    </w:p>
    <w:p>
      <w:pPr>
        <w:spacing w:after="60"/>
        <w:rPr>
          <w:rFonts w:cs="Arial"/>
          <w:color w:val="000000"/>
        </w:rPr>
      </w:pPr>
    </w:p>
    <w:p>
      <w:pPr>
        <w:spacing w:after="60"/>
        <w:ind w:firstLine="6300" w:firstLineChars="3000"/>
        <w:rPr>
          <w:rFonts w:cs="Arial"/>
          <w:color w:val="000000"/>
        </w:rPr>
      </w:pPr>
      <w:r>
        <w:rPr>
          <w:rFonts w:hint="eastAsia" w:cs="Arial"/>
          <w:color w:val="000000"/>
        </w:rPr>
        <w:t>投标单位</w:t>
      </w:r>
      <w:r>
        <w:rPr>
          <w:rFonts w:cs="Arial"/>
          <w:color w:val="000000"/>
        </w:rPr>
        <w:t>________________________</w:t>
      </w:r>
    </w:p>
    <w:p>
      <w:pPr>
        <w:spacing w:after="60"/>
        <w:ind w:firstLine="7140" w:firstLineChars="3400"/>
        <w:rPr>
          <w:rFonts w:cs="Arial"/>
          <w:color w:val="000000"/>
        </w:rPr>
      </w:pPr>
    </w:p>
    <w:p>
      <w:pPr>
        <w:spacing w:after="60"/>
        <w:ind w:firstLine="7140" w:firstLineChars="3400"/>
        <w:rPr>
          <w:rFonts w:cs="Arial"/>
          <w:color w:val="000000"/>
        </w:rPr>
      </w:pPr>
      <w:r>
        <w:rPr>
          <w:rFonts w:hint="eastAsia" w:cs="Arial"/>
          <w:color w:val="000000"/>
        </w:rPr>
        <w:t>年</w:t>
      </w:r>
      <w:r>
        <w:rPr>
          <w:rFonts w:cs="Arial"/>
          <w:color w:val="000000"/>
        </w:rPr>
        <w:t xml:space="preserve">  </w:t>
      </w:r>
      <w:r>
        <w:rPr>
          <w:rFonts w:hint="eastAsia" w:cs="Arial"/>
          <w:color w:val="000000"/>
        </w:rPr>
        <w:t>月</w:t>
      </w:r>
      <w:r>
        <w:rPr>
          <w:rFonts w:cs="Arial"/>
          <w:color w:val="000000"/>
        </w:rPr>
        <w:t xml:space="preserve">  </w:t>
      </w:r>
      <w:r>
        <w:rPr>
          <w:rFonts w:hint="eastAsia" w:cs="Arial"/>
          <w:color w:val="000000"/>
        </w:rPr>
        <w:t>日</w:t>
      </w:r>
    </w:p>
    <w:p>
      <w:pPr>
        <w:spacing w:after="60"/>
        <w:rPr>
          <w:rFonts w:cs="Arial"/>
          <w:color w:val="000000"/>
        </w:rPr>
      </w:pPr>
      <w:r>
        <w:rPr>
          <w:rFonts w:hint="eastAsia" w:cs="Arial"/>
          <w:color w:val="000000"/>
        </w:rPr>
        <w:t>注</w:t>
      </w:r>
      <w:r>
        <w:rPr>
          <w:rFonts w:cs="Arial"/>
          <w:color w:val="000000"/>
        </w:rPr>
        <w:t>:</w:t>
      </w:r>
      <w:r>
        <w:rPr>
          <w:rFonts w:hint="eastAsia" w:cs="Arial"/>
          <w:color w:val="000000"/>
        </w:rPr>
        <w:t>必须提供合同关键页复印件加盖公章</w:t>
      </w:r>
      <w:r>
        <w:rPr>
          <w:rFonts w:cs="Arial"/>
          <w:color w:val="000000"/>
        </w:rPr>
        <w:t>,</w:t>
      </w:r>
      <w:r>
        <w:rPr>
          <w:rFonts w:hint="eastAsia" w:cs="Arial"/>
          <w:color w:val="000000"/>
        </w:rPr>
        <w:t>原件备查</w:t>
      </w:r>
      <w:r>
        <w:rPr>
          <w:rFonts w:hint="eastAsia" w:ascii="微软雅黑" w:hAnsi="微软雅黑" w:eastAsia="微软雅黑" w:cs="微软雅黑"/>
          <w:color w:val="000000"/>
        </w:rPr>
        <w:t>｡</w:t>
      </w: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left="1" w:leftChars="-135" w:hanging="284" w:hangingChars="101"/>
        <w:jc w:val="center"/>
        <w:rPr>
          <w:rFonts w:hint="eastAsia" w:ascii="宋体" w:hAnsi="宋体" w:cs="Arial"/>
          <w:b/>
          <w:color w:val="000000"/>
          <w:szCs w:val="21"/>
        </w:rPr>
      </w:pPr>
      <w:r>
        <w:rPr>
          <w:rFonts w:hint="eastAsia"/>
          <w:b/>
          <w:color w:val="000000"/>
          <w:sz w:val="28"/>
          <w:szCs w:val="28"/>
        </w:rPr>
        <w:t xml:space="preserve">        </w:t>
      </w:r>
      <w:r>
        <w:rPr>
          <w:rFonts w:hint="eastAsia" w:ascii="宋体" w:hAnsi="宋体"/>
          <w:b/>
          <w:color w:val="000000"/>
          <w:sz w:val="28"/>
          <w:szCs w:val="28"/>
        </w:rPr>
        <w:t>十一、项目管理主要技术和售后服务人员情况表及最近一个月社会保险证明</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7"/>
        <w:gridCol w:w="1800"/>
        <w:gridCol w:w="1260"/>
        <w:gridCol w:w="4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7"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姓名</w:t>
            </w:r>
          </w:p>
        </w:tc>
        <w:tc>
          <w:tcPr>
            <w:tcW w:w="180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部门和职务</w:t>
            </w:r>
          </w:p>
        </w:tc>
        <w:tc>
          <w:tcPr>
            <w:tcW w:w="126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职称</w:t>
            </w:r>
          </w:p>
        </w:tc>
        <w:tc>
          <w:tcPr>
            <w:tcW w:w="4901"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867" w:type="dxa"/>
            <w:gridSpan w:val="3"/>
            <w:vAlign w:val="center"/>
          </w:tcPr>
          <w:p>
            <w:pPr>
              <w:spacing w:after="60"/>
              <w:jc w:val="center"/>
              <w:rPr>
                <w:rFonts w:hint="eastAsia" w:ascii="宋体" w:hAnsi="宋体" w:cs="Arial"/>
                <w:color w:val="000000"/>
                <w:szCs w:val="21"/>
              </w:rPr>
            </w:pPr>
            <w:r>
              <w:rPr>
                <w:rFonts w:hint="eastAsia" w:ascii="宋体" w:hAnsi="宋体" w:cs="Arial"/>
                <w:color w:val="000000"/>
                <w:szCs w:val="21"/>
              </w:rPr>
              <w:t>售后服务部门人数</w:t>
            </w:r>
          </w:p>
        </w:tc>
        <w:tc>
          <w:tcPr>
            <w:tcW w:w="4901" w:type="dxa"/>
            <w:vAlign w:val="center"/>
          </w:tcPr>
          <w:p>
            <w:pPr>
              <w:spacing w:after="60"/>
              <w:jc w:val="center"/>
              <w:rPr>
                <w:rFonts w:hint="eastAsia" w:ascii="宋体" w:hAnsi="宋体" w:cs="Arial"/>
                <w:color w:val="000000"/>
                <w:szCs w:val="21"/>
              </w:rPr>
            </w:pPr>
          </w:p>
        </w:tc>
      </w:tr>
    </w:tbl>
    <w:p>
      <w:pPr>
        <w:spacing w:after="60"/>
        <w:rPr>
          <w:rFonts w:hint="eastAsia" w:ascii="宋体" w:hAnsi="宋体" w:cs="Arial"/>
          <w:color w:val="000000"/>
          <w:szCs w:val="21"/>
        </w:rPr>
      </w:pPr>
    </w:p>
    <w:p>
      <w:pPr>
        <w:spacing w:after="60"/>
        <w:rPr>
          <w:rFonts w:cs="Arial"/>
          <w:color w:val="000000"/>
        </w:rPr>
      </w:pPr>
      <w:r>
        <w:rPr>
          <w:rFonts w:hint="eastAsia" w:cs="Arial"/>
          <w:color w:val="000000"/>
        </w:rPr>
        <w:t>投标人代表________________________</w:t>
      </w:r>
    </w:p>
    <w:p>
      <w:pPr>
        <w:spacing w:after="60"/>
        <w:rPr>
          <w:rFonts w:cs="Arial"/>
          <w:color w:val="000000"/>
        </w:rPr>
      </w:pPr>
    </w:p>
    <w:p>
      <w:pPr>
        <w:spacing w:after="60"/>
        <w:ind w:firstLine="140" w:firstLineChars="67"/>
        <w:rPr>
          <w:rFonts w:cs="Arial"/>
          <w:color w:val="000000"/>
        </w:rPr>
      </w:pPr>
      <w:r>
        <w:rPr>
          <w:rFonts w:hint="eastAsia" w:cs="Arial"/>
          <w:color w:val="000000"/>
        </w:rPr>
        <w:t>投标单位________________________</w:t>
      </w:r>
    </w:p>
    <w:p>
      <w:pPr>
        <w:spacing w:after="60"/>
        <w:rPr>
          <w:rFonts w:cs="Arial"/>
          <w:color w:val="000000"/>
        </w:rPr>
      </w:pPr>
    </w:p>
    <w:p>
      <w:pPr>
        <w:spacing w:after="60"/>
        <w:rPr>
          <w:rFonts w:hint="eastAsia" w:ascii="宋体" w:hAnsi="宋体" w:cs="Arial"/>
          <w:color w:val="00000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spacing w:after="78" w:afterLines="25"/>
        <w:ind w:left="420"/>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pStyle w:val="3"/>
        <w:ind w:left="1060" w:hanging="640"/>
      </w:pPr>
    </w:p>
    <w:p>
      <w:pPr>
        <w:snapToGrid w:val="0"/>
        <w:spacing w:after="78" w:afterLines="25"/>
        <w:ind w:left="-134" w:leftChars="-64" w:firstLine="133" w:firstLineChars="63"/>
        <w:contextualSpacing/>
        <w:jc w:val="left"/>
        <w:rPr>
          <w:rFonts w:hint="eastAsia" w:ascii="宋体" w:hAnsi="宋体"/>
          <w:b/>
          <w:szCs w:val="21"/>
        </w:rPr>
      </w:pPr>
      <w:r>
        <w:rPr>
          <w:rFonts w:hint="eastAsia" w:ascii="宋体" w:hAnsi="宋体"/>
          <w:b/>
          <w:szCs w:val="21"/>
        </w:rPr>
        <w:t>投标人提供以下资料（格式自拟）：</w:t>
      </w:r>
    </w:p>
    <w:p>
      <w:pPr>
        <w:snapToGrid w:val="0"/>
        <w:spacing w:after="78" w:afterLines="25"/>
        <w:ind w:firstLine="420" w:firstLineChars="200"/>
        <w:contextualSpacing/>
        <w:jc w:val="left"/>
        <w:rPr>
          <w:rFonts w:hint="eastAsia" w:ascii="宋体" w:hAnsi="宋体"/>
          <w:bCs/>
          <w:szCs w:val="21"/>
        </w:rPr>
      </w:pPr>
      <w:r>
        <w:rPr>
          <w:rFonts w:hint="eastAsia" w:ascii="宋体" w:hAnsi="宋体"/>
          <w:bCs/>
          <w:szCs w:val="21"/>
        </w:rPr>
        <w:t>项目负责人及主要技术人员最近一个月社保缴纳查询记录；（因社保部门或税务部门原因暂时无法提供社保证明的，需提供加盖公章的情况说明或者证明材料。）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pStyle w:val="2"/>
        <w:ind w:left="1060" w:hanging="640"/>
      </w:pPr>
    </w:p>
    <w:p>
      <w:pPr>
        <w:spacing w:after="60" w:line="500" w:lineRule="exact"/>
        <w:rPr>
          <w:b/>
          <w:color w:val="000000"/>
          <w:sz w:val="28"/>
          <w:szCs w:val="28"/>
        </w:rPr>
      </w:pPr>
      <w:r>
        <w:rPr>
          <w:b/>
          <w:color w:val="000000"/>
          <w:sz w:val="28"/>
          <w:szCs w:val="28"/>
        </w:rPr>
        <w:t xml:space="preserve">   </w:t>
      </w:r>
      <w:r>
        <w:rPr>
          <w:rFonts w:hint="eastAsia"/>
          <w:b/>
          <w:color w:val="000000"/>
          <w:sz w:val="28"/>
          <w:szCs w:val="28"/>
        </w:rPr>
        <w:t xml:space="preserve">                   十二、</w:t>
      </w:r>
      <w:bookmarkStart w:id="8" w:name="_Hlk191539109"/>
      <w:r>
        <w:rPr>
          <w:rFonts w:hint="eastAsia" w:hAnsi="宋体"/>
          <w:b/>
          <w:bCs/>
          <w:sz w:val="28"/>
          <w:szCs w:val="28"/>
        </w:rPr>
        <w:t>项目服务方案及保障措施方案</w:t>
      </w:r>
      <w:bookmarkEnd w:id="8"/>
      <w:r>
        <w:rPr>
          <w:b/>
          <w:color w:val="000000"/>
          <w:sz w:val="28"/>
          <w:szCs w:val="28"/>
        </w:rPr>
        <w:cr/>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60"/>
        <w:ind w:firstLine="2811" w:firstLineChars="1000"/>
        <w:rPr>
          <w:rFonts w:cs="Arial"/>
          <w:b/>
          <w:sz w:val="28"/>
          <w:szCs w:val="28"/>
        </w:rPr>
      </w:pPr>
      <w:r>
        <w:rPr>
          <w:rFonts w:hint="eastAsia" w:cs="Arial"/>
          <w:b/>
          <w:sz w:val="28"/>
          <w:szCs w:val="28"/>
        </w:rPr>
        <w:t>十三</w:t>
      </w:r>
      <w:r>
        <w:rPr>
          <w:rFonts w:hint="eastAsia" w:ascii="微软雅黑" w:hAnsi="微软雅黑" w:eastAsia="微软雅黑" w:cs="微软雅黑"/>
          <w:b/>
          <w:sz w:val="28"/>
          <w:szCs w:val="28"/>
        </w:rPr>
        <w:t>､</w:t>
      </w:r>
      <w:r>
        <w:rPr>
          <w:rFonts w:hint="eastAsia" w:cs="Arial"/>
          <w:b/>
          <w:sz w:val="28"/>
          <w:szCs w:val="28"/>
        </w:rPr>
        <w:t>采购违法行为风险知悉确认书</w:t>
      </w:r>
    </w:p>
    <w:p>
      <w:pPr>
        <w:contextualSpacing/>
        <w:rPr>
          <w:rFonts w:hint="eastAsia" w:ascii="宋体" w:hAnsi="宋体"/>
          <w:sz w:val="18"/>
          <w:szCs w:val="18"/>
        </w:rPr>
      </w:pPr>
      <w:r>
        <w:rPr>
          <w:rFonts w:hint="eastAsia" w:ascii="宋体" w:hAnsi="宋体"/>
          <w:sz w:val="18"/>
          <w:szCs w:val="18"/>
        </w:rPr>
        <w:t>致：</w:t>
      </w:r>
      <w:r>
        <w:rPr>
          <w:rFonts w:hint="eastAsia" w:ascii="宋体" w:hAnsi="宋体"/>
          <w:kern w:val="0"/>
          <w:sz w:val="18"/>
          <w:szCs w:val="18"/>
        </w:rPr>
        <w:t>深圳市宝安区人民医院:</w:t>
      </w:r>
    </w:p>
    <w:p>
      <w:pPr>
        <w:ind w:firstLine="360" w:firstLineChars="200"/>
        <w:contextualSpacing/>
        <w:rPr>
          <w:rFonts w:hint="eastAsia" w:ascii="宋体" w:hAnsi="宋体" w:cs="等线"/>
          <w:kern w:val="0"/>
          <w:sz w:val="18"/>
          <w:szCs w:val="18"/>
        </w:rPr>
      </w:pPr>
      <w:r>
        <w:rPr>
          <w:rFonts w:hint="eastAsia" w:ascii="宋体" w:hAnsi="宋体" w:cs="等线"/>
          <w:sz w:val="18"/>
          <w:szCs w:val="18"/>
        </w:rPr>
        <w:t>本公司在投标前已充分知悉以下情形为参与贵院院内公开采购活动时的重大风险事项，并承诺已对下述风险提示事项重点排查，做到严谨、诚信、依法依规参与采购活动。</w:t>
      </w:r>
    </w:p>
    <w:p>
      <w:pPr>
        <w:ind w:firstLine="361" w:firstLineChars="200"/>
        <w:contextualSpacing/>
        <w:rPr>
          <w:rFonts w:hint="eastAsia" w:ascii="宋体" w:hAnsi="宋体" w:cs="等线"/>
          <w:sz w:val="18"/>
          <w:szCs w:val="18"/>
        </w:rPr>
      </w:pPr>
      <w:r>
        <w:rPr>
          <w:rFonts w:hint="eastAsia" w:ascii="宋体" w:hAnsi="宋体" w:cs="等线"/>
          <w:b/>
          <w:bCs/>
          <w:sz w:val="18"/>
          <w:szCs w:val="18"/>
        </w:rPr>
        <w:t>一、本公司已充分知悉“隐瞒真实情况，提供虚假资料”的法定情形，相关情形包括但不限于</w:t>
      </w:r>
      <w:r>
        <w:rPr>
          <w:rFonts w:hint="eastAsia" w:ascii="宋体" w:hAnsi="宋体" w:cs="等线"/>
          <w:sz w:val="18"/>
          <w:szCs w:val="18"/>
        </w:rPr>
        <w:t>：</w:t>
      </w:r>
    </w:p>
    <w:p>
      <w:pPr>
        <w:ind w:firstLine="360" w:firstLineChars="200"/>
        <w:contextualSpacing/>
        <w:rPr>
          <w:rFonts w:hint="eastAsia" w:ascii="宋体" w:hAnsi="宋体" w:cs="等线"/>
          <w:sz w:val="18"/>
          <w:szCs w:val="18"/>
        </w:rPr>
      </w:pPr>
      <w:r>
        <w:rPr>
          <w:rFonts w:hint="eastAsia" w:ascii="宋体" w:hAnsi="宋体" w:cs="等线"/>
          <w:sz w:val="18"/>
          <w:szCs w:val="18"/>
        </w:rPr>
        <w:t>（一）通过转让或者租借等方式从其他单位获取资格或者资质证书投标的。</w:t>
      </w:r>
    </w:p>
    <w:p>
      <w:pPr>
        <w:ind w:firstLine="360" w:firstLineChars="200"/>
        <w:contextualSpacing/>
        <w:rPr>
          <w:rFonts w:hint="eastAsia" w:ascii="宋体" w:hAnsi="宋体" w:cs="等线"/>
          <w:sz w:val="18"/>
          <w:szCs w:val="18"/>
        </w:rPr>
      </w:pPr>
      <w:r>
        <w:rPr>
          <w:rFonts w:hint="eastAsia" w:ascii="宋体" w:hAnsi="宋体" w:cs="等线"/>
          <w:sz w:val="18"/>
          <w:szCs w:val="18"/>
        </w:rPr>
        <w:t>（二）由其他单位或者其他单位负责人在投标供应商编制的投标文件上加盖印章或者签字的。</w:t>
      </w:r>
    </w:p>
    <w:p>
      <w:pPr>
        <w:ind w:firstLine="360" w:firstLineChars="200"/>
        <w:contextualSpacing/>
        <w:rPr>
          <w:rFonts w:hint="eastAsia" w:ascii="宋体" w:hAnsi="宋体" w:cs="等线"/>
          <w:sz w:val="18"/>
          <w:szCs w:val="18"/>
        </w:rPr>
      </w:pPr>
      <w:r>
        <w:rPr>
          <w:rFonts w:hint="eastAsia" w:ascii="宋体" w:hAnsi="宋体" w:cs="等线"/>
          <w:sz w:val="18"/>
          <w:szCs w:val="18"/>
        </w:rPr>
        <w:t>（三）项目负责人或者主要技术人员不是本单位人员的。</w:t>
      </w:r>
    </w:p>
    <w:p>
      <w:pPr>
        <w:ind w:firstLine="360" w:firstLineChars="200"/>
        <w:contextualSpacing/>
        <w:rPr>
          <w:rFonts w:hint="eastAsia" w:ascii="宋体" w:hAnsi="宋体" w:cs="等线"/>
          <w:sz w:val="18"/>
          <w:szCs w:val="18"/>
        </w:rPr>
      </w:pPr>
      <w:r>
        <w:rPr>
          <w:rFonts w:hint="eastAsia" w:ascii="宋体" w:hAnsi="宋体" w:cs="等线"/>
          <w:sz w:val="18"/>
          <w:szCs w:val="18"/>
        </w:rPr>
        <w:t>（四）投标保证金不是从投标供应商基本账户转出的。</w:t>
      </w:r>
    </w:p>
    <w:p>
      <w:pPr>
        <w:ind w:firstLine="360" w:firstLineChars="200"/>
        <w:contextualSpacing/>
        <w:rPr>
          <w:rFonts w:hint="eastAsia" w:ascii="宋体" w:hAnsi="宋体" w:cs="等线"/>
          <w:sz w:val="18"/>
          <w:szCs w:val="18"/>
        </w:rPr>
      </w:pPr>
      <w:r>
        <w:rPr>
          <w:rFonts w:hint="eastAsia" w:ascii="宋体" w:hAnsi="宋体" w:cs="等线"/>
          <w:sz w:val="18"/>
          <w:szCs w:val="18"/>
        </w:rPr>
        <w:t>（五）其他隐瞒真实情况、提供虚假资料的行为。</w:t>
      </w:r>
    </w:p>
    <w:p>
      <w:pPr>
        <w:ind w:firstLine="361" w:firstLineChars="200"/>
        <w:contextualSpacing/>
        <w:rPr>
          <w:rFonts w:hint="eastAsia" w:ascii="宋体" w:hAnsi="宋体" w:cs="等线"/>
          <w:sz w:val="18"/>
          <w:szCs w:val="18"/>
        </w:rPr>
      </w:pPr>
      <w:r>
        <w:rPr>
          <w:rFonts w:hint="eastAsia" w:ascii="宋体" w:hAnsi="宋体" w:cs="等线"/>
          <w:b/>
          <w:bCs/>
          <w:sz w:val="18"/>
          <w:szCs w:val="18"/>
        </w:rPr>
        <w:t>二、本公司已充分知悉“与其他采购参加人串通投标”的法定情形，相关情形包括但不限于：</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（一）投标供应商之间相互约定给予未中标的供应商利益补偿。 </w:t>
      </w:r>
    </w:p>
    <w:p>
      <w:pPr>
        <w:ind w:firstLine="360" w:firstLineChars="200"/>
        <w:contextualSpacing/>
        <w:rPr>
          <w:rFonts w:hint="eastAsia" w:ascii="宋体" w:hAnsi="宋体" w:cs="等线"/>
          <w:sz w:val="18"/>
          <w:szCs w:val="18"/>
        </w:rPr>
      </w:pPr>
      <w:r>
        <w:rPr>
          <w:rFonts w:hint="eastAsia" w:ascii="宋体" w:hAnsi="宋体" w:cs="等线"/>
          <w:sz w:val="18"/>
          <w:szCs w:val="18"/>
        </w:rPr>
        <w:t>（二）不同投标供应商的法定代表人、主要经营负责人、项目投标授权代表人、项目负责人、主要技术人员为同一人、属同一单位或者在同一单位缴纳社会保险。</w:t>
      </w:r>
    </w:p>
    <w:p>
      <w:pPr>
        <w:ind w:firstLine="360" w:firstLineChars="200"/>
        <w:contextualSpacing/>
        <w:rPr>
          <w:rFonts w:hint="eastAsia" w:ascii="宋体" w:hAnsi="宋体" w:cs="等线"/>
          <w:sz w:val="18"/>
          <w:szCs w:val="18"/>
        </w:rPr>
      </w:pPr>
      <w:r>
        <w:rPr>
          <w:rFonts w:hint="eastAsia" w:ascii="宋体" w:hAnsi="宋体" w:cs="等线"/>
          <w:sz w:val="18"/>
          <w:szCs w:val="18"/>
        </w:rPr>
        <w:t>（三）不同投标供应商的投标文件由同一单位或者同一人编制，或者由同一人分阶段参与编制的。</w:t>
      </w:r>
    </w:p>
    <w:p>
      <w:pPr>
        <w:ind w:firstLine="360" w:firstLineChars="200"/>
        <w:contextualSpacing/>
        <w:rPr>
          <w:rFonts w:hint="eastAsia" w:ascii="宋体" w:hAnsi="宋体" w:cs="等线"/>
          <w:sz w:val="18"/>
          <w:szCs w:val="18"/>
        </w:rPr>
      </w:pPr>
      <w:r>
        <w:rPr>
          <w:rFonts w:hint="eastAsia" w:ascii="宋体" w:hAnsi="宋体" w:cs="等线"/>
          <w:sz w:val="18"/>
          <w:szCs w:val="18"/>
        </w:rPr>
        <w:t>（四）不同投标供应商的投标文件或部分投标文件相互混装。</w:t>
      </w:r>
    </w:p>
    <w:p>
      <w:pPr>
        <w:ind w:firstLine="360" w:firstLineChars="200"/>
        <w:contextualSpacing/>
        <w:rPr>
          <w:rFonts w:hint="eastAsia" w:ascii="宋体" w:hAnsi="宋体" w:cs="等线"/>
          <w:sz w:val="18"/>
          <w:szCs w:val="18"/>
        </w:rPr>
      </w:pPr>
      <w:r>
        <w:rPr>
          <w:rFonts w:hint="eastAsia" w:ascii="宋体" w:hAnsi="宋体" w:cs="等线"/>
          <w:sz w:val="18"/>
          <w:szCs w:val="18"/>
        </w:rPr>
        <w:t>（五）不同投标供应商的投标文件内容存在非正常一致。</w:t>
      </w:r>
    </w:p>
    <w:p>
      <w:pPr>
        <w:ind w:firstLine="360" w:firstLineChars="200"/>
        <w:contextualSpacing/>
        <w:rPr>
          <w:rFonts w:hint="eastAsia" w:ascii="宋体" w:hAnsi="宋体" w:cs="等线"/>
          <w:sz w:val="18"/>
          <w:szCs w:val="18"/>
        </w:rPr>
      </w:pPr>
      <w:r>
        <w:rPr>
          <w:rFonts w:hint="eastAsia" w:ascii="宋体" w:hAnsi="宋体" w:cs="等线"/>
          <w:sz w:val="18"/>
          <w:szCs w:val="18"/>
        </w:rPr>
        <w:t>（六）由同一单位工作人员为两家以上（含两家）供应商进行同一项投标活动的。</w:t>
      </w:r>
    </w:p>
    <w:p>
      <w:pPr>
        <w:ind w:firstLine="360" w:firstLineChars="200"/>
        <w:contextualSpacing/>
        <w:rPr>
          <w:rFonts w:hint="eastAsia" w:ascii="宋体" w:hAnsi="宋体" w:cs="等线"/>
          <w:sz w:val="18"/>
          <w:szCs w:val="18"/>
        </w:rPr>
      </w:pPr>
      <w:r>
        <w:rPr>
          <w:rFonts w:hint="eastAsia" w:ascii="宋体" w:hAnsi="宋体" w:cs="等线"/>
          <w:sz w:val="18"/>
          <w:szCs w:val="18"/>
        </w:rPr>
        <w:t>（七）不同投标人的投标报价呈规律性差异。</w:t>
      </w:r>
    </w:p>
    <w:p>
      <w:pPr>
        <w:ind w:firstLine="360" w:firstLineChars="200"/>
        <w:contextualSpacing/>
        <w:rPr>
          <w:rFonts w:hint="eastAsia" w:ascii="宋体" w:hAnsi="宋体" w:cs="等线"/>
          <w:sz w:val="18"/>
          <w:szCs w:val="18"/>
        </w:rPr>
      </w:pPr>
      <w:r>
        <w:rPr>
          <w:rFonts w:hint="eastAsia" w:ascii="宋体" w:hAnsi="宋体" w:cs="等线"/>
          <w:sz w:val="18"/>
          <w:szCs w:val="18"/>
        </w:rPr>
        <w:t>（八）不同投标人的投标保证金从同一单位或者个人的账户转出。</w:t>
      </w:r>
    </w:p>
    <w:p>
      <w:pPr>
        <w:ind w:firstLine="360" w:firstLineChars="200"/>
        <w:contextualSpacing/>
        <w:rPr>
          <w:rFonts w:hint="eastAsia" w:ascii="宋体" w:hAnsi="宋体" w:cs="等线"/>
          <w:sz w:val="18"/>
          <w:szCs w:val="18"/>
        </w:rPr>
      </w:pPr>
      <w:r>
        <w:rPr>
          <w:rFonts w:hint="eastAsia" w:ascii="宋体" w:hAnsi="宋体" w:cs="等线"/>
          <w:sz w:val="18"/>
          <w:szCs w:val="18"/>
        </w:rPr>
        <w:t>（九）主管部门依照法律、法规认定的其他情形。</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三、本公司已充分知悉下列情形所对应的法律风险，并在投标前已对相关风险事项进行排查。</w:t>
      </w:r>
    </w:p>
    <w:p>
      <w:pPr>
        <w:ind w:firstLine="360" w:firstLineChars="200"/>
        <w:contextualSpacing/>
        <w:rPr>
          <w:rFonts w:hint="eastAsia" w:ascii="宋体" w:hAnsi="宋体" w:cs="等线"/>
          <w:b/>
          <w:bCs/>
          <w:sz w:val="18"/>
          <w:szCs w:val="18"/>
        </w:rPr>
      </w:pPr>
      <w:r>
        <w:rPr>
          <w:rFonts w:hint="eastAsia" w:ascii="宋体" w:hAnsi="宋体" w:cs="等线"/>
          <w:sz w:val="18"/>
          <w:szCs w:val="18"/>
        </w:rPr>
        <w:t>（一）对于从其他主体获取的投标资料，供应商应审慎核查，确保投标资料的真实性。</w:t>
      </w:r>
      <w:r>
        <w:rPr>
          <w:rFonts w:hint="eastAsia" w:ascii="宋体" w:hAnsi="宋体" w:cs="等线"/>
          <w:b/>
          <w:bCs/>
          <w:sz w:val="18"/>
          <w:szCs w:val="18"/>
        </w:rPr>
        <w:t>如主管部门查实投标文件中存在虚假资料的，无论相关资料是否由第三方或本公司员工提供，均不影响主管部门对供应商存在“隐瞒真实情况，提供虚假资料”违法行为的认定。</w:t>
      </w:r>
    </w:p>
    <w:p>
      <w:pPr>
        <w:ind w:firstLine="360" w:firstLineChars="200"/>
        <w:contextualSpacing/>
        <w:rPr>
          <w:rFonts w:hint="eastAsia" w:ascii="宋体" w:hAnsi="宋体" w:cs="等线"/>
          <w:sz w:val="18"/>
          <w:szCs w:val="18"/>
        </w:rPr>
      </w:pPr>
      <w:r>
        <w:rPr>
          <w:rFonts w:hint="eastAsia" w:ascii="宋体" w:hAnsi="宋体" w:cs="等线"/>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（三）对于涉及安全生产、特种作业、抢险救灾、防疫等采购项目，供应商实施提供虚假资料、串通投标等违法行为的，主管部门将依法从严处理。 </w:t>
      </w:r>
    </w:p>
    <w:p>
      <w:pPr>
        <w:ind w:firstLine="360" w:firstLineChars="200"/>
        <w:contextualSpacing/>
        <w:rPr>
          <w:rFonts w:hint="eastAsia" w:ascii="宋体" w:hAnsi="宋体" w:cs="等线"/>
          <w:sz w:val="18"/>
          <w:szCs w:val="18"/>
        </w:rPr>
      </w:pPr>
      <w:r>
        <w:rPr>
          <w:rFonts w:hint="eastAsia" w:ascii="宋体" w:hAnsi="宋体" w:cs="等线"/>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四、本公司已充分知悉采购违法、违规行为的法律后果。</w:t>
      </w:r>
    </w:p>
    <w:p>
      <w:pPr>
        <w:ind w:firstLine="360" w:firstLineChars="200"/>
        <w:contextualSpacing/>
        <w:rPr>
          <w:rFonts w:hint="eastAsia" w:ascii="宋体" w:hAnsi="宋体" w:cs="等线"/>
          <w:b/>
          <w:bCs/>
          <w:sz w:val="18"/>
          <w:szCs w:val="18"/>
        </w:rPr>
      </w:pPr>
      <w:r>
        <w:rPr>
          <w:rFonts w:hint="eastAsia" w:ascii="宋体" w:hAnsi="宋体" w:cs="等线"/>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以下文字请投标供应商抄写并确认：“本公司已仔细阅读《采购违法行为风险知悉确认书》，充分知悉违法行为的法律后果，并承诺将严谨、诚信、依法依规参与采购活动”。</w:t>
      </w:r>
    </w:p>
    <w:p>
      <w:pPr>
        <w:contextualSpacing/>
        <w:rPr>
          <w:rFonts w:hint="eastAsia" w:ascii="宋体" w:hAnsi="宋体" w:cs="等线"/>
          <w:sz w:val="18"/>
          <w:szCs w:val="18"/>
          <w:u w:val="single"/>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rPr>
        <w:t xml:space="preserve">                                                                               负责人/投标授权代表签名：</w:t>
      </w:r>
    </w:p>
    <w:p>
      <w:pPr>
        <w:ind w:firstLine="7560" w:firstLineChars="4200"/>
        <w:contextualSpacing/>
        <w:rPr>
          <w:rFonts w:hint="eastAsia" w:ascii="宋体" w:hAnsi="宋体" w:cs="等线"/>
          <w:sz w:val="18"/>
          <w:szCs w:val="18"/>
        </w:rPr>
      </w:pPr>
      <w:r>
        <w:rPr>
          <w:rFonts w:hint="eastAsia" w:ascii="宋体" w:hAnsi="宋体" w:cs="等线"/>
          <w:sz w:val="18"/>
          <w:szCs w:val="18"/>
        </w:rPr>
        <w:t>知悉人（公章）：</w:t>
      </w:r>
    </w:p>
    <w:p>
      <w:pPr>
        <w:contextualSpacing/>
        <w:rPr>
          <w:rFonts w:hint="eastAsia" w:ascii="宋体" w:hAnsi="宋体"/>
          <w:sz w:val="18"/>
          <w:szCs w:val="18"/>
        </w:rPr>
      </w:pPr>
      <w:r>
        <w:rPr>
          <w:rFonts w:hint="eastAsia" w:ascii="宋体" w:hAnsi="宋体" w:cs="等线"/>
          <w:sz w:val="18"/>
          <w:szCs w:val="18"/>
        </w:rPr>
        <w:t xml:space="preserve">                                                                                        日期：</w:t>
      </w:r>
    </w:p>
    <w:p>
      <w:pPr>
        <w:pStyle w:val="3"/>
        <w:ind w:firstLine="361"/>
        <w:contextualSpacing/>
        <w:rPr>
          <w:rFonts w:hint="eastAsia" w:hAnsi="宋体"/>
          <w:sz w:val="18"/>
          <w:szCs w:val="18"/>
        </w:rPr>
      </w:pPr>
      <w:r>
        <w:rPr>
          <w:rFonts w:hint="eastAsia" w:hAnsi="宋体" w:cs="等线"/>
          <w:b/>
          <w:bCs/>
          <w:sz w:val="18"/>
          <w:szCs w:val="18"/>
        </w:rPr>
        <w:t>注：该风险知悉确认书用于对供应商违法行为的特别警示提醒，不作为供应商资格性审查及符合性审查条件。</w:t>
      </w:r>
    </w:p>
    <w:p>
      <w:pPr>
        <w:snapToGrid w:val="0"/>
        <w:contextualSpacing/>
        <w:jc w:val="center"/>
        <w:rPr>
          <w:rFonts w:hint="eastAsia" w:ascii="宋体" w:hAnsi="宋体" w:cs="Arial"/>
          <w:b/>
          <w:sz w:val="28"/>
          <w:szCs w:val="28"/>
        </w:rPr>
      </w:pPr>
      <w:r>
        <w:rPr>
          <w:rFonts w:hint="eastAsia" w:ascii="宋体" w:hAnsi="宋体" w:cs="Arial"/>
          <w:b/>
          <w:sz w:val="28"/>
          <w:szCs w:val="28"/>
        </w:rPr>
        <w:t>十四</w:t>
      </w:r>
      <w:r>
        <w:rPr>
          <w:rFonts w:hint="eastAsia" w:ascii="微软雅黑" w:hAnsi="微软雅黑" w:eastAsia="微软雅黑" w:cs="微软雅黑"/>
          <w:b/>
          <w:sz w:val="28"/>
          <w:szCs w:val="28"/>
        </w:rPr>
        <w:t>､</w:t>
      </w:r>
      <w:r>
        <w:rPr>
          <w:rFonts w:hint="eastAsia" w:ascii="宋体" w:hAnsi="宋体" w:cs="宋体"/>
          <w:b/>
          <w:sz w:val="28"/>
          <w:szCs w:val="28"/>
        </w:rPr>
        <w:t>提供通过“信用中国”网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深圳市政府采购监管网(http:/zfcg.sz.gov. cn/cgjg/cxda.</w:t>
      </w:r>
      <w:r>
        <w:rPr>
          <w:rFonts w:ascii="宋体" w:hAnsi="宋体" w:cs="Arial"/>
          <w:b/>
          <w:sz w:val="28"/>
          <w:szCs w:val="28"/>
        </w:rPr>
        <w:t>index.html)</w:t>
      </w:r>
    </w:p>
    <w:p>
      <w:pPr>
        <w:snapToGrid w:val="0"/>
        <w:contextualSpacing/>
        <w:jc w:val="center"/>
        <w:rPr>
          <w:rFonts w:hint="eastAsia" w:ascii="宋体" w:hAnsi="宋体"/>
          <w:sz w:val="28"/>
          <w:szCs w:val="28"/>
        </w:rPr>
      </w:pPr>
      <w:r>
        <w:rPr>
          <w:rFonts w:hint="eastAsia" w:ascii="宋体" w:hAnsi="宋体" w:cs="Arial"/>
          <w:b/>
          <w:sz w:val="28"/>
          <w:szCs w:val="28"/>
        </w:rPr>
        <w:t>深圳信用网</w:t>
      </w:r>
      <w:r>
        <w:rPr>
          <w:rFonts w:hint="eastAsia" w:ascii="宋体" w:hAnsi="宋体"/>
          <w:b/>
          <w:bCs/>
          <w:sz w:val="28"/>
          <w:szCs w:val="28"/>
        </w:rPr>
        <w:t>（</w:t>
      </w:r>
      <w:r>
        <w:fldChar w:fldCharType="begin"/>
      </w:r>
      <w:r>
        <w:instrText xml:space="preserve"> HYPERLINK "https://www.szcredit.org.cn/?cdType=sgsl&amp;type=XZXK" \l "/xyfw" </w:instrText>
      </w:r>
      <w:r>
        <w:fldChar w:fldCharType="separate"/>
      </w:r>
      <w:r>
        <w:rPr>
          <w:rStyle w:val="21"/>
          <w:rFonts w:ascii="宋体" w:hAnsi="宋体"/>
          <w:b/>
          <w:bCs/>
          <w:color w:val="auto"/>
          <w:sz w:val="28"/>
          <w:szCs w:val="28"/>
          <w:u w:val="none"/>
        </w:rPr>
        <w:t>https://www.szcredit.org.cn/?cdType=sgsl&amp;type=XZXK#/xyfw</w:t>
      </w:r>
      <w:r>
        <w:rPr>
          <w:rStyle w:val="21"/>
          <w:rFonts w:ascii="宋体" w:hAnsi="宋体"/>
          <w:b/>
          <w:bCs/>
          <w:color w:val="auto"/>
          <w:sz w:val="28"/>
          <w:szCs w:val="28"/>
          <w:u w:val="none"/>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numPr>
          <w:ilvl w:val="0"/>
          <w:numId w:val="2"/>
        </w:numPr>
        <w:jc w:val="center"/>
        <w:rPr>
          <w:rFonts w:hint="eastAsia" w:ascii="宋体" w:hAnsi="宋体" w:cs="宋体"/>
          <w:b/>
          <w:kern w:val="0"/>
          <w:sz w:val="24"/>
        </w:rPr>
      </w:pPr>
      <w:r>
        <w:rPr>
          <w:rFonts w:ascii="宋体" w:hAnsi="宋体" w:cs="宋体"/>
          <w:b/>
          <w:kern w:val="0"/>
          <w:sz w:val="24"/>
        </w:rPr>
        <w:t>信用中国信用信息查询记录网络截图件</w:t>
      </w:r>
    </w:p>
    <w:p>
      <w:pPr>
        <w:ind w:firstLine="3132" w:firstLineChars="1300"/>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3600" w:firstLineChars="1500"/>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rPr>
        <w:t>示例图片:</w:t>
      </w:r>
    </w:p>
    <w:p>
      <w:pPr>
        <w:rPr>
          <w:rFonts w:hint="eastAsia" w:ascii="仿宋" w:hAnsi="仿宋" w:eastAsia="仿宋" w:cs="宋体"/>
          <w:bCs/>
          <w:kern w:val="0"/>
          <w:szCs w:val="21"/>
        </w:rPr>
      </w:pPr>
      <w:r>
        <w:rPr>
          <w:rFonts w:ascii="宋体" w:hAnsi="宋体" w:cs="宋体"/>
          <w:kern w:val="0"/>
          <w:szCs w:val="21"/>
        </w:rPr>
        <w:drawing>
          <wp:inline distT="0" distB="0" distL="0" distR="0">
            <wp:extent cx="6353175" cy="676275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53175" cy="6762750"/>
                    </a:xfrm>
                    <a:prstGeom prst="rect">
                      <a:avLst/>
                    </a:prstGeom>
                    <a:noFill/>
                    <a:ln>
                      <a:noFill/>
                    </a:ln>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rPr>
          <w:rFonts w:ascii="宋体" w:hAnsi="宋体"/>
        </w:rPr>
        <w:drawing>
          <wp:inline distT="0" distB="0" distL="0" distR="0">
            <wp:extent cx="6334125" cy="8020050"/>
            <wp:effectExtent l="0" t="0" r="0"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34125" cy="8020050"/>
                    </a:xfrm>
                    <a:prstGeom prst="rect">
                      <a:avLst/>
                    </a:prstGeom>
                    <a:noFill/>
                    <a:ln>
                      <a:noFill/>
                    </a:ln>
                  </pic:spPr>
                </pic:pic>
              </a:graphicData>
            </a:graphic>
          </wp:inline>
        </w:drawing>
      </w:r>
    </w:p>
    <w:p>
      <w:pPr>
        <w:spacing w:after="78" w:afterLines="25" w:line="300" w:lineRule="auto"/>
        <w:rPr>
          <w:b/>
          <w:color w:val="000000"/>
          <w:szCs w:val="21"/>
        </w:rPr>
      </w:pPr>
    </w:p>
    <w:p>
      <w:pPr>
        <w:spacing w:after="78" w:afterLines="25" w:line="300" w:lineRule="auto"/>
        <w:rPr>
          <w:b/>
          <w:color w:val="000000"/>
          <w:szCs w:val="21"/>
        </w:rPr>
      </w:pPr>
    </w:p>
    <w:p>
      <w:pPr>
        <w:spacing w:after="78" w:afterLines="25" w:line="300" w:lineRule="auto"/>
        <w:rPr>
          <w:b/>
          <w:color w:val="000000"/>
          <w:szCs w:val="21"/>
        </w:rPr>
      </w:pPr>
    </w:p>
    <w:p>
      <w:pPr>
        <w:spacing w:after="78" w:afterLines="25" w:line="300" w:lineRule="auto"/>
        <w:rPr>
          <w:b/>
          <w:color w:val="000000"/>
          <w:szCs w:val="21"/>
          <w:highlight w:val="yellow"/>
        </w:rPr>
      </w:pP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spacing w:after="78" w:afterLines="25" w:line="300" w:lineRule="auto"/>
        <w:rPr>
          <w:b/>
          <w:color w:val="000000"/>
          <w:szCs w:val="21"/>
        </w:rPr>
      </w:pPr>
      <w: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宋体" w:hAnsi="宋体" w:cs="宋体"/>
          <w:b/>
          <w:kern w:val="0"/>
          <w:sz w:val="24"/>
        </w:rPr>
      </w:pPr>
      <w:r>
        <w:rPr>
          <w:rFonts w:ascii="宋体" w:hAnsi="宋体" w:cs="宋体"/>
          <w:b/>
          <w:kern w:val="0"/>
          <w:sz w:val="24"/>
        </w:rPr>
        <w:t>2.中国政府采购网信用信息查询记录网络截图件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pStyle w:val="3"/>
      </w:pP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3.深圳市政府采购监管网查询记录网络截图件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Cs w:val="21"/>
        </w:rPr>
      </w:pPr>
    </w:p>
    <w:p>
      <w:pPr>
        <w:jc w:val="center"/>
        <w:rPr>
          <w:rFonts w:hint="eastAsia" w:ascii="宋体" w:hAnsi="宋体" w:cs="Arial"/>
          <w:b/>
          <w:szCs w:val="21"/>
        </w:rPr>
      </w:pPr>
    </w:p>
    <w:p>
      <w:pPr>
        <w:jc w:val="center"/>
        <w:rPr>
          <w:rFonts w:hint="eastAsia" w:ascii="宋体" w:hAnsi="宋体" w:cs="Arial"/>
          <w:b/>
          <w:szCs w:val="21"/>
        </w:rPr>
      </w:pPr>
    </w:p>
    <w:p>
      <w:pPr>
        <w:pStyle w:val="3"/>
      </w:pPr>
    </w:p>
    <w:p>
      <w:pPr>
        <w:jc w:val="center"/>
        <w:rPr>
          <w:rFonts w:hint="eastAsia" w:ascii="宋体" w:hAnsi="宋体" w:cs="Arial"/>
          <w:b/>
          <w:sz w:val="24"/>
        </w:rPr>
      </w:pPr>
      <w:r>
        <w:rPr>
          <w:rFonts w:hint="eastAsia" w:ascii="宋体" w:hAnsi="宋体" w:cs="Arial"/>
          <w:b/>
          <w:sz w:val="24"/>
        </w:rPr>
        <w:t>4. 深圳信用网</w:t>
      </w:r>
    </w:p>
    <w:p>
      <w:pPr>
        <w:pStyle w:val="3"/>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1"/>
          <w:b/>
          <w:bCs/>
          <w:color w:val="auto"/>
          <w:sz w:val="24"/>
          <w:szCs w:val="24"/>
        </w:rPr>
        <w:t>https://www.szcredit.org.cn/?cdType=sgsl&amp;type=XZXK#/xyfw</w:t>
      </w:r>
      <w:r>
        <w:rPr>
          <w:rStyle w:val="21"/>
          <w:b/>
          <w:bCs/>
          <w:color w:val="auto"/>
          <w:sz w:val="24"/>
          <w:szCs w:val="24"/>
        </w:rPr>
        <w:fldChar w:fldCharType="end"/>
      </w:r>
      <w:r>
        <w:rPr>
          <w:rFonts w:hint="eastAsia"/>
          <w:b/>
          <w:bCs/>
          <w:sz w:val="24"/>
          <w:szCs w:val="24"/>
        </w:rPr>
        <w:t>）</w:t>
      </w:r>
    </w:p>
    <w:p>
      <w:pPr>
        <w:pStyle w:val="3"/>
        <w:rPr>
          <w:b/>
          <w:bCs/>
          <w:sz w:val="24"/>
          <w:szCs w:val="24"/>
        </w:rPr>
      </w:pPr>
      <w:r>
        <w:rPr>
          <w:rFonts w:hint="eastAsia"/>
          <w:b/>
          <w:bCs/>
          <w:sz w:val="24"/>
          <w:szCs w:val="24"/>
        </w:rPr>
        <w:t>示例图片：</w:t>
      </w:r>
    </w:p>
    <w:p>
      <w:pPr>
        <w:pStyle w:val="3"/>
        <w:rPr>
          <w:b/>
          <w:bCs/>
          <w:sz w:val="24"/>
          <w:szCs w:val="24"/>
        </w:rPr>
      </w:pPr>
      <w:r>
        <w:drawing>
          <wp:inline distT="0" distB="0" distL="0" distR="0">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77225"/>
                    </a:xfrm>
                    <a:prstGeom prst="rect">
                      <a:avLst/>
                    </a:prstGeom>
                  </pic:spPr>
                </pic:pic>
              </a:graphicData>
            </a:graphic>
          </wp:inline>
        </w:drawing>
      </w:r>
    </w:p>
    <w:p>
      <w:pPr>
        <w:pStyle w:val="3"/>
        <w:jc w:val="center"/>
        <w:rPr>
          <w:b/>
          <w:bCs/>
          <w:sz w:val="24"/>
          <w:szCs w:val="24"/>
        </w:rPr>
      </w:pPr>
    </w:p>
    <w:p>
      <w:pPr>
        <w:pStyle w:val="3"/>
        <w:jc w:val="center"/>
        <w:rPr>
          <w:b/>
          <w:bCs/>
          <w:sz w:val="24"/>
          <w:szCs w:val="24"/>
        </w:rPr>
      </w:pPr>
    </w:p>
    <w:p>
      <w:pPr>
        <w:jc w:val="center"/>
        <w:rPr>
          <w:rFonts w:hint="eastAsia" w:ascii="宋体" w:hAnsi="宋体" w:cs="Arial"/>
          <w:b/>
          <w:sz w:val="24"/>
        </w:rPr>
      </w:pPr>
      <w:r>
        <w:rPr>
          <w:rFonts w:hint="eastAsia" w:ascii="宋体" w:hAnsi="宋体" w:cs="Arial"/>
          <w:b/>
          <w:sz w:val="24"/>
        </w:rPr>
        <w:t>5.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ind w:left="360"/>
      </w:pPr>
      <w:r>
        <w:drawing>
          <wp:inline distT="0" distB="0" distL="0" distR="0">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napToGrid w:val="0"/>
        <w:ind w:firstLine="843" w:firstLineChars="300"/>
        <w:contextualSpacing/>
        <w:jc w:val="center"/>
        <w:rPr>
          <w:rFonts w:hint="eastAsia" w:ascii="宋体" w:hAnsi="宋体"/>
          <w:b/>
          <w:bCs/>
          <w:color w:val="000000"/>
          <w:sz w:val="28"/>
          <w:szCs w:val="28"/>
        </w:rPr>
      </w:pPr>
      <w:r>
        <w:rPr>
          <w:rFonts w:hint="eastAsia" w:ascii="宋体" w:hAnsi="宋体"/>
          <w:b/>
          <w:color w:val="000000"/>
          <w:sz w:val="28"/>
          <w:szCs w:val="28"/>
        </w:rPr>
        <w:t>十</w:t>
      </w:r>
      <w:r>
        <w:rPr>
          <w:rFonts w:hint="eastAsia"/>
          <w:b/>
          <w:bCs/>
          <w:sz w:val="28"/>
          <w:szCs w:val="28"/>
        </w:rPr>
        <w:t>五、</w:t>
      </w:r>
      <w:r>
        <w:rPr>
          <w:rFonts w:hint="eastAsia" w:ascii="宋体" w:hAnsi="宋体"/>
          <w:b/>
          <w:bCs/>
          <w:sz w:val="28"/>
          <w:szCs w:val="28"/>
        </w:rPr>
        <w:t>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894" w:firstLineChars="902"/>
        <w:jc w:val="left"/>
        <w:rPr>
          <w:rFonts w:hint="eastAsia" w:ascii="宋体" w:hAnsi="宋体"/>
          <w:kern w:val="0"/>
          <w:szCs w:val="21"/>
        </w:rPr>
      </w:pPr>
      <w:r>
        <w:rPr>
          <w:rFonts w:hint="eastAsia" w:ascii="宋体" w:hAnsi="宋体"/>
          <w:kern w:val="0"/>
          <w:szCs w:val="21"/>
        </w:rPr>
        <w:t>（其他招标文件要求提供的资料或投标人认为需要补充的资料）</w:t>
      </w: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b/>
          <w:color w:val="000000"/>
          <w:sz w:val="28"/>
          <w:szCs w:val="28"/>
        </w:rPr>
      </w:pPr>
      <w:r>
        <w:rPr>
          <w:b/>
          <w:color w:val="000000"/>
          <w:sz w:val="28"/>
          <w:szCs w:val="28"/>
        </w:rPr>
        <w:t xml:space="preserve">              </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pStyle w:val="3"/>
      </w:pP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pacing w:after="60" w:line="360" w:lineRule="exact"/>
        <w:ind w:left="1521" w:hanging="1521" w:hangingChars="541"/>
        <w:jc w:val="center"/>
        <w:rPr>
          <w:rFonts w:hint="eastAsia" w:ascii="宋体" w:hAnsi="宋体"/>
          <w:b/>
          <w:color w:val="000000"/>
          <w:sz w:val="28"/>
          <w:szCs w:val="28"/>
        </w:rPr>
      </w:pPr>
      <w:r>
        <w:rPr>
          <w:rFonts w:hint="eastAsia" w:ascii="宋体" w:hAnsi="宋体" w:cs="Arial"/>
          <w:b/>
          <w:color w:val="000000"/>
          <w:sz w:val="28"/>
          <w:szCs w:val="28"/>
        </w:rPr>
        <w:t>十六</w:t>
      </w:r>
      <w:r>
        <w:rPr>
          <w:rFonts w:ascii="MS Mincho" w:hAnsi="MS Mincho" w:eastAsia="MS Mincho" w:cs="MS Mincho"/>
          <w:b/>
          <w:color w:val="000000"/>
          <w:sz w:val="28"/>
          <w:szCs w:val="28"/>
        </w:rPr>
        <w:t>､</w:t>
      </w:r>
      <w:r>
        <w:rPr>
          <w:rFonts w:ascii="宋体" w:hAnsi="宋体" w:cs="宋体"/>
          <w:b/>
          <w:color w:val="000000"/>
          <w:sz w:val="28"/>
          <w:szCs w:val="28"/>
        </w:rPr>
        <w:t>报价单</w:t>
      </w:r>
    </w:p>
    <w:p>
      <w:pPr>
        <w:widowControl/>
        <w:spacing w:line="360" w:lineRule="exact"/>
        <w:ind w:firstLine="3654" w:firstLineChars="1300"/>
        <w:rPr>
          <w:rFonts w:hint="default" w:ascii="宋体" w:hAnsi="宋体" w:eastAsia="宋体" w:cs="Arial"/>
          <w:b/>
          <w:color w:val="000000"/>
          <w:sz w:val="28"/>
          <w:szCs w:val="28"/>
          <w:lang w:val="en-US" w:eastAsia="zh-CN"/>
        </w:rPr>
      </w:pPr>
      <w:r>
        <w:rPr>
          <w:rFonts w:ascii="宋体" w:hAnsi="宋体" w:cs="Arial"/>
          <w:b/>
          <w:color w:val="000000"/>
          <w:sz w:val="28"/>
          <w:szCs w:val="28"/>
        </w:rPr>
        <w:t>采购编号:BYZBCG2025-</w:t>
      </w:r>
      <w:r>
        <w:rPr>
          <w:rFonts w:hint="eastAsia" w:ascii="宋体" w:hAnsi="宋体" w:cs="Arial"/>
          <w:b/>
          <w:color w:val="000000"/>
          <w:sz w:val="28"/>
          <w:szCs w:val="28"/>
          <w:lang w:val="en-US" w:eastAsia="zh-CN"/>
        </w:rPr>
        <w:t>17</w:t>
      </w:r>
    </w:p>
    <w:p>
      <w:pPr>
        <w:widowControl/>
        <w:spacing w:line="360" w:lineRule="exact"/>
        <w:ind w:left="1" w:hanging="1"/>
        <w:rPr>
          <w:rFonts w:hint="eastAsia" w:ascii="宋体" w:hAnsi="宋体"/>
          <w:sz w:val="30"/>
          <w:szCs w:val="30"/>
          <w:u w:val="single"/>
        </w:rPr>
      </w:pPr>
      <w:r>
        <w:rPr>
          <w:rFonts w:ascii="宋体" w:hAnsi="宋体"/>
          <w:sz w:val="30"/>
          <w:szCs w:val="30"/>
        </w:rPr>
        <w:t>投标单位:</w:t>
      </w:r>
      <w:r>
        <w:rPr>
          <w:rFonts w:ascii="宋体" w:hAnsi="宋体"/>
          <w:sz w:val="30"/>
          <w:szCs w:val="30"/>
          <w:u w:val="single"/>
        </w:rPr>
        <w:t xml:space="preserve">                                  </w:t>
      </w:r>
    </w:p>
    <w:p>
      <w:pPr>
        <w:pStyle w:val="2"/>
        <w:snapToGrid w:val="0"/>
        <w:spacing w:line="240" w:lineRule="auto"/>
        <w:ind w:left="73" w:leftChars="4" w:hanging="65" w:hangingChars="31"/>
        <w:contextualSpacing/>
        <w:rPr>
          <w:rFonts w:hint="eastAsia" w:ascii="宋体" w:hAnsi="宋体" w:eastAsia="宋体"/>
          <w:sz w:val="21"/>
          <w:szCs w:val="21"/>
        </w:rPr>
      </w:pPr>
    </w:p>
    <w:tbl>
      <w:tblPr>
        <w:tblStyle w:val="18"/>
        <w:tblpPr w:leftFromText="180" w:rightFromText="180" w:vertAnchor="text" w:horzAnchor="margin" w:tblpX="534" w:tblpY="110"/>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8"/>
        <w:gridCol w:w="4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5778" w:type="dxa"/>
            <w:tcBorders>
              <w:bottom w:val="single" w:color="auto" w:sz="4" w:space="0"/>
            </w:tcBorders>
            <w:vAlign w:val="center"/>
          </w:tcPr>
          <w:p>
            <w:pPr>
              <w:spacing w:line="360" w:lineRule="exact"/>
              <w:jc w:val="center"/>
              <w:rPr>
                <w:rFonts w:hint="eastAsia" w:ascii="宋体" w:hAnsi="宋体"/>
                <w:sz w:val="24"/>
              </w:rPr>
            </w:pPr>
            <w:r>
              <w:rPr>
                <w:rFonts w:ascii="宋体" w:hAnsi="宋体" w:cs="Arial"/>
                <w:color w:val="000000"/>
                <w:kern w:val="0"/>
                <w:sz w:val="24"/>
              </w:rPr>
              <w:t>项目名称</w:t>
            </w:r>
          </w:p>
        </w:tc>
        <w:tc>
          <w:tcPr>
            <w:tcW w:w="4002" w:type="dxa"/>
            <w:tcBorders>
              <w:bottom w:val="single" w:color="auto" w:sz="4" w:space="0"/>
            </w:tcBorders>
            <w:vAlign w:val="center"/>
          </w:tcPr>
          <w:p>
            <w:pPr>
              <w:spacing w:line="360" w:lineRule="exact"/>
              <w:jc w:val="center"/>
              <w:rPr>
                <w:rFonts w:hint="eastAsia" w:ascii="宋体" w:hAnsi="宋体"/>
                <w:sz w:val="24"/>
              </w:rPr>
            </w:pPr>
            <w:r>
              <w:rPr>
                <w:rFonts w:ascii="宋体" w:hAnsi="宋体" w:cs="Arial"/>
                <w:color w:val="000000"/>
                <w:kern w:val="0"/>
                <w:sz w:val="24"/>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778" w:type="dxa"/>
            <w:tcBorders>
              <w:top w:val="single" w:color="auto" w:sz="4" w:space="0"/>
              <w:left w:val="single" w:color="auto" w:sz="4" w:space="0"/>
              <w:right w:val="single" w:color="auto" w:sz="4" w:space="0"/>
            </w:tcBorders>
            <w:vAlign w:val="center"/>
          </w:tcPr>
          <w:p>
            <w:pPr>
              <w:spacing w:line="360" w:lineRule="exact"/>
              <w:jc w:val="center"/>
              <w:rPr>
                <w:rFonts w:hint="eastAsia" w:ascii="宋体" w:hAnsi="宋体"/>
                <w:sz w:val="24"/>
              </w:rPr>
            </w:pPr>
            <w:bookmarkStart w:id="9" w:name="_Hlk191631329"/>
            <w:r>
              <w:rPr>
                <w:rFonts w:hint="eastAsia" w:ascii="宋体" w:hAnsi="宋体" w:cs="宋体-18030"/>
                <w:color w:val="000000"/>
                <w:szCs w:val="21"/>
              </w:rPr>
              <w:t>住院病案扫描、复印、回收、托管服务</w:t>
            </w:r>
          </w:p>
        </w:tc>
        <w:tc>
          <w:tcPr>
            <w:tcW w:w="4002" w:type="dxa"/>
            <w:tcBorders>
              <w:top w:val="single" w:color="auto" w:sz="4" w:space="0"/>
              <w:left w:val="single" w:color="auto" w:sz="4" w:space="0"/>
              <w:right w:val="single" w:color="auto" w:sz="4" w:space="0"/>
            </w:tcBorders>
            <w:vAlign w:val="center"/>
          </w:tcPr>
          <w:p>
            <w:pPr>
              <w:spacing w:line="360" w:lineRule="exact"/>
              <w:jc w:val="center"/>
              <w:rPr>
                <w:rFonts w:hint="eastAsia" w:ascii="宋体" w:hAnsi="宋体"/>
                <w:sz w:val="24"/>
              </w:rPr>
            </w:pPr>
          </w:p>
        </w:tc>
      </w:tr>
      <w:bookmarkEnd w:id="9"/>
    </w:tbl>
    <w:p>
      <w:pPr>
        <w:pStyle w:val="3"/>
      </w:pPr>
    </w:p>
    <w:p>
      <w:pPr>
        <w:widowControl/>
        <w:jc w:val="left"/>
        <w:rPr>
          <w:rFonts w:hint="eastAsia" w:ascii="宋体" w:hAnsi="宋体" w:cs="Arial"/>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pPr>
        <w:widowControl/>
        <w:jc w:val="left"/>
        <w:rPr>
          <w:rFonts w:hint="eastAsia" w:ascii="宋体" w:hAnsi="宋体"/>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hint="eastAsia" w:ascii="宋体" w:hAnsi="宋体" w:cs="Arial"/>
          <w:color w:val="000000"/>
          <w:kern w:val="0"/>
          <w:szCs w:val="21"/>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143" w:leftChars="68" w:firstLine="422" w:firstLineChars="201"/>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hint="eastAsia" w:ascii="宋体" w:hAnsi="宋体" w:cs="微软雅黑"/>
          <w:color w:val="000000"/>
          <w:kern w:val="0"/>
          <w:szCs w:val="21"/>
        </w:rPr>
        <w:t>｡</w:t>
      </w:r>
    </w:p>
    <w:p>
      <w:pPr>
        <w:widowControl/>
        <w:spacing w:line="360" w:lineRule="exact"/>
        <w:ind w:leftChars="-202" w:hanging="424" w:hangingChars="20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napToGrid w:val="0"/>
        <w:ind w:firstLine="630" w:firstLineChars="300"/>
        <w:contextualSpacing/>
        <w:rPr>
          <w:rFonts w:hint="eastAsia" w:ascii="宋体" w:hAnsi="宋体"/>
          <w:bCs/>
          <w:szCs w:val="21"/>
        </w:rPr>
      </w:pPr>
      <w:r>
        <w:rPr>
          <w:rFonts w:ascii="宋体" w:hAnsi="宋体" w:cs="Arial"/>
          <w:color w:val="000000"/>
          <w:kern w:val="0"/>
          <w:szCs w:val="21"/>
        </w:rPr>
        <w:t>3</w:t>
      </w:r>
      <w:r>
        <w:rPr>
          <w:rFonts w:hint="eastAsia" w:ascii="微软雅黑" w:hAnsi="微软雅黑" w:eastAsia="微软雅黑" w:cs="微软雅黑"/>
          <w:color w:val="000000"/>
          <w:kern w:val="0"/>
          <w:szCs w:val="21"/>
        </w:rPr>
        <w:t>､</w:t>
      </w:r>
      <w:r>
        <w:rPr>
          <w:rFonts w:ascii="宋体" w:hAnsi="宋体" w:cs="宋体"/>
          <w:color w:val="000000"/>
          <w:kern w:val="0"/>
          <w:szCs w:val="21"/>
          <w:highlight w:val="yellow"/>
        </w:rPr>
        <w:t>谈判现场</w:t>
      </w:r>
      <w:r>
        <w:rPr>
          <w:rFonts w:hint="eastAsia" w:ascii="宋体" w:hAnsi="宋体" w:cs="宋体"/>
          <w:color w:val="000000"/>
          <w:kern w:val="0"/>
          <w:szCs w:val="21"/>
          <w:highlight w:val="yellow"/>
        </w:rPr>
        <w:t>需提供以下资料</w:t>
      </w:r>
      <w:r>
        <w:rPr>
          <w:rFonts w:ascii="宋体" w:hAnsi="宋体" w:cs="Arial"/>
          <w:color w:val="000000"/>
          <w:kern w:val="0"/>
          <w:szCs w:val="21"/>
        </w:rPr>
        <w:t>:</w:t>
      </w:r>
      <w:r>
        <w:rPr>
          <w:rFonts w:hint="eastAsia" w:ascii="宋体" w:hAnsi="宋体"/>
          <w:bCs/>
          <w:szCs w:val="21"/>
        </w:rPr>
        <w:t xml:space="preserve"> </w:t>
      </w:r>
      <w:r>
        <w:rPr>
          <w:rFonts w:hint="eastAsia" w:ascii="宋体" w:hAnsi="宋体"/>
          <w:bCs/>
          <w:color w:val="FF0000"/>
          <w:szCs w:val="21"/>
        </w:rPr>
        <w:t>（1）密封的投标文件6本（2正4副）；（2）1份密封的报价单；（3）待招标办工作人员收取投标商报价单后，参与本项目的投标商请立即发送投标文件电子版（PDF）至招标办邮箱。</w:t>
      </w:r>
    </w:p>
    <w:p>
      <w:pPr>
        <w:spacing w:line="360" w:lineRule="exact"/>
        <w:ind w:left="141" w:leftChars="67" w:right="258" w:rightChars="123" w:firstLine="489" w:firstLineChars="233"/>
        <w:rPr>
          <w:rFonts w:hint="eastAsia" w:ascii="宋体" w:hAnsi="宋体"/>
        </w:rPr>
      </w:pPr>
    </w:p>
    <w:p>
      <w:pPr>
        <w:spacing w:after="60" w:line="320" w:lineRule="exact"/>
        <w:ind w:left="1521" w:hanging="1521" w:hangingChars="541"/>
        <w:rPr>
          <w:rFonts w:hint="eastAsia" w:ascii="宋体" w:hAnsi="宋体"/>
          <w:b/>
          <w:color w:val="000000"/>
          <w:sz w:val="28"/>
          <w:szCs w:val="28"/>
        </w:rPr>
      </w:pPr>
    </w:p>
    <w:p>
      <w:pPr>
        <w:spacing w:after="60" w:line="320" w:lineRule="exact"/>
        <w:ind w:left="1521" w:hanging="1521" w:hangingChars="541"/>
        <w:rPr>
          <w:rFonts w:hint="eastAsia" w:ascii="宋体" w:hAnsi="宋体"/>
          <w:b/>
          <w:color w:val="000000"/>
          <w:sz w:val="28"/>
          <w:szCs w:val="28"/>
        </w:rPr>
      </w:pPr>
    </w:p>
    <w:p>
      <w:pPr>
        <w:widowControl/>
        <w:spacing w:line="320" w:lineRule="exact"/>
        <w:ind w:firstLine="2310" w:firstLineChars="1100"/>
        <w:rPr>
          <w:rFonts w:hint="eastAsia" w:ascii="宋体" w:hAnsi="宋体"/>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等线">
    <w:panose1 w:val="02010600030101010101"/>
    <w:charset w:val="86"/>
    <w:family w:val="auto"/>
    <w:pitch w:val="default"/>
    <w:sig w:usb0="A00002BF" w:usb1="38CF7CFA" w:usb2="00000016" w:usb3="00000000" w:csb0="0004000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宋体-18030">
    <w:altName w:val="宋体"/>
    <w:panose1 w:val="00000000000000000000"/>
    <w:charset w:val="86"/>
    <w:family w:val="modern"/>
    <w:pitch w:val="default"/>
    <w:sig w:usb0="00000000" w:usb1="00000000" w:usb2="000A005E" w:usb3="00000000" w:csb0="00040001" w:csb1="0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2A7" w:usb1="28CF4400" w:usb2="00000016" w:usb3="00000000" w:csb0="00100009" w:csb1="00000000"/>
  </w:font>
  <w:font w:name="MS Mincho">
    <w:altName w:val="Yu Gothic UI"/>
    <w:panose1 w:val="02020609040205080304"/>
    <w:charset w:val="80"/>
    <w:family w:val="modern"/>
    <w:pitch w:val="default"/>
    <w:sig w:usb0="00000000" w:usb1="00000000" w:usb2="08000012" w:usb3="00000000" w:csb0="0002009F" w:csb1="00000000"/>
  </w:font>
  <w:font w:name="MS PGothic">
    <w:panose1 w:val="020B0600070205080204"/>
    <w:charset w:val="80"/>
    <w:family w:val="auto"/>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6923586"/>
    </w:sdtPr>
    <w:sdtContent>
      <w:p>
        <w:pPr>
          <w:pStyle w:val="13"/>
          <w:jc w:val="center"/>
        </w:pPr>
        <w:r>
          <w:fldChar w:fldCharType="begin"/>
        </w:r>
        <w:r>
          <w:instrText xml:space="preserve">PAGE   \* MERGEFORMAT</w:instrText>
        </w:r>
        <w:r>
          <w:fldChar w:fldCharType="separate"/>
        </w:r>
        <w:r>
          <w:rPr>
            <w:lang w:val="zh-CN"/>
          </w:rPr>
          <w:t>2</w:t>
        </w:r>
        <w:r>
          <w:fldChar w:fldCharType="end"/>
        </w:r>
      </w:p>
    </w:sdtContent>
  </w:sdt>
  <w:p>
    <w:pPr>
      <w:spacing w:line="183" w:lineRule="auto"/>
      <w:ind w:left="4093"/>
      <w:rPr>
        <w:rFonts w:hint="eastAsia" w:ascii="宋体" w:hAnsi="宋体" w:cs="宋体"/>
        <w:sz w:val="20"/>
        <w:szCs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984462"/>
    <w:multiLevelType w:val="multilevel"/>
    <w:tmpl w:val="0C98446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631B4A79"/>
    <w:multiLevelType w:val="multilevel"/>
    <w:tmpl w:val="631B4A7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yOGU2OGZmZWFjYWY4ZmE0MTNhOTU1YWI4NGU4YWYifQ=="/>
    <w:docVar w:name="KSO_WPS_MARK_KEY" w:val="39c93f82-909f-4a0a-b621-2f41db74553b"/>
  </w:docVars>
  <w:rsids>
    <w:rsidRoot w:val="00EE2525"/>
    <w:rsid w:val="00000D17"/>
    <w:rsid w:val="00000DCB"/>
    <w:rsid w:val="00000F5E"/>
    <w:rsid w:val="00001D49"/>
    <w:rsid w:val="00001F24"/>
    <w:rsid w:val="000022EA"/>
    <w:rsid w:val="00003873"/>
    <w:rsid w:val="00006320"/>
    <w:rsid w:val="0000793C"/>
    <w:rsid w:val="00007B0B"/>
    <w:rsid w:val="000102F1"/>
    <w:rsid w:val="00011789"/>
    <w:rsid w:val="00012865"/>
    <w:rsid w:val="000137D3"/>
    <w:rsid w:val="00015980"/>
    <w:rsid w:val="00015B32"/>
    <w:rsid w:val="000259BC"/>
    <w:rsid w:val="00025AD6"/>
    <w:rsid w:val="00027997"/>
    <w:rsid w:val="0003161B"/>
    <w:rsid w:val="000327EA"/>
    <w:rsid w:val="00036505"/>
    <w:rsid w:val="00036947"/>
    <w:rsid w:val="00036E2A"/>
    <w:rsid w:val="00042BB7"/>
    <w:rsid w:val="000430B0"/>
    <w:rsid w:val="00044D74"/>
    <w:rsid w:val="000456DE"/>
    <w:rsid w:val="00051F82"/>
    <w:rsid w:val="000534DA"/>
    <w:rsid w:val="00053536"/>
    <w:rsid w:val="000546AA"/>
    <w:rsid w:val="00054DF9"/>
    <w:rsid w:val="000576F1"/>
    <w:rsid w:val="00057DD7"/>
    <w:rsid w:val="0006304C"/>
    <w:rsid w:val="0006542A"/>
    <w:rsid w:val="000679BE"/>
    <w:rsid w:val="00067F88"/>
    <w:rsid w:val="000714C3"/>
    <w:rsid w:val="0007547E"/>
    <w:rsid w:val="00075763"/>
    <w:rsid w:val="00076A6E"/>
    <w:rsid w:val="00076F7A"/>
    <w:rsid w:val="00077845"/>
    <w:rsid w:val="00085776"/>
    <w:rsid w:val="000863B9"/>
    <w:rsid w:val="00087452"/>
    <w:rsid w:val="00090C0A"/>
    <w:rsid w:val="00090C4B"/>
    <w:rsid w:val="00091616"/>
    <w:rsid w:val="000958B9"/>
    <w:rsid w:val="00095955"/>
    <w:rsid w:val="0009739B"/>
    <w:rsid w:val="000A0779"/>
    <w:rsid w:val="000A18FA"/>
    <w:rsid w:val="000A1EF2"/>
    <w:rsid w:val="000A2BA8"/>
    <w:rsid w:val="000A2F79"/>
    <w:rsid w:val="000A58A6"/>
    <w:rsid w:val="000A62EA"/>
    <w:rsid w:val="000A6FB9"/>
    <w:rsid w:val="000B12D9"/>
    <w:rsid w:val="000B1DA4"/>
    <w:rsid w:val="000B1E21"/>
    <w:rsid w:val="000B6416"/>
    <w:rsid w:val="000B7711"/>
    <w:rsid w:val="000B79BE"/>
    <w:rsid w:val="000C04E0"/>
    <w:rsid w:val="000C0B4C"/>
    <w:rsid w:val="000C2253"/>
    <w:rsid w:val="000C2C1A"/>
    <w:rsid w:val="000C42B7"/>
    <w:rsid w:val="000C5059"/>
    <w:rsid w:val="000D0CB7"/>
    <w:rsid w:val="000D1404"/>
    <w:rsid w:val="000D29AA"/>
    <w:rsid w:val="000D3E7C"/>
    <w:rsid w:val="000D78CD"/>
    <w:rsid w:val="000E4B4B"/>
    <w:rsid w:val="000E5726"/>
    <w:rsid w:val="000E6061"/>
    <w:rsid w:val="000E6836"/>
    <w:rsid w:val="000E6D80"/>
    <w:rsid w:val="000E75CA"/>
    <w:rsid w:val="000F230C"/>
    <w:rsid w:val="000F240F"/>
    <w:rsid w:val="000F38DF"/>
    <w:rsid w:val="000F5D0F"/>
    <w:rsid w:val="00100D65"/>
    <w:rsid w:val="00100EED"/>
    <w:rsid w:val="00100F62"/>
    <w:rsid w:val="00101B90"/>
    <w:rsid w:val="00104905"/>
    <w:rsid w:val="00106609"/>
    <w:rsid w:val="0010660A"/>
    <w:rsid w:val="0010762D"/>
    <w:rsid w:val="00110D6E"/>
    <w:rsid w:val="001119C4"/>
    <w:rsid w:val="00123BA6"/>
    <w:rsid w:val="001327E4"/>
    <w:rsid w:val="001345AB"/>
    <w:rsid w:val="00134BA3"/>
    <w:rsid w:val="00136177"/>
    <w:rsid w:val="001412BC"/>
    <w:rsid w:val="00143BB1"/>
    <w:rsid w:val="00146473"/>
    <w:rsid w:val="00147465"/>
    <w:rsid w:val="00147BEE"/>
    <w:rsid w:val="001502BE"/>
    <w:rsid w:val="00151EE0"/>
    <w:rsid w:val="0015246E"/>
    <w:rsid w:val="00152C32"/>
    <w:rsid w:val="0015597D"/>
    <w:rsid w:val="001563CA"/>
    <w:rsid w:val="00156F90"/>
    <w:rsid w:val="001607AF"/>
    <w:rsid w:val="001618BE"/>
    <w:rsid w:val="00165544"/>
    <w:rsid w:val="001658AA"/>
    <w:rsid w:val="001710BF"/>
    <w:rsid w:val="00173A05"/>
    <w:rsid w:val="00177F0B"/>
    <w:rsid w:val="001803FD"/>
    <w:rsid w:val="00183565"/>
    <w:rsid w:val="00184C93"/>
    <w:rsid w:val="00193C6D"/>
    <w:rsid w:val="00193EDA"/>
    <w:rsid w:val="00194DAF"/>
    <w:rsid w:val="00194FA2"/>
    <w:rsid w:val="00195757"/>
    <w:rsid w:val="001965BB"/>
    <w:rsid w:val="00196778"/>
    <w:rsid w:val="00196EAD"/>
    <w:rsid w:val="00197B5D"/>
    <w:rsid w:val="001A02C2"/>
    <w:rsid w:val="001A0875"/>
    <w:rsid w:val="001A17DD"/>
    <w:rsid w:val="001A2C67"/>
    <w:rsid w:val="001A4FBB"/>
    <w:rsid w:val="001A5677"/>
    <w:rsid w:val="001A57E2"/>
    <w:rsid w:val="001A5834"/>
    <w:rsid w:val="001B10AC"/>
    <w:rsid w:val="001B2503"/>
    <w:rsid w:val="001B3DBB"/>
    <w:rsid w:val="001B57D2"/>
    <w:rsid w:val="001C046A"/>
    <w:rsid w:val="001C0CD0"/>
    <w:rsid w:val="001C323B"/>
    <w:rsid w:val="001C4813"/>
    <w:rsid w:val="001C61C1"/>
    <w:rsid w:val="001C6C0F"/>
    <w:rsid w:val="001C752A"/>
    <w:rsid w:val="001C791D"/>
    <w:rsid w:val="001D10CB"/>
    <w:rsid w:val="001D130F"/>
    <w:rsid w:val="001D15BE"/>
    <w:rsid w:val="001E1487"/>
    <w:rsid w:val="001E6AF9"/>
    <w:rsid w:val="001E7279"/>
    <w:rsid w:val="001F0721"/>
    <w:rsid w:val="001F0F69"/>
    <w:rsid w:val="001F2AD4"/>
    <w:rsid w:val="001F34B6"/>
    <w:rsid w:val="001F53CC"/>
    <w:rsid w:val="00203B43"/>
    <w:rsid w:val="00203D3C"/>
    <w:rsid w:val="002042DC"/>
    <w:rsid w:val="00204BAA"/>
    <w:rsid w:val="00205257"/>
    <w:rsid w:val="00206AA0"/>
    <w:rsid w:val="002152B7"/>
    <w:rsid w:val="00217374"/>
    <w:rsid w:val="002212E5"/>
    <w:rsid w:val="002228AA"/>
    <w:rsid w:val="00222CF7"/>
    <w:rsid w:val="0022489C"/>
    <w:rsid w:val="00226DE9"/>
    <w:rsid w:val="00227565"/>
    <w:rsid w:val="00227E22"/>
    <w:rsid w:val="00227E44"/>
    <w:rsid w:val="00230894"/>
    <w:rsid w:val="0023436B"/>
    <w:rsid w:val="00235561"/>
    <w:rsid w:val="00236614"/>
    <w:rsid w:val="00237150"/>
    <w:rsid w:val="00237D2B"/>
    <w:rsid w:val="002426EF"/>
    <w:rsid w:val="002430E0"/>
    <w:rsid w:val="00243CF0"/>
    <w:rsid w:val="00247B32"/>
    <w:rsid w:val="00250F67"/>
    <w:rsid w:val="00251F4F"/>
    <w:rsid w:val="00253E48"/>
    <w:rsid w:val="00254127"/>
    <w:rsid w:val="00254949"/>
    <w:rsid w:val="00255EFC"/>
    <w:rsid w:val="002612ED"/>
    <w:rsid w:val="002627A3"/>
    <w:rsid w:val="00263CB1"/>
    <w:rsid w:val="00264C15"/>
    <w:rsid w:val="00266AA2"/>
    <w:rsid w:val="0026737D"/>
    <w:rsid w:val="00272284"/>
    <w:rsid w:val="00272928"/>
    <w:rsid w:val="00272952"/>
    <w:rsid w:val="002828EA"/>
    <w:rsid w:val="00282D14"/>
    <w:rsid w:val="0028321D"/>
    <w:rsid w:val="002906B4"/>
    <w:rsid w:val="00293481"/>
    <w:rsid w:val="00295F48"/>
    <w:rsid w:val="00297265"/>
    <w:rsid w:val="002A14AC"/>
    <w:rsid w:val="002A30CA"/>
    <w:rsid w:val="002A456D"/>
    <w:rsid w:val="002A576F"/>
    <w:rsid w:val="002A7FFB"/>
    <w:rsid w:val="002B1321"/>
    <w:rsid w:val="002B338D"/>
    <w:rsid w:val="002B6B37"/>
    <w:rsid w:val="002B75A3"/>
    <w:rsid w:val="002B7BAC"/>
    <w:rsid w:val="002C04D0"/>
    <w:rsid w:val="002C3FA1"/>
    <w:rsid w:val="002C4512"/>
    <w:rsid w:val="002C6AE9"/>
    <w:rsid w:val="002C7226"/>
    <w:rsid w:val="002D1C94"/>
    <w:rsid w:val="002D2C64"/>
    <w:rsid w:val="002D4B74"/>
    <w:rsid w:val="002D732F"/>
    <w:rsid w:val="002D734B"/>
    <w:rsid w:val="002E0453"/>
    <w:rsid w:val="002E1066"/>
    <w:rsid w:val="002E1403"/>
    <w:rsid w:val="002E2F4D"/>
    <w:rsid w:val="002E4AD1"/>
    <w:rsid w:val="002E6FAC"/>
    <w:rsid w:val="002E770A"/>
    <w:rsid w:val="002F0673"/>
    <w:rsid w:val="002F131C"/>
    <w:rsid w:val="002F3F1B"/>
    <w:rsid w:val="002F4257"/>
    <w:rsid w:val="002F71F0"/>
    <w:rsid w:val="00301201"/>
    <w:rsid w:val="00301716"/>
    <w:rsid w:val="00303567"/>
    <w:rsid w:val="00304455"/>
    <w:rsid w:val="00304F08"/>
    <w:rsid w:val="0030760C"/>
    <w:rsid w:val="00307BF3"/>
    <w:rsid w:val="00311680"/>
    <w:rsid w:val="00316F98"/>
    <w:rsid w:val="00321B70"/>
    <w:rsid w:val="00324E04"/>
    <w:rsid w:val="00325986"/>
    <w:rsid w:val="00333F7F"/>
    <w:rsid w:val="00334D65"/>
    <w:rsid w:val="00334D83"/>
    <w:rsid w:val="00334FEC"/>
    <w:rsid w:val="0033624A"/>
    <w:rsid w:val="00336698"/>
    <w:rsid w:val="00337564"/>
    <w:rsid w:val="0033788C"/>
    <w:rsid w:val="00342409"/>
    <w:rsid w:val="00353EBE"/>
    <w:rsid w:val="0035421C"/>
    <w:rsid w:val="00356198"/>
    <w:rsid w:val="00356876"/>
    <w:rsid w:val="00363A6F"/>
    <w:rsid w:val="00363B9A"/>
    <w:rsid w:val="00363D20"/>
    <w:rsid w:val="00364EC7"/>
    <w:rsid w:val="003653B6"/>
    <w:rsid w:val="00367343"/>
    <w:rsid w:val="00370B82"/>
    <w:rsid w:val="00371B45"/>
    <w:rsid w:val="00372A31"/>
    <w:rsid w:val="0037316D"/>
    <w:rsid w:val="00373EB7"/>
    <w:rsid w:val="00374659"/>
    <w:rsid w:val="003821D5"/>
    <w:rsid w:val="003847C7"/>
    <w:rsid w:val="00385A8C"/>
    <w:rsid w:val="003861BC"/>
    <w:rsid w:val="00391D8A"/>
    <w:rsid w:val="003967D0"/>
    <w:rsid w:val="00397601"/>
    <w:rsid w:val="0039771C"/>
    <w:rsid w:val="003978D1"/>
    <w:rsid w:val="00397E8F"/>
    <w:rsid w:val="003A04F7"/>
    <w:rsid w:val="003A0840"/>
    <w:rsid w:val="003A1A71"/>
    <w:rsid w:val="003A3084"/>
    <w:rsid w:val="003A4B11"/>
    <w:rsid w:val="003A7359"/>
    <w:rsid w:val="003B0C63"/>
    <w:rsid w:val="003B1F6C"/>
    <w:rsid w:val="003B2CFD"/>
    <w:rsid w:val="003B5B68"/>
    <w:rsid w:val="003B7150"/>
    <w:rsid w:val="003C178B"/>
    <w:rsid w:val="003C266E"/>
    <w:rsid w:val="003C30F3"/>
    <w:rsid w:val="003C3F8D"/>
    <w:rsid w:val="003C4144"/>
    <w:rsid w:val="003C6B27"/>
    <w:rsid w:val="003C7B70"/>
    <w:rsid w:val="003C7C7D"/>
    <w:rsid w:val="003D13AA"/>
    <w:rsid w:val="003D1608"/>
    <w:rsid w:val="003D3B87"/>
    <w:rsid w:val="003D5ECD"/>
    <w:rsid w:val="003D668F"/>
    <w:rsid w:val="003E1708"/>
    <w:rsid w:val="003E7640"/>
    <w:rsid w:val="003F062A"/>
    <w:rsid w:val="003F0B8E"/>
    <w:rsid w:val="003F693C"/>
    <w:rsid w:val="003F6AF5"/>
    <w:rsid w:val="004000DB"/>
    <w:rsid w:val="00402809"/>
    <w:rsid w:val="00402C9A"/>
    <w:rsid w:val="00403E44"/>
    <w:rsid w:val="004053D1"/>
    <w:rsid w:val="00407D6D"/>
    <w:rsid w:val="0041217F"/>
    <w:rsid w:val="00413CB5"/>
    <w:rsid w:val="00415B7D"/>
    <w:rsid w:val="00420BE2"/>
    <w:rsid w:val="0042275B"/>
    <w:rsid w:val="00424CB0"/>
    <w:rsid w:val="00427DD3"/>
    <w:rsid w:val="00431026"/>
    <w:rsid w:val="004332F9"/>
    <w:rsid w:val="0043771B"/>
    <w:rsid w:val="00442267"/>
    <w:rsid w:val="004437F5"/>
    <w:rsid w:val="00443B79"/>
    <w:rsid w:val="00444129"/>
    <w:rsid w:val="00444FC1"/>
    <w:rsid w:val="00450E58"/>
    <w:rsid w:val="00452617"/>
    <w:rsid w:val="004541B7"/>
    <w:rsid w:val="00454400"/>
    <w:rsid w:val="00454A79"/>
    <w:rsid w:val="00456045"/>
    <w:rsid w:val="00457A11"/>
    <w:rsid w:val="00464885"/>
    <w:rsid w:val="004651C3"/>
    <w:rsid w:val="00465481"/>
    <w:rsid w:val="004665AE"/>
    <w:rsid w:val="00466F81"/>
    <w:rsid w:val="00470A1A"/>
    <w:rsid w:val="0047228C"/>
    <w:rsid w:val="0047305B"/>
    <w:rsid w:val="00474ACB"/>
    <w:rsid w:val="00475924"/>
    <w:rsid w:val="00475E52"/>
    <w:rsid w:val="00476E99"/>
    <w:rsid w:val="00481693"/>
    <w:rsid w:val="00481D43"/>
    <w:rsid w:val="004844E5"/>
    <w:rsid w:val="00484513"/>
    <w:rsid w:val="004928A2"/>
    <w:rsid w:val="00492BC7"/>
    <w:rsid w:val="00493413"/>
    <w:rsid w:val="004957A5"/>
    <w:rsid w:val="004958B6"/>
    <w:rsid w:val="004A5756"/>
    <w:rsid w:val="004A602C"/>
    <w:rsid w:val="004A695F"/>
    <w:rsid w:val="004B2BB0"/>
    <w:rsid w:val="004B6577"/>
    <w:rsid w:val="004C0337"/>
    <w:rsid w:val="004C38C1"/>
    <w:rsid w:val="004C4C6C"/>
    <w:rsid w:val="004C5954"/>
    <w:rsid w:val="004C781A"/>
    <w:rsid w:val="004C7BE8"/>
    <w:rsid w:val="004D1FA5"/>
    <w:rsid w:val="004D211C"/>
    <w:rsid w:val="004E5F64"/>
    <w:rsid w:val="004F24E8"/>
    <w:rsid w:val="004F36D8"/>
    <w:rsid w:val="004F4A18"/>
    <w:rsid w:val="0050025A"/>
    <w:rsid w:val="00501EAC"/>
    <w:rsid w:val="00511DBC"/>
    <w:rsid w:val="005122A4"/>
    <w:rsid w:val="00515886"/>
    <w:rsid w:val="00516075"/>
    <w:rsid w:val="005230E2"/>
    <w:rsid w:val="0052450E"/>
    <w:rsid w:val="00524B70"/>
    <w:rsid w:val="00525134"/>
    <w:rsid w:val="005254CE"/>
    <w:rsid w:val="00526757"/>
    <w:rsid w:val="00530610"/>
    <w:rsid w:val="00530F85"/>
    <w:rsid w:val="0053209C"/>
    <w:rsid w:val="005331A1"/>
    <w:rsid w:val="00533F97"/>
    <w:rsid w:val="005366D0"/>
    <w:rsid w:val="00537B70"/>
    <w:rsid w:val="00541582"/>
    <w:rsid w:val="00545EE8"/>
    <w:rsid w:val="00547E5A"/>
    <w:rsid w:val="005509AC"/>
    <w:rsid w:val="005530BE"/>
    <w:rsid w:val="005546F6"/>
    <w:rsid w:val="00560677"/>
    <w:rsid w:val="0056246C"/>
    <w:rsid w:val="005627A8"/>
    <w:rsid w:val="00565BE4"/>
    <w:rsid w:val="005753A2"/>
    <w:rsid w:val="005773C0"/>
    <w:rsid w:val="00580AEF"/>
    <w:rsid w:val="00581309"/>
    <w:rsid w:val="0058309A"/>
    <w:rsid w:val="005837F2"/>
    <w:rsid w:val="00584EFC"/>
    <w:rsid w:val="00593241"/>
    <w:rsid w:val="00593374"/>
    <w:rsid w:val="00593596"/>
    <w:rsid w:val="00597D3D"/>
    <w:rsid w:val="005A1878"/>
    <w:rsid w:val="005A2256"/>
    <w:rsid w:val="005A3FE2"/>
    <w:rsid w:val="005A60E5"/>
    <w:rsid w:val="005B0FF4"/>
    <w:rsid w:val="005B6758"/>
    <w:rsid w:val="005B7678"/>
    <w:rsid w:val="005C225D"/>
    <w:rsid w:val="005C4996"/>
    <w:rsid w:val="005C50A6"/>
    <w:rsid w:val="005C5847"/>
    <w:rsid w:val="005C655D"/>
    <w:rsid w:val="005D187D"/>
    <w:rsid w:val="005D2300"/>
    <w:rsid w:val="005D40C1"/>
    <w:rsid w:val="005D44A6"/>
    <w:rsid w:val="005D4E08"/>
    <w:rsid w:val="005D73CD"/>
    <w:rsid w:val="005E0315"/>
    <w:rsid w:val="005E0A36"/>
    <w:rsid w:val="005E156C"/>
    <w:rsid w:val="005E1E6D"/>
    <w:rsid w:val="005E4EFF"/>
    <w:rsid w:val="005E563A"/>
    <w:rsid w:val="005F14CD"/>
    <w:rsid w:val="005F2887"/>
    <w:rsid w:val="005F3FD9"/>
    <w:rsid w:val="00600738"/>
    <w:rsid w:val="00601D81"/>
    <w:rsid w:val="0060406A"/>
    <w:rsid w:val="006044C0"/>
    <w:rsid w:val="00604D43"/>
    <w:rsid w:val="006056B2"/>
    <w:rsid w:val="00605CA2"/>
    <w:rsid w:val="0060710B"/>
    <w:rsid w:val="0061687E"/>
    <w:rsid w:val="00617888"/>
    <w:rsid w:val="00621F86"/>
    <w:rsid w:val="00625221"/>
    <w:rsid w:val="006252E6"/>
    <w:rsid w:val="0062768C"/>
    <w:rsid w:val="00627B05"/>
    <w:rsid w:val="00632F2E"/>
    <w:rsid w:val="0063330B"/>
    <w:rsid w:val="00633B27"/>
    <w:rsid w:val="00635419"/>
    <w:rsid w:val="00635705"/>
    <w:rsid w:val="006358AC"/>
    <w:rsid w:val="006358B4"/>
    <w:rsid w:val="00636D05"/>
    <w:rsid w:val="006429CE"/>
    <w:rsid w:val="0064492D"/>
    <w:rsid w:val="00647056"/>
    <w:rsid w:val="00647E4E"/>
    <w:rsid w:val="0065624A"/>
    <w:rsid w:val="006563ED"/>
    <w:rsid w:val="006564F0"/>
    <w:rsid w:val="0066039D"/>
    <w:rsid w:val="006646EE"/>
    <w:rsid w:val="00665250"/>
    <w:rsid w:val="00665F81"/>
    <w:rsid w:val="006728C6"/>
    <w:rsid w:val="00672B94"/>
    <w:rsid w:val="00675831"/>
    <w:rsid w:val="00677636"/>
    <w:rsid w:val="00681E21"/>
    <w:rsid w:val="006829DD"/>
    <w:rsid w:val="006843DF"/>
    <w:rsid w:val="00684CCF"/>
    <w:rsid w:val="006876A8"/>
    <w:rsid w:val="00690CD9"/>
    <w:rsid w:val="00690F5A"/>
    <w:rsid w:val="00691FA4"/>
    <w:rsid w:val="00695161"/>
    <w:rsid w:val="006A0EDC"/>
    <w:rsid w:val="006A3834"/>
    <w:rsid w:val="006A3B1E"/>
    <w:rsid w:val="006A3C40"/>
    <w:rsid w:val="006A4A66"/>
    <w:rsid w:val="006A6BE9"/>
    <w:rsid w:val="006A70D2"/>
    <w:rsid w:val="006B1AC8"/>
    <w:rsid w:val="006B25F9"/>
    <w:rsid w:val="006B7023"/>
    <w:rsid w:val="006C15F4"/>
    <w:rsid w:val="006C199A"/>
    <w:rsid w:val="006C20DE"/>
    <w:rsid w:val="006C25D1"/>
    <w:rsid w:val="006C2E62"/>
    <w:rsid w:val="006C481A"/>
    <w:rsid w:val="006C54BA"/>
    <w:rsid w:val="006C727C"/>
    <w:rsid w:val="006D105D"/>
    <w:rsid w:val="006D165D"/>
    <w:rsid w:val="006D31AD"/>
    <w:rsid w:val="006D4355"/>
    <w:rsid w:val="006D677C"/>
    <w:rsid w:val="006E2A32"/>
    <w:rsid w:val="006E346A"/>
    <w:rsid w:val="006E6902"/>
    <w:rsid w:val="006F0962"/>
    <w:rsid w:val="006F0A02"/>
    <w:rsid w:val="006F2D55"/>
    <w:rsid w:val="006F4E32"/>
    <w:rsid w:val="006F7A9B"/>
    <w:rsid w:val="00700642"/>
    <w:rsid w:val="007030AF"/>
    <w:rsid w:val="00703F15"/>
    <w:rsid w:val="0070452E"/>
    <w:rsid w:val="00704F00"/>
    <w:rsid w:val="007061F5"/>
    <w:rsid w:val="00720721"/>
    <w:rsid w:val="0072640C"/>
    <w:rsid w:val="00731346"/>
    <w:rsid w:val="007316C8"/>
    <w:rsid w:val="00731E4F"/>
    <w:rsid w:val="007329FB"/>
    <w:rsid w:val="0073320B"/>
    <w:rsid w:val="007336E0"/>
    <w:rsid w:val="00736606"/>
    <w:rsid w:val="00736CBC"/>
    <w:rsid w:val="007376FD"/>
    <w:rsid w:val="0074275C"/>
    <w:rsid w:val="00742F7B"/>
    <w:rsid w:val="007460B8"/>
    <w:rsid w:val="00747B37"/>
    <w:rsid w:val="0075120A"/>
    <w:rsid w:val="00752443"/>
    <w:rsid w:val="0075319F"/>
    <w:rsid w:val="00754053"/>
    <w:rsid w:val="00757378"/>
    <w:rsid w:val="00762AA3"/>
    <w:rsid w:val="00764F53"/>
    <w:rsid w:val="00766945"/>
    <w:rsid w:val="00771A63"/>
    <w:rsid w:val="00772B18"/>
    <w:rsid w:val="00772B6C"/>
    <w:rsid w:val="00774762"/>
    <w:rsid w:val="00775EC8"/>
    <w:rsid w:val="00780FB3"/>
    <w:rsid w:val="007812FC"/>
    <w:rsid w:val="00785CB5"/>
    <w:rsid w:val="007939AF"/>
    <w:rsid w:val="00795C74"/>
    <w:rsid w:val="007970F0"/>
    <w:rsid w:val="00797412"/>
    <w:rsid w:val="00797594"/>
    <w:rsid w:val="007A2EA7"/>
    <w:rsid w:val="007A3279"/>
    <w:rsid w:val="007A37DD"/>
    <w:rsid w:val="007B4AED"/>
    <w:rsid w:val="007B4DD4"/>
    <w:rsid w:val="007B52A8"/>
    <w:rsid w:val="007B53A2"/>
    <w:rsid w:val="007B7BB2"/>
    <w:rsid w:val="007B7C4D"/>
    <w:rsid w:val="007B7F70"/>
    <w:rsid w:val="007C1226"/>
    <w:rsid w:val="007C1D3B"/>
    <w:rsid w:val="007C4E98"/>
    <w:rsid w:val="007C6255"/>
    <w:rsid w:val="007C6CC9"/>
    <w:rsid w:val="007D16E4"/>
    <w:rsid w:val="007D38A8"/>
    <w:rsid w:val="007D55D1"/>
    <w:rsid w:val="007D6FA6"/>
    <w:rsid w:val="007E002C"/>
    <w:rsid w:val="007E1B58"/>
    <w:rsid w:val="007E38A3"/>
    <w:rsid w:val="007E3BC2"/>
    <w:rsid w:val="007E6CDC"/>
    <w:rsid w:val="007F041D"/>
    <w:rsid w:val="007F05EB"/>
    <w:rsid w:val="007F0BF9"/>
    <w:rsid w:val="007F170F"/>
    <w:rsid w:val="007F1828"/>
    <w:rsid w:val="007F35FE"/>
    <w:rsid w:val="007F3E26"/>
    <w:rsid w:val="007F4E9A"/>
    <w:rsid w:val="007F6A7F"/>
    <w:rsid w:val="00800B2B"/>
    <w:rsid w:val="008046DC"/>
    <w:rsid w:val="00810FE0"/>
    <w:rsid w:val="00811F91"/>
    <w:rsid w:val="00812196"/>
    <w:rsid w:val="00820145"/>
    <w:rsid w:val="0082199A"/>
    <w:rsid w:val="00821A49"/>
    <w:rsid w:val="00822142"/>
    <w:rsid w:val="0082404D"/>
    <w:rsid w:val="0082496A"/>
    <w:rsid w:val="00824AF4"/>
    <w:rsid w:val="00825161"/>
    <w:rsid w:val="00825E48"/>
    <w:rsid w:val="00825E5A"/>
    <w:rsid w:val="00825EFA"/>
    <w:rsid w:val="008316A4"/>
    <w:rsid w:val="00832D0C"/>
    <w:rsid w:val="00834BDF"/>
    <w:rsid w:val="00835A69"/>
    <w:rsid w:val="00835FCA"/>
    <w:rsid w:val="00837578"/>
    <w:rsid w:val="00841059"/>
    <w:rsid w:val="00842C9E"/>
    <w:rsid w:val="00844837"/>
    <w:rsid w:val="00847EFA"/>
    <w:rsid w:val="00855D88"/>
    <w:rsid w:val="00856CC4"/>
    <w:rsid w:val="00857D87"/>
    <w:rsid w:val="00857DFE"/>
    <w:rsid w:val="00863179"/>
    <w:rsid w:val="0086612B"/>
    <w:rsid w:val="00867132"/>
    <w:rsid w:val="00867C53"/>
    <w:rsid w:val="00873FE7"/>
    <w:rsid w:val="008747C8"/>
    <w:rsid w:val="00874FBD"/>
    <w:rsid w:val="00882CCF"/>
    <w:rsid w:val="00887810"/>
    <w:rsid w:val="00894D01"/>
    <w:rsid w:val="00895205"/>
    <w:rsid w:val="00895FB0"/>
    <w:rsid w:val="008A5BE9"/>
    <w:rsid w:val="008A608B"/>
    <w:rsid w:val="008B00E9"/>
    <w:rsid w:val="008B0CED"/>
    <w:rsid w:val="008B4387"/>
    <w:rsid w:val="008B64A2"/>
    <w:rsid w:val="008B6B5D"/>
    <w:rsid w:val="008B7021"/>
    <w:rsid w:val="008C0D2E"/>
    <w:rsid w:val="008C6FA8"/>
    <w:rsid w:val="008C7A1F"/>
    <w:rsid w:val="008D1422"/>
    <w:rsid w:val="008D23C6"/>
    <w:rsid w:val="008D38AF"/>
    <w:rsid w:val="008D5B3D"/>
    <w:rsid w:val="008D6871"/>
    <w:rsid w:val="008E014A"/>
    <w:rsid w:val="008E2B38"/>
    <w:rsid w:val="008E2C75"/>
    <w:rsid w:val="008E43D6"/>
    <w:rsid w:val="008E4AB4"/>
    <w:rsid w:val="008E5133"/>
    <w:rsid w:val="008F0051"/>
    <w:rsid w:val="008F0353"/>
    <w:rsid w:val="008F158F"/>
    <w:rsid w:val="008F3567"/>
    <w:rsid w:val="008F3707"/>
    <w:rsid w:val="008F3D57"/>
    <w:rsid w:val="008F65C6"/>
    <w:rsid w:val="008F6934"/>
    <w:rsid w:val="00903F29"/>
    <w:rsid w:val="009040D7"/>
    <w:rsid w:val="00905879"/>
    <w:rsid w:val="009072D6"/>
    <w:rsid w:val="00910729"/>
    <w:rsid w:val="00910978"/>
    <w:rsid w:val="00911CB8"/>
    <w:rsid w:val="00914EA0"/>
    <w:rsid w:val="00914F52"/>
    <w:rsid w:val="00917B09"/>
    <w:rsid w:val="009200B3"/>
    <w:rsid w:val="00920F46"/>
    <w:rsid w:val="00922D26"/>
    <w:rsid w:val="00925C45"/>
    <w:rsid w:val="00926B15"/>
    <w:rsid w:val="009320DF"/>
    <w:rsid w:val="0093293B"/>
    <w:rsid w:val="00934BDD"/>
    <w:rsid w:val="0093523F"/>
    <w:rsid w:val="009352D6"/>
    <w:rsid w:val="00950EE8"/>
    <w:rsid w:val="009510C9"/>
    <w:rsid w:val="00951A52"/>
    <w:rsid w:val="00954189"/>
    <w:rsid w:val="009543FB"/>
    <w:rsid w:val="00954A47"/>
    <w:rsid w:val="00957E88"/>
    <w:rsid w:val="00961134"/>
    <w:rsid w:val="00961B85"/>
    <w:rsid w:val="00963B23"/>
    <w:rsid w:val="00963C4A"/>
    <w:rsid w:val="009640E2"/>
    <w:rsid w:val="00965DB7"/>
    <w:rsid w:val="00967587"/>
    <w:rsid w:val="00970BF6"/>
    <w:rsid w:val="00975415"/>
    <w:rsid w:val="00975472"/>
    <w:rsid w:val="00980A95"/>
    <w:rsid w:val="00980CA5"/>
    <w:rsid w:val="00980F13"/>
    <w:rsid w:val="009817F1"/>
    <w:rsid w:val="009819E5"/>
    <w:rsid w:val="00981CAA"/>
    <w:rsid w:val="009822F5"/>
    <w:rsid w:val="00985037"/>
    <w:rsid w:val="00986D9F"/>
    <w:rsid w:val="00992A92"/>
    <w:rsid w:val="00992BC0"/>
    <w:rsid w:val="00993EDC"/>
    <w:rsid w:val="0099700F"/>
    <w:rsid w:val="00997B20"/>
    <w:rsid w:val="009A5272"/>
    <w:rsid w:val="009A7824"/>
    <w:rsid w:val="009B0DEF"/>
    <w:rsid w:val="009B15A2"/>
    <w:rsid w:val="009B1DA4"/>
    <w:rsid w:val="009B5CE7"/>
    <w:rsid w:val="009C097C"/>
    <w:rsid w:val="009C609B"/>
    <w:rsid w:val="009C7121"/>
    <w:rsid w:val="009D007B"/>
    <w:rsid w:val="009D13C6"/>
    <w:rsid w:val="009D19B0"/>
    <w:rsid w:val="009D2105"/>
    <w:rsid w:val="009D4A8C"/>
    <w:rsid w:val="009D560C"/>
    <w:rsid w:val="009E2DF2"/>
    <w:rsid w:val="009E3BD1"/>
    <w:rsid w:val="009E3E94"/>
    <w:rsid w:val="009E6AAF"/>
    <w:rsid w:val="009E7699"/>
    <w:rsid w:val="009F0FCB"/>
    <w:rsid w:val="009F162A"/>
    <w:rsid w:val="00A0524C"/>
    <w:rsid w:val="00A07083"/>
    <w:rsid w:val="00A071A4"/>
    <w:rsid w:val="00A153F7"/>
    <w:rsid w:val="00A15F3E"/>
    <w:rsid w:val="00A20524"/>
    <w:rsid w:val="00A223C0"/>
    <w:rsid w:val="00A22419"/>
    <w:rsid w:val="00A26D5D"/>
    <w:rsid w:val="00A32389"/>
    <w:rsid w:val="00A32F02"/>
    <w:rsid w:val="00A34B22"/>
    <w:rsid w:val="00A368D1"/>
    <w:rsid w:val="00A40AA0"/>
    <w:rsid w:val="00A40AD9"/>
    <w:rsid w:val="00A41EBF"/>
    <w:rsid w:val="00A441BE"/>
    <w:rsid w:val="00A47456"/>
    <w:rsid w:val="00A47DD1"/>
    <w:rsid w:val="00A51E50"/>
    <w:rsid w:val="00A5207E"/>
    <w:rsid w:val="00A5339F"/>
    <w:rsid w:val="00A53A85"/>
    <w:rsid w:val="00A5739F"/>
    <w:rsid w:val="00A616A3"/>
    <w:rsid w:val="00A6432B"/>
    <w:rsid w:val="00A7031B"/>
    <w:rsid w:val="00A719F8"/>
    <w:rsid w:val="00A71BFA"/>
    <w:rsid w:val="00A74528"/>
    <w:rsid w:val="00A779F2"/>
    <w:rsid w:val="00A857E0"/>
    <w:rsid w:val="00A863DA"/>
    <w:rsid w:val="00A86CBE"/>
    <w:rsid w:val="00A92517"/>
    <w:rsid w:val="00A9414B"/>
    <w:rsid w:val="00A964BF"/>
    <w:rsid w:val="00A96910"/>
    <w:rsid w:val="00AA2EDB"/>
    <w:rsid w:val="00AA53BC"/>
    <w:rsid w:val="00AA64E6"/>
    <w:rsid w:val="00AB1041"/>
    <w:rsid w:val="00AB10CF"/>
    <w:rsid w:val="00AB27DC"/>
    <w:rsid w:val="00AB47D4"/>
    <w:rsid w:val="00AB6805"/>
    <w:rsid w:val="00AB7F27"/>
    <w:rsid w:val="00AC3B41"/>
    <w:rsid w:val="00AC51FB"/>
    <w:rsid w:val="00AC72E9"/>
    <w:rsid w:val="00AD1DDF"/>
    <w:rsid w:val="00AD7280"/>
    <w:rsid w:val="00AE153E"/>
    <w:rsid w:val="00AE465F"/>
    <w:rsid w:val="00AE49CD"/>
    <w:rsid w:val="00AE628E"/>
    <w:rsid w:val="00AE7804"/>
    <w:rsid w:val="00AF1891"/>
    <w:rsid w:val="00AF3EE9"/>
    <w:rsid w:val="00AF6D57"/>
    <w:rsid w:val="00AF7E05"/>
    <w:rsid w:val="00B01C5E"/>
    <w:rsid w:val="00B01DCA"/>
    <w:rsid w:val="00B06E73"/>
    <w:rsid w:val="00B145C6"/>
    <w:rsid w:val="00B17940"/>
    <w:rsid w:val="00B20579"/>
    <w:rsid w:val="00B20625"/>
    <w:rsid w:val="00B22CD9"/>
    <w:rsid w:val="00B22ED9"/>
    <w:rsid w:val="00B241B8"/>
    <w:rsid w:val="00B246D5"/>
    <w:rsid w:val="00B26E31"/>
    <w:rsid w:val="00B30E60"/>
    <w:rsid w:val="00B35D03"/>
    <w:rsid w:val="00B37B7B"/>
    <w:rsid w:val="00B40DEF"/>
    <w:rsid w:val="00B44B56"/>
    <w:rsid w:val="00B507E6"/>
    <w:rsid w:val="00B533D6"/>
    <w:rsid w:val="00B606C8"/>
    <w:rsid w:val="00B611B2"/>
    <w:rsid w:val="00B6139C"/>
    <w:rsid w:val="00B64E56"/>
    <w:rsid w:val="00B659FB"/>
    <w:rsid w:val="00B70C87"/>
    <w:rsid w:val="00B73A8C"/>
    <w:rsid w:val="00B73BEF"/>
    <w:rsid w:val="00B76851"/>
    <w:rsid w:val="00B774EE"/>
    <w:rsid w:val="00B802FD"/>
    <w:rsid w:val="00B8129D"/>
    <w:rsid w:val="00B83991"/>
    <w:rsid w:val="00B84E88"/>
    <w:rsid w:val="00B85923"/>
    <w:rsid w:val="00B86563"/>
    <w:rsid w:val="00B9088B"/>
    <w:rsid w:val="00B91724"/>
    <w:rsid w:val="00B92C40"/>
    <w:rsid w:val="00B93457"/>
    <w:rsid w:val="00B93832"/>
    <w:rsid w:val="00B9445C"/>
    <w:rsid w:val="00B96161"/>
    <w:rsid w:val="00BA1321"/>
    <w:rsid w:val="00BA1868"/>
    <w:rsid w:val="00BA33E8"/>
    <w:rsid w:val="00BA4125"/>
    <w:rsid w:val="00BA5007"/>
    <w:rsid w:val="00BA5D2C"/>
    <w:rsid w:val="00BA70F1"/>
    <w:rsid w:val="00BA7AF1"/>
    <w:rsid w:val="00BB09FD"/>
    <w:rsid w:val="00BB0B7F"/>
    <w:rsid w:val="00BB0E58"/>
    <w:rsid w:val="00BB229B"/>
    <w:rsid w:val="00BB2FD8"/>
    <w:rsid w:val="00BB511A"/>
    <w:rsid w:val="00BB5210"/>
    <w:rsid w:val="00BB627E"/>
    <w:rsid w:val="00BB7923"/>
    <w:rsid w:val="00BC31D6"/>
    <w:rsid w:val="00BC33D4"/>
    <w:rsid w:val="00BC3C50"/>
    <w:rsid w:val="00BC45D4"/>
    <w:rsid w:val="00BC4A3F"/>
    <w:rsid w:val="00BC56D4"/>
    <w:rsid w:val="00BC6DBB"/>
    <w:rsid w:val="00BC7B6F"/>
    <w:rsid w:val="00BD02FF"/>
    <w:rsid w:val="00BD057D"/>
    <w:rsid w:val="00BD4D8D"/>
    <w:rsid w:val="00BD5655"/>
    <w:rsid w:val="00BE1468"/>
    <w:rsid w:val="00BE1C1E"/>
    <w:rsid w:val="00BE43EA"/>
    <w:rsid w:val="00BE47AA"/>
    <w:rsid w:val="00BE772C"/>
    <w:rsid w:val="00BF04EB"/>
    <w:rsid w:val="00BF0BE4"/>
    <w:rsid w:val="00BF0D2F"/>
    <w:rsid w:val="00BF6979"/>
    <w:rsid w:val="00C0174B"/>
    <w:rsid w:val="00C034EC"/>
    <w:rsid w:val="00C05E87"/>
    <w:rsid w:val="00C07A77"/>
    <w:rsid w:val="00C11107"/>
    <w:rsid w:val="00C12D07"/>
    <w:rsid w:val="00C16B4D"/>
    <w:rsid w:val="00C23529"/>
    <w:rsid w:val="00C27351"/>
    <w:rsid w:val="00C30926"/>
    <w:rsid w:val="00C30EAD"/>
    <w:rsid w:val="00C3125E"/>
    <w:rsid w:val="00C33189"/>
    <w:rsid w:val="00C34DFC"/>
    <w:rsid w:val="00C35665"/>
    <w:rsid w:val="00C36A69"/>
    <w:rsid w:val="00C401FE"/>
    <w:rsid w:val="00C429D0"/>
    <w:rsid w:val="00C451D4"/>
    <w:rsid w:val="00C47BB7"/>
    <w:rsid w:val="00C520DC"/>
    <w:rsid w:val="00C53CCB"/>
    <w:rsid w:val="00C53E5D"/>
    <w:rsid w:val="00C5571B"/>
    <w:rsid w:val="00C565EE"/>
    <w:rsid w:val="00C57CD8"/>
    <w:rsid w:val="00C57D57"/>
    <w:rsid w:val="00C622BF"/>
    <w:rsid w:val="00C62316"/>
    <w:rsid w:val="00C638B9"/>
    <w:rsid w:val="00C63A77"/>
    <w:rsid w:val="00C64782"/>
    <w:rsid w:val="00C705A5"/>
    <w:rsid w:val="00C70F84"/>
    <w:rsid w:val="00C71527"/>
    <w:rsid w:val="00C877DE"/>
    <w:rsid w:val="00C92B26"/>
    <w:rsid w:val="00C94233"/>
    <w:rsid w:val="00CA113E"/>
    <w:rsid w:val="00CA13B4"/>
    <w:rsid w:val="00CA1BC8"/>
    <w:rsid w:val="00CA399F"/>
    <w:rsid w:val="00CA59D9"/>
    <w:rsid w:val="00CB0783"/>
    <w:rsid w:val="00CB429F"/>
    <w:rsid w:val="00CB6716"/>
    <w:rsid w:val="00CC30BB"/>
    <w:rsid w:val="00CC386D"/>
    <w:rsid w:val="00CC4037"/>
    <w:rsid w:val="00CC5A6C"/>
    <w:rsid w:val="00CC76DD"/>
    <w:rsid w:val="00CD0F9C"/>
    <w:rsid w:val="00CD32FE"/>
    <w:rsid w:val="00CD36CD"/>
    <w:rsid w:val="00CD383C"/>
    <w:rsid w:val="00CD3AF9"/>
    <w:rsid w:val="00CD607A"/>
    <w:rsid w:val="00CD6152"/>
    <w:rsid w:val="00CD69B2"/>
    <w:rsid w:val="00CD720F"/>
    <w:rsid w:val="00CD7A1E"/>
    <w:rsid w:val="00CE0A60"/>
    <w:rsid w:val="00CE0DAA"/>
    <w:rsid w:val="00CE1D82"/>
    <w:rsid w:val="00CE2836"/>
    <w:rsid w:val="00CE39B5"/>
    <w:rsid w:val="00CE44C8"/>
    <w:rsid w:val="00CE54C3"/>
    <w:rsid w:val="00CE7BA4"/>
    <w:rsid w:val="00CF136E"/>
    <w:rsid w:val="00CF373D"/>
    <w:rsid w:val="00CF3E7E"/>
    <w:rsid w:val="00CF7E74"/>
    <w:rsid w:val="00D01623"/>
    <w:rsid w:val="00D035B3"/>
    <w:rsid w:val="00D059DA"/>
    <w:rsid w:val="00D05F33"/>
    <w:rsid w:val="00D06094"/>
    <w:rsid w:val="00D07464"/>
    <w:rsid w:val="00D123DC"/>
    <w:rsid w:val="00D12711"/>
    <w:rsid w:val="00D134D5"/>
    <w:rsid w:val="00D13D24"/>
    <w:rsid w:val="00D2267C"/>
    <w:rsid w:val="00D23C99"/>
    <w:rsid w:val="00D278B0"/>
    <w:rsid w:val="00D3295F"/>
    <w:rsid w:val="00D333C0"/>
    <w:rsid w:val="00D33EE4"/>
    <w:rsid w:val="00D3588C"/>
    <w:rsid w:val="00D359E0"/>
    <w:rsid w:val="00D408F9"/>
    <w:rsid w:val="00D4224C"/>
    <w:rsid w:val="00D4335B"/>
    <w:rsid w:val="00D43E1E"/>
    <w:rsid w:val="00D5217F"/>
    <w:rsid w:val="00D52C67"/>
    <w:rsid w:val="00D53D10"/>
    <w:rsid w:val="00D5459C"/>
    <w:rsid w:val="00D548BE"/>
    <w:rsid w:val="00D62186"/>
    <w:rsid w:val="00D624E4"/>
    <w:rsid w:val="00D63A0C"/>
    <w:rsid w:val="00D66DD0"/>
    <w:rsid w:val="00D67490"/>
    <w:rsid w:val="00D705E2"/>
    <w:rsid w:val="00D7106D"/>
    <w:rsid w:val="00D71BF2"/>
    <w:rsid w:val="00D733A9"/>
    <w:rsid w:val="00D73FFB"/>
    <w:rsid w:val="00D74BA3"/>
    <w:rsid w:val="00D7514F"/>
    <w:rsid w:val="00D761C1"/>
    <w:rsid w:val="00D80854"/>
    <w:rsid w:val="00D81E27"/>
    <w:rsid w:val="00D84FEF"/>
    <w:rsid w:val="00D91E7B"/>
    <w:rsid w:val="00D924CF"/>
    <w:rsid w:val="00D9338D"/>
    <w:rsid w:val="00D93D4F"/>
    <w:rsid w:val="00D94A07"/>
    <w:rsid w:val="00D94F0F"/>
    <w:rsid w:val="00D95AFF"/>
    <w:rsid w:val="00D95F62"/>
    <w:rsid w:val="00D96290"/>
    <w:rsid w:val="00D96EF4"/>
    <w:rsid w:val="00D971E8"/>
    <w:rsid w:val="00DA041B"/>
    <w:rsid w:val="00DA1A01"/>
    <w:rsid w:val="00DA26A3"/>
    <w:rsid w:val="00DA28C0"/>
    <w:rsid w:val="00DA6B5D"/>
    <w:rsid w:val="00DB0677"/>
    <w:rsid w:val="00DB0CA7"/>
    <w:rsid w:val="00DB2AD4"/>
    <w:rsid w:val="00DC2903"/>
    <w:rsid w:val="00DC32C6"/>
    <w:rsid w:val="00DD1A68"/>
    <w:rsid w:val="00DD7687"/>
    <w:rsid w:val="00DD790E"/>
    <w:rsid w:val="00DD797E"/>
    <w:rsid w:val="00DE183B"/>
    <w:rsid w:val="00DE268F"/>
    <w:rsid w:val="00DE2F31"/>
    <w:rsid w:val="00DE30C0"/>
    <w:rsid w:val="00DE36B2"/>
    <w:rsid w:val="00DE49B2"/>
    <w:rsid w:val="00DE5D63"/>
    <w:rsid w:val="00DE6544"/>
    <w:rsid w:val="00DE6E4B"/>
    <w:rsid w:val="00DE7D03"/>
    <w:rsid w:val="00DE7D4D"/>
    <w:rsid w:val="00DF37A0"/>
    <w:rsid w:val="00DF51DE"/>
    <w:rsid w:val="00E015F1"/>
    <w:rsid w:val="00E017AF"/>
    <w:rsid w:val="00E032D4"/>
    <w:rsid w:val="00E03B5A"/>
    <w:rsid w:val="00E058FD"/>
    <w:rsid w:val="00E05EE3"/>
    <w:rsid w:val="00E06855"/>
    <w:rsid w:val="00E11617"/>
    <w:rsid w:val="00E12404"/>
    <w:rsid w:val="00E12C60"/>
    <w:rsid w:val="00E14116"/>
    <w:rsid w:val="00E16410"/>
    <w:rsid w:val="00E20760"/>
    <w:rsid w:val="00E20849"/>
    <w:rsid w:val="00E2369B"/>
    <w:rsid w:val="00E246EA"/>
    <w:rsid w:val="00E24CB5"/>
    <w:rsid w:val="00E26218"/>
    <w:rsid w:val="00E301A3"/>
    <w:rsid w:val="00E30DAD"/>
    <w:rsid w:val="00E32677"/>
    <w:rsid w:val="00E32F62"/>
    <w:rsid w:val="00E34251"/>
    <w:rsid w:val="00E359C0"/>
    <w:rsid w:val="00E4034A"/>
    <w:rsid w:val="00E47724"/>
    <w:rsid w:val="00E47AB9"/>
    <w:rsid w:val="00E535D7"/>
    <w:rsid w:val="00E54243"/>
    <w:rsid w:val="00E54C17"/>
    <w:rsid w:val="00E5570C"/>
    <w:rsid w:val="00E60EC1"/>
    <w:rsid w:val="00E62AB5"/>
    <w:rsid w:val="00E62E7B"/>
    <w:rsid w:val="00E6315C"/>
    <w:rsid w:val="00E63B86"/>
    <w:rsid w:val="00E6586F"/>
    <w:rsid w:val="00E7319A"/>
    <w:rsid w:val="00E734CF"/>
    <w:rsid w:val="00E766FC"/>
    <w:rsid w:val="00E77B68"/>
    <w:rsid w:val="00E8011C"/>
    <w:rsid w:val="00E80FC7"/>
    <w:rsid w:val="00E814B9"/>
    <w:rsid w:val="00E81A64"/>
    <w:rsid w:val="00E81DCD"/>
    <w:rsid w:val="00E81E86"/>
    <w:rsid w:val="00E8232E"/>
    <w:rsid w:val="00E82AA9"/>
    <w:rsid w:val="00E90B2F"/>
    <w:rsid w:val="00E935A6"/>
    <w:rsid w:val="00E9423E"/>
    <w:rsid w:val="00E978FE"/>
    <w:rsid w:val="00EA5463"/>
    <w:rsid w:val="00EA66D1"/>
    <w:rsid w:val="00EA768E"/>
    <w:rsid w:val="00EA7BE9"/>
    <w:rsid w:val="00EB07D5"/>
    <w:rsid w:val="00EB1B36"/>
    <w:rsid w:val="00EB1CF5"/>
    <w:rsid w:val="00EB3A59"/>
    <w:rsid w:val="00EB3BAD"/>
    <w:rsid w:val="00EB400F"/>
    <w:rsid w:val="00EB5F7A"/>
    <w:rsid w:val="00EB6C70"/>
    <w:rsid w:val="00EB7EC9"/>
    <w:rsid w:val="00EC227F"/>
    <w:rsid w:val="00EC4305"/>
    <w:rsid w:val="00EC4D8D"/>
    <w:rsid w:val="00EC63CE"/>
    <w:rsid w:val="00ED0309"/>
    <w:rsid w:val="00ED1312"/>
    <w:rsid w:val="00ED1B7A"/>
    <w:rsid w:val="00ED1F9D"/>
    <w:rsid w:val="00ED2FF9"/>
    <w:rsid w:val="00ED3144"/>
    <w:rsid w:val="00ED6BBD"/>
    <w:rsid w:val="00ED6F2E"/>
    <w:rsid w:val="00EE1F4B"/>
    <w:rsid w:val="00EE2525"/>
    <w:rsid w:val="00EE2DA1"/>
    <w:rsid w:val="00EE5D34"/>
    <w:rsid w:val="00EE762C"/>
    <w:rsid w:val="00EF0BFE"/>
    <w:rsid w:val="00EF25FA"/>
    <w:rsid w:val="00EF3F91"/>
    <w:rsid w:val="00EF528A"/>
    <w:rsid w:val="00EF5584"/>
    <w:rsid w:val="00EF5BF9"/>
    <w:rsid w:val="00EF74E4"/>
    <w:rsid w:val="00EF76F4"/>
    <w:rsid w:val="00F03371"/>
    <w:rsid w:val="00F03837"/>
    <w:rsid w:val="00F11A63"/>
    <w:rsid w:val="00F130CB"/>
    <w:rsid w:val="00F20C14"/>
    <w:rsid w:val="00F21DBE"/>
    <w:rsid w:val="00F225B4"/>
    <w:rsid w:val="00F22CE0"/>
    <w:rsid w:val="00F23463"/>
    <w:rsid w:val="00F260C4"/>
    <w:rsid w:val="00F27E9E"/>
    <w:rsid w:val="00F30095"/>
    <w:rsid w:val="00F3011A"/>
    <w:rsid w:val="00F31614"/>
    <w:rsid w:val="00F35B01"/>
    <w:rsid w:val="00F405DE"/>
    <w:rsid w:val="00F46A4B"/>
    <w:rsid w:val="00F47D20"/>
    <w:rsid w:val="00F5001C"/>
    <w:rsid w:val="00F51F65"/>
    <w:rsid w:val="00F526E1"/>
    <w:rsid w:val="00F54B64"/>
    <w:rsid w:val="00F578DD"/>
    <w:rsid w:val="00F60716"/>
    <w:rsid w:val="00F6080A"/>
    <w:rsid w:val="00F61D94"/>
    <w:rsid w:val="00F63073"/>
    <w:rsid w:val="00F66A32"/>
    <w:rsid w:val="00F7355B"/>
    <w:rsid w:val="00F914F8"/>
    <w:rsid w:val="00F94D71"/>
    <w:rsid w:val="00F957AB"/>
    <w:rsid w:val="00F958CB"/>
    <w:rsid w:val="00F959B1"/>
    <w:rsid w:val="00F96B36"/>
    <w:rsid w:val="00F96E32"/>
    <w:rsid w:val="00F97724"/>
    <w:rsid w:val="00FA1A2A"/>
    <w:rsid w:val="00FA3179"/>
    <w:rsid w:val="00FA76EE"/>
    <w:rsid w:val="00FA7BA0"/>
    <w:rsid w:val="00FB18F9"/>
    <w:rsid w:val="00FB1B92"/>
    <w:rsid w:val="00FB287C"/>
    <w:rsid w:val="00FB4EEE"/>
    <w:rsid w:val="00FB6212"/>
    <w:rsid w:val="00FB7CD3"/>
    <w:rsid w:val="00FC14CE"/>
    <w:rsid w:val="00FC4BD8"/>
    <w:rsid w:val="00FC5032"/>
    <w:rsid w:val="00FC5B25"/>
    <w:rsid w:val="00FC6AAE"/>
    <w:rsid w:val="00FC7716"/>
    <w:rsid w:val="00FD4D41"/>
    <w:rsid w:val="00FD556A"/>
    <w:rsid w:val="00FD55C7"/>
    <w:rsid w:val="00FD6959"/>
    <w:rsid w:val="00FD6EBD"/>
    <w:rsid w:val="00FD7602"/>
    <w:rsid w:val="00FD7DC6"/>
    <w:rsid w:val="00FE1E48"/>
    <w:rsid w:val="00FE2610"/>
    <w:rsid w:val="00FE3BF2"/>
    <w:rsid w:val="00FE55DC"/>
    <w:rsid w:val="00FF0B68"/>
    <w:rsid w:val="00FF2BBC"/>
    <w:rsid w:val="00FF38A6"/>
    <w:rsid w:val="00FF6AE5"/>
    <w:rsid w:val="01B3097E"/>
    <w:rsid w:val="02BA602B"/>
    <w:rsid w:val="02E041EE"/>
    <w:rsid w:val="04BA6D56"/>
    <w:rsid w:val="054D6166"/>
    <w:rsid w:val="05772532"/>
    <w:rsid w:val="0C071171"/>
    <w:rsid w:val="0C8C4337"/>
    <w:rsid w:val="137F3F6F"/>
    <w:rsid w:val="153E3549"/>
    <w:rsid w:val="168F3C34"/>
    <w:rsid w:val="1984103F"/>
    <w:rsid w:val="1A663D17"/>
    <w:rsid w:val="1E37428D"/>
    <w:rsid w:val="1E8245AD"/>
    <w:rsid w:val="28321027"/>
    <w:rsid w:val="287B37A3"/>
    <w:rsid w:val="29126661"/>
    <w:rsid w:val="299D5ED5"/>
    <w:rsid w:val="29B63249"/>
    <w:rsid w:val="29F8398C"/>
    <w:rsid w:val="307C56EC"/>
    <w:rsid w:val="317F1137"/>
    <w:rsid w:val="329C76FF"/>
    <w:rsid w:val="34D7691B"/>
    <w:rsid w:val="34E13287"/>
    <w:rsid w:val="3A227ADB"/>
    <w:rsid w:val="42E3216A"/>
    <w:rsid w:val="43EC179D"/>
    <w:rsid w:val="49A308A5"/>
    <w:rsid w:val="49E22A33"/>
    <w:rsid w:val="4B8A7F8A"/>
    <w:rsid w:val="4D6C5536"/>
    <w:rsid w:val="4E4C7A1B"/>
    <w:rsid w:val="4E8F1C60"/>
    <w:rsid w:val="51981FF4"/>
    <w:rsid w:val="51FF032F"/>
    <w:rsid w:val="564F6EA2"/>
    <w:rsid w:val="5A3D7F5A"/>
    <w:rsid w:val="5CCC3817"/>
    <w:rsid w:val="5DFF4054"/>
    <w:rsid w:val="5F404B37"/>
    <w:rsid w:val="5F5F2503"/>
    <w:rsid w:val="61187829"/>
    <w:rsid w:val="611E71C2"/>
    <w:rsid w:val="645D3BCA"/>
    <w:rsid w:val="64C45B85"/>
    <w:rsid w:val="673E09F7"/>
    <w:rsid w:val="677C37D9"/>
    <w:rsid w:val="684E7CC7"/>
    <w:rsid w:val="6A073068"/>
    <w:rsid w:val="6C67530A"/>
    <w:rsid w:val="6D9D4CB1"/>
    <w:rsid w:val="733C6D53"/>
    <w:rsid w:val="75BB7AA2"/>
    <w:rsid w:val="762D4575"/>
    <w:rsid w:val="770E1CC0"/>
    <w:rsid w:val="7C2C6CA8"/>
    <w:rsid w:val="7F392D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
    <w:pPr>
      <w:keepNext/>
      <w:keepLines/>
      <w:spacing w:before="340" w:after="330" w:line="576" w:lineRule="auto"/>
      <w:outlineLvl w:val="0"/>
    </w:pPr>
    <w:rPr>
      <w:b/>
      <w:kern w:val="44"/>
      <w:sz w:val="44"/>
    </w:rPr>
  </w:style>
  <w:style w:type="paragraph" w:styleId="5">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List 2"/>
    <w:basedOn w:val="1"/>
    <w:next w:val="3"/>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3">
    <w:name w:val="Plain Text"/>
    <w:basedOn w:val="1"/>
    <w:link w:val="26"/>
    <w:qFormat/>
    <w:uiPriority w:val="0"/>
    <w:rPr>
      <w:rFonts w:ascii="宋体" w:hAnsi="Courier New" w:cs="宋体"/>
      <w:szCs w:val="21"/>
    </w:rPr>
  </w:style>
  <w:style w:type="paragraph" w:styleId="6">
    <w:name w:val="Normal Indent"/>
    <w:basedOn w:val="1"/>
    <w:link w:val="25"/>
    <w:qFormat/>
    <w:uiPriority w:val="0"/>
    <w:pPr>
      <w:ind w:firstLine="420"/>
    </w:pPr>
    <w:rPr>
      <w:szCs w:val="20"/>
    </w:rPr>
  </w:style>
  <w:style w:type="paragraph" w:styleId="7">
    <w:name w:val="annotation text"/>
    <w:basedOn w:val="1"/>
    <w:link w:val="41"/>
    <w:qFormat/>
    <w:uiPriority w:val="99"/>
    <w:pPr>
      <w:jc w:val="left"/>
    </w:pPr>
  </w:style>
  <w:style w:type="paragraph" w:styleId="8">
    <w:name w:val="index 6"/>
    <w:basedOn w:val="1"/>
    <w:next w:val="1"/>
    <w:qFormat/>
    <w:uiPriority w:val="0"/>
  </w:style>
  <w:style w:type="paragraph" w:styleId="9">
    <w:name w:val="Body Text"/>
    <w:basedOn w:val="1"/>
    <w:next w:val="1"/>
    <w:link w:val="33"/>
    <w:qFormat/>
    <w:uiPriority w:val="99"/>
    <w:pPr>
      <w:spacing w:after="120"/>
    </w:pPr>
  </w:style>
  <w:style w:type="paragraph" w:styleId="10">
    <w:name w:val="Body Text Indent"/>
    <w:basedOn w:val="1"/>
    <w:link w:val="55"/>
    <w:semiHidden/>
    <w:unhideWhenUsed/>
    <w:qFormat/>
    <w:uiPriority w:val="99"/>
    <w:pPr>
      <w:spacing w:after="120"/>
      <w:ind w:left="420" w:leftChars="200"/>
    </w:pPr>
  </w:style>
  <w:style w:type="paragraph" w:styleId="11">
    <w:name w:val="Date"/>
    <w:basedOn w:val="1"/>
    <w:next w:val="1"/>
    <w:link w:val="40"/>
    <w:semiHidden/>
    <w:unhideWhenUsed/>
    <w:qFormat/>
    <w:uiPriority w:val="99"/>
    <w:pPr>
      <w:ind w:left="100" w:leftChars="2500"/>
    </w:pPr>
  </w:style>
  <w:style w:type="paragraph" w:styleId="12">
    <w:name w:val="Balloon Text"/>
    <w:basedOn w:val="1"/>
    <w:link w:val="44"/>
    <w:semiHidden/>
    <w:unhideWhenUsed/>
    <w:qFormat/>
    <w:uiPriority w:val="99"/>
    <w:rPr>
      <w:sz w:val="18"/>
      <w:szCs w:val="18"/>
    </w:rPr>
  </w:style>
  <w:style w:type="paragraph" w:styleId="13">
    <w:name w:val="footer"/>
    <w:basedOn w:val="1"/>
    <w:link w:val="28"/>
    <w:unhideWhenUsed/>
    <w:qFormat/>
    <w:uiPriority w:val="99"/>
    <w:pPr>
      <w:tabs>
        <w:tab w:val="center" w:pos="4153"/>
        <w:tab w:val="right" w:pos="8306"/>
      </w:tabs>
      <w:snapToGrid w:val="0"/>
      <w:jc w:val="left"/>
    </w:pPr>
    <w:rPr>
      <w:sz w:val="18"/>
      <w:szCs w:val="18"/>
    </w:rPr>
  </w:style>
  <w:style w:type="paragraph" w:styleId="14">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Body Text 2"/>
    <w:basedOn w:val="1"/>
    <w:link w:val="65"/>
    <w:semiHidden/>
    <w:unhideWhenUsed/>
    <w:qFormat/>
    <w:uiPriority w:val="99"/>
    <w:pPr>
      <w:spacing w:after="120" w:line="480" w:lineRule="auto"/>
    </w:pPr>
  </w:style>
  <w:style w:type="paragraph" w:styleId="16">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7">
    <w:name w:val="Body Text First Indent 2"/>
    <w:basedOn w:val="10"/>
    <w:link w:val="56"/>
    <w:semiHidden/>
    <w:unhideWhenUsed/>
    <w:qFormat/>
    <w:uiPriority w:val="99"/>
    <w:pPr>
      <w:ind w:firstLine="420" w:firstLineChars="200"/>
    </w:pPr>
  </w:style>
  <w:style w:type="table" w:styleId="19">
    <w:name w:val="Table Grid"/>
    <w:basedOn w:val="1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qFormat/>
    <w:uiPriority w:val="99"/>
    <w:rPr>
      <w:color w:val="0000FF"/>
      <w:u w:val="single"/>
    </w:rPr>
  </w:style>
  <w:style w:type="paragraph" w:customStyle="1" w:styleId="22">
    <w:name w:val="Default"/>
    <w:next w:val="8"/>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character" w:customStyle="1" w:styleId="23">
    <w:name w:val="标题 1 Char"/>
    <w:qFormat/>
    <w:uiPriority w:val="0"/>
    <w:rPr>
      <w:rFonts w:ascii="宋体" w:hAnsi="宋体" w:eastAsia="黑体"/>
      <w:b/>
      <w:bCs/>
      <w:kern w:val="44"/>
      <w:sz w:val="28"/>
      <w:szCs w:val="44"/>
      <w:lang w:val="en-US" w:eastAsia="zh-CN" w:bidi="ar-SA"/>
    </w:rPr>
  </w:style>
  <w:style w:type="character" w:customStyle="1" w:styleId="24">
    <w:name w:val="纯文本 字符"/>
    <w:basedOn w:val="20"/>
    <w:qFormat/>
    <w:uiPriority w:val="0"/>
    <w:rPr>
      <w:rFonts w:hAnsi="Courier New" w:cs="Courier New" w:asciiTheme="minorEastAsia"/>
      <w:szCs w:val="24"/>
    </w:rPr>
  </w:style>
  <w:style w:type="character" w:customStyle="1" w:styleId="25">
    <w:name w:val="正文缩进 字符"/>
    <w:basedOn w:val="20"/>
    <w:link w:val="6"/>
    <w:qFormat/>
    <w:uiPriority w:val="0"/>
    <w:rPr>
      <w:rFonts w:ascii="Times New Roman" w:hAnsi="Times New Roman" w:eastAsia="宋体" w:cs="Times New Roman"/>
      <w:szCs w:val="20"/>
    </w:rPr>
  </w:style>
  <w:style w:type="character" w:customStyle="1" w:styleId="26">
    <w:name w:val="纯文本 字符1"/>
    <w:basedOn w:val="20"/>
    <w:link w:val="3"/>
    <w:qFormat/>
    <w:uiPriority w:val="0"/>
    <w:rPr>
      <w:rFonts w:ascii="宋体" w:hAnsi="Courier New" w:eastAsia="宋体" w:cs="宋体"/>
      <w:szCs w:val="21"/>
    </w:rPr>
  </w:style>
  <w:style w:type="character" w:customStyle="1" w:styleId="27">
    <w:name w:val="页眉 字符"/>
    <w:basedOn w:val="20"/>
    <w:link w:val="14"/>
    <w:qFormat/>
    <w:uiPriority w:val="99"/>
    <w:rPr>
      <w:rFonts w:ascii="Times New Roman" w:hAnsi="Times New Roman" w:eastAsia="宋体" w:cs="Times New Roman"/>
      <w:sz w:val="18"/>
      <w:szCs w:val="18"/>
    </w:rPr>
  </w:style>
  <w:style w:type="character" w:customStyle="1" w:styleId="28">
    <w:name w:val="页脚 字符"/>
    <w:basedOn w:val="20"/>
    <w:link w:val="13"/>
    <w:qFormat/>
    <w:uiPriority w:val="99"/>
    <w:rPr>
      <w:rFonts w:ascii="Times New Roman" w:hAnsi="Times New Roman" w:eastAsia="宋体" w:cs="Times New Roman"/>
      <w:sz w:val="18"/>
      <w:szCs w:val="18"/>
    </w:rPr>
  </w:style>
  <w:style w:type="paragraph" w:customStyle="1" w:styleId="29">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正文缩进 Char1 Char"/>
    <w:basedOn w:val="20"/>
    <w:qFormat/>
    <w:uiPriority w:val="0"/>
    <w:rPr>
      <w:kern w:val="2"/>
      <w:sz w:val="21"/>
    </w:rPr>
  </w:style>
  <w:style w:type="character" w:customStyle="1" w:styleId="31">
    <w:name w:val="纯文本 Char"/>
    <w:basedOn w:val="20"/>
    <w:qFormat/>
    <w:uiPriority w:val="0"/>
    <w:rPr>
      <w:rFonts w:ascii="宋体" w:hAnsi="Courier New" w:cs="宋体"/>
      <w:kern w:val="2"/>
      <w:sz w:val="21"/>
      <w:szCs w:val="21"/>
    </w:rPr>
  </w:style>
  <w:style w:type="paragraph" w:customStyle="1" w:styleId="32">
    <w:name w:val="样式 样式 小四 行距: 1.5 倍行距 + 首行缩进:  3 字符"/>
    <w:basedOn w:val="1"/>
    <w:qFormat/>
    <w:uiPriority w:val="0"/>
    <w:pPr>
      <w:ind w:firstLine="420" w:firstLineChars="200"/>
    </w:pPr>
    <w:rPr>
      <w:rFonts w:ascii="宋体" w:hAnsi="宋体" w:cs="宋体"/>
      <w:szCs w:val="21"/>
    </w:rPr>
  </w:style>
  <w:style w:type="character" w:customStyle="1" w:styleId="33">
    <w:name w:val="正文文本 字符"/>
    <w:basedOn w:val="20"/>
    <w:link w:val="9"/>
    <w:qFormat/>
    <w:uiPriority w:val="1"/>
    <w:rPr>
      <w:rFonts w:ascii="Times New Roman" w:hAnsi="Times New Roman" w:eastAsia="宋体" w:cs="Times New Roman"/>
      <w:szCs w:val="24"/>
    </w:rPr>
  </w:style>
  <w:style w:type="character" w:customStyle="1" w:styleId="34">
    <w:name w:val="列表段落 字符"/>
    <w:link w:val="35"/>
    <w:qFormat/>
    <w:uiPriority w:val="34"/>
    <w:rPr>
      <w:szCs w:val="24"/>
    </w:rPr>
  </w:style>
  <w:style w:type="paragraph" w:styleId="35">
    <w:name w:val="List Paragraph"/>
    <w:basedOn w:val="1"/>
    <w:link w:val="34"/>
    <w:qFormat/>
    <w:uiPriority w:val="34"/>
    <w:pPr>
      <w:ind w:firstLine="420" w:firstLineChars="200"/>
    </w:pPr>
    <w:rPr>
      <w:rFonts w:asciiTheme="minorHAnsi" w:hAnsiTheme="minorHAnsi" w:eastAsiaTheme="minorEastAsia" w:cstheme="minorBidi"/>
    </w:rPr>
  </w:style>
  <w:style w:type="paragraph" w:customStyle="1" w:styleId="36">
    <w:name w:val="表格文字"/>
    <w:basedOn w:val="1"/>
    <w:qFormat/>
    <w:uiPriority w:val="0"/>
    <w:pPr>
      <w:spacing w:before="25" w:after="25"/>
    </w:pPr>
    <w:rPr>
      <w:bCs/>
      <w:spacing w:val="10"/>
      <w:szCs w:val="20"/>
    </w:rPr>
  </w:style>
  <w:style w:type="character" w:customStyle="1" w:styleId="37">
    <w:name w:val="正文1 Char Char"/>
    <w:link w:val="38"/>
    <w:qFormat/>
    <w:uiPriority w:val="0"/>
    <w:rPr>
      <w:rFonts w:ascii="宋体"/>
      <w:sz w:val="24"/>
    </w:rPr>
  </w:style>
  <w:style w:type="paragraph" w:customStyle="1" w:styleId="38">
    <w:name w:val="正文1"/>
    <w:link w:val="37"/>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39">
    <w:name w:val="002级标题"/>
    <w:basedOn w:val="1"/>
    <w:qFormat/>
    <w:uiPriority w:val="0"/>
    <w:pPr>
      <w:widowControl/>
      <w:spacing w:before="120" w:after="120"/>
      <w:ind w:firstLine="200"/>
      <w:jc w:val="left"/>
      <w:outlineLvl w:val="1"/>
    </w:pPr>
    <w:rPr>
      <w:rFonts w:ascii="Calibri" w:hAnsi="Calibri"/>
      <w:b/>
    </w:rPr>
  </w:style>
  <w:style w:type="character" w:customStyle="1" w:styleId="40">
    <w:name w:val="日期 字符"/>
    <w:basedOn w:val="20"/>
    <w:link w:val="11"/>
    <w:semiHidden/>
    <w:qFormat/>
    <w:uiPriority w:val="99"/>
    <w:rPr>
      <w:rFonts w:ascii="Times New Roman" w:hAnsi="Times New Roman" w:eastAsia="宋体" w:cs="Times New Roman"/>
      <w:szCs w:val="24"/>
    </w:rPr>
  </w:style>
  <w:style w:type="character" w:customStyle="1" w:styleId="41">
    <w:name w:val="批注文字 字符"/>
    <w:basedOn w:val="20"/>
    <w:link w:val="7"/>
    <w:qFormat/>
    <w:uiPriority w:val="99"/>
    <w:rPr>
      <w:rFonts w:ascii="Times New Roman" w:hAnsi="Times New Roman" w:eastAsia="宋体" w:cs="Times New Roman"/>
      <w:szCs w:val="24"/>
    </w:rPr>
  </w:style>
  <w:style w:type="table" w:customStyle="1" w:styleId="42">
    <w:name w:val="Table Normal"/>
    <w:semiHidden/>
    <w:unhideWhenUsed/>
    <w:qFormat/>
    <w:uiPriority w:val="0"/>
    <w:tblPr>
      <w:tblCellMar>
        <w:top w:w="0" w:type="dxa"/>
        <w:left w:w="0" w:type="dxa"/>
        <w:bottom w:w="0" w:type="dxa"/>
        <w:right w:w="0" w:type="dxa"/>
      </w:tblCellMar>
    </w:tblPr>
  </w:style>
  <w:style w:type="character" w:customStyle="1" w:styleId="43">
    <w:name w:val="正文文本 Char1"/>
    <w:qFormat/>
    <w:uiPriority w:val="99"/>
    <w:rPr>
      <w:kern w:val="2"/>
      <w:sz w:val="21"/>
      <w:szCs w:val="24"/>
    </w:rPr>
  </w:style>
  <w:style w:type="character" w:customStyle="1" w:styleId="44">
    <w:name w:val="批注框文本 字符"/>
    <w:basedOn w:val="20"/>
    <w:link w:val="12"/>
    <w:semiHidden/>
    <w:qFormat/>
    <w:uiPriority w:val="99"/>
    <w:rPr>
      <w:rFonts w:ascii="Times New Roman" w:hAnsi="Times New Roman" w:eastAsia="宋体" w:cs="Times New Roman"/>
      <w:sz w:val="18"/>
      <w:szCs w:val="18"/>
    </w:rPr>
  </w:style>
  <w:style w:type="character" w:customStyle="1" w:styleId="45">
    <w:name w:val="_正文段落 Char"/>
    <w:link w:val="46"/>
    <w:qFormat/>
    <w:uiPriority w:val="0"/>
    <w:rPr>
      <w:sz w:val="24"/>
      <w:szCs w:val="24"/>
    </w:rPr>
  </w:style>
  <w:style w:type="paragraph" w:customStyle="1" w:styleId="46">
    <w:name w:val="_正文段落"/>
    <w:basedOn w:val="1"/>
    <w:link w:val="45"/>
    <w:qFormat/>
    <w:uiPriority w:val="0"/>
    <w:pPr>
      <w:snapToGrid w:val="0"/>
      <w:spacing w:before="240" w:after="120" w:line="360" w:lineRule="auto"/>
      <w:ind w:firstLine="200" w:firstLineChars="200"/>
      <w:jc w:val="left"/>
    </w:pPr>
    <w:rPr>
      <w:kern w:val="0"/>
      <w:sz w:val="24"/>
    </w:rPr>
  </w:style>
  <w:style w:type="paragraph" w:customStyle="1" w:styleId="47">
    <w:name w:val="列出段落1"/>
    <w:basedOn w:val="1"/>
    <w:link w:val="59"/>
    <w:qFormat/>
    <w:uiPriority w:val="0"/>
    <w:pPr>
      <w:ind w:firstLine="420" w:firstLineChars="200"/>
    </w:pPr>
    <w:rPr>
      <w:rFonts w:ascii="Calibri" w:hAnsi="Calibri"/>
      <w:szCs w:val="22"/>
    </w:rPr>
  </w:style>
  <w:style w:type="paragraph" w:customStyle="1" w:styleId="48">
    <w:name w:val="表格"/>
    <w:basedOn w:val="1"/>
    <w:qFormat/>
    <w:uiPriority w:val="0"/>
    <w:pPr>
      <w:spacing w:line="360" w:lineRule="auto"/>
    </w:pPr>
    <w:rPr>
      <w:rFonts w:ascii="仿宋_GB2312" w:hAnsi="宋体" w:eastAsia="仿宋_GB2312"/>
      <w:bCs/>
      <w:color w:val="333333"/>
      <w:kern w:val="0"/>
      <w:sz w:val="28"/>
    </w:rPr>
  </w:style>
  <w:style w:type="character" w:customStyle="1" w:styleId="49">
    <w:name w:val="font31"/>
    <w:basedOn w:val="20"/>
    <w:qFormat/>
    <w:uiPriority w:val="0"/>
    <w:rPr>
      <w:rFonts w:hint="eastAsia" w:ascii="微软雅黑" w:hAnsi="微软雅黑" w:eastAsia="微软雅黑" w:cs="微软雅黑"/>
      <w:color w:val="FF0000"/>
      <w:sz w:val="24"/>
      <w:szCs w:val="24"/>
      <w:u w:val="none"/>
    </w:rPr>
  </w:style>
  <w:style w:type="character" w:customStyle="1" w:styleId="50">
    <w:name w:val="font01"/>
    <w:basedOn w:val="20"/>
    <w:qFormat/>
    <w:uiPriority w:val="0"/>
    <w:rPr>
      <w:rFonts w:hint="eastAsia" w:ascii="微软雅黑" w:hAnsi="微软雅黑" w:eastAsia="微软雅黑" w:cs="微软雅黑"/>
      <w:color w:val="000000"/>
      <w:sz w:val="24"/>
      <w:szCs w:val="24"/>
      <w:u w:val="none"/>
    </w:rPr>
  </w:style>
  <w:style w:type="paragraph" w:customStyle="1" w:styleId="51">
    <w:name w:val="正文文本首行缩进 21"/>
    <w:basedOn w:val="1"/>
    <w:qFormat/>
    <w:uiPriority w:val="0"/>
    <w:pPr>
      <w:spacing w:line="500" w:lineRule="exact"/>
      <w:ind w:firstLine="420" w:firstLineChars="200"/>
    </w:pPr>
    <w:rPr>
      <w:rFonts w:ascii="Calibri" w:hAnsi="Calibri"/>
      <w:szCs w:val="22"/>
    </w:rPr>
  </w:style>
  <w:style w:type="table" w:customStyle="1" w:styleId="52">
    <w:name w:val="标书网格型表格正文1"/>
    <w:basedOn w:val="18"/>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3">
    <w:name w:val="font21"/>
    <w:qFormat/>
    <w:uiPriority w:val="0"/>
    <w:rPr>
      <w:rFonts w:hint="eastAsia" w:ascii="宋体" w:hAnsi="宋体" w:eastAsia="宋体" w:cs="宋体"/>
      <w:color w:val="000000"/>
      <w:sz w:val="21"/>
      <w:szCs w:val="21"/>
      <w:u w:val="none"/>
    </w:rPr>
  </w:style>
  <w:style w:type="character" w:customStyle="1" w:styleId="54">
    <w:name w:val="NormalCharacter"/>
    <w:qFormat/>
    <w:uiPriority w:val="0"/>
  </w:style>
  <w:style w:type="character" w:customStyle="1" w:styleId="55">
    <w:name w:val="正文文本缩进 字符"/>
    <w:basedOn w:val="20"/>
    <w:link w:val="10"/>
    <w:semiHidden/>
    <w:qFormat/>
    <w:uiPriority w:val="99"/>
    <w:rPr>
      <w:kern w:val="2"/>
      <w:sz w:val="21"/>
      <w:szCs w:val="24"/>
    </w:rPr>
  </w:style>
  <w:style w:type="character" w:customStyle="1" w:styleId="56">
    <w:name w:val="正文文本首行缩进 2 字符"/>
    <w:basedOn w:val="55"/>
    <w:link w:val="17"/>
    <w:semiHidden/>
    <w:qFormat/>
    <w:uiPriority w:val="99"/>
    <w:rPr>
      <w:kern w:val="2"/>
      <w:sz w:val="21"/>
      <w:szCs w:val="24"/>
    </w:rPr>
  </w:style>
  <w:style w:type="character" w:customStyle="1" w:styleId="57">
    <w:name w:val="不明显参考1"/>
    <w:qFormat/>
    <w:uiPriority w:val="31"/>
    <w:rPr>
      <w:smallCaps/>
      <w:color w:val="5A5A5A"/>
    </w:rPr>
  </w:style>
  <w:style w:type="character" w:customStyle="1" w:styleId="58">
    <w:name w:val="未处理的提及1"/>
    <w:basedOn w:val="20"/>
    <w:semiHidden/>
    <w:unhideWhenUsed/>
    <w:qFormat/>
    <w:uiPriority w:val="99"/>
    <w:rPr>
      <w:color w:val="605E5C"/>
      <w:shd w:val="clear" w:color="auto" w:fill="E1DFDD"/>
    </w:rPr>
  </w:style>
  <w:style w:type="character" w:customStyle="1" w:styleId="59">
    <w:name w:val="列出段落 字符"/>
    <w:link w:val="47"/>
    <w:qFormat/>
    <w:uiPriority w:val="0"/>
    <w:rPr>
      <w:rFonts w:ascii="Calibri" w:hAnsi="Calibri"/>
      <w:kern w:val="2"/>
      <w:sz w:val="21"/>
      <w:szCs w:val="22"/>
    </w:rPr>
  </w:style>
  <w:style w:type="character" w:customStyle="1" w:styleId="60">
    <w:name w:val="正文缩进 Char"/>
    <w:qFormat/>
    <w:locked/>
    <w:uiPriority w:val="0"/>
    <w:rPr>
      <w:rFonts w:ascii="Times New Roman" w:hAnsi="Times New Roman"/>
      <w:kern w:val="2"/>
      <w:sz w:val="21"/>
    </w:rPr>
  </w:style>
  <w:style w:type="character" w:customStyle="1" w:styleId="61">
    <w:name w:val="正文文本 字符2"/>
    <w:qFormat/>
    <w:uiPriority w:val="99"/>
    <w:rPr>
      <w:kern w:val="2"/>
      <w:sz w:val="21"/>
      <w:szCs w:val="24"/>
    </w:rPr>
  </w:style>
  <w:style w:type="paragraph" w:customStyle="1" w:styleId="62">
    <w:name w:val=".正文"/>
    <w:basedOn w:val="1"/>
    <w:qFormat/>
    <w:uiPriority w:val="0"/>
    <w:pPr>
      <w:spacing w:beforeLines="50"/>
      <w:ind w:firstLine="200" w:firstLineChars="200"/>
    </w:pPr>
    <w:rPr>
      <w:rFonts w:ascii="Calibri" w:hAnsi="Calibri" w:eastAsia="华文仿宋"/>
    </w:rPr>
  </w:style>
  <w:style w:type="paragraph" w:customStyle="1" w:styleId="63">
    <w:name w:val="style16"/>
    <w:basedOn w:val="1"/>
    <w:qFormat/>
    <w:uiPriority w:val="0"/>
    <w:pPr>
      <w:widowControl/>
      <w:spacing w:before="100" w:beforeAutospacing="1" w:after="100" w:afterAutospacing="1"/>
      <w:jc w:val="left"/>
    </w:pPr>
    <w:rPr>
      <w:rFonts w:ascii="宋体" w:hAnsi="宋体" w:cs="宋体"/>
      <w:color w:val="0000FF"/>
      <w:kern w:val="0"/>
      <w:sz w:val="24"/>
    </w:rPr>
  </w:style>
  <w:style w:type="paragraph" w:customStyle="1" w:styleId="64">
    <w:name w:val="Table Paragraph"/>
    <w:basedOn w:val="1"/>
    <w:qFormat/>
    <w:uiPriority w:val="1"/>
    <w:pPr>
      <w:autoSpaceDE w:val="0"/>
      <w:autoSpaceDN w:val="0"/>
      <w:adjustRightInd w:val="0"/>
      <w:jc w:val="left"/>
    </w:pPr>
    <w:rPr>
      <w:rFonts w:eastAsiaTheme="minorEastAsia"/>
      <w:kern w:val="0"/>
      <w:sz w:val="24"/>
      <w14:ligatures w14:val="standardContextual"/>
    </w:rPr>
  </w:style>
  <w:style w:type="character" w:customStyle="1" w:styleId="65">
    <w:name w:val="正文文本 2 字符"/>
    <w:basedOn w:val="20"/>
    <w:link w:val="15"/>
    <w:semiHidden/>
    <w:qFormat/>
    <w:uiPriority w:val="99"/>
    <w:rPr>
      <w:kern w:val="2"/>
      <w:sz w:val="21"/>
      <w:szCs w:val="24"/>
    </w:rPr>
  </w:style>
  <w:style w:type="character" w:customStyle="1" w:styleId="66">
    <w:name w:val="Unresolved Mention"/>
    <w:basedOn w:val="20"/>
    <w:semiHidden/>
    <w:unhideWhenUsed/>
    <w:qFormat/>
    <w:uiPriority w:val="99"/>
    <w:rPr>
      <w:color w:val="605E5C"/>
      <w:shd w:val="clear" w:color="auto" w:fill="E1DFDD"/>
    </w:rPr>
  </w:style>
  <w:style w:type="paragraph" w:customStyle="1" w:styleId="67">
    <w:name w:val="Table Text"/>
    <w:basedOn w:val="1"/>
    <w:semiHidden/>
    <w:qFormat/>
    <w:uiPriority w:val="0"/>
    <w:rPr>
      <w:rFonts w:ascii="宋体" w:hAnsi="宋体" w:cs="宋体"/>
      <w:sz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8F858-01AC-48B4-94F1-1FBD1DD06BBE}">
  <ds:schemaRefs/>
</ds:datastoreItem>
</file>

<file path=docProps/app.xml><?xml version="1.0" encoding="utf-8"?>
<Properties xmlns="http://schemas.openxmlformats.org/officeDocument/2006/extended-properties" xmlns:vt="http://schemas.openxmlformats.org/officeDocument/2006/docPropsVTypes">
  <Template>Normal</Template>
  <Pages>41</Pages>
  <Words>25082</Words>
  <Characters>26427</Characters>
  <Lines>196</Lines>
  <Paragraphs>55</Paragraphs>
  <TotalTime>18</TotalTime>
  <ScaleCrop>false</ScaleCrop>
  <LinksUpToDate>false</LinksUpToDate>
  <CharactersWithSpaces>28805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2023-01-17T00:01:00Z</dcterms:created>
  <dc:creator>深圳市宝安区人民医院</dc:creator>
  <cp:lastModifiedBy>万璐玮</cp:lastModifiedBy>
  <cp:lastPrinted>2025-04-22T03:46:00Z</cp:lastPrinted>
  <dcterms:modified xsi:type="dcterms:W3CDTF">2025-05-06T07:16:18Z</dcterms:modified>
  <dc:title>院内招标采购公告</dc:title>
  <cp:revision>797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10991BE5890D4B0EAD5F7DB0FAF3C802</vt:lpwstr>
  </property>
  <property fmtid="{D5CDD505-2E9C-101B-9397-08002B2CF9AE}" pid="4" name="KSOTemplateDocerSaveRecord">
    <vt:lpwstr>eyJoZGlkIjoiOWZkMzE4YjE3ZTIyZGNmZWJlZjE2OGRlZTBmMmZkOGIifQ==</vt:lpwstr>
  </property>
</Properties>
</file>