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16</w:t>
      </w:r>
      <w:r>
        <w:rPr>
          <w:rFonts w:ascii="宋体" w:hAnsi="宋体" w:cs="宋体-18030"/>
          <w:b/>
          <w:bCs/>
          <w:color w:val="000000"/>
          <w:sz w:val="30"/>
          <w:szCs w:val="30"/>
        </w:rPr>
        <w:t>期</w:t>
      </w:r>
      <w:r>
        <w:rPr>
          <w:rFonts w:hint="eastAsia" w:ascii="宋体" w:hAnsi="宋体" w:cs="宋体-18030"/>
          <w:b/>
          <w:bCs/>
          <w:color w:val="000000"/>
          <w:sz w:val="30"/>
          <w:szCs w:val="30"/>
        </w:rPr>
        <w:t>应急医疗救援培训中心社会急救志愿者助教服务</w:t>
      </w:r>
      <w:r>
        <w:rPr>
          <w:rFonts w:ascii="宋体" w:hAnsi="宋体" w:cs="宋体-18030"/>
          <w:b/>
          <w:bCs/>
          <w:color w:val="000000"/>
          <w:sz w:val="30"/>
          <w:szCs w:val="30"/>
        </w:rPr>
        <w:t>采购公告</w:t>
      </w:r>
    </w:p>
    <w:p>
      <w:pPr>
        <w:pStyle w:val="2"/>
        <w:snapToGrid w:val="0"/>
        <w:spacing w:line="240" w:lineRule="auto"/>
        <w:ind w:left="982" w:hanging="562"/>
        <w:contextualSpacing/>
        <w:jc w:val="center"/>
        <w:rPr>
          <w:rFonts w:hint="default" w:ascii="宋体" w:hAnsi="宋体" w:eastAsia="宋体"/>
          <w:sz w:val="28"/>
          <w:szCs w:val="28"/>
          <w:lang w:val="en-US" w:eastAsia="zh-CN"/>
        </w:rPr>
      </w:pPr>
      <w:r>
        <w:rPr>
          <w:rFonts w:hint="eastAsia" w:ascii="宋体" w:hAnsi="宋体" w:eastAsia="宋体"/>
          <w:b/>
          <w:bCs/>
          <w:sz w:val="28"/>
          <w:szCs w:val="28"/>
        </w:rPr>
        <w:t>采购编号:BYZBCG2025-</w:t>
      </w:r>
      <w:r>
        <w:rPr>
          <w:rFonts w:hint="eastAsia" w:ascii="宋体" w:hAnsi="宋体" w:eastAsia="宋体"/>
          <w:b/>
          <w:bCs/>
          <w:sz w:val="28"/>
          <w:szCs w:val="28"/>
          <w:lang w:val="en-US" w:eastAsia="zh-CN"/>
        </w:rPr>
        <w:t>16</w:t>
      </w:r>
    </w:p>
    <w:p>
      <w:pPr>
        <w:widowControl/>
        <w:ind w:left="-283" w:leftChars="-135" w:right="-456" w:rightChars="-217"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20"/>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2694"/>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077" w:type="dxa"/>
            <w:vAlign w:val="center"/>
          </w:tcPr>
          <w:p>
            <w:pPr>
              <w:widowControl/>
              <w:snapToGrid w:val="0"/>
              <w:ind w:right="-617" w:rightChars="-294" w:firstLine="210" w:firstLineChars="100"/>
              <w:contextualSpacing/>
              <w:jc w:val="center"/>
              <w:rPr>
                <w:rFonts w:hint="eastAsia" w:ascii="宋体" w:hAnsi="宋体" w:cs="宋体-18030"/>
                <w:b/>
                <w:bCs/>
                <w:color w:val="000000"/>
                <w:szCs w:val="21"/>
              </w:rPr>
            </w:pPr>
            <w:r>
              <w:rPr>
                <w:rFonts w:ascii="宋体" w:hAnsi="宋体" w:cs="宋体-18030"/>
                <w:bCs/>
                <w:color w:val="000000"/>
                <w:szCs w:val="21"/>
              </w:rPr>
              <w:t>项目名称</w:t>
            </w:r>
          </w:p>
        </w:tc>
        <w:tc>
          <w:tcPr>
            <w:tcW w:w="2694" w:type="dxa"/>
            <w:vAlign w:val="center"/>
          </w:tcPr>
          <w:p>
            <w:pPr>
              <w:widowControl/>
              <w:snapToGrid w:val="0"/>
              <w:ind w:leftChars="-204" w:right="-617" w:rightChars="-294" w:hanging="428" w:hangingChars="204"/>
              <w:contextualSpacing/>
              <w:jc w:val="center"/>
              <w:rPr>
                <w:rFonts w:hint="eastAsia" w:ascii="宋体" w:hAnsi="宋体" w:cs="宋体-18030"/>
                <w:b/>
                <w:bCs/>
                <w:color w:val="000000"/>
                <w:szCs w:val="21"/>
              </w:rPr>
            </w:pPr>
            <w:r>
              <w:rPr>
                <w:rFonts w:ascii="宋体" w:hAnsi="宋体" w:cs="宋体-18030"/>
                <w:bCs/>
                <w:color w:val="000000"/>
                <w:szCs w:val="21"/>
              </w:rPr>
              <w:t>使用科室</w:t>
            </w:r>
          </w:p>
        </w:tc>
        <w:tc>
          <w:tcPr>
            <w:tcW w:w="2599" w:type="dxa"/>
            <w:vAlign w:val="center"/>
          </w:tcPr>
          <w:p>
            <w:pPr>
              <w:widowControl/>
              <w:snapToGrid w:val="0"/>
              <w:ind w:right="-617" w:rightChars="-294" w:firstLine="1050" w:firstLineChars="5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4077" w:type="dxa"/>
            <w:vAlign w:val="center"/>
          </w:tcPr>
          <w:p>
            <w:pPr>
              <w:widowControl/>
              <w:snapToGrid w:val="0"/>
              <w:ind w:leftChars="-287" w:right="-617" w:rightChars="-294" w:hanging="602" w:hangingChars="287"/>
              <w:contextualSpacing/>
              <w:jc w:val="center"/>
              <w:rPr>
                <w:rFonts w:ascii="宋体" w:hAnsi="宋体" w:cs="宋体-18030"/>
                <w:color w:val="000000"/>
                <w:szCs w:val="21"/>
              </w:rPr>
            </w:pPr>
            <w:r>
              <w:rPr>
                <w:rFonts w:hint="eastAsia" w:ascii="宋体" w:hAnsi="宋体" w:cs="宋体-18030"/>
                <w:color w:val="000000"/>
                <w:szCs w:val="21"/>
              </w:rPr>
              <w:t>应急医疗救援培训中心社会急救志愿者助</w:t>
            </w:r>
          </w:p>
          <w:p>
            <w:pPr>
              <w:widowControl/>
              <w:snapToGrid w:val="0"/>
              <w:ind w:leftChars="-287" w:right="-617" w:rightChars="-294" w:hanging="602" w:hangingChars="287"/>
              <w:contextualSpacing/>
              <w:jc w:val="center"/>
              <w:rPr>
                <w:rFonts w:hint="eastAsia" w:ascii="宋体" w:hAnsi="宋体" w:cs="宋体-18030"/>
                <w:color w:val="000000"/>
                <w:szCs w:val="21"/>
              </w:rPr>
            </w:pPr>
            <w:r>
              <w:rPr>
                <w:rFonts w:hint="eastAsia" w:ascii="宋体" w:hAnsi="宋体" w:cs="宋体-18030"/>
                <w:color w:val="000000"/>
                <w:szCs w:val="21"/>
              </w:rPr>
              <w:t>教服务</w:t>
            </w:r>
          </w:p>
        </w:tc>
        <w:tc>
          <w:tcPr>
            <w:tcW w:w="2694" w:type="dxa"/>
            <w:vAlign w:val="center"/>
          </w:tcPr>
          <w:p>
            <w:pPr>
              <w:widowControl/>
              <w:snapToGrid w:val="0"/>
              <w:ind w:left="-533" w:leftChars="-254" w:right="-617" w:rightChars="-294" w:firstLine="210" w:firstLineChars="100"/>
              <w:contextualSpacing/>
              <w:rPr>
                <w:rFonts w:hint="eastAsia" w:ascii="宋体" w:hAnsi="宋体" w:cs="宋体-18030"/>
                <w:color w:val="000000"/>
                <w:szCs w:val="21"/>
              </w:rPr>
            </w:pPr>
            <w:r>
              <w:rPr>
                <w:rFonts w:hint="eastAsia" w:ascii="宋体" w:hAnsi="宋体" w:cs="宋体-18030"/>
                <w:color w:val="000000"/>
                <w:szCs w:val="21"/>
              </w:rPr>
              <w:t xml:space="preserve">    区应急医疗救援培训中心</w:t>
            </w:r>
          </w:p>
        </w:tc>
        <w:tc>
          <w:tcPr>
            <w:tcW w:w="2599" w:type="dxa"/>
            <w:vAlign w:val="center"/>
          </w:tcPr>
          <w:p>
            <w:pPr>
              <w:widowControl/>
              <w:snapToGrid w:val="0"/>
              <w:ind w:right="-617" w:rightChars="-294" w:firstLine="210" w:firstLineChars="1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6"/>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6"/>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6"/>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pStyle w:val="46"/>
        <w:spacing w:before="0" w:after="0" w:line="240" w:lineRule="auto"/>
        <w:ind w:firstLine="140" w:firstLineChars="67"/>
        <w:contextualSpacing/>
        <w:rPr>
          <w:rFonts w:hint="eastAsia" w:ascii="宋体" w:hAnsi="宋体"/>
          <w:sz w:val="21"/>
          <w:szCs w:val="21"/>
        </w:rPr>
      </w:pPr>
      <w:r>
        <w:rPr>
          <w:rFonts w:ascii="Segoe UI Symbol" w:hAnsi="Segoe UI Symbol" w:cs="Segoe UI Symbol"/>
          <w:sz w:val="21"/>
          <w:szCs w:val="21"/>
        </w:rPr>
        <w:t>☑</w:t>
      </w:r>
      <w:r>
        <w:rPr>
          <w:rFonts w:hint="eastAsia" w:ascii="宋体" w:hAnsi="宋体" w:cs="宋体"/>
          <w:sz w:val="21"/>
          <w:szCs w:val="21"/>
        </w:rPr>
        <w:t>其他资格要求：</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业务范围需包含志愿服务领域（提供尚在有效期内的营业执照、社会组织登记证书或事业法人证等予以证明）。</w:t>
      </w:r>
    </w:p>
    <w:p>
      <w:pPr>
        <w:ind w:left="-283" w:leftChars="-135" w:right="-166" w:rightChars="-79" w:firstLine="493" w:firstLineChars="234"/>
        <w:rPr>
          <w:rFonts w:hint="eastAsia" w:ascii="宋体" w:hAnsi="宋体" w:cs="Arial"/>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5</w:t>
      </w:r>
      <w:r>
        <w:rPr>
          <w:rFonts w:hint="eastAsia" w:ascii="宋体" w:hAnsi="宋体"/>
        </w:rPr>
        <w:t>月</w:t>
      </w:r>
      <w:r>
        <w:rPr>
          <w:rFonts w:hint="eastAsia" w:ascii="宋体" w:hAnsi="宋体"/>
          <w:lang w:val="en-US" w:eastAsia="zh-CN"/>
        </w:rPr>
        <w:t>6</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5</w:t>
      </w:r>
      <w:r>
        <w:rPr>
          <w:rFonts w:ascii="宋体" w:hAnsi="宋体"/>
        </w:rPr>
        <w:t>月</w:t>
      </w:r>
      <w:r>
        <w:rPr>
          <w:rFonts w:hint="eastAsia" w:ascii="宋体" w:hAnsi="宋体"/>
          <w:lang w:val="en-US" w:eastAsia="zh-CN"/>
        </w:rPr>
        <w:t>16</w:t>
      </w:r>
      <w:bookmarkStart w:id="10" w:name="_GoBack"/>
      <w:bookmarkEnd w:id="10"/>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p>
    <w:p>
      <w:pPr>
        <w:widowControl/>
        <w:jc w:val="left"/>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ind w:left="-283" w:leftChars="-135" w:right="-166" w:rightChars="-79" w:firstLine="424" w:firstLineChars="201"/>
        <w:jc w:val="left"/>
        <w:rPr>
          <w:rFonts w:hint="eastAsia" w:ascii="宋体" w:hAnsi="宋体" w:cs="Arial"/>
          <w:color w:val="000000"/>
          <w:kern w:val="0"/>
          <w:szCs w:val="21"/>
        </w:rPr>
      </w:pPr>
      <w:r>
        <w:rPr>
          <w:rFonts w:hint="eastAsia" w:ascii="宋体" w:hAnsi="宋体" w:cs="宋体-18030"/>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宋体" w:hAnsi="宋体" w:cs="Arial"/>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魏老师、万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5</w:t>
      </w:r>
      <w:r>
        <w:rPr>
          <w:rFonts w:ascii="宋体" w:hAnsi="宋体" w:cs="宋体-18030"/>
          <w:bCs/>
          <w:szCs w:val="21"/>
        </w:rPr>
        <w:t>月</w:t>
      </w:r>
      <w:r>
        <w:rPr>
          <w:rFonts w:hint="eastAsia" w:ascii="宋体" w:hAnsi="宋体" w:cs="宋体-18030"/>
          <w:bCs/>
          <w:szCs w:val="21"/>
          <w:lang w:val="en-US" w:eastAsia="zh-CN"/>
        </w:rPr>
        <w:t>6</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2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155"/>
        <w:gridCol w:w="507"/>
        <w:gridCol w:w="709"/>
        <w:gridCol w:w="6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5"/>
            <w:vAlign w:val="center"/>
          </w:tcPr>
          <w:p>
            <w:pPr>
              <w:snapToGrid w:val="0"/>
              <w:contextualSpacing/>
              <w:jc w:val="center"/>
              <w:rPr>
                <w:rFonts w:hint="eastAsia" w:ascii="宋体" w:hAnsi="宋体"/>
                <w:b/>
                <w:bCs/>
                <w:kern w:val="0"/>
                <w:szCs w:val="21"/>
              </w:rPr>
            </w:pPr>
            <w:r>
              <w:rPr>
                <w:rFonts w:hint="eastAsia" w:ascii="宋体" w:hAnsi="宋体"/>
                <w:b/>
                <w:bCs/>
                <w:kern w:val="0"/>
                <w:szCs w:val="21"/>
              </w:rPr>
              <w:t>一、技术部分（40分）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snapToGrid w:val="0"/>
              <w:contextualSpacing/>
              <w:jc w:val="center"/>
              <w:rPr>
                <w:rFonts w:hint="eastAsia" w:ascii="宋体" w:hAnsi="宋体"/>
                <w:b/>
                <w:bCs/>
                <w:kern w:val="0"/>
                <w:szCs w:val="21"/>
              </w:rPr>
            </w:pPr>
            <w:r>
              <w:rPr>
                <w:rFonts w:hint="eastAsia" w:ascii="宋体" w:hAnsi="宋体"/>
                <w:b/>
                <w:bCs/>
                <w:kern w:val="0"/>
                <w:szCs w:val="21"/>
              </w:rPr>
              <w:t>序号</w:t>
            </w:r>
          </w:p>
        </w:tc>
        <w:tc>
          <w:tcPr>
            <w:tcW w:w="1662" w:type="dxa"/>
            <w:gridSpan w:val="2"/>
            <w:vAlign w:val="center"/>
          </w:tcPr>
          <w:p>
            <w:pPr>
              <w:snapToGrid w:val="0"/>
              <w:contextualSpacing/>
              <w:jc w:val="center"/>
              <w:rPr>
                <w:rFonts w:hint="eastAsia" w:ascii="宋体" w:hAnsi="宋体"/>
                <w:b/>
                <w:bCs/>
                <w:kern w:val="0"/>
                <w:szCs w:val="21"/>
              </w:rPr>
            </w:pPr>
            <w:r>
              <w:rPr>
                <w:rFonts w:hint="eastAsia" w:ascii="宋体" w:hAnsi="宋体"/>
                <w:b/>
                <w:bCs/>
                <w:kern w:val="0"/>
                <w:szCs w:val="21"/>
              </w:rPr>
              <w:t>评分因素</w:t>
            </w:r>
          </w:p>
        </w:tc>
        <w:tc>
          <w:tcPr>
            <w:tcW w:w="709" w:type="dxa"/>
            <w:vAlign w:val="center"/>
          </w:tcPr>
          <w:p>
            <w:pPr>
              <w:snapToGrid w:val="0"/>
              <w:contextualSpacing/>
              <w:jc w:val="center"/>
              <w:rPr>
                <w:rFonts w:hint="eastAsia" w:ascii="宋体" w:hAnsi="宋体"/>
                <w:b/>
                <w:bCs/>
                <w:kern w:val="0"/>
                <w:szCs w:val="21"/>
              </w:rPr>
            </w:pPr>
            <w:r>
              <w:rPr>
                <w:rFonts w:hint="eastAsia" w:ascii="宋体" w:hAnsi="宋体"/>
                <w:b/>
                <w:bCs/>
                <w:kern w:val="0"/>
                <w:szCs w:val="21"/>
              </w:rPr>
              <w:t>分值</w:t>
            </w:r>
          </w:p>
        </w:tc>
        <w:tc>
          <w:tcPr>
            <w:tcW w:w="6275" w:type="dxa"/>
            <w:vAlign w:val="center"/>
          </w:tcPr>
          <w:p>
            <w:pPr>
              <w:snapToGrid w:val="0"/>
              <w:contextualSpacing/>
              <w:jc w:val="center"/>
              <w:rPr>
                <w:rFonts w:hint="eastAsia" w:ascii="宋体" w:hAnsi="宋体"/>
                <w:b/>
                <w:bCs/>
                <w:kern w:val="0"/>
                <w:szCs w:val="21"/>
              </w:rPr>
            </w:pPr>
            <w:r>
              <w:rPr>
                <w:rFonts w:hint="eastAsia" w:ascii="宋体" w:hAnsi="宋体"/>
                <w:b/>
                <w:bCs/>
                <w:kern w:val="0"/>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snapToGrid w:val="0"/>
              <w:contextualSpacing/>
              <w:jc w:val="center"/>
              <w:rPr>
                <w:rFonts w:hint="eastAsia" w:ascii="宋体" w:hAnsi="宋体"/>
                <w:kern w:val="0"/>
                <w:szCs w:val="21"/>
              </w:rPr>
            </w:pPr>
            <w:r>
              <w:rPr>
                <w:rFonts w:hint="eastAsia" w:ascii="宋体" w:hAnsi="宋体"/>
                <w:kern w:val="0"/>
                <w:szCs w:val="21"/>
              </w:rPr>
              <w:t>1</w:t>
            </w:r>
          </w:p>
        </w:tc>
        <w:tc>
          <w:tcPr>
            <w:tcW w:w="1662" w:type="dxa"/>
            <w:gridSpan w:val="2"/>
            <w:vAlign w:val="center"/>
          </w:tcPr>
          <w:p>
            <w:pPr>
              <w:snapToGrid w:val="0"/>
              <w:contextualSpacing/>
              <w:jc w:val="center"/>
              <w:rPr>
                <w:rFonts w:hint="eastAsia" w:ascii="宋体" w:hAnsi="宋体"/>
                <w:kern w:val="0"/>
                <w:szCs w:val="21"/>
              </w:rPr>
            </w:pPr>
            <w:r>
              <w:rPr>
                <w:rFonts w:hint="eastAsia" w:ascii="宋体" w:hAnsi="宋体" w:cs="宋体"/>
                <w:color w:val="000000"/>
                <w:kern w:val="0"/>
                <w:szCs w:val="21"/>
                <w:lang w:bidi="ar"/>
              </w:rPr>
              <w:t>项目实施方案</w:t>
            </w:r>
          </w:p>
        </w:tc>
        <w:tc>
          <w:tcPr>
            <w:tcW w:w="709" w:type="dxa"/>
            <w:vAlign w:val="center"/>
          </w:tcPr>
          <w:p>
            <w:pPr>
              <w:snapToGrid w:val="0"/>
              <w:contextualSpacing/>
              <w:jc w:val="center"/>
              <w:rPr>
                <w:rFonts w:hint="eastAsia" w:ascii="宋体" w:hAnsi="宋体"/>
                <w:kern w:val="0"/>
                <w:szCs w:val="21"/>
              </w:rPr>
            </w:pPr>
            <w:r>
              <w:rPr>
                <w:rFonts w:hint="eastAsia" w:ascii="宋体" w:hAnsi="宋体"/>
                <w:kern w:val="0"/>
                <w:szCs w:val="21"/>
              </w:rPr>
              <w:t>40</w:t>
            </w:r>
          </w:p>
        </w:tc>
        <w:tc>
          <w:tcPr>
            <w:tcW w:w="6275" w:type="dxa"/>
            <w:vAlign w:val="center"/>
          </w:tcPr>
          <w:p>
            <w:pPr>
              <w:snapToGrid w:val="0"/>
              <w:contextualSpacing/>
              <w:rPr>
                <w:rFonts w:hint="eastAsia" w:ascii="宋体" w:hAnsi="宋体" w:cs="宋体"/>
                <w:b/>
                <w:bCs/>
                <w:color w:val="000000"/>
                <w:kern w:val="0"/>
                <w:szCs w:val="21"/>
                <w:lang w:bidi="ar"/>
              </w:rPr>
            </w:pPr>
            <w:r>
              <w:rPr>
                <w:rFonts w:ascii="宋体" w:hAnsi="宋体" w:cs="宋体"/>
                <w:b/>
                <w:bCs/>
                <w:color w:val="000000"/>
                <w:kern w:val="0"/>
                <w:szCs w:val="21"/>
                <w:lang w:bidi="ar"/>
              </w:rPr>
              <w:t>评</w:t>
            </w:r>
            <w:r>
              <w:rPr>
                <w:rFonts w:hint="eastAsia" w:ascii="宋体" w:hAnsi="宋体" w:cs="宋体"/>
                <w:b/>
                <w:bCs/>
                <w:color w:val="000000"/>
                <w:kern w:val="0"/>
                <w:szCs w:val="21"/>
                <w:lang w:bidi="ar"/>
              </w:rPr>
              <w:t>分</w:t>
            </w:r>
            <w:r>
              <w:rPr>
                <w:rFonts w:ascii="宋体" w:hAnsi="宋体" w:cs="宋体"/>
                <w:b/>
                <w:bCs/>
                <w:color w:val="000000"/>
                <w:kern w:val="0"/>
                <w:szCs w:val="21"/>
                <w:lang w:bidi="ar"/>
              </w:rPr>
              <w:t>内容：</w:t>
            </w:r>
          </w:p>
          <w:p>
            <w:pPr>
              <w:tabs>
                <w:tab w:val="left" w:pos="312"/>
              </w:tabs>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rPr>
              <w:t>投标人针对本项目提供整体服务方案，包括但不限于：</w:t>
            </w:r>
            <w:r>
              <w:rPr>
                <w:rFonts w:ascii="宋体" w:hAnsi="宋体" w:cs="宋体"/>
                <w:color w:val="000000"/>
                <w:kern w:val="0"/>
                <w:szCs w:val="21"/>
              </w:rPr>
              <w:cr/>
            </w:r>
            <w:r>
              <w:rPr>
                <w:rFonts w:hint="eastAsia" w:ascii="宋体" w:hAnsi="宋体" w:cs="宋体"/>
                <w:color w:val="000000"/>
                <w:kern w:val="0"/>
                <w:szCs w:val="21"/>
                <w:lang w:bidi="ar"/>
              </w:rPr>
              <w:t>1.服务内容；</w:t>
            </w:r>
          </w:p>
          <w:p>
            <w:pPr>
              <w:tabs>
                <w:tab w:val="left" w:pos="312"/>
              </w:tabs>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2.志愿者管理流程；</w:t>
            </w:r>
          </w:p>
          <w:p>
            <w:pPr>
              <w:tabs>
                <w:tab w:val="left" w:pos="312"/>
              </w:tabs>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3.服务质量保证措施；</w:t>
            </w:r>
          </w:p>
          <w:p>
            <w:pPr>
              <w:tabs>
                <w:tab w:val="left" w:pos="312"/>
              </w:tabs>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4</w:t>
            </w:r>
            <w:r>
              <w:rPr>
                <w:rFonts w:hint="eastAsia" w:ascii="宋体" w:hAnsi="宋体" w:cs="宋体"/>
                <w:kern w:val="0"/>
                <w:szCs w:val="21"/>
                <w:lang w:bidi="ar"/>
              </w:rPr>
              <w:t>.应急</w:t>
            </w:r>
            <w:r>
              <w:rPr>
                <w:rFonts w:ascii="宋体" w:hAnsi="宋体" w:cs="宋体"/>
                <w:color w:val="000000"/>
                <w:kern w:val="0"/>
                <w:szCs w:val="21"/>
                <w:lang w:bidi="ar"/>
              </w:rPr>
              <w:t>控制措施</w:t>
            </w:r>
            <w:r>
              <w:rPr>
                <w:rFonts w:hint="eastAsia" w:ascii="宋体" w:hAnsi="宋体" w:cs="宋体"/>
                <w:color w:val="000000"/>
                <w:kern w:val="0"/>
                <w:szCs w:val="21"/>
                <w:lang w:bidi="ar"/>
              </w:rPr>
              <w:t>；</w:t>
            </w:r>
          </w:p>
          <w:p>
            <w:pPr>
              <w:tabs>
                <w:tab w:val="left" w:pos="312"/>
              </w:tabs>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5.验收标准。</w:t>
            </w:r>
          </w:p>
          <w:p>
            <w:pPr>
              <w:snapToGrid w:val="0"/>
              <w:contextualSpacing/>
              <w:rPr>
                <w:rFonts w:hint="eastAsia" w:ascii="宋体" w:hAnsi="宋体" w:cs="宋体"/>
                <w:b/>
                <w:bCs/>
                <w:color w:val="000000"/>
                <w:kern w:val="0"/>
                <w:szCs w:val="21"/>
                <w:lang w:bidi="ar"/>
              </w:rPr>
            </w:pPr>
            <w:r>
              <w:rPr>
                <w:rFonts w:ascii="宋体" w:hAnsi="宋体" w:cs="宋体"/>
                <w:b/>
                <w:bCs/>
                <w:color w:val="000000"/>
                <w:kern w:val="0"/>
                <w:szCs w:val="21"/>
                <w:lang w:bidi="ar"/>
              </w:rPr>
              <w:t>评</w:t>
            </w:r>
            <w:r>
              <w:rPr>
                <w:rFonts w:hint="eastAsia" w:ascii="宋体" w:hAnsi="宋体" w:cs="宋体"/>
                <w:b/>
                <w:bCs/>
                <w:color w:val="000000"/>
                <w:kern w:val="0"/>
                <w:szCs w:val="21"/>
                <w:lang w:bidi="ar"/>
              </w:rPr>
              <w:t>分</w:t>
            </w:r>
            <w:r>
              <w:rPr>
                <w:rFonts w:ascii="宋体" w:hAnsi="宋体" w:cs="宋体"/>
                <w:b/>
                <w:bCs/>
                <w:color w:val="000000"/>
                <w:kern w:val="0"/>
                <w:szCs w:val="21"/>
                <w:lang w:bidi="ar"/>
              </w:rPr>
              <w:t>依据：</w:t>
            </w:r>
          </w:p>
          <w:p>
            <w:pPr>
              <w:snapToGrid w:val="0"/>
              <w:contextualSpacing/>
              <w:rPr>
                <w:rFonts w:hint="eastAsia" w:ascii="宋体" w:hAnsi="宋体" w:cs="宋体"/>
                <w:color w:val="000000"/>
                <w:kern w:val="0"/>
                <w:szCs w:val="21"/>
              </w:rPr>
            </w:pPr>
            <w:r>
              <w:rPr>
                <w:rFonts w:hint="eastAsia" w:ascii="宋体" w:hAnsi="宋体" w:cs="宋体"/>
                <w:color w:val="000000"/>
                <w:kern w:val="0"/>
                <w:szCs w:val="21"/>
              </w:rPr>
              <w:t>1.投标人提供的方案内容，每满足以上1点的得6分，最高得30分。</w:t>
            </w:r>
          </w:p>
          <w:p>
            <w:pPr>
              <w:snapToGrid w:val="0"/>
              <w:contextualSpacing/>
              <w:rPr>
                <w:rFonts w:hint="eastAsia" w:ascii="宋体" w:hAnsi="宋体" w:cs="宋体"/>
                <w:kern w:val="0"/>
                <w:szCs w:val="21"/>
              </w:rPr>
            </w:pPr>
            <w:r>
              <w:rPr>
                <w:rFonts w:hint="eastAsia" w:ascii="宋体" w:hAnsi="宋体" w:cs="宋体"/>
                <w:kern w:val="0"/>
                <w:szCs w:val="21"/>
              </w:rPr>
              <w:t>2.</w:t>
            </w:r>
            <w:r>
              <w:rPr>
                <w:rFonts w:hint="eastAsia" w:ascii="宋体" w:hAnsi="宋体"/>
                <w:bCs/>
                <w:kern w:val="0"/>
                <w:szCs w:val="21"/>
              </w:rPr>
              <w:t>在第1项的基础上，根据以下标准对投标人具体响应内容进行进一步评审：</w:t>
            </w:r>
          </w:p>
          <w:p>
            <w:pPr>
              <w:snapToGrid w:val="0"/>
              <w:contextualSpacing/>
              <w:rPr>
                <w:rFonts w:hint="eastAsia" w:ascii="宋体" w:hAnsi="宋体" w:cs="宋体"/>
                <w:kern w:val="0"/>
                <w:szCs w:val="21"/>
              </w:rPr>
            </w:pPr>
            <w:r>
              <w:rPr>
                <w:rFonts w:hint="eastAsia" w:ascii="宋体" w:hAnsi="宋体" w:cs="宋体"/>
                <w:kern w:val="0"/>
                <w:szCs w:val="21"/>
              </w:rPr>
              <w:t>（1）方案符合实际、完整、规范、思路清晰，内容合理性强</w:t>
            </w:r>
            <w:r>
              <w:rPr>
                <w:rFonts w:hint="eastAsia" w:ascii="宋体" w:hAnsi="宋体"/>
                <w:bCs/>
                <w:kern w:val="0"/>
                <w:szCs w:val="21"/>
              </w:rPr>
              <w:t>，评价为优，得10分</w:t>
            </w:r>
            <w:r>
              <w:rPr>
                <w:rFonts w:hint="eastAsia" w:ascii="宋体" w:hAnsi="宋体" w:cs="宋体"/>
                <w:kern w:val="0"/>
                <w:szCs w:val="21"/>
              </w:rPr>
              <w:t>；</w:t>
            </w:r>
          </w:p>
          <w:p>
            <w:pPr>
              <w:snapToGrid w:val="0"/>
              <w:contextualSpacing/>
              <w:rPr>
                <w:rFonts w:hint="eastAsia" w:ascii="宋体" w:hAnsi="宋体" w:cs="宋体"/>
                <w:kern w:val="0"/>
                <w:szCs w:val="21"/>
              </w:rPr>
            </w:pPr>
            <w:r>
              <w:rPr>
                <w:rFonts w:hint="eastAsia" w:ascii="宋体" w:hAnsi="宋体" w:cs="宋体"/>
                <w:kern w:val="0"/>
                <w:szCs w:val="21"/>
              </w:rPr>
              <w:t>（2）方案较符合实际、较完整规范、思路较清晰，内容合理性较强，</w:t>
            </w:r>
            <w:r>
              <w:rPr>
                <w:rFonts w:hint="eastAsia" w:ascii="宋体" w:hAnsi="宋体"/>
                <w:bCs/>
                <w:kern w:val="0"/>
                <w:szCs w:val="21"/>
              </w:rPr>
              <w:t>评价为良，得5分</w:t>
            </w:r>
            <w:r>
              <w:rPr>
                <w:rFonts w:hint="eastAsia" w:ascii="宋体" w:hAnsi="宋体" w:cs="宋体"/>
                <w:kern w:val="0"/>
                <w:szCs w:val="21"/>
              </w:rPr>
              <w:t>；</w:t>
            </w:r>
          </w:p>
          <w:p>
            <w:pPr>
              <w:snapToGrid w:val="0"/>
              <w:contextualSpacing/>
              <w:rPr>
                <w:rFonts w:hint="eastAsia" w:ascii="宋体" w:hAnsi="宋体" w:cs="宋体"/>
                <w:kern w:val="0"/>
                <w:szCs w:val="21"/>
              </w:rPr>
            </w:pPr>
            <w:r>
              <w:rPr>
                <w:rFonts w:hint="eastAsia" w:ascii="宋体" w:hAnsi="宋体" w:cs="宋体"/>
                <w:kern w:val="0"/>
                <w:szCs w:val="21"/>
              </w:rPr>
              <w:t>（3）方案较普通、完整性、规范性一般，思路不够清晰，内容合理性般，</w:t>
            </w:r>
            <w:r>
              <w:rPr>
                <w:rFonts w:hint="eastAsia" w:ascii="宋体" w:hAnsi="宋体"/>
                <w:bCs/>
                <w:kern w:val="0"/>
                <w:szCs w:val="21"/>
              </w:rPr>
              <w:t>评价为中，得3分</w:t>
            </w:r>
            <w:r>
              <w:rPr>
                <w:rFonts w:hint="eastAsia" w:ascii="宋体" w:hAnsi="宋体" w:cs="宋体"/>
                <w:kern w:val="0"/>
                <w:szCs w:val="21"/>
              </w:rPr>
              <w:t>；</w:t>
            </w:r>
          </w:p>
          <w:p>
            <w:pPr>
              <w:snapToGrid w:val="0"/>
              <w:contextualSpacing/>
              <w:jc w:val="left"/>
              <w:rPr>
                <w:rFonts w:hint="eastAsia" w:ascii="宋体" w:hAnsi="宋体" w:cs="宋体"/>
                <w:kern w:val="0"/>
                <w:szCs w:val="21"/>
              </w:rPr>
            </w:pPr>
            <w:r>
              <w:rPr>
                <w:rFonts w:hint="eastAsia" w:ascii="宋体" w:hAnsi="宋体" w:cs="宋体"/>
                <w:kern w:val="0"/>
                <w:szCs w:val="21"/>
              </w:rPr>
              <w:t>（4）方案不完整、不规范，思路不清晰，内容合理性较差或未提供，</w:t>
            </w:r>
            <w:r>
              <w:rPr>
                <w:rFonts w:hint="eastAsia" w:ascii="宋体" w:hAnsi="宋体"/>
                <w:bCs/>
                <w:kern w:val="0"/>
                <w:szCs w:val="21"/>
              </w:rPr>
              <w:t>评价为差，</w:t>
            </w:r>
            <w:r>
              <w:rPr>
                <w:rFonts w:hint="eastAsia" w:ascii="宋体" w:hAnsi="宋体" w:cs="宋体"/>
                <w:kern w:val="0"/>
                <w:szCs w:val="21"/>
              </w:rPr>
              <w:t>不得分。</w:t>
            </w:r>
          </w:p>
          <w:p>
            <w:pPr>
              <w:snapToGrid w:val="0"/>
              <w:contextualSpacing/>
              <w:rPr>
                <w:rFonts w:hint="eastAsia" w:ascii="宋体" w:hAnsi="宋体"/>
                <w:kern w:val="0"/>
                <w:szCs w:val="21"/>
              </w:rPr>
            </w:pPr>
            <w:r>
              <w:rPr>
                <w:rFonts w:hint="eastAsia" w:ascii="宋体" w:hAnsi="宋体"/>
                <w:bCs/>
                <w:kern w:val="0"/>
                <w:szCs w:val="21"/>
              </w:rPr>
              <w:t>以上2项得分累计，最高得40分。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5"/>
            <w:vAlign w:val="center"/>
          </w:tcPr>
          <w:p>
            <w:pPr>
              <w:snapToGrid w:val="0"/>
              <w:contextualSpacing/>
              <w:jc w:val="center"/>
              <w:rPr>
                <w:rFonts w:hint="eastAsia" w:ascii="宋体" w:hAnsi="宋体"/>
                <w:b/>
                <w:bCs/>
                <w:kern w:val="0"/>
                <w:szCs w:val="21"/>
              </w:rPr>
            </w:pPr>
            <w:r>
              <w:rPr>
                <w:rFonts w:hint="eastAsia" w:ascii="宋体" w:hAnsi="宋体"/>
                <w:b/>
                <w:bCs/>
                <w:kern w:val="0"/>
                <w:szCs w:val="21"/>
              </w:rPr>
              <w:t>二、商务部分（30分）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snapToGrid w:val="0"/>
              <w:contextualSpacing/>
              <w:jc w:val="center"/>
              <w:rPr>
                <w:rFonts w:hint="eastAsia" w:ascii="宋体" w:hAnsi="宋体"/>
                <w:kern w:val="0"/>
                <w:szCs w:val="21"/>
              </w:rPr>
            </w:pPr>
            <w:r>
              <w:rPr>
                <w:rFonts w:hint="eastAsia" w:ascii="宋体" w:hAnsi="宋体"/>
                <w:b/>
                <w:bCs/>
                <w:kern w:val="0"/>
                <w:szCs w:val="21"/>
              </w:rPr>
              <w:t>序号</w:t>
            </w:r>
          </w:p>
        </w:tc>
        <w:tc>
          <w:tcPr>
            <w:tcW w:w="1662" w:type="dxa"/>
            <w:gridSpan w:val="2"/>
            <w:vAlign w:val="center"/>
          </w:tcPr>
          <w:p>
            <w:pPr>
              <w:snapToGrid w:val="0"/>
              <w:contextualSpacing/>
              <w:jc w:val="center"/>
              <w:rPr>
                <w:rFonts w:hint="eastAsia" w:ascii="宋体" w:hAnsi="宋体"/>
                <w:kern w:val="0"/>
                <w:szCs w:val="21"/>
              </w:rPr>
            </w:pPr>
            <w:r>
              <w:rPr>
                <w:rFonts w:hint="eastAsia" w:ascii="宋体" w:hAnsi="宋体"/>
                <w:b/>
                <w:bCs/>
                <w:kern w:val="0"/>
                <w:szCs w:val="21"/>
              </w:rPr>
              <w:t>评分因素</w:t>
            </w:r>
          </w:p>
        </w:tc>
        <w:tc>
          <w:tcPr>
            <w:tcW w:w="709" w:type="dxa"/>
            <w:vAlign w:val="center"/>
          </w:tcPr>
          <w:p>
            <w:pPr>
              <w:snapToGrid w:val="0"/>
              <w:contextualSpacing/>
              <w:jc w:val="center"/>
              <w:rPr>
                <w:rFonts w:hint="eastAsia" w:ascii="宋体" w:hAnsi="宋体"/>
                <w:kern w:val="0"/>
                <w:szCs w:val="21"/>
              </w:rPr>
            </w:pPr>
            <w:r>
              <w:rPr>
                <w:rFonts w:hint="eastAsia" w:ascii="宋体" w:hAnsi="宋体"/>
                <w:b/>
                <w:bCs/>
                <w:kern w:val="0"/>
                <w:szCs w:val="21"/>
              </w:rPr>
              <w:t>分值</w:t>
            </w:r>
          </w:p>
        </w:tc>
        <w:tc>
          <w:tcPr>
            <w:tcW w:w="6275" w:type="dxa"/>
            <w:vAlign w:val="center"/>
          </w:tcPr>
          <w:p>
            <w:pPr>
              <w:snapToGrid w:val="0"/>
              <w:contextualSpacing/>
              <w:jc w:val="center"/>
              <w:rPr>
                <w:rFonts w:hint="eastAsia" w:ascii="宋体" w:hAnsi="宋体"/>
                <w:kern w:val="0"/>
                <w:szCs w:val="21"/>
              </w:rPr>
            </w:pPr>
            <w:r>
              <w:rPr>
                <w:rFonts w:hint="eastAsia" w:ascii="宋体" w:hAnsi="宋体"/>
                <w:b/>
                <w:bCs/>
                <w:kern w:val="0"/>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auto"/>
            <w:vAlign w:val="center"/>
          </w:tcPr>
          <w:p>
            <w:pPr>
              <w:snapToGrid w:val="0"/>
              <w:contextualSpacing/>
              <w:jc w:val="center"/>
              <w:rPr>
                <w:rFonts w:hint="eastAsia" w:ascii="宋体" w:hAnsi="宋体"/>
                <w:kern w:val="0"/>
                <w:szCs w:val="21"/>
              </w:rPr>
            </w:pPr>
            <w:r>
              <w:rPr>
                <w:rFonts w:hint="eastAsia" w:ascii="宋体" w:hAnsi="宋体"/>
                <w:kern w:val="0"/>
                <w:szCs w:val="21"/>
              </w:rPr>
              <w:t>1</w:t>
            </w:r>
          </w:p>
        </w:tc>
        <w:tc>
          <w:tcPr>
            <w:tcW w:w="1662" w:type="dxa"/>
            <w:gridSpan w:val="2"/>
            <w:shd w:val="clear" w:color="auto" w:fill="auto"/>
            <w:vAlign w:val="center"/>
          </w:tcPr>
          <w:p>
            <w:pPr>
              <w:snapToGrid w:val="0"/>
              <w:contextualSpacing/>
              <w:jc w:val="center"/>
              <w:rPr>
                <w:rFonts w:hint="eastAsia" w:ascii="宋体" w:hAnsi="宋体"/>
                <w:kern w:val="0"/>
                <w:szCs w:val="21"/>
              </w:rPr>
            </w:pPr>
            <w:r>
              <w:rPr>
                <w:rFonts w:hint="eastAsia" w:ascii="宋体" w:hAnsi="宋体" w:cs="宋体"/>
                <w:color w:val="000000"/>
                <w:kern w:val="0"/>
                <w:szCs w:val="21"/>
                <w:lang w:bidi="ar"/>
              </w:rPr>
              <w:t>同类项目业绩</w:t>
            </w:r>
          </w:p>
        </w:tc>
        <w:tc>
          <w:tcPr>
            <w:tcW w:w="709" w:type="dxa"/>
            <w:shd w:val="clear" w:color="auto" w:fill="auto"/>
            <w:vAlign w:val="center"/>
          </w:tcPr>
          <w:p>
            <w:pPr>
              <w:snapToGrid w:val="0"/>
              <w:contextualSpacing/>
              <w:jc w:val="center"/>
              <w:rPr>
                <w:rFonts w:hint="eastAsia" w:ascii="宋体" w:hAnsi="宋体"/>
                <w:kern w:val="0"/>
                <w:szCs w:val="21"/>
              </w:rPr>
            </w:pPr>
            <w:r>
              <w:rPr>
                <w:rFonts w:hint="eastAsia" w:ascii="宋体" w:hAnsi="宋体"/>
                <w:kern w:val="0"/>
                <w:szCs w:val="21"/>
              </w:rPr>
              <w:t>15</w:t>
            </w:r>
          </w:p>
        </w:tc>
        <w:tc>
          <w:tcPr>
            <w:tcW w:w="6275" w:type="dxa"/>
            <w:shd w:val="clear" w:color="auto" w:fill="auto"/>
            <w:vAlign w:val="center"/>
          </w:tcPr>
          <w:p>
            <w:pPr>
              <w:snapToGrid w:val="0"/>
              <w:contextualSpacing/>
              <w:rPr>
                <w:rFonts w:hint="eastAsia" w:ascii="宋体" w:hAnsi="宋体" w:cs="宋体"/>
                <w:b/>
                <w:bCs/>
                <w:color w:val="000000"/>
                <w:kern w:val="0"/>
                <w:szCs w:val="21"/>
                <w:lang w:bidi="ar"/>
              </w:rPr>
            </w:pPr>
            <w:r>
              <w:rPr>
                <w:rFonts w:ascii="宋体" w:hAnsi="宋体" w:cs="宋体"/>
                <w:b/>
                <w:bCs/>
                <w:color w:val="000000"/>
                <w:kern w:val="0"/>
                <w:szCs w:val="21"/>
                <w:lang w:bidi="ar"/>
              </w:rPr>
              <w:t>评</w:t>
            </w:r>
            <w:r>
              <w:rPr>
                <w:rFonts w:hint="eastAsia" w:ascii="宋体" w:hAnsi="宋体" w:cs="宋体"/>
                <w:b/>
                <w:bCs/>
                <w:color w:val="000000"/>
                <w:kern w:val="0"/>
                <w:szCs w:val="21"/>
                <w:lang w:bidi="ar"/>
              </w:rPr>
              <w:t>分</w:t>
            </w:r>
            <w:r>
              <w:rPr>
                <w:rFonts w:ascii="宋体" w:hAnsi="宋体" w:cs="宋体"/>
                <w:b/>
                <w:bCs/>
                <w:color w:val="000000"/>
                <w:kern w:val="0"/>
                <w:szCs w:val="21"/>
                <w:lang w:bidi="ar"/>
              </w:rPr>
              <w:t>内容：</w:t>
            </w:r>
          </w:p>
          <w:p>
            <w:pPr>
              <w:snapToGrid w:val="0"/>
              <w:contextualSpacing/>
              <w:rPr>
                <w:rFonts w:hint="eastAsia" w:ascii="宋体" w:hAnsi="宋体"/>
                <w:kern w:val="0"/>
                <w:szCs w:val="21"/>
              </w:rPr>
            </w:pPr>
            <w:r>
              <w:rPr>
                <w:rFonts w:hint="eastAsia" w:ascii="宋体" w:hAnsi="宋体"/>
                <w:kern w:val="0"/>
                <w:szCs w:val="21"/>
              </w:rPr>
              <w:t>根据投标商</w:t>
            </w:r>
            <w:r>
              <w:rPr>
                <w:rFonts w:hint="eastAsia" w:ascii="宋体" w:hAnsi="宋体" w:cs="宋体"/>
                <w:color w:val="000000"/>
                <w:kern w:val="0"/>
                <w:szCs w:val="21"/>
                <w:lang w:bidi="ar"/>
              </w:rPr>
              <w:t>2022年1月1日至今</w:t>
            </w:r>
            <w:r>
              <w:rPr>
                <w:rFonts w:hint="eastAsia" w:ascii="宋体" w:hAnsi="宋体"/>
                <w:kern w:val="0"/>
                <w:szCs w:val="21"/>
              </w:rPr>
              <w:t>（以合同签订时间为准） 以同类项目业绩作为评审依据。每提供1个业绩得5分，本项最高得15分。</w:t>
            </w:r>
          </w:p>
          <w:p>
            <w:pPr>
              <w:snapToGrid w:val="0"/>
              <w:contextualSpacing/>
              <w:rPr>
                <w:rFonts w:hint="eastAsia" w:ascii="宋体" w:hAnsi="宋体" w:cs="宋体"/>
                <w:b/>
                <w:bCs/>
                <w:color w:val="000000"/>
                <w:kern w:val="0"/>
                <w:szCs w:val="21"/>
                <w:lang w:bidi="ar"/>
              </w:rPr>
            </w:pPr>
            <w:r>
              <w:rPr>
                <w:rFonts w:ascii="宋体" w:hAnsi="宋体" w:cs="宋体"/>
                <w:b/>
                <w:bCs/>
                <w:color w:val="000000"/>
                <w:kern w:val="0"/>
                <w:szCs w:val="21"/>
                <w:lang w:bidi="ar"/>
              </w:rPr>
              <w:t>评</w:t>
            </w:r>
            <w:r>
              <w:rPr>
                <w:rFonts w:hint="eastAsia" w:ascii="宋体" w:hAnsi="宋体" w:cs="宋体"/>
                <w:b/>
                <w:bCs/>
                <w:color w:val="000000"/>
                <w:kern w:val="0"/>
                <w:szCs w:val="21"/>
                <w:lang w:bidi="ar"/>
              </w:rPr>
              <w:t>分</w:t>
            </w:r>
            <w:r>
              <w:rPr>
                <w:rFonts w:ascii="宋体" w:hAnsi="宋体" w:cs="宋体"/>
                <w:b/>
                <w:bCs/>
                <w:color w:val="000000"/>
                <w:kern w:val="0"/>
                <w:szCs w:val="21"/>
                <w:lang w:bidi="ar"/>
              </w:rPr>
              <w:t>依据：</w:t>
            </w:r>
          </w:p>
          <w:p>
            <w:pPr>
              <w:snapToGrid w:val="0"/>
              <w:contextualSpacing/>
              <w:rPr>
                <w:rFonts w:hint="eastAsia" w:ascii="宋体" w:hAnsi="宋体"/>
                <w:kern w:val="0"/>
                <w:szCs w:val="21"/>
              </w:rPr>
            </w:pPr>
            <w:r>
              <w:rPr>
                <w:rFonts w:hint="eastAsia" w:ascii="宋体" w:hAnsi="宋体"/>
                <w:kern w:val="0"/>
                <w:szCs w:val="21"/>
              </w:rPr>
              <w:t>1. 要求同时提供合同关键信息证明文件作为得分依据。</w:t>
            </w:r>
          </w:p>
          <w:p>
            <w:pPr>
              <w:snapToGrid w:val="0"/>
              <w:contextualSpacing/>
              <w:jc w:val="left"/>
              <w:rPr>
                <w:rFonts w:hint="eastAsia" w:ascii="宋体" w:hAnsi="宋体"/>
                <w:kern w:val="0"/>
                <w:szCs w:val="21"/>
              </w:rPr>
            </w:pPr>
            <w:r>
              <w:rPr>
                <w:rFonts w:hint="eastAsia" w:ascii="宋体" w:hAnsi="宋体"/>
                <w:kern w:val="0"/>
                <w:szCs w:val="21"/>
              </w:rPr>
              <w:t>2. 以上资料均要求提供扫描件加盖投标人公章，原件备查。</w:t>
            </w:r>
            <w:r>
              <w:rPr>
                <w:rFonts w:hint="eastAsia" w:ascii="宋体" w:hAnsi="宋体" w:cs="宋体"/>
                <w:color w:val="000000"/>
                <w:kern w:val="0"/>
                <w:szCs w:val="21"/>
                <w:lang w:bidi="ar"/>
              </w:rPr>
              <w:t>未按要求提供或提供不清晰导致专家无法判断的，</w:t>
            </w:r>
            <w:r>
              <w:rPr>
                <w:rFonts w:hint="eastAsia" w:ascii="宋体" w:hAnsi="宋体"/>
                <w:kern w:val="0"/>
                <w:szCs w:val="21"/>
              </w:rPr>
              <w:t xml:space="preserve">一律作不得分处理。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snapToGrid w:val="0"/>
              <w:contextualSpacing/>
              <w:jc w:val="center"/>
              <w:rPr>
                <w:rFonts w:hint="eastAsia" w:ascii="宋体" w:hAnsi="宋体"/>
                <w:kern w:val="0"/>
                <w:szCs w:val="21"/>
              </w:rPr>
            </w:pPr>
            <w:r>
              <w:rPr>
                <w:rFonts w:hint="eastAsia" w:ascii="宋体" w:hAnsi="宋体"/>
                <w:kern w:val="0"/>
                <w:szCs w:val="21"/>
              </w:rPr>
              <w:t>2</w:t>
            </w:r>
          </w:p>
        </w:tc>
        <w:tc>
          <w:tcPr>
            <w:tcW w:w="1662" w:type="dxa"/>
            <w:gridSpan w:val="2"/>
            <w:vAlign w:val="center"/>
          </w:tcPr>
          <w:p>
            <w:pPr>
              <w:snapToGrid w:val="0"/>
              <w:contextualSpacing/>
              <w:jc w:val="center"/>
              <w:rPr>
                <w:rFonts w:hint="eastAsia" w:ascii="宋体" w:hAnsi="宋体"/>
                <w:kern w:val="0"/>
                <w:szCs w:val="21"/>
              </w:rPr>
            </w:pPr>
            <w:r>
              <w:rPr>
                <w:rFonts w:hint="eastAsia" w:ascii="宋体" w:hAnsi="宋体"/>
                <w:kern w:val="0"/>
                <w:szCs w:val="21"/>
              </w:rPr>
              <w:t>人员要求</w:t>
            </w:r>
          </w:p>
        </w:tc>
        <w:tc>
          <w:tcPr>
            <w:tcW w:w="709" w:type="dxa"/>
            <w:vAlign w:val="center"/>
          </w:tcPr>
          <w:p>
            <w:pPr>
              <w:snapToGrid w:val="0"/>
              <w:contextualSpacing/>
              <w:jc w:val="center"/>
              <w:rPr>
                <w:rFonts w:hint="eastAsia" w:ascii="宋体" w:hAnsi="宋体"/>
                <w:kern w:val="0"/>
                <w:szCs w:val="21"/>
              </w:rPr>
            </w:pPr>
            <w:r>
              <w:rPr>
                <w:rFonts w:hint="eastAsia" w:ascii="宋体" w:hAnsi="宋体"/>
                <w:kern w:val="0"/>
                <w:szCs w:val="21"/>
              </w:rPr>
              <w:t>5</w:t>
            </w:r>
          </w:p>
        </w:tc>
        <w:tc>
          <w:tcPr>
            <w:tcW w:w="6275" w:type="dxa"/>
            <w:vAlign w:val="center"/>
          </w:tcPr>
          <w:p>
            <w:pPr>
              <w:snapToGrid w:val="0"/>
              <w:contextualSpacing/>
              <w:jc w:val="left"/>
              <w:rPr>
                <w:rFonts w:hint="eastAsia" w:ascii="宋体" w:hAnsi="宋体" w:cs="宋体"/>
                <w:b/>
                <w:bCs/>
                <w:color w:val="000000"/>
                <w:kern w:val="0"/>
                <w:szCs w:val="21"/>
                <w:lang w:bidi="ar"/>
              </w:rPr>
            </w:pPr>
            <w:r>
              <w:rPr>
                <w:rFonts w:ascii="宋体" w:hAnsi="宋体" w:cs="宋体"/>
                <w:b/>
                <w:bCs/>
                <w:color w:val="000000"/>
                <w:kern w:val="0"/>
                <w:szCs w:val="21"/>
                <w:lang w:bidi="ar"/>
              </w:rPr>
              <w:t>评</w:t>
            </w:r>
            <w:r>
              <w:rPr>
                <w:rFonts w:hint="eastAsia" w:ascii="宋体" w:hAnsi="宋体" w:cs="宋体"/>
                <w:b/>
                <w:bCs/>
                <w:color w:val="000000"/>
                <w:kern w:val="0"/>
                <w:szCs w:val="21"/>
                <w:lang w:bidi="ar"/>
              </w:rPr>
              <w:t>分</w:t>
            </w:r>
            <w:r>
              <w:rPr>
                <w:rFonts w:ascii="宋体" w:hAnsi="宋体" w:cs="宋体"/>
                <w:b/>
                <w:bCs/>
                <w:color w:val="000000"/>
                <w:kern w:val="0"/>
                <w:szCs w:val="21"/>
                <w:lang w:bidi="ar"/>
              </w:rPr>
              <w:t>内容：</w:t>
            </w:r>
          </w:p>
          <w:p>
            <w:pPr>
              <w:numPr>
                <w:ilvl w:val="0"/>
                <w:numId w:val="1"/>
              </w:numPr>
              <w:snapToGrid w:val="0"/>
              <w:contextualSpacing/>
              <w:rPr>
                <w:rFonts w:hint="eastAsia" w:ascii="宋体" w:hAnsi="宋体" w:cs="宋体"/>
                <w:color w:val="000000"/>
                <w:kern w:val="0"/>
                <w:szCs w:val="21"/>
                <w:lang w:bidi="ar"/>
              </w:rPr>
            </w:pPr>
            <w:r>
              <w:rPr>
                <w:rFonts w:hint="eastAsia" w:ascii="宋体" w:hAnsi="宋体" w:cs="宋体"/>
                <w:color w:val="000000"/>
                <w:kern w:val="0"/>
                <w:szCs w:val="21"/>
                <w:lang w:bidi="ar"/>
              </w:rPr>
              <w:t>安排的项目服务团队需至少包含1名专职工作人员；</w:t>
            </w:r>
          </w:p>
          <w:p>
            <w:pPr>
              <w:numPr>
                <w:ilvl w:val="0"/>
                <w:numId w:val="1"/>
              </w:numPr>
              <w:snapToGrid w:val="0"/>
              <w:contextualSpacing/>
              <w:rPr>
                <w:rFonts w:hint="eastAsia" w:ascii="宋体" w:hAnsi="宋体" w:cs="宋体"/>
                <w:color w:val="000000"/>
                <w:kern w:val="0"/>
                <w:szCs w:val="21"/>
                <w:lang w:bidi="ar"/>
              </w:rPr>
            </w:pPr>
            <w:r>
              <w:rPr>
                <w:rFonts w:hint="eastAsia" w:ascii="宋体" w:hAnsi="宋体" w:cs="宋体"/>
                <w:color w:val="000000"/>
                <w:kern w:val="0"/>
                <w:szCs w:val="21"/>
                <w:lang w:bidi="ar"/>
              </w:rPr>
              <w:t>安排的工作人员学历为本科及以上。</w:t>
            </w:r>
          </w:p>
          <w:p>
            <w:pPr>
              <w:snapToGrid w:val="0"/>
              <w:contextualSpacing/>
              <w:rPr>
                <w:rFonts w:hint="eastAsia" w:ascii="宋体" w:hAnsi="宋体" w:cs="宋体"/>
                <w:b/>
                <w:bCs/>
                <w:color w:val="000000"/>
                <w:kern w:val="0"/>
                <w:szCs w:val="21"/>
                <w:lang w:bidi="ar"/>
              </w:rPr>
            </w:pPr>
            <w:r>
              <w:rPr>
                <w:rFonts w:ascii="宋体" w:hAnsi="宋体" w:cs="宋体"/>
                <w:b/>
                <w:bCs/>
                <w:color w:val="000000"/>
                <w:kern w:val="0"/>
                <w:szCs w:val="21"/>
                <w:lang w:bidi="ar"/>
              </w:rPr>
              <w:t>评</w:t>
            </w:r>
            <w:r>
              <w:rPr>
                <w:rFonts w:hint="eastAsia" w:ascii="宋体" w:hAnsi="宋体" w:cs="宋体"/>
                <w:b/>
                <w:bCs/>
                <w:color w:val="000000"/>
                <w:kern w:val="0"/>
                <w:szCs w:val="21"/>
                <w:lang w:bidi="ar"/>
              </w:rPr>
              <w:t>分</w:t>
            </w:r>
            <w:r>
              <w:rPr>
                <w:rFonts w:ascii="宋体" w:hAnsi="宋体" w:cs="宋体"/>
                <w:b/>
                <w:bCs/>
                <w:color w:val="000000"/>
                <w:kern w:val="0"/>
                <w:szCs w:val="21"/>
                <w:lang w:bidi="ar"/>
              </w:rPr>
              <w:t>依据：</w:t>
            </w:r>
          </w:p>
          <w:p>
            <w:pPr>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1.</w:t>
            </w:r>
            <w:r>
              <w:rPr>
                <w:rFonts w:ascii="宋体" w:hAnsi="宋体" w:cs="宋体"/>
                <w:color w:val="000000"/>
                <w:kern w:val="0"/>
                <w:szCs w:val="21"/>
                <w:lang w:bidi="ar"/>
              </w:rPr>
              <w:t>需提供项目服务团队人员的相关工作经验证明的材料及资质证明文件</w:t>
            </w:r>
            <w:r>
              <w:rPr>
                <w:rFonts w:hint="eastAsia" w:ascii="宋体" w:hAnsi="宋体" w:cs="宋体"/>
                <w:color w:val="000000"/>
                <w:kern w:val="0"/>
                <w:szCs w:val="21"/>
                <w:lang w:bidi="ar"/>
              </w:rPr>
              <w:t>，每满足以上1点要求得2.5分，最高得5分</w:t>
            </w:r>
            <w:r>
              <w:rPr>
                <w:rFonts w:ascii="宋体" w:hAnsi="宋体" w:cs="宋体"/>
                <w:color w:val="000000"/>
                <w:kern w:val="0"/>
                <w:szCs w:val="21"/>
                <w:lang w:bidi="ar"/>
              </w:rPr>
              <w:t>。未提供不得分</w:t>
            </w:r>
            <w:r>
              <w:rPr>
                <w:rFonts w:hint="eastAsia" w:ascii="宋体" w:hAnsi="宋体" w:cs="宋体"/>
                <w:color w:val="000000"/>
                <w:kern w:val="0"/>
                <w:szCs w:val="21"/>
                <w:lang w:bidi="ar"/>
              </w:rPr>
              <w:t>。</w:t>
            </w:r>
          </w:p>
          <w:p>
            <w:pPr>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2.</w:t>
            </w:r>
            <w:r>
              <w:rPr>
                <w:rFonts w:ascii="宋体" w:hAnsi="宋体" w:cs="宋体"/>
                <w:color w:val="000000"/>
                <w:kern w:val="0"/>
                <w:szCs w:val="21"/>
                <w:lang w:bidi="ar"/>
              </w:rPr>
              <w:t>提供</w:t>
            </w:r>
            <w:r>
              <w:rPr>
                <w:rFonts w:hint="eastAsia" w:ascii="宋体" w:hAnsi="宋体" w:cs="宋体"/>
                <w:color w:val="000000"/>
                <w:kern w:val="0"/>
                <w:szCs w:val="21"/>
                <w:lang w:bidi="ar"/>
              </w:rPr>
              <w:t>的工作人员</w:t>
            </w:r>
            <w:r>
              <w:rPr>
                <w:rFonts w:ascii="宋体" w:hAnsi="宋体" w:cs="宋体"/>
                <w:color w:val="000000"/>
                <w:kern w:val="0"/>
                <w:szCs w:val="21"/>
                <w:lang w:bidi="ar"/>
              </w:rPr>
              <w:t>通过投标单位缴纳的载有社保部门或税务部门公章的近</w:t>
            </w:r>
            <w:r>
              <w:rPr>
                <w:rFonts w:hint="eastAsia" w:ascii="宋体" w:hAnsi="宋体" w:cs="宋体"/>
                <w:color w:val="000000"/>
                <w:kern w:val="0"/>
                <w:szCs w:val="21"/>
                <w:lang w:bidi="ar"/>
              </w:rPr>
              <w:t>一</w:t>
            </w:r>
            <w:r>
              <w:rPr>
                <w:rFonts w:ascii="宋体" w:hAnsi="宋体" w:cs="宋体"/>
                <w:color w:val="000000"/>
                <w:kern w:val="0"/>
                <w:szCs w:val="21"/>
                <w:lang w:bidi="ar"/>
              </w:rPr>
              <w:t>个月的个人社保证明作为本单位员工的证明依据，如开标日上一个月的社保材料因社保部门原因暂时无法取得，则可以往前顺延一个月;如供应商为新成立单位且成立时间不足一个月的，可提供加盖公章的情况说明</w:t>
            </w:r>
            <w:r>
              <w:rPr>
                <w:rFonts w:hint="eastAsia" w:ascii="宋体" w:hAnsi="宋体" w:cs="宋体"/>
                <w:color w:val="000000"/>
                <w:kern w:val="0"/>
                <w:szCs w:val="21"/>
                <w:lang w:bidi="ar"/>
              </w:rPr>
              <w:t>（</w:t>
            </w:r>
            <w:r>
              <w:rPr>
                <w:rFonts w:ascii="宋体" w:hAnsi="宋体" w:cs="宋体"/>
                <w:color w:val="000000"/>
                <w:kern w:val="0"/>
                <w:szCs w:val="21"/>
                <w:lang w:bidi="ar"/>
              </w:rPr>
              <w:t>承诺函</w:t>
            </w:r>
            <w:r>
              <w:rPr>
                <w:rFonts w:hint="eastAsia" w:ascii="宋体" w:hAnsi="宋体" w:cs="宋体"/>
                <w:color w:val="000000"/>
                <w:kern w:val="0"/>
                <w:szCs w:val="21"/>
                <w:lang w:bidi="ar"/>
              </w:rPr>
              <w:t>）</w:t>
            </w:r>
            <w:r>
              <w:rPr>
                <w:rFonts w:ascii="宋体" w:hAnsi="宋体" w:cs="宋体"/>
                <w:color w:val="000000"/>
                <w:kern w:val="0"/>
                <w:szCs w:val="21"/>
                <w:lang w:bidi="ar"/>
              </w:rPr>
              <w:t>和提供该人员与投标人签订的劳动合同作为本单位员工的证明依据，无需提供相关人员社保，亦视为符合;如为退休返聘人员则提供劳动合同或返聘协议，无需提供相关人员社保，亦视为符合。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snapToGrid w:val="0"/>
              <w:contextualSpacing/>
              <w:jc w:val="center"/>
              <w:rPr>
                <w:rFonts w:hint="eastAsia" w:ascii="宋体" w:hAnsi="宋体"/>
                <w:kern w:val="0"/>
                <w:szCs w:val="21"/>
              </w:rPr>
            </w:pPr>
            <w:r>
              <w:rPr>
                <w:rFonts w:hint="eastAsia" w:ascii="宋体" w:hAnsi="宋体"/>
                <w:kern w:val="0"/>
                <w:szCs w:val="21"/>
              </w:rPr>
              <w:t>3</w:t>
            </w:r>
          </w:p>
        </w:tc>
        <w:tc>
          <w:tcPr>
            <w:tcW w:w="1662" w:type="dxa"/>
            <w:gridSpan w:val="2"/>
            <w:vAlign w:val="center"/>
          </w:tcPr>
          <w:p>
            <w:pPr>
              <w:snapToGrid w:val="0"/>
              <w:contextualSpacing/>
              <w:jc w:val="center"/>
              <w:rPr>
                <w:rFonts w:hint="eastAsia" w:ascii="宋体" w:hAnsi="宋体"/>
                <w:kern w:val="0"/>
                <w:szCs w:val="21"/>
              </w:rPr>
            </w:pPr>
            <w:r>
              <w:rPr>
                <w:rFonts w:hint="eastAsia" w:ascii="宋体" w:hAnsi="宋体" w:cs="宋体"/>
                <w:color w:val="000000"/>
                <w:kern w:val="0"/>
                <w:szCs w:val="21"/>
                <w:lang w:bidi="ar"/>
              </w:rPr>
              <w:t>志愿者保险购买</w:t>
            </w:r>
          </w:p>
        </w:tc>
        <w:tc>
          <w:tcPr>
            <w:tcW w:w="709" w:type="dxa"/>
            <w:vAlign w:val="center"/>
          </w:tcPr>
          <w:p>
            <w:pPr>
              <w:snapToGrid w:val="0"/>
              <w:contextualSpacing/>
              <w:jc w:val="center"/>
              <w:rPr>
                <w:rFonts w:hint="eastAsia" w:ascii="宋体" w:hAnsi="宋体"/>
                <w:kern w:val="0"/>
                <w:szCs w:val="21"/>
              </w:rPr>
            </w:pPr>
            <w:r>
              <w:rPr>
                <w:rFonts w:hint="eastAsia" w:ascii="宋体" w:hAnsi="宋体"/>
                <w:kern w:val="0"/>
                <w:szCs w:val="21"/>
              </w:rPr>
              <w:t>5</w:t>
            </w:r>
          </w:p>
        </w:tc>
        <w:tc>
          <w:tcPr>
            <w:tcW w:w="6275" w:type="dxa"/>
            <w:vAlign w:val="center"/>
          </w:tcPr>
          <w:p>
            <w:pPr>
              <w:snapToGrid w:val="0"/>
              <w:contextualSpacing/>
              <w:jc w:val="left"/>
              <w:rPr>
                <w:rFonts w:hint="eastAsia" w:ascii="宋体" w:hAnsi="宋体" w:cs="宋体"/>
                <w:b/>
                <w:bCs/>
                <w:color w:val="000000"/>
                <w:kern w:val="0"/>
                <w:szCs w:val="21"/>
                <w:lang w:bidi="ar"/>
              </w:rPr>
            </w:pPr>
            <w:r>
              <w:rPr>
                <w:rFonts w:ascii="宋体" w:hAnsi="宋体" w:cs="宋体"/>
                <w:b/>
                <w:bCs/>
                <w:color w:val="000000"/>
                <w:kern w:val="0"/>
                <w:szCs w:val="21"/>
                <w:lang w:bidi="ar"/>
              </w:rPr>
              <w:t>评</w:t>
            </w:r>
            <w:r>
              <w:rPr>
                <w:rFonts w:hint="eastAsia" w:ascii="宋体" w:hAnsi="宋体" w:cs="宋体"/>
                <w:b/>
                <w:bCs/>
                <w:color w:val="000000"/>
                <w:kern w:val="0"/>
                <w:szCs w:val="21"/>
                <w:lang w:bidi="ar"/>
              </w:rPr>
              <w:t>分</w:t>
            </w:r>
            <w:r>
              <w:rPr>
                <w:rFonts w:ascii="宋体" w:hAnsi="宋体" w:cs="宋体"/>
                <w:b/>
                <w:bCs/>
                <w:color w:val="000000"/>
                <w:kern w:val="0"/>
                <w:szCs w:val="21"/>
                <w:lang w:bidi="ar"/>
              </w:rPr>
              <w:t>内容：</w:t>
            </w:r>
          </w:p>
          <w:p>
            <w:pPr>
              <w:snapToGrid w:val="0"/>
              <w:contextualSpacing/>
              <w:jc w:val="left"/>
              <w:rPr>
                <w:rFonts w:hint="eastAsia" w:ascii="宋体" w:hAnsi="宋体" w:cs="宋体"/>
                <w:color w:val="000000"/>
                <w:kern w:val="0"/>
                <w:szCs w:val="21"/>
                <w:lang w:bidi="ar"/>
              </w:rPr>
            </w:pPr>
            <w:r>
              <w:rPr>
                <w:rFonts w:hint="eastAsia" w:ascii="宋体" w:hAnsi="宋体" w:cs="宋体"/>
                <w:bCs/>
                <w:caps/>
                <w:kern w:val="0"/>
                <w:szCs w:val="21"/>
              </w:rPr>
              <w:t>在本项目服务期间，为已成为志愿者助教的志愿者购买人身意外保险，为志愿者在开展志愿服务期间提供安全保障。</w:t>
            </w:r>
          </w:p>
          <w:p>
            <w:pPr>
              <w:snapToGrid w:val="0"/>
              <w:contextualSpacing/>
              <w:rPr>
                <w:rFonts w:hint="eastAsia" w:ascii="宋体" w:hAnsi="宋体" w:cs="宋体"/>
                <w:b/>
                <w:bCs/>
                <w:color w:val="000000"/>
                <w:kern w:val="0"/>
                <w:szCs w:val="21"/>
                <w:lang w:bidi="ar"/>
              </w:rPr>
            </w:pPr>
            <w:r>
              <w:rPr>
                <w:rFonts w:ascii="宋体" w:hAnsi="宋体" w:cs="宋体"/>
                <w:b/>
                <w:bCs/>
                <w:color w:val="000000"/>
                <w:kern w:val="0"/>
                <w:szCs w:val="21"/>
                <w:lang w:bidi="ar"/>
              </w:rPr>
              <w:t>评</w:t>
            </w:r>
            <w:r>
              <w:rPr>
                <w:rFonts w:hint="eastAsia" w:ascii="宋体" w:hAnsi="宋体" w:cs="宋体"/>
                <w:b/>
                <w:bCs/>
                <w:color w:val="000000"/>
                <w:kern w:val="0"/>
                <w:szCs w:val="21"/>
                <w:lang w:bidi="ar"/>
              </w:rPr>
              <w:t>分</w:t>
            </w:r>
            <w:r>
              <w:rPr>
                <w:rFonts w:ascii="宋体" w:hAnsi="宋体" w:cs="宋体"/>
                <w:b/>
                <w:bCs/>
                <w:color w:val="000000"/>
                <w:kern w:val="0"/>
                <w:szCs w:val="21"/>
                <w:lang w:bidi="ar"/>
              </w:rPr>
              <w:t>依据：</w:t>
            </w:r>
          </w:p>
          <w:p>
            <w:pPr>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提供为</w:t>
            </w:r>
            <w:r>
              <w:rPr>
                <w:rFonts w:hint="eastAsia" w:ascii="宋体" w:hAnsi="宋体" w:cs="宋体"/>
                <w:bCs/>
                <w:caps/>
                <w:kern w:val="0"/>
                <w:szCs w:val="21"/>
              </w:rPr>
              <w:t>已成为志愿者助教的志愿者购买人身意外保险证明材料</w:t>
            </w:r>
            <w:r>
              <w:rPr>
                <w:rFonts w:hint="eastAsia" w:ascii="宋体" w:hAnsi="宋体" w:cs="宋体"/>
                <w:color w:val="000000"/>
                <w:kern w:val="0"/>
                <w:szCs w:val="21"/>
                <w:lang w:bidi="ar"/>
              </w:rPr>
              <w:t>得5分</w:t>
            </w:r>
            <w:r>
              <w:rPr>
                <w:rFonts w:ascii="宋体" w:hAnsi="宋体" w:cs="宋体"/>
                <w:color w:val="000000"/>
                <w:kern w:val="0"/>
                <w:szCs w:val="21"/>
                <w:lang w:bidi="ar"/>
              </w:rPr>
              <w:t>。未提供不得分</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snapToGrid w:val="0"/>
              <w:contextualSpacing/>
              <w:jc w:val="center"/>
              <w:rPr>
                <w:rFonts w:hint="eastAsia" w:ascii="宋体" w:hAnsi="宋体"/>
                <w:kern w:val="0"/>
                <w:szCs w:val="21"/>
              </w:rPr>
            </w:pPr>
            <w:r>
              <w:rPr>
                <w:rFonts w:hint="eastAsia" w:ascii="宋体" w:hAnsi="宋体"/>
                <w:kern w:val="0"/>
                <w:szCs w:val="21"/>
              </w:rPr>
              <w:t>4</w:t>
            </w:r>
          </w:p>
        </w:tc>
        <w:tc>
          <w:tcPr>
            <w:tcW w:w="1662" w:type="dxa"/>
            <w:gridSpan w:val="2"/>
            <w:vAlign w:val="center"/>
          </w:tcPr>
          <w:p>
            <w:pPr>
              <w:snapToGrid w:val="0"/>
              <w:contextualSpacing/>
              <w:jc w:val="center"/>
              <w:rPr>
                <w:rFonts w:hint="eastAsia" w:ascii="宋体" w:hAnsi="宋体"/>
                <w:kern w:val="0"/>
                <w:szCs w:val="21"/>
              </w:rPr>
            </w:pPr>
            <w:r>
              <w:rPr>
                <w:rFonts w:hint="eastAsia" w:ascii="宋体" w:hAnsi="宋体" w:cs="宋体"/>
                <w:color w:val="000000"/>
                <w:kern w:val="0"/>
                <w:szCs w:val="21"/>
                <w:lang w:bidi="ar"/>
              </w:rPr>
              <w:t>诚信评价</w:t>
            </w:r>
          </w:p>
        </w:tc>
        <w:tc>
          <w:tcPr>
            <w:tcW w:w="709" w:type="dxa"/>
            <w:vAlign w:val="center"/>
          </w:tcPr>
          <w:p>
            <w:pPr>
              <w:snapToGrid w:val="0"/>
              <w:contextualSpacing/>
              <w:jc w:val="center"/>
              <w:rPr>
                <w:rFonts w:hint="eastAsia" w:ascii="宋体" w:hAnsi="宋体"/>
                <w:kern w:val="0"/>
                <w:szCs w:val="21"/>
              </w:rPr>
            </w:pPr>
            <w:r>
              <w:rPr>
                <w:rFonts w:hint="eastAsia" w:ascii="宋体" w:hAnsi="宋体"/>
                <w:kern w:val="0"/>
                <w:szCs w:val="21"/>
              </w:rPr>
              <w:t>5</w:t>
            </w:r>
          </w:p>
        </w:tc>
        <w:tc>
          <w:tcPr>
            <w:tcW w:w="6275" w:type="dxa"/>
            <w:vAlign w:val="center"/>
          </w:tcPr>
          <w:p>
            <w:pPr>
              <w:snapToGrid w:val="0"/>
              <w:contextualSpacing/>
              <w:jc w:val="left"/>
              <w:rPr>
                <w:rFonts w:hint="eastAsia" w:ascii="宋体" w:hAnsi="宋体" w:cs="宋体"/>
                <w:color w:val="000000"/>
                <w:kern w:val="0"/>
                <w:szCs w:val="21"/>
                <w:lang w:bidi="ar"/>
              </w:rPr>
            </w:pPr>
            <w:r>
              <w:rPr>
                <w:rFonts w:ascii="宋体" w:hAnsi="宋体" w:cs="宋体"/>
                <w:b/>
                <w:bCs/>
                <w:color w:val="000000"/>
                <w:kern w:val="0"/>
                <w:szCs w:val="21"/>
                <w:lang w:bidi="ar"/>
              </w:rPr>
              <w:t>评</w:t>
            </w:r>
            <w:r>
              <w:rPr>
                <w:rFonts w:hint="eastAsia" w:ascii="宋体" w:hAnsi="宋体" w:cs="宋体"/>
                <w:b/>
                <w:bCs/>
                <w:color w:val="000000"/>
                <w:kern w:val="0"/>
                <w:szCs w:val="21"/>
                <w:lang w:bidi="ar"/>
              </w:rPr>
              <w:t>分</w:t>
            </w:r>
            <w:r>
              <w:rPr>
                <w:rFonts w:ascii="宋体" w:hAnsi="宋体" w:cs="宋体"/>
                <w:b/>
                <w:bCs/>
                <w:color w:val="000000"/>
                <w:kern w:val="0"/>
                <w:szCs w:val="21"/>
                <w:lang w:bidi="ar"/>
              </w:rPr>
              <w:t>内容：</w:t>
            </w:r>
            <w:r>
              <w:rPr>
                <w:rFonts w:ascii="宋体" w:hAnsi="宋体" w:cs="宋体"/>
                <w:color w:val="000000"/>
                <w:kern w:val="0"/>
                <w:szCs w:val="21"/>
                <w:lang w:bidi="ar"/>
              </w:rPr>
              <w:br w:type="textWrapping"/>
            </w:r>
            <w:r>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Pr>
                <w:rFonts w:ascii="宋体" w:hAnsi="宋体" w:cs="宋体"/>
                <w:color w:val="000000"/>
                <w:kern w:val="0"/>
                <w:szCs w:val="21"/>
                <w:lang w:bidi="ar"/>
              </w:rPr>
              <w:br w:type="textWrapping"/>
            </w:r>
            <w:r>
              <w:rPr>
                <w:rFonts w:ascii="宋体" w:hAnsi="宋体" w:cs="宋体"/>
                <w:b/>
                <w:bCs/>
                <w:color w:val="000000"/>
                <w:kern w:val="0"/>
                <w:szCs w:val="21"/>
                <w:lang w:bidi="ar"/>
              </w:rPr>
              <w:t>评</w:t>
            </w:r>
            <w:r>
              <w:rPr>
                <w:rFonts w:hint="eastAsia" w:ascii="宋体" w:hAnsi="宋体" w:cs="宋体"/>
                <w:b/>
                <w:bCs/>
                <w:color w:val="000000"/>
                <w:kern w:val="0"/>
                <w:szCs w:val="21"/>
                <w:lang w:bidi="ar"/>
              </w:rPr>
              <w:t>分</w:t>
            </w:r>
            <w:r>
              <w:rPr>
                <w:rFonts w:ascii="宋体" w:hAnsi="宋体" w:cs="宋体"/>
                <w:b/>
                <w:bCs/>
                <w:color w:val="000000"/>
                <w:kern w:val="0"/>
                <w:szCs w:val="21"/>
                <w:lang w:bidi="ar"/>
              </w:rPr>
              <w:t>依据：</w:t>
            </w:r>
            <w:r>
              <w:rPr>
                <w:rFonts w:ascii="宋体" w:hAnsi="宋体" w:cs="宋体"/>
                <w:color w:val="000000"/>
                <w:kern w:val="0"/>
                <w:szCs w:val="21"/>
                <w:lang w:bidi="ar"/>
              </w:rPr>
              <w:br w:type="textWrapping"/>
            </w:r>
            <w:r>
              <w:rPr>
                <w:rFonts w:hint="eastAsia" w:ascii="宋体" w:hAnsi="宋体" w:cs="宋体"/>
                <w:color w:val="000000"/>
                <w:kern w:val="0"/>
                <w:szCs w:val="21"/>
                <w:lang w:bidi="ar"/>
              </w:rPr>
              <w:t xml:space="preserve">1. </w:t>
            </w:r>
            <w:r>
              <w:rPr>
                <w:rFonts w:ascii="宋体" w:hAnsi="宋体" w:cs="宋体"/>
                <w:color w:val="000000"/>
                <w:kern w:val="0"/>
                <w:szCs w:val="21"/>
                <w:lang w:bidi="ar"/>
              </w:rPr>
              <w:t>提供“信用中国”、“中国政府采购网”、“深圳信用网”“深圳市政府采购监管网”等查询记录网络截图。</w:t>
            </w:r>
          </w:p>
          <w:p>
            <w:pPr>
              <w:pStyle w:val="2"/>
              <w:numPr>
                <w:ilvl w:val="0"/>
                <w:numId w:val="2"/>
              </w:numPr>
              <w:ind w:leftChars="0" w:firstLineChars="0"/>
              <w:rPr>
                <w:rFonts w:hint="eastAsia" w:ascii="宋体" w:hAnsi="宋体" w:eastAsia="宋体"/>
                <w:sz w:val="21"/>
                <w:szCs w:val="21"/>
                <w:lang w:bidi="ar"/>
              </w:rPr>
            </w:pPr>
            <w:r>
              <w:rPr>
                <w:rFonts w:hint="eastAsia" w:ascii="宋体" w:hAnsi="宋体" w:eastAsia="宋体" w:cs="宋体"/>
                <w:sz w:val="21"/>
              </w:rPr>
              <w:t>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gridSpan w:val="2"/>
            <w:vAlign w:val="center"/>
          </w:tcPr>
          <w:p>
            <w:pPr>
              <w:snapToGrid w:val="0"/>
              <w:contextualSpacing/>
              <w:jc w:val="center"/>
              <w:rPr>
                <w:rFonts w:hint="eastAsia" w:ascii="宋体" w:hAnsi="宋体"/>
                <w:b/>
                <w:bCs/>
                <w:kern w:val="0"/>
                <w:szCs w:val="21"/>
              </w:rPr>
            </w:pPr>
            <w:r>
              <w:rPr>
                <w:rFonts w:hint="eastAsia" w:ascii="宋体" w:hAnsi="宋体"/>
                <w:b/>
                <w:bCs/>
                <w:kern w:val="0"/>
                <w:szCs w:val="21"/>
              </w:rPr>
              <w:t>三、价格部分（30分）</w:t>
            </w:r>
          </w:p>
        </w:tc>
        <w:tc>
          <w:tcPr>
            <w:tcW w:w="7491" w:type="dxa"/>
            <w:gridSpan w:val="3"/>
            <w:vAlign w:val="center"/>
          </w:tcPr>
          <w:p>
            <w:pPr>
              <w:snapToGrid w:val="0"/>
              <w:contextualSpacing/>
              <w:jc w:val="left"/>
              <w:rPr>
                <w:rFonts w:hint="eastAsia" w:ascii="宋体" w:hAnsi="宋体"/>
                <w:kern w:val="0"/>
                <w:szCs w:val="21"/>
              </w:rPr>
            </w:pPr>
            <w:r>
              <w:rPr>
                <w:rFonts w:hint="eastAsia" w:ascii="宋体" w:hAnsi="宋体"/>
                <w:kern w:val="0"/>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kern w:val="0"/>
                <w:szCs w:val="21"/>
                <w:lang w:val="zh-CN"/>
              </w:rPr>
              <w:t>投标报价得分=（评标基准价／投标报价）×30</w:t>
            </w:r>
          </w:p>
        </w:tc>
      </w:tr>
    </w:tbl>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 xml:space="preserve"> (五)谈判小组拟制谈判报告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814"/>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0" w:type="dxa"/>
            <w:vAlign w:val="center"/>
          </w:tcPr>
          <w:p>
            <w:pPr>
              <w:pStyle w:val="3"/>
              <w:jc w:val="center"/>
              <w:rPr>
                <w:rFonts w:hint="eastAsia" w:hAnsi="宋体"/>
                <w:b/>
                <w:kern w:val="0"/>
              </w:rPr>
            </w:pPr>
            <w:r>
              <w:rPr>
                <w:rFonts w:hint="eastAsia" w:hAnsi="宋体"/>
                <w:b/>
                <w:kern w:val="0"/>
              </w:rPr>
              <w:t>序号</w:t>
            </w:r>
          </w:p>
        </w:tc>
        <w:tc>
          <w:tcPr>
            <w:tcW w:w="5814" w:type="dxa"/>
            <w:vAlign w:val="center"/>
          </w:tcPr>
          <w:p>
            <w:pPr>
              <w:pStyle w:val="3"/>
              <w:jc w:val="center"/>
              <w:rPr>
                <w:rFonts w:hint="eastAsia" w:hAnsi="宋体"/>
                <w:b/>
                <w:kern w:val="0"/>
              </w:rPr>
            </w:pPr>
            <w:r>
              <w:rPr>
                <w:rFonts w:hint="eastAsia" w:hAnsi="宋体"/>
                <w:b/>
                <w:kern w:val="0"/>
              </w:rPr>
              <w:t>采购项目名称</w:t>
            </w:r>
          </w:p>
        </w:tc>
        <w:tc>
          <w:tcPr>
            <w:tcW w:w="3957" w:type="dxa"/>
            <w:vAlign w:val="center"/>
          </w:tcPr>
          <w:p>
            <w:pPr>
              <w:pStyle w:val="3"/>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restart"/>
            <w:vAlign w:val="center"/>
          </w:tcPr>
          <w:p>
            <w:pPr>
              <w:pStyle w:val="3"/>
              <w:jc w:val="center"/>
              <w:rPr>
                <w:rFonts w:hint="eastAsia" w:hAnsi="宋体"/>
                <w:bCs/>
                <w:kern w:val="0"/>
              </w:rPr>
            </w:pPr>
            <w:r>
              <w:rPr>
                <w:rFonts w:hint="eastAsia" w:hAnsi="宋体"/>
                <w:bCs/>
                <w:kern w:val="0"/>
              </w:rPr>
              <w:t>1</w:t>
            </w:r>
          </w:p>
        </w:tc>
        <w:tc>
          <w:tcPr>
            <w:tcW w:w="5814" w:type="dxa"/>
            <w:vMerge w:val="restart"/>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r>
              <w:rPr>
                <w:rFonts w:hint="eastAsia" w:ascii="宋体" w:hAnsi="宋体" w:cs="宋体-18030"/>
                <w:color w:val="000000"/>
                <w:szCs w:val="21"/>
              </w:rPr>
              <w:t>应急医疗救援培训中心社会急救志愿者助教服务</w:t>
            </w:r>
          </w:p>
        </w:tc>
        <w:tc>
          <w:tcPr>
            <w:tcW w:w="3957" w:type="dxa"/>
            <w:vMerge w:val="restart"/>
            <w:vAlign w:val="center"/>
          </w:tcPr>
          <w:p>
            <w:pPr>
              <w:pStyle w:val="3"/>
              <w:jc w:val="center"/>
              <w:rPr>
                <w:rFonts w:hint="eastAsia" w:hAnsi="宋体"/>
                <w:bCs/>
                <w:kern w:val="0"/>
              </w:rPr>
            </w:pPr>
            <w:r>
              <w:rPr>
                <w:rFonts w:hint="eastAsia" w:hAnsi="宋体"/>
                <w:bCs/>
                <w:kern w:val="0"/>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continue"/>
            <w:vAlign w:val="center"/>
          </w:tcPr>
          <w:p>
            <w:pPr>
              <w:pStyle w:val="3"/>
              <w:jc w:val="center"/>
              <w:rPr>
                <w:rFonts w:hint="eastAsia" w:hAnsi="宋体"/>
                <w:bCs/>
                <w:kern w:val="0"/>
              </w:rPr>
            </w:pPr>
          </w:p>
        </w:tc>
        <w:tc>
          <w:tcPr>
            <w:tcW w:w="5814" w:type="dxa"/>
            <w:vMerge w:val="continue"/>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p>
        </w:tc>
        <w:tc>
          <w:tcPr>
            <w:tcW w:w="3957" w:type="dxa"/>
            <w:vMerge w:val="continue"/>
            <w:vAlign w:val="center"/>
          </w:tcPr>
          <w:p>
            <w:pPr>
              <w:pStyle w:val="3"/>
              <w:jc w:val="center"/>
              <w:rPr>
                <w:rFonts w:hint="eastAsia" w:hAnsi="宋体"/>
                <w:bCs/>
                <w:kern w:val="0"/>
              </w:rPr>
            </w:pPr>
          </w:p>
        </w:tc>
      </w:tr>
    </w:tbl>
    <w:p>
      <w:pPr>
        <w:pStyle w:val="3"/>
        <w:rPr>
          <w:rFonts w:hint="eastAsia" w:hAnsi="宋体"/>
          <w:bCs/>
          <w:kern w:val="0"/>
        </w:rPr>
      </w:pPr>
    </w:p>
    <w:p>
      <w:pPr>
        <w:jc w:val="center"/>
        <w:rPr>
          <w:b/>
          <w:bCs/>
          <w:sz w:val="30"/>
          <w:szCs w:val="30"/>
        </w:rPr>
      </w:pPr>
      <w:r>
        <w:rPr>
          <w:rFonts w:hint="eastAsia"/>
          <w:b/>
          <w:bCs/>
          <w:sz w:val="30"/>
          <w:szCs w:val="30"/>
        </w:rPr>
        <w:t>二、服务要求</w:t>
      </w:r>
    </w:p>
    <w:p>
      <w:pPr>
        <w:pStyle w:val="6"/>
        <w:ind w:firstLine="0"/>
        <w:rPr>
          <w:rStyle w:val="30"/>
          <w:b/>
          <w:bCs/>
        </w:rPr>
      </w:pPr>
      <w:bookmarkStart w:id="3" w:name="_Toc178049979"/>
      <w:bookmarkStart w:id="4" w:name="_Toc480449081"/>
      <w:bookmarkStart w:id="5" w:name="_Toc450137347"/>
      <w:r>
        <w:rPr>
          <w:rStyle w:val="30"/>
          <w:rFonts w:hint="eastAsia"/>
          <w:b/>
          <w:bCs/>
        </w:rPr>
        <w:t>（一）项目概况</w:t>
      </w:r>
    </w:p>
    <w:p>
      <w:pPr>
        <w:pStyle w:val="67"/>
        <w:spacing w:before="41" w:line="236" w:lineRule="auto"/>
        <w:ind w:firstLine="420" w:firstLineChars="200"/>
        <w:rPr>
          <w:rFonts w:hint="eastAsia"/>
          <w:bCs/>
          <w:caps/>
          <w:sz w:val="21"/>
          <w:szCs w:val="21"/>
          <w:lang w:eastAsia="zh-CN"/>
        </w:rPr>
      </w:pPr>
      <w:r>
        <w:rPr>
          <w:rFonts w:hint="eastAsia"/>
          <w:bCs/>
          <w:caps/>
          <w:sz w:val="21"/>
          <w:szCs w:val="21"/>
          <w:lang w:eastAsia="zh-CN"/>
        </w:rPr>
        <w:t>为全面推进宝安“5分钟社会救援圈”项目工作开展，在保证培训质量和效果的同时，大幅度降低社会急救培训成本，我院在区红十字会指导下，启用社会急救志愿者参与急救培训活动。志愿者通过我院应急医疗救援培训中心开展的社会急救志愿者助教培训、考核及实习等流程后，可作为社会急救志愿者助教参与社会急救培训。</w:t>
      </w:r>
    </w:p>
    <w:p>
      <w:pPr>
        <w:pStyle w:val="46"/>
        <w:spacing w:before="0" w:after="0" w:line="240" w:lineRule="auto"/>
        <w:ind w:firstLine="0" w:firstLineChars="0"/>
        <w:contextualSpacing/>
        <w:rPr>
          <w:bCs/>
          <w:caps/>
          <w:sz w:val="21"/>
          <w:szCs w:val="21"/>
        </w:rPr>
      </w:pPr>
      <w:r>
        <w:rPr>
          <w:rFonts w:hint="eastAsia"/>
          <w:bCs/>
          <w:caps/>
          <w:sz w:val="21"/>
          <w:szCs w:val="21"/>
        </w:rPr>
        <w:t>根据我区实际培训需求，我院拟采购志愿者培训服务，服务期限为1 年，总预算为30万元。</w:t>
      </w:r>
    </w:p>
    <w:p>
      <w:pPr>
        <w:pStyle w:val="46"/>
        <w:spacing w:before="0" w:after="0" w:line="240" w:lineRule="auto"/>
        <w:ind w:firstLine="0" w:firstLineChars="0"/>
        <w:contextualSpacing/>
        <w:rPr>
          <w:rFonts w:hint="eastAsia" w:ascii="宋体" w:hAnsi="宋体"/>
          <w:b/>
          <w:bCs/>
          <w:sz w:val="21"/>
          <w:szCs w:val="21"/>
        </w:rPr>
      </w:pPr>
      <w:r>
        <w:rPr>
          <w:rFonts w:hint="eastAsia" w:ascii="宋体" w:hAnsi="宋体"/>
          <w:b/>
          <w:bCs/>
          <w:sz w:val="21"/>
          <w:szCs w:val="21"/>
        </w:rPr>
        <w:t>（二）服务内容</w:t>
      </w:r>
    </w:p>
    <w:p>
      <w:pPr>
        <w:ind w:firstLine="420" w:firstLineChars="200"/>
      </w:pPr>
      <w:r>
        <w:rPr>
          <w:rFonts w:hint="eastAsia"/>
        </w:rPr>
        <w:t xml:space="preserve">中标机构须具备招募志愿者的资质，按照上级要求招募社会急救培训志愿者，提供社会急救培训服务，服务期限为1年，自采购合同生效之日起计算。具体培训活动时间、次数及班次以宝安区应急医疗救援培训中心收到的培训申请为准。社会急救培训志愿者助教遴选工作按照《宝安区社会急救培训志愿者助教管理办法》的相关规定考核，同时做好志愿者的考勤、排班、后勤保障等工作，以及完善志愿者管理制度、人员架构等工作。  </w:t>
      </w:r>
    </w:p>
    <w:p>
      <w:r>
        <w:rPr>
          <w:rFonts w:hint="eastAsia"/>
        </w:rPr>
        <w:t>工作内容包括但不限于：</w:t>
      </w:r>
    </w:p>
    <w:p>
      <w:pPr>
        <w:ind w:firstLine="420" w:firstLineChars="200"/>
        <w:rPr>
          <w:rFonts w:hint="eastAsia" w:ascii="宋体" w:hAnsi="宋体"/>
        </w:rPr>
      </w:pPr>
      <w:r>
        <w:rPr>
          <w:rFonts w:hint="eastAsia" w:ascii="宋体" w:hAnsi="宋体"/>
        </w:rPr>
        <w:t>1. 招募社会急救志愿者，组织其参与宝安区应急医疗救援培训中心举办的公众急救培训志愿者助教班培训与考核；</w:t>
      </w:r>
    </w:p>
    <w:p>
      <w:pPr>
        <w:ind w:firstLine="420" w:firstLineChars="200"/>
        <w:rPr>
          <w:rFonts w:hint="eastAsia" w:ascii="宋体" w:hAnsi="宋体"/>
        </w:rPr>
      </w:pPr>
      <w:r>
        <w:rPr>
          <w:rFonts w:hint="eastAsia" w:ascii="宋体" w:hAnsi="宋体"/>
        </w:rPr>
        <w:t>2. 招募考核通过的社会急救培训志愿者助教参与社会急救培训辅训工作；</w:t>
      </w:r>
    </w:p>
    <w:p>
      <w:pPr>
        <w:ind w:firstLine="420" w:firstLineChars="200"/>
        <w:rPr>
          <w:rFonts w:hint="eastAsia" w:ascii="宋体" w:hAnsi="宋体"/>
        </w:rPr>
      </w:pPr>
      <w:r>
        <w:rPr>
          <w:rFonts w:hint="eastAsia" w:ascii="宋体" w:hAnsi="宋体"/>
        </w:rPr>
        <w:t>3. 在社会急救培训志愿者助教参与社会急救培训辅训工作时至少安排一名专职志愿者管理人员，负责社会急救志愿者培训服务具体事务，做好排班、后勤、管理等工作；</w:t>
      </w:r>
    </w:p>
    <w:p>
      <w:pPr>
        <w:ind w:firstLine="420" w:firstLineChars="200"/>
        <w:rPr>
          <w:rFonts w:hint="eastAsia" w:ascii="宋体" w:hAnsi="宋体"/>
        </w:rPr>
      </w:pPr>
      <w:r>
        <w:rPr>
          <w:rFonts w:hint="eastAsia" w:ascii="宋体" w:hAnsi="宋体"/>
        </w:rPr>
        <w:t>4. 督促社会急救培训实习助教积极参与宝安区应急医疗救援培训中心安排的见习与实习机会，鼓励其取得社会急救培训志愿者助教证；</w:t>
      </w:r>
    </w:p>
    <w:p>
      <w:pPr>
        <w:ind w:firstLine="420" w:firstLineChars="200"/>
        <w:rPr>
          <w:rFonts w:hint="eastAsia" w:ascii="宋体" w:hAnsi="宋体"/>
        </w:rPr>
      </w:pPr>
      <w:r>
        <w:rPr>
          <w:rFonts w:hint="eastAsia" w:ascii="宋体" w:hAnsi="宋体"/>
        </w:rPr>
        <w:t>5. 制定社会急救志愿者服务规范，使其树立积极向上的工作态度、文明礼貌的工作作风和团结友爱的工作氛围；</w:t>
      </w:r>
    </w:p>
    <w:p>
      <w:pPr>
        <w:ind w:firstLine="420" w:firstLineChars="200"/>
        <w:rPr>
          <w:rFonts w:hint="eastAsia" w:ascii="宋体" w:hAnsi="宋体" w:cs="宋体"/>
          <w:caps/>
        </w:rPr>
      </w:pPr>
      <w:r>
        <w:rPr>
          <w:rFonts w:hint="eastAsia" w:ascii="宋体" w:hAnsi="宋体" w:cs="宋体"/>
          <w:caps/>
        </w:rPr>
        <w:t>6. 投标人在投标文件的项目方案中必须有安全防护和应急处置措施，并负责为所有志愿者助教购买人身意外保险。购买保险费用由投标人承担。活动过程中发生意外伤害事故，中标人应负全部责任。</w:t>
      </w:r>
    </w:p>
    <w:p>
      <w:pPr>
        <w:ind w:firstLine="420" w:firstLineChars="200"/>
        <w:rPr>
          <w:rFonts w:cs="宋体"/>
          <w:caps/>
        </w:rPr>
      </w:pPr>
      <w:r>
        <w:rPr>
          <w:rFonts w:hint="eastAsia" w:ascii="宋体" w:hAnsi="宋体" w:cs="宋体"/>
          <w:caps/>
        </w:rPr>
        <w:t xml:space="preserve">7. </w:t>
      </w:r>
      <w:r>
        <w:rPr>
          <w:rFonts w:hint="eastAsia" w:cs="宋体"/>
          <w:caps/>
        </w:rPr>
        <w:t>定期检查社会急救志愿者在岗工作职责履行情况，编制书面报告并建立奖惩机制，对于工作表现突出的志愿者提供奖励和表彰。</w:t>
      </w:r>
    </w:p>
    <w:p>
      <w:pPr>
        <w:rPr>
          <w:rFonts w:cs="宋体"/>
          <w:b/>
          <w:bCs/>
          <w:caps/>
        </w:rPr>
      </w:pPr>
      <w:r>
        <w:rPr>
          <w:rFonts w:hint="eastAsia" w:cs="宋体"/>
          <w:b/>
          <w:bCs/>
          <w:caps/>
        </w:rPr>
        <w:t>（三）质量要求</w:t>
      </w:r>
    </w:p>
    <w:p>
      <w:pPr>
        <w:widowControl/>
        <w:spacing w:before="90"/>
        <w:ind w:firstLine="210" w:firstLineChars="100"/>
        <w:jc w:val="center"/>
        <w:rPr>
          <w:rFonts w:cs="宋体"/>
          <w:caps/>
        </w:rPr>
      </w:pPr>
      <w:r>
        <w:rPr>
          <w:rFonts w:hint="eastAsia" w:cs="宋体"/>
          <w:caps/>
        </w:rPr>
        <w:t>严格按照《</w:t>
      </w:r>
      <w:r>
        <w:rPr>
          <w:rFonts w:hint="eastAsia"/>
        </w:rPr>
        <w:t>宝安区社会急救培训志愿者助教管理办法</w:t>
      </w:r>
      <w:r>
        <w:rPr>
          <w:rFonts w:hint="eastAsia" w:cs="宋体"/>
          <w:caps/>
        </w:rPr>
        <w:t>》的相关规定、志愿者活动相关管理制度。</w:t>
      </w:r>
    </w:p>
    <w:p>
      <w:pPr>
        <w:widowControl/>
        <w:spacing w:before="90"/>
        <w:ind w:firstLine="301" w:firstLineChars="100"/>
        <w:jc w:val="center"/>
        <w:rPr>
          <w:b/>
          <w:bCs/>
          <w:sz w:val="30"/>
          <w:szCs w:val="30"/>
        </w:rPr>
      </w:pPr>
      <w:r>
        <w:rPr>
          <w:rFonts w:hint="eastAsia"/>
          <w:b/>
          <w:bCs/>
          <w:sz w:val="30"/>
          <w:szCs w:val="30"/>
        </w:rPr>
        <w:t>三、实质性条款</w:t>
      </w:r>
    </w:p>
    <w:tbl>
      <w:tblPr>
        <w:tblStyle w:val="19"/>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2"/>
        <w:ind w:left="424" w:leftChars="202" w:right="258" w:rightChars="123" w:firstLine="426" w:firstLineChars="202"/>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b/>
          <w:bCs/>
          <w:szCs w:val="21"/>
        </w:rPr>
      </w:pPr>
    </w:p>
    <w:p>
      <w:pPr>
        <w:pStyle w:val="6"/>
        <w:ind w:firstLine="0"/>
        <w:jc w:val="center"/>
        <w:rPr>
          <w:b/>
          <w:bCs/>
          <w:sz w:val="30"/>
          <w:szCs w:val="30"/>
        </w:rPr>
      </w:pPr>
      <w:r>
        <w:rPr>
          <w:rFonts w:hint="eastAsia"/>
          <w:b/>
          <w:bCs/>
          <w:sz w:val="30"/>
          <w:szCs w:val="30"/>
        </w:rPr>
        <w:t>四、商务条款要求</w:t>
      </w:r>
    </w:p>
    <w:bookmarkEnd w:id="3"/>
    <w:bookmarkEnd w:id="4"/>
    <w:bookmarkEnd w:id="5"/>
    <w:p>
      <w:pPr>
        <w:snapToGrid w:val="0"/>
        <w:ind w:firstLine="420" w:firstLineChars="200"/>
        <w:contextualSpacing/>
        <w:rPr>
          <w:rFonts w:hint="eastAsia" w:ascii="宋体" w:hAnsi="宋体"/>
          <w:b/>
          <w:u w:val="single"/>
        </w:rPr>
      </w:pPr>
      <w:r>
        <w:rPr>
          <w:rFonts w:hint="eastAsia" w:ascii="宋体" w:hAnsi="宋体"/>
        </w:rPr>
        <w:t>1. 服务期要求：本项目为长期服务类项目，第一年为本次招标的中标服务期限，采购人将根据项目需求和中标人履约情况确定合同期限是否延长，合同期限最长不超过三年。如续签，则第二年和第三年仍按照第一年合同的约定执行，可续签两次</w:t>
      </w:r>
      <w:r>
        <w:rPr>
          <w:rFonts w:hint="eastAsia" w:ascii="宋体" w:hAnsi="宋体" w:cs="宋体"/>
          <w:lang w:bidi="ar"/>
        </w:rPr>
        <w:t>。</w:t>
      </w:r>
    </w:p>
    <w:p>
      <w:pPr>
        <w:snapToGrid w:val="0"/>
        <w:ind w:firstLine="420" w:firstLineChars="200"/>
        <w:contextualSpacing/>
        <w:rPr>
          <w:rFonts w:hint="eastAsia" w:ascii="宋体" w:hAnsi="宋体"/>
          <w:b/>
          <w:u w:val="single"/>
        </w:rPr>
      </w:pPr>
      <w:r>
        <w:rPr>
          <w:rFonts w:ascii="宋体" w:hAnsi="宋体"/>
        </w:rPr>
        <w:t>2.</w:t>
      </w:r>
      <w:r>
        <w:rPr>
          <w:rFonts w:hint="eastAsia" w:ascii="宋体" w:hAnsi="宋体"/>
        </w:rPr>
        <w:t xml:space="preserve"> 服务地点： 采购人指定。       </w:t>
      </w:r>
    </w:p>
    <w:p>
      <w:pPr>
        <w:snapToGrid w:val="0"/>
        <w:ind w:firstLine="420" w:firstLineChars="200"/>
        <w:contextualSpacing/>
        <w:rPr>
          <w:rFonts w:hint="eastAsia" w:ascii="宋体" w:hAnsi="宋体"/>
        </w:rPr>
      </w:pPr>
      <w:r>
        <w:rPr>
          <w:rFonts w:ascii="宋体" w:hAnsi="宋体"/>
        </w:rPr>
        <w:t>3.</w:t>
      </w:r>
      <w:r>
        <w:rPr>
          <w:rFonts w:hint="eastAsia" w:ascii="宋体" w:hAnsi="宋体"/>
        </w:rPr>
        <w:t xml:space="preserve"> 考核机制：采购人制定服务质量评估、检查、考核细则和标准，每季度（连续三个自然月，下同）对中标人进行考核。中标人应当在每</w:t>
      </w:r>
      <w:r>
        <w:rPr>
          <w:rFonts w:hint="eastAsia" w:ascii="宋体" w:hAnsi="宋体" w:cs="宋体"/>
          <w:lang w:bidi="ar"/>
        </w:rPr>
        <w:t>季度结束之日起5日内提供志愿者培训和服务的详细报告，包括但不限于志愿者参与培训情况、志愿者助教服务情况、服务质量评估等。采购人将依据考核标准，结合中标人提供的报告开展季度考核，并根据考核结果决定是否扣除相应的服务费。</w:t>
      </w:r>
    </w:p>
    <w:p>
      <w:pPr>
        <w:snapToGrid w:val="0"/>
        <w:ind w:firstLine="420" w:firstLineChars="200"/>
        <w:contextualSpacing/>
        <w:rPr>
          <w:rFonts w:hint="eastAsia" w:ascii="宋体" w:hAnsi="宋体" w:cs="宋体"/>
          <w:lang w:bidi="ar"/>
        </w:rPr>
      </w:pPr>
      <w:r>
        <w:rPr>
          <w:rFonts w:ascii="宋体" w:hAnsi="宋体"/>
        </w:rPr>
        <w:t>4.</w:t>
      </w:r>
      <w:r>
        <w:rPr>
          <w:rFonts w:hint="eastAsia" w:ascii="宋体" w:hAnsi="宋体"/>
        </w:rPr>
        <w:t xml:space="preserve"> </w:t>
      </w:r>
      <w:r>
        <w:rPr>
          <w:rFonts w:hint="eastAsia" w:ascii="宋体" w:hAnsi="宋体" w:cs="宋体"/>
          <w:lang w:bidi="ar"/>
        </w:rPr>
        <w:t>付款方式：本合同生效且采购人在收到中标人提供的等额有效税务发票后，1个月内向中标人支付中标总价的65%费用，待一年服务期届满，中标人服务经采购人验收合格，开具发票后，采购人支付余款。</w:t>
      </w:r>
    </w:p>
    <w:p>
      <w:pPr>
        <w:snapToGrid w:val="0"/>
        <w:ind w:firstLine="420" w:firstLineChars="200"/>
        <w:contextualSpacing/>
        <w:rPr>
          <w:rFonts w:hint="eastAsia" w:ascii="宋体" w:hAnsi="宋体" w:cs="宋体"/>
          <w:lang w:bidi="ar"/>
        </w:rPr>
      </w:pPr>
      <w:r>
        <w:rPr>
          <w:rFonts w:hint="eastAsia" w:ascii="宋体" w:hAnsi="宋体" w:cs="宋体"/>
          <w:lang w:bidi="ar"/>
        </w:rPr>
        <w:t>5. 项目管理：</w:t>
      </w:r>
    </w:p>
    <w:p>
      <w:pPr>
        <w:snapToGrid w:val="0"/>
        <w:ind w:firstLine="420" w:firstLineChars="200"/>
        <w:contextualSpacing/>
        <w:rPr>
          <w:rFonts w:hint="eastAsia" w:ascii="宋体" w:hAnsi="宋体" w:cs="宋体"/>
          <w:lang w:bidi="ar"/>
        </w:rPr>
      </w:pPr>
      <w:r>
        <w:rPr>
          <w:rFonts w:hint="eastAsia" w:ascii="宋体" w:hAnsi="宋体" w:cs="宋体"/>
          <w:lang w:bidi="ar"/>
        </w:rPr>
        <w:t>（1）采购合同生效后，中标人不具备招标文件规定的资质，或者在合同履行期间丧失该资质的，采购人有权单方解除合同，并有权要求中标人全额退还已收取的合同价款，同时有权要求中标人支付合同价10%的违约金。</w:t>
      </w:r>
    </w:p>
    <w:p>
      <w:pPr>
        <w:snapToGrid w:val="0"/>
        <w:ind w:firstLine="420" w:firstLineChars="200"/>
        <w:contextualSpacing/>
        <w:rPr>
          <w:rFonts w:hint="eastAsia" w:ascii="宋体" w:hAnsi="宋体" w:cs="宋体"/>
          <w:lang w:bidi="ar"/>
        </w:rPr>
      </w:pPr>
      <w:r>
        <w:rPr>
          <w:rFonts w:hint="eastAsia" w:ascii="宋体" w:hAnsi="宋体" w:cs="宋体"/>
          <w:lang w:bidi="ar"/>
        </w:rPr>
        <w:t>（2）中标人未完成采购合同约定的培训课时数或人数的，采购人有权按未完成比例扣除相应的服务费，并加扣合同价款总额10%的违约金。</w:t>
      </w:r>
    </w:p>
    <w:p>
      <w:pPr>
        <w:snapToGrid w:val="0"/>
        <w:ind w:firstLine="420" w:firstLineChars="200"/>
        <w:contextualSpacing/>
        <w:rPr>
          <w:rFonts w:hint="eastAsia" w:ascii="宋体" w:hAnsi="宋体" w:cs="宋体"/>
          <w:lang w:bidi="ar"/>
        </w:rPr>
      </w:pPr>
      <w:r>
        <w:rPr>
          <w:rFonts w:hint="eastAsia" w:ascii="宋体" w:hAnsi="宋体" w:cs="宋体"/>
          <w:lang w:bidi="ar"/>
        </w:rPr>
        <w:t>（3）合同期内，采购人有权通过向受训人员发放问卷调查、委托第三方评估、关键指标考核等方式对中标人的服务进行评估，若服务评估结论为不合格的，采购人有权单方解除采购合同，并有权要求中标人支付合同价款总额10%的违约金。</w:t>
      </w:r>
    </w:p>
    <w:p>
      <w:pPr>
        <w:snapToGrid w:val="0"/>
        <w:ind w:firstLine="420" w:firstLineChars="200"/>
        <w:contextualSpacing/>
        <w:rPr>
          <w:rFonts w:hint="eastAsia" w:ascii="宋体" w:hAnsi="宋体" w:cs="宋体"/>
          <w:lang w:bidi="ar"/>
        </w:rPr>
      </w:pPr>
      <w:r>
        <w:rPr>
          <w:rFonts w:hint="eastAsia" w:ascii="宋体" w:hAnsi="宋体" w:cs="宋体"/>
          <w:lang w:bidi="ar"/>
        </w:rPr>
        <w:t>（4）合同期内，中标人因经营活动被行政处罚，或有其他违法行为，采购人认为不宜继续合作的，有权单方解除采购合同，并有权要求中标人支付合同价款总额10%的违约金。</w:t>
      </w:r>
    </w:p>
    <w:p>
      <w:pPr>
        <w:pStyle w:val="3"/>
        <w:snapToGrid w:val="0"/>
        <w:ind w:firstLine="420" w:firstLineChars="200"/>
        <w:contextualSpacing/>
        <w:rPr>
          <w:rFonts w:hint="eastAsia" w:hAnsi="宋体"/>
          <w:lang w:bidi="ar"/>
        </w:rPr>
      </w:pPr>
      <w:r>
        <w:rPr>
          <w:rFonts w:hint="eastAsia" w:hAnsi="宋体"/>
          <w:lang w:bidi="ar"/>
        </w:rPr>
        <w:t>（5）合同生效后，采购人发现中标人在参加本项目采购活动中有串标行为或有违反廉洁纪律之情形的，采购人有权单方解除采购合同，并要求中标人支付合同价款总额20%的违约金。</w:t>
      </w:r>
    </w:p>
    <w:p>
      <w:pPr>
        <w:pStyle w:val="3"/>
        <w:snapToGrid w:val="0"/>
        <w:ind w:firstLine="420" w:firstLineChars="200"/>
        <w:contextualSpacing/>
        <w:rPr>
          <w:rFonts w:hint="eastAsia" w:hAnsi="宋体" w:cs="Calibri"/>
        </w:rPr>
      </w:pPr>
      <w:r>
        <w:rPr>
          <w:rFonts w:hint="eastAsia" w:hAnsi="宋体" w:cs="Calibri"/>
        </w:rPr>
        <w:t>6. 人员要求：</w:t>
      </w:r>
    </w:p>
    <w:p>
      <w:pPr>
        <w:pStyle w:val="35"/>
        <w:snapToGrid w:val="0"/>
        <w:contextualSpacing/>
        <w:rPr>
          <w:rFonts w:hint="eastAsia" w:ascii="宋体" w:hAnsi="宋体" w:eastAsia="宋体" w:cs="宋体"/>
          <w:bCs/>
          <w:caps/>
          <w:szCs w:val="21"/>
        </w:rPr>
      </w:pPr>
      <w:r>
        <w:rPr>
          <w:rFonts w:hint="eastAsia" w:ascii="宋体" w:hAnsi="宋体" w:eastAsia="宋体" w:cs="宋体"/>
          <w:bCs/>
          <w:caps/>
          <w:szCs w:val="21"/>
        </w:rPr>
        <w:t>（1）服务期间，应至少保证专职工作人员1名，学历本科及以上，与宝安区人民医院应急医疗救援培训中心对接</w:t>
      </w:r>
      <w:r>
        <w:rPr>
          <w:rFonts w:hint="eastAsia" w:ascii="宋体" w:hAnsi="宋体" w:eastAsia="宋体" w:cs="宋体"/>
          <w:bCs/>
          <w:caps/>
          <w:szCs w:val="21"/>
          <w:lang w:val="en"/>
        </w:rPr>
        <w:t>社会急救志愿者相关工作，包括日常招募、培训、管理志愿者等</w:t>
      </w:r>
      <w:r>
        <w:rPr>
          <w:rFonts w:hint="eastAsia" w:ascii="宋体" w:hAnsi="宋体" w:eastAsia="宋体" w:cs="宋体"/>
          <w:bCs/>
          <w:caps/>
          <w:szCs w:val="21"/>
        </w:rPr>
        <w:t>。</w:t>
      </w:r>
    </w:p>
    <w:p>
      <w:pPr>
        <w:pStyle w:val="3"/>
        <w:snapToGrid w:val="0"/>
        <w:ind w:firstLine="420" w:firstLineChars="200"/>
        <w:contextualSpacing/>
        <w:rPr>
          <w:rFonts w:hint="eastAsia" w:hAnsi="宋体"/>
          <w:bCs/>
          <w:caps/>
        </w:rPr>
      </w:pPr>
      <w:r>
        <w:rPr>
          <w:rFonts w:hint="eastAsia" w:hAnsi="宋体"/>
          <w:bCs/>
          <w:caps/>
        </w:rPr>
        <w:t>（2）工作人员要有志愿活动组织、管理相关经验，认真负责，工作能力强。</w:t>
      </w:r>
    </w:p>
    <w:p>
      <w:pPr>
        <w:pStyle w:val="3"/>
        <w:snapToGrid w:val="0"/>
        <w:ind w:firstLine="420" w:firstLineChars="200"/>
        <w:contextualSpacing/>
        <w:rPr>
          <w:rFonts w:hint="eastAsia" w:hAnsi="宋体"/>
          <w:bCs/>
          <w:caps/>
        </w:rPr>
      </w:pPr>
      <w:r>
        <w:rPr>
          <w:rFonts w:hint="eastAsia" w:hAnsi="宋体"/>
          <w:bCs/>
          <w:caps/>
        </w:rPr>
        <w:t>7. 成果要求：</w:t>
      </w:r>
    </w:p>
    <w:p>
      <w:pPr>
        <w:pStyle w:val="3"/>
        <w:snapToGrid w:val="0"/>
        <w:ind w:firstLine="420" w:firstLineChars="200"/>
        <w:contextualSpacing/>
        <w:rPr>
          <w:rFonts w:hint="eastAsia" w:hAnsi="宋体"/>
          <w:bCs/>
          <w:caps/>
        </w:rPr>
      </w:pPr>
      <w:r>
        <w:rPr>
          <w:rFonts w:hint="eastAsia" w:hAnsi="宋体"/>
          <w:bCs/>
          <w:caps/>
        </w:rPr>
        <w:t>保留每次参与活动的人员签到表及志愿者参与活动的3张照片，至少3年备查。</w:t>
      </w:r>
    </w:p>
    <w:p>
      <w:pPr>
        <w:pStyle w:val="3"/>
        <w:snapToGrid w:val="0"/>
        <w:ind w:firstLine="420" w:firstLineChars="200"/>
        <w:contextualSpacing/>
        <w:rPr>
          <w:rFonts w:hint="eastAsia" w:hAnsi="宋体"/>
          <w:bCs/>
          <w:caps/>
        </w:rPr>
      </w:pPr>
      <w:r>
        <w:rPr>
          <w:rFonts w:hint="eastAsia" w:hAnsi="宋体"/>
          <w:bCs/>
          <w:caps/>
        </w:rPr>
        <w:t>8. 报价要求：</w:t>
      </w:r>
    </w:p>
    <w:p>
      <w:pPr>
        <w:pStyle w:val="3"/>
        <w:snapToGrid w:val="0"/>
        <w:ind w:firstLine="420" w:firstLineChars="200"/>
        <w:contextualSpacing/>
        <w:rPr>
          <w:rFonts w:hint="eastAsia" w:hAnsi="宋体" w:cs="Calibri"/>
        </w:rPr>
      </w:pPr>
      <w:r>
        <w:rPr>
          <w:rFonts w:hint="eastAsia" w:hAnsi="宋体"/>
        </w:rPr>
        <w:t>投标总价必须是完成该项目的一切费用总和，包括人工费、保险费、管理费、技术培训费、设备安装费、调试费、售后服务费、国家规定的各项税费等全部费用。 采购人除按中标价付款外，不向中标人支付其他任何名目的费用。</w:t>
      </w:r>
    </w:p>
    <w:p>
      <w:pPr>
        <w:pStyle w:val="3"/>
        <w:ind w:firstLine="420" w:firstLineChars="200"/>
        <w:rPr>
          <w:rFonts w:hint="eastAsia" w:hAnsi="宋体" w:cs="Calibri"/>
        </w:rPr>
      </w:pPr>
    </w:p>
    <w:p>
      <w:pPr>
        <w:pStyle w:val="3"/>
        <w:ind w:firstLine="420" w:firstLineChars="200"/>
        <w:rPr>
          <w:rFonts w:hint="eastAsia" w:hAnsi="宋体" w:cs="Calibri"/>
        </w:rPr>
      </w:pPr>
    </w:p>
    <w:p>
      <w:pPr>
        <w:pStyle w:val="3"/>
        <w:ind w:firstLine="420" w:firstLineChars="200"/>
        <w:rPr>
          <w:rFonts w:hint="eastAsia" w:hAnsi="宋体" w:cs="Calibri"/>
        </w:rPr>
      </w:pPr>
    </w:p>
    <w:p>
      <w:pPr>
        <w:pStyle w:val="3"/>
        <w:ind w:firstLine="420" w:firstLineChars="200"/>
      </w:pPr>
    </w:p>
    <w:p>
      <w:pPr>
        <w:pStyle w:val="3"/>
        <w:ind w:firstLine="420" w:firstLineChars="200"/>
      </w:pPr>
    </w:p>
    <w:p>
      <w:pPr>
        <w:pStyle w:val="3"/>
        <w:ind w:firstLine="420" w:firstLineChars="200"/>
      </w:pP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lang w:val="en-US" w:eastAsia="zh-CN"/>
        </w:rPr>
        <w:t>16</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lang w:val="en-US" w:eastAsia="zh-CN"/>
        </w:rPr>
        <w:t>16</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3"/>
          <w:rFonts w:hint="eastAsia" w:eastAsia="宋体"/>
          <w:color w:val="000000"/>
        </w:rPr>
      </w:pP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项目名称:</w:t>
      </w:r>
      <w:r>
        <w:rPr>
          <w:rFonts w:hint="eastAsia"/>
        </w:rPr>
        <w:t xml:space="preserve"> </w:t>
      </w:r>
      <w:r>
        <w:rPr>
          <w:rStyle w:val="23"/>
          <w:rFonts w:hint="eastAsia" w:eastAsia="宋体"/>
          <w:szCs w:val="28"/>
          <w:u w:val="single"/>
        </w:rPr>
        <w:t>应急医疗救援培训中心社会急救志愿者助教服务</w:t>
      </w:r>
      <w:r>
        <w:rPr>
          <w:rStyle w:val="23"/>
          <w:rFonts w:hint="eastAsia" w:eastAsia="宋体"/>
          <w:b w:val="0"/>
          <w:bCs w:val="0"/>
          <w:szCs w:val="28"/>
        </w:rPr>
        <w:t xml:space="preserve"> </w:t>
      </w:r>
    </w:p>
    <w:p>
      <w:pPr>
        <w:widowControl/>
        <w:spacing w:line="500" w:lineRule="exact"/>
        <w:ind w:firstLine="970" w:firstLineChars="345"/>
      </w:pPr>
      <w:r>
        <w:rPr>
          <w:rStyle w:val="23"/>
          <w:rFonts w:eastAsia="宋体"/>
          <w:color w:val="000000"/>
          <w:szCs w:val="28"/>
        </w:rPr>
        <w:t>投标单位:</w:t>
      </w:r>
      <w:r>
        <w:rPr>
          <w:rStyle w:val="23"/>
          <w:rFonts w:eastAsia="宋体"/>
          <w:color w:val="000000"/>
          <w:szCs w:val="28"/>
          <w:u w:val="single"/>
        </w:rPr>
        <w:t xml:space="preserve">                                 </w:t>
      </w:r>
      <w:r>
        <w:rPr>
          <w:rFonts w:hint="eastAsia"/>
        </w:rPr>
        <w:t xml:space="preserve"> </w:t>
      </w:r>
    </w:p>
    <w:p>
      <w:pPr>
        <w:widowControl/>
        <w:spacing w:line="500" w:lineRule="exact"/>
        <w:ind w:firstLine="567" w:firstLineChars="270"/>
        <w:rPr>
          <w:rStyle w:val="23"/>
          <w:rFonts w:hint="eastAsia" w:eastAsia="宋体"/>
          <w:color w:val="000000"/>
          <w:szCs w:val="28"/>
        </w:rPr>
      </w:pPr>
      <w:r>
        <w:rPr>
          <w:rFonts w:hint="eastAsia"/>
        </w:rPr>
        <w:t xml:space="preserve">    </w:t>
      </w:r>
      <w:r>
        <w:rPr>
          <w:rStyle w:val="23"/>
          <w:rFonts w:eastAsia="宋体"/>
          <w:color w:val="000000"/>
          <w:szCs w:val="28"/>
        </w:rPr>
        <w:t xml:space="preserve">联系人:  </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联系电话:</w:t>
      </w:r>
      <w:r>
        <w:rPr>
          <w:rStyle w:val="23"/>
          <w:rFonts w:eastAsia="宋体"/>
          <w:color w:val="000000"/>
          <w:szCs w:val="28"/>
          <w:u w:val="single"/>
        </w:rPr>
        <w:t xml:space="preserve">                </w:t>
      </w:r>
      <w:r>
        <w:rPr>
          <w:rStyle w:val="23"/>
          <w:rFonts w:eastAsia="宋体"/>
          <w:b w:val="0"/>
          <w:color w:val="000000"/>
          <w:sz w:val="18"/>
          <w:szCs w:val="18"/>
        </w:rPr>
        <w:t>(手机)</w:t>
      </w:r>
      <w:r>
        <w:rPr>
          <w:rStyle w:val="23"/>
          <w:rFonts w:eastAsia="宋体"/>
          <w:color w:val="000000"/>
          <w:szCs w:val="28"/>
          <w:u w:val="single"/>
        </w:rPr>
        <w:t xml:space="preserve">            </w:t>
      </w:r>
      <w:r>
        <w:rPr>
          <w:rStyle w:val="23"/>
          <w:rFonts w:eastAsia="宋体"/>
          <w:b w:val="0"/>
          <w:color w:val="000000"/>
          <w:sz w:val="18"/>
          <w:szCs w:val="18"/>
        </w:rPr>
        <w:t>(办公)</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地址:</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日期:2025年</w:t>
      </w:r>
      <w:r>
        <w:rPr>
          <w:rStyle w:val="23"/>
          <w:rFonts w:eastAsia="宋体"/>
          <w:color w:val="000000"/>
          <w:szCs w:val="28"/>
          <w:u w:val="single"/>
        </w:rPr>
        <w:t xml:space="preserve">    </w:t>
      </w:r>
      <w:r>
        <w:rPr>
          <w:rStyle w:val="23"/>
          <w:rFonts w:eastAsia="宋体"/>
          <w:color w:val="000000"/>
          <w:szCs w:val="28"/>
        </w:rPr>
        <w:t>月</w:t>
      </w:r>
      <w:r>
        <w:rPr>
          <w:rStyle w:val="23"/>
          <w:rFonts w:eastAsia="宋体"/>
          <w:color w:val="000000"/>
          <w:szCs w:val="28"/>
          <w:u w:val="single"/>
        </w:rPr>
        <w:t xml:space="preserve">    </w:t>
      </w:r>
      <w:r>
        <w:rPr>
          <w:rStyle w:val="23"/>
          <w:rFonts w:eastAsia="宋体"/>
          <w:color w:val="000000"/>
          <w:szCs w:val="28"/>
        </w:rPr>
        <w:t xml:space="preserve">日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                                           </w:t>
      </w:r>
    </w:p>
    <w:p>
      <w:pPr>
        <w:widowControl/>
        <w:spacing w:line="500" w:lineRule="exact"/>
        <w:jc w:val="left"/>
        <w:rPr>
          <w:rStyle w:val="23"/>
          <w:rFonts w:hint="eastAsia" w:cs="宋体"/>
          <w:color w:val="000000"/>
          <w:szCs w:val="28"/>
        </w:rPr>
      </w:pPr>
      <w:r>
        <w:rPr>
          <w:rStyle w:val="23"/>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3"/>
          <w:rFonts w:hint="eastAsia" w:cs="宋体"/>
          <w:color w:val="000000"/>
          <w:szCs w:val="28"/>
        </w:rPr>
        <w:t>一</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报名时</w:t>
      </w:r>
      <w:r>
        <w:rPr>
          <w:rStyle w:val="23"/>
          <w:rFonts w:hint="eastAsia" w:cs="宋体"/>
          <w:color w:val="000000"/>
          <w:szCs w:val="28"/>
        </w:rPr>
        <w:t xml:space="preserve">,提交 </w:t>
      </w:r>
      <w:r>
        <w:rPr>
          <w:rStyle w:val="23"/>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3"/>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3"/>
          <w:rFonts w:hint="eastAsia" w:cs="宋体"/>
          <w:color w:val="000000"/>
          <w:szCs w:val="28"/>
        </w:rPr>
      </w:pPr>
      <w:r>
        <w:rPr>
          <w:rStyle w:val="23"/>
          <w:rFonts w:hint="eastAsia" w:cs="宋体"/>
          <w:color w:val="000000"/>
          <w:szCs w:val="28"/>
        </w:rPr>
        <w:t>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谈判现场</w:t>
      </w:r>
      <w:r>
        <w:rPr>
          <w:rStyle w:val="23"/>
          <w:rFonts w:hint="eastAsia" w:cs="宋体"/>
          <w:color w:val="000000"/>
          <w:szCs w:val="28"/>
        </w:rPr>
        <w:t>,需提交6份密封投标书（2正4副）(胶装成册)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1份密封报价单、招标文件PDF版</w:t>
      </w:r>
      <w:r>
        <w:rPr>
          <w:rStyle w:val="23"/>
          <w:rFonts w:hint="eastAsia" w:ascii="微软雅黑" w:hAnsi="微软雅黑" w:eastAsia="微软雅黑" w:cs="微软雅黑"/>
          <w:color w:val="000000"/>
          <w:szCs w:val="28"/>
        </w:rPr>
        <w:t>｡</w:t>
      </w:r>
    </w:p>
    <w:p>
      <w:pPr>
        <w:widowControl/>
        <w:spacing w:line="360" w:lineRule="atLeast"/>
        <w:rPr>
          <w:rStyle w:val="23"/>
          <w:rFonts w:hint="eastAsia" w:ascii="微软雅黑" w:hAnsi="微软雅黑" w:eastAsia="微软雅黑" w:cs="微软雅黑"/>
          <w:szCs w:val="28"/>
        </w:rPr>
      </w:pPr>
      <w:r>
        <w:rPr>
          <w:rStyle w:val="23"/>
          <w:rFonts w:hint="eastAsia" w:cs="宋体"/>
          <w:szCs w:val="28"/>
        </w:rPr>
        <w:t>三</w:t>
      </w:r>
      <w:r>
        <w:rPr>
          <w:rStyle w:val="23"/>
          <w:rFonts w:hint="eastAsia" w:ascii="微软雅黑" w:hAnsi="微软雅黑" w:eastAsia="微软雅黑" w:cs="微软雅黑"/>
          <w:szCs w:val="28"/>
        </w:rPr>
        <w:t>､</w:t>
      </w:r>
      <w:r>
        <w:rPr>
          <w:rStyle w:val="23"/>
          <w:rFonts w:hint="eastAsia" w:ascii="黑体" w:hAnsi="黑体" w:cs="黑体"/>
          <w:szCs w:val="28"/>
        </w:rPr>
        <w:t>节约纸张</w:t>
      </w:r>
      <w:r>
        <w:rPr>
          <w:rStyle w:val="23"/>
          <w:rFonts w:hint="eastAsia" w:cs="宋体"/>
          <w:szCs w:val="28"/>
        </w:rPr>
        <w:t>,请双面打印</w:t>
      </w:r>
      <w:r>
        <w:rPr>
          <w:rStyle w:val="23"/>
          <w:rFonts w:hint="eastAsia" w:ascii="微软雅黑" w:hAnsi="微软雅黑" w:eastAsia="微软雅黑" w:cs="微软雅黑"/>
          <w:szCs w:val="28"/>
        </w:rPr>
        <w:t>｡</w:t>
      </w:r>
    </w:p>
    <w:p>
      <w:pPr>
        <w:widowControl/>
        <w:spacing w:line="500" w:lineRule="exact"/>
        <w:jc w:val="left"/>
        <w:rPr>
          <w:rStyle w:val="23"/>
          <w:rFonts w:hint="eastAsia" w:eastAsia="宋体"/>
          <w:color w:val="FF0000"/>
          <w:szCs w:val="28"/>
        </w:rPr>
      </w:pPr>
      <w:r>
        <w:rPr>
          <w:rStyle w:val="23"/>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7"/>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5"/>
        <w:rPr>
          <w:rFonts w:hint="eastAsia" w:ascii="宋体" w:hAnsi="宋体" w:eastAsia="宋体"/>
          <w:smallCaps/>
          <w:sz w:val="24"/>
        </w:rPr>
      </w:pPr>
      <w:r>
        <w:rPr>
          <w:rFonts w:hint="eastAsia" w:ascii="宋体" w:hAnsi="宋体" w:eastAsia="宋体"/>
          <w:szCs w:val="21"/>
        </w:rPr>
        <w:t>六、</w:t>
      </w:r>
      <w:r>
        <w:rPr>
          <w:rStyle w:val="57"/>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3"/>
        <w:rPr>
          <w:color w:val="FF0000"/>
          <w:sz w:val="24"/>
          <w:szCs w:val="24"/>
        </w:rPr>
      </w:pPr>
      <w:r>
        <w:rPr>
          <w:rFonts w:hint="eastAsia"/>
          <w:color w:val="FF0000"/>
          <w:sz w:val="24"/>
          <w:szCs w:val="24"/>
          <w:highlight w:val="yellow"/>
        </w:rPr>
        <w:t>（此警示条款需与投标文件一起装订入册）</w:t>
      </w: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3"/>
          <w:rFonts w:hint="eastAsia"/>
          <w:sz w:val="36"/>
          <w:szCs w:val="36"/>
        </w:rPr>
      </w:pPr>
      <w:r>
        <w:rPr>
          <w:rStyle w:val="23"/>
          <w:sz w:val="36"/>
          <w:szCs w:val="36"/>
        </w:rPr>
        <w:t>目  录</w:t>
      </w:r>
    </w:p>
    <w:p>
      <w:pPr>
        <w:numPr>
          <w:ilvl w:val="0"/>
          <w:numId w:val="3"/>
        </w:numPr>
        <w:snapToGrid w:val="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3"/>
        </w:numPr>
        <w:snapToGrid w:val="0"/>
        <w:ind w:left="442" w:hanging="442"/>
        <w:contextualSpacing/>
        <w:rPr>
          <w:rFonts w:hint="eastAsia" w:ascii="宋体" w:hAnsi="宋体"/>
          <w:szCs w:val="21"/>
        </w:rPr>
      </w:pPr>
      <w:r>
        <w:rPr>
          <w:rFonts w:hint="eastAsia" w:ascii="宋体" w:hAnsi="宋体"/>
          <w:szCs w:val="21"/>
        </w:rPr>
        <w:t>投标函</w:t>
      </w:r>
    </w:p>
    <w:p>
      <w:pPr>
        <w:numPr>
          <w:ilvl w:val="0"/>
          <w:numId w:val="3"/>
        </w:numPr>
        <w:snapToGrid w:val="0"/>
        <w:ind w:left="442" w:hanging="442"/>
        <w:contextualSpacing/>
        <w:rPr>
          <w:rFonts w:hint="eastAsia" w:ascii="宋体" w:hAnsi="宋体"/>
          <w:szCs w:val="21"/>
        </w:rPr>
      </w:pPr>
      <w:r>
        <w:rPr>
          <w:rFonts w:hint="eastAsia" w:ascii="宋体" w:hAnsi="宋体"/>
          <w:szCs w:val="21"/>
        </w:rPr>
        <w:t>投标履约承诺函</w:t>
      </w:r>
    </w:p>
    <w:p>
      <w:pPr>
        <w:pStyle w:val="35"/>
        <w:numPr>
          <w:ilvl w:val="0"/>
          <w:numId w:val="3"/>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3"/>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2"/>
        <w:numPr>
          <w:ilvl w:val="0"/>
          <w:numId w:val="3"/>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3"/>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numPr>
          <w:ilvl w:val="0"/>
          <w:numId w:val="3"/>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3"/>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3"/>
        </w:numPr>
        <w:snapToGrid w:val="0"/>
        <w:contextualSpacing/>
        <w:rPr>
          <w:rFonts w:hint="eastAsia" w:ascii="宋体" w:hAnsi="宋体"/>
          <w:szCs w:val="21"/>
        </w:rPr>
      </w:pPr>
      <w:r>
        <w:rPr>
          <w:rFonts w:hint="eastAsia" w:ascii="宋体" w:hAnsi="宋体"/>
          <w:szCs w:val="21"/>
        </w:rPr>
        <w:t>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2</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cn/cgjg/cxda.</w:t>
      </w:r>
      <w:r>
        <w:rPr>
          <w:rFonts w:ascii="宋体" w:hAnsi="宋体"/>
          <w:szCs w:val="21"/>
        </w:rPr>
        <w:t xml:space="preserve">index.html) </w:t>
      </w:r>
    </w:p>
    <w:p>
      <w:pPr>
        <w:snapToGrid w:val="0"/>
        <w:ind w:firstLine="1260" w:firstLineChars="600"/>
        <w:contextualSpacing/>
        <w:rPr>
          <w:rStyle w:val="53"/>
          <w:rFonts w:hint="default"/>
        </w:rPr>
      </w:pPr>
      <w:r>
        <w:rPr>
          <w:rFonts w:hint="eastAsia" w:ascii="宋体" w:hAnsi="宋体"/>
          <w:szCs w:val="21"/>
        </w:rPr>
        <w:t>13.4</w:t>
      </w:r>
      <w:r>
        <w:rPr>
          <w:rStyle w:val="53"/>
          <w:rFonts w:hint="default"/>
        </w:rPr>
        <w:t>深圳信用网</w:t>
      </w:r>
      <w:r>
        <w:rPr>
          <w:rStyle w:val="53"/>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3"/>
          <w:rFonts w:hint="default"/>
        </w:rPr>
        <w:t>）</w:t>
      </w:r>
    </w:p>
    <w:p>
      <w:pPr>
        <w:snapToGrid w:val="0"/>
        <w:ind w:firstLine="1260" w:firstLineChars="600"/>
        <w:contextualSpacing/>
        <w:rPr>
          <w:rFonts w:hint="eastAsia" w:ascii="宋体" w:hAnsi="宋体"/>
          <w:szCs w:val="21"/>
        </w:rPr>
      </w:pPr>
      <w:r>
        <w:rPr>
          <w:rStyle w:val="53"/>
          <w:rFonts w:hint="default"/>
        </w:rPr>
        <w:t>13.5</w:t>
      </w:r>
      <w:bookmarkStart w:id="6" w:name="OLE_LINK1"/>
      <w:r>
        <w:rPr>
          <w:rFonts w:hint="eastAsia" w:ascii="宋体" w:hAnsi="宋体"/>
          <w:szCs w:val="21"/>
        </w:rPr>
        <w:t>国家企业信用信息公示系统</w:t>
      </w:r>
      <w:bookmarkEnd w:id="6"/>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志愿者保险购买意外保险记录</w:t>
      </w:r>
      <w:r>
        <w:rPr>
          <w:rFonts w:ascii="宋体" w:hAnsi="宋体"/>
          <w:szCs w:val="21"/>
        </w:rPr>
        <w:t>(原件备验交扫描件)</w:t>
      </w:r>
    </w:p>
    <w:p>
      <w:pPr>
        <w:pStyle w:val="35"/>
        <w:snapToGrid w:val="0"/>
        <w:spacing w:line="240" w:lineRule="exact"/>
        <w:ind w:firstLine="0" w:firstLineChars="0"/>
        <w:contextualSpacing/>
        <w:rPr>
          <w:rFonts w:hint="eastAsia" w:ascii="宋体" w:hAnsi="宋体"/>
          <w:szCs w:val="21"/>
        </w:rPr>
      </w:pPr>
      <w:r>
        <w:rPr>
          <w:rFonts w:hint="eastAsia" w:ascii="宋体" w:hAnsi="宋体"/>
          <w:szCs w:val="21"/>
        </w:rPr>
        <w:t>16.</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17. 报价</w:t>
      </w:r>
      <w:r>
        <w:rPr>
          <w:rFonts w:ascii="宋体" w:hAnsi="宋体"/>
          <w:szCs w:val="21"/>
        </w:rPr>
        <w:t>表(价</w:t>
      </w:r>
      <w:r>
        <w:rPr>
          <w:rFonts w:hint="eastAsia" w:ascii="宋体" w:hAnsi="宋体"/>
          <w:szCs w:val="21"/>
        </w:rPr>
        <w:t>格不填</w:t>
      </w:r>
      <w:r>
        <w:rPr>
          <w:rFonts w:ascii="宋体" w:hAnsi="宋体"/>
          <w:szCs w:val="21"/>
        </w:rPr>
        <w:t>)</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pStyle w:val="3"/>
      </w:pPr>
    </w:p>
    <w:p>
      <w:pPr>
        <w:pStyle w:val="3"/>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2"/>
        <w:ind w:left="1060" w:hanging="640"/>
      </w:pPr>
    </w:p>
    <w:p>
      <w:pPr>
        <w:jc w:val="center"/>
        <w:outlineLvl w:val="0"/>
        <w:rPr>
          <w:rFonts w:cs="宋体"/>
          <w:b/>
          <w:color w:val="000000"/>
          <w:szCs w:val="21"/>
        </w:rPr>
      </w:pPr>
    </w:p>
    <w:p>
      <w:pPr>
        <w:pStyle w:val="3"/>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640"/>
      </w:pPr>
    </w:p>
    <w:p>
      <w:pPr>
        <w:pStyle w:val="3"/>
        <w:ind w:left="1060" w:hanging="1344"/>
        <w:jc w:val="left"/>
      </w:pPr>
      <w:r>
        <w:rPr>
          <w:rFonts w:hint="eastAsia"/>
        </w:rPr>
        <w:t>填写说明:</w:t>
      </w:r>
    </w:p>
    <w:p>
      <w:pPr>
        <w:pStyle w:val="3"/>
        <w:ind w:left="850" w:leftChars="100" w:hanging="64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73" w:leftChars="-35" w:firstLine="281" w:firstLineChars="134"/>
        <w:jc w:val="left"/>
      </w:pPr>
      <w:r>
        <w:rPr>
          <w:rFonts w:hint="eastAsia"/>
        </w:rPr>
        <w:t>5. 实质性响应条款“投标响应情况”与投标文件其它内容冲突的，以实质性响应条款“投标响应情况”为准。</w:t>
      </w:r>
    </w:p>
    <w:p>
      <w:pPr>
        <w:pStyle w:val="3"/>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2"/>
        <w:ind w:left="900" w:hanging="480"/>
        <w:rPr>
          <w:rFonts w:hint="eastAsia" w:ascii="宋体" w:hAnsi="宋体" w:eastAsia="宋体"/>
          <w:sz w:val="24"/>
          <w:szCs w:val="24"/>
        </w:rPr>
      </w:pPr>
    </w:p>
    <w:tbl>
      <w:tblPr>
        <w:tblStyle w:val="19"/>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3"/>
        <w:ind w:left="1060" w:hanging="640"/>
        <w:jc w:val="left"/>
      </w:pPr>
    </w:p>
    <w:p>
      <w:pPr>
        <w:pStyle w:val="3"/>
        <w:ind w:left="1060" w:hanging="1344"/>
        <w:jc w:val="left"/>
      </w:pPr>
      <w:r>
        <w:rPr>
          <w:rFonts w:hint="eastAsia"/>
        </w:rPr>
        <w:t>填写说明:</w:t>
      </w:r>
    </w:p>
    <w:p>
      <w:pPr>
        <w:pStyle w:val="3"/>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3. 评审委员会有权对投标响应情况作出判断。</w:t>
      </w:r>
    </w:p>
    <w:p>
      <w:pPr>
        <w:pStyle w:val="3"/>
        <w:ind w:left="-73" w:leftChars="-35" w:firstLine="281" w:firstLineChars="134"/>
        <w:jc w:val="left"/>
      </w:pPr>
      <w:r>
        <w:rPr>
          <w:rFonts w:hint="eastAsia"/>
        </w:rPr>
        <w:t>4. 实质性响应条款“投标响应情况”与投标文件其它内容冲突的，以实质性响应条款“投标响应情况”为准。</w:t>
      </w:r>
    </w:p>
    <w:p>
      <w:pPr>
        <w:pStyle w:val="3"/>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widowControl/>
        <w:ind w:left="1"/>
        <w:jc w:val="left"/>
        <w:rPr>
          <w:rFonts w:hint="eastAsia" w:hAnsi="宋体"/>
          <w:b/>
          <w:kern w:val="0"/>
        </w:rPr>
      </w:pPr>
    </w:p>
    <w:p>
      <w:pPr>
        <w:pStyle w:val="2"/>
        <w:ind w:left="1060" w:hanging="640"/>
      </w:pPr>
    </w:p>
    <w:p>
      <w:pPr>
        <w:pStyle w:val="3"/>
      </w:pPr>
    </w:p>
    <w:p>
      <w:pPr>
        <w:pStyle w:val="3"/>
      </w:pPr>
    </w:p>
    <w:p>
      <w:pPr>
        <w:pStyle w:val="3"/>
      </w:pPr>
    </w:p>
    <w:p>
      <w:pPr>
        <w:pStyle w:val="3"/>
      </w:pPr>
    </w:p>
    <w:p>
      <w:pPr>
        <w:pStyle w:val="3"/>
      </w:pPr>
    </w:p>
    <w:p>
      <w:pPr>
        <w:pStyle w:val="3"/>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3"/>
      </w:pPr>
    </w:p>
    <w:p>
      <w:pPr>
        <w:pStyle w:val="3"/>
      </w:pPr>
    </w:p>
    <w:p>
      <w:pPr>
        <w:pStyle w:val="3"/>
      </w:pPr>
    </w:p>
    <w:p>
      <w:pPr>
        <w:pStyle w:val="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2"/>
        <w:ind w:left="1060" w:hanging="640"/>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本项目投标授权代表为法定代表人（负责人）的，需提供法人身份证复印件。</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4"/>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232" w:lineRule="exact"/>
              <w:ind w:left="103"/>
              <w:rPr>
                <w:rFonts w:hint="eastAsia" w:ascii="宋体" w:hAnsi="宋体" w:eastAsia="宋体" w:cs="Microsoft JhengHei"/>
                <w:sz w:val="21"/>
                <w:szCs w:val="21"/>
              </w:rPr>
            </w:pPr>
          </w:p>
          <w:p>
            <w:pPr>
              <w:pStyle w:val="6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4"/>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3"/>
      </w:pPr>
    </w:p>
    <w:p>
      <w:pPr>
        <w:pStyle w:val="3"/>
      </w:pPr>
    </w:p>
    <w:p>
      <w:pPr>
        <w:pStyle w:val="3"/>
      </w:pPr>
    </w:p>
    <w:p>
      <w:pPr>
        <w:pStyle w:val="3"/>
      </w:pPr>
    </w:p>
    <w:p>
      <w:pPr>
        <w:spacing w:after="60"/>
        <w:ind w:left="440"/>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spacing w:after="60" w:line="360" w:lineRule="auto"/>
        <w:jc w:val="center"/>
        <w:rPr>
          <w:color w:val="000000"/>
          <w:szCs w:val="21"/>
        </w:rPr>
      </w:pPr>
      <w:r>
        <w:rPr>
          <w:rFonts w:hint="eastAsia" w:cs="Arial"/>
          <w:b/>
          <w:color w:val="000000"/>
          <w:sz w:val="28"/>
          <w:szCs w:val="28"/>
        </w:rPr>
        <w:t>九</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十一、项目管理主要技术和售后服务人员情况表及最近一个月社会保险证明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2"/>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w:t>
      </w:r>
      <w:bookmarkStart w:id="8" w:name="_Hlk191539109"/>
      <w:r>
        <w:rPr>
          <w:rFonts w:hint="eastAsia" w:hAnsi="宋体"/>
          <w:b/>
          <w:bCs/>
          <w:sz w:val="28"/>
          <w:szCs w:val="28"/>
        </w:rPr>
        <w:t>项目服务方案及保障措施方案</w:t>
      </w:r>
      <w:bookmarkEnd w:id="8"/>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4"/>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3"/>
      </w:pPr>
    </w:p>
    <w:p>
      <w:pPr>
        <w:jc w:val="center"/>
        <w:rPr>
          <w:rFonts w:hint="eastAsia"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w:t>
      </w:r>
      <w:r>
        <w:rPr>
          <w:rFonts w:hint="eastAsia"/>
          <w:b/>
          <w:bCs/>
          <w:sz w:val="28"/>
          <w:szCs w:val="28"/>
        </w:rPr>
        <w:t>五</w:t>
      </w:r>
      <w:r>
        <w:rPr>
          <w:rFonts w:hint="eastAsia" w:ascii="微软雅黑" w:hAnsi="微软雅黑" w:eastAsia="微软雅黑" w:cs="微软雅黑"/>
          <w:b/>
          <w:bCs/>
          <w:sz w:val="28"/>
          <w:szCs w:val="28"/>
        </w:rPr>
        <w:t>､</w:t>
      </w:r>
      <w:r>
        <w:rPr>
          <w:rFonts w:hint="eastAsia"/>
          <w:b/>
          <w:bCs/>
          <w:sz w:val="28"/>
          <w:szCs w:val="28"/>
        </w:rPr>
        <w:t>志愿者保险购买意外保险记录（原件备验交扫描件）</w:t>
      </w: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十六、其他:投标资格证明文件,投标服务符合“招标文件”规定的证明文件,及投标人认为必要提供的其他内容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十七</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16</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2"/>
        <w:snapToGrid w:val="0"/>
        <w:spacing w:line="240" w:lineRule="auto"/>
        <w:ind w:left="73" w:leftChars="4" w:hanging="65" w:hangingChars="31"/>
        <w:contextualSpacing/>
        <w:rPr>
          <w:rFonts w:hint="eastAsia" w:ascii="宋体" w:hAnsi="宋体" w:eastAsia="宋体"/>
          <w:sz w:val="21"/>
          <w:szCs w:val="21"/>
        </w:rPr>
      </w:pPr>
    </w:p>
    <w:tbl>
      <w:tblPr>
        <w:tblStyle w:val="19"/>
        <w:tblpPr w:leftFromText="180" w:rightFromText="180" w:vertAnchor="text" w:horzAnchor="margin" w:tblpX="534" w:tblpY="11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8"/>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778"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5778"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bookmarkStart w:id="9" w:name="_Hlk191631329"/>
            <w:r>
              <w:rPr>
                <w:rFonts w:hint="eastAsia" w:ascii="宋体" w:hAnsi="宋体" w:cs="宋体-18030"/>
                <w:color w:val="000000"/>
                <w:szCs w:val="21"/>
              </w:rPr>
              <w:t>应急医疗救援培训中心社会急救志愿者助教服务</w:t>
            </w:r>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9"/>
    </w:tbl>
    <w:p>
      <w:pPr>
        <w:pStyle w:val="3"/>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Segoe UI Symbol">
    <w:panose1 w:val="020B0502040204020203"/>
    <w:charset w:val="00"/>
    <w:family w:val="swiss"/>
    <w:pitch w:val="default"/>
    <w:sig w:usb0="800001E3" w:usb1="1200FFEF" w:usb2="00040000" w:usb3="04000000" w:csb0="00000001" w:csb1="4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1B78EFB"/>
    <w:multiLevelType w:val="singleLevel"/>
    <w:tmpl w:val="41B78EFB"/>
    <w:lvl w:ilvl="0" w:tentative="0">
      <w:start w:val="1"/>
      <w:numFmt w:val="decimal"/>
      <w:lvlText w:val="%1."/>
      <w:lvlJc w:val="left"/>
      <w:pPr>
        <w:tabs>
          <w:tab w:val="left" w:pos="312"/>
        </w:tabs>
      </w:pPr>
    </w:lvl>
  </w:abstractNum>
  <w:abstractNum w:abstractNumId="2">
    <w:nsid w:val="48C912E4"/>
    <w:multiLevelType w:val="multilevel"/>
    <w:tmpl w:val="48C912E4"/>
    <w:lvl w:ilvl="0" w:tentative="0">
      <w:start w:val="2"/>
      <w:numFmt w:val="decimal"/>
      <w:lvlText w:val="%1."/>
      <w:lvlJc w:val="left"/>
      <w:pPr>
        <w:ind w:left="360" w:hanging="360"/>
      </w:pPr>
      <w:rPr>
        <w:rFonts w:hint="default" w:ascii="Calibri" w:hAnsi="Calibri" w:cs="Calibri"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865"/>
    <w:rsid w:val="000137D3"/>
    <w:rsid w:val="00015980"/>
    <w:rsid w:val="00015B32"/>
    <w:rsid w:val="000259BC"/>
    <w:rsid w:val="00025AD6"/>
    <w:rsid w:val="00027997"/>
    <w:rsid w:val="0003161B"/>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6AA0"/>
    <w:rsid w:val="002152B7"/>
    <w:rsid w:val="00217374"/>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51F4F"/>
    <w:rsid w:val="00253E48"/>
    <w:rsid w:val="00254127"/>
    <w:rsid w:val="00254949"/>
    <w:rsid w:val="00255EFC"/>
    <w:rsid w:val="002612ED"/>
    <w:rsid w:val="002627A3"/>
    <w:rsid w:val="00263CB1"/>
    <w:rsid w:val="00264C15"/>
    <w:rsid w:val="00266AA2"/>
    <w:rsid w:val="0026737D"/>
    <w:rsid w:val="00272284"/>
    <w:rsid w:val="00272928"/>
    <w:rsid w:val="00272952"/>
    <w:rsid w:val="002828EA"/>
    <w:rsid w:val="0028321D"/>
    <w:rsid w:val="002906B4"/>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71F0"/>
    <w:rsid w:val="00301201"/>
    <w:rsid w:val="00301716"/>
    <w:rsid w:val="00303567"/>
    <w:rsid w:val="00304455"/>
    <w:rsid w:val="00304F08"/>
    <w:rsid w:val="0030760C"/>
    <w:rsid w:val="00307BF3"/>
    <w:rsid w:val="00311680"/>
    <w:rsid w:val="00316F98"/>
    <w:rsid w:val="00321B70"/>
    <w:rsid w:val="00324E04"/>
    <w:rsid w:val="00325986"/>
    <w:rsid w:val="00333F7F"/>
    <w:rsid w:val="00334D65"/>
    <w:rsid w:val="00334D83"/>
    <w:rsid w:val="00334FEC"/>
    <w:rsid w:val="0033624A"/>
    <w:rsid w:val="00336698"/>
    <w:rsid w:val="00337564"/>
    <w:rsid w:val="0033788C"/>
    <w:rsid w:val="00342409"/>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B7"/>
    <w:rsid w:val="00374659"/>
    <w:rsid w:val="003821D5"/>
    <w:rsid w:val="003847C7"/>
    <w:rsid w:val="003861BC"/>
    <w:rsid w:val="00391D8A"/>
    <w:rsid w:val="003967D0"/>
    <w:rsid w:val="00397601"/>
    <w:rsid w:val="0039771C"/>
    <w:rsid w:val="003978D1"/>
    <w:rsid w:val="00397E8F"/>
    <w:rsid w:val="003A04F7"/>
    <w:rsid w:val="003A0840"/>
    <w:rsid w:val="003A1A71"/>
    <w:rsid w:val="003A3084"/>
    <w:rsid w:val="003A4B11"/>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693C"/>
    <w:rsid w:val="003F6AF5"/>
    <w:rsid w:val="004000DB"/>
    <w:rsid w:val="00402809"/>
    <w:rsid w:val="00402C9A"/>
    <w:rsid w:val="00403E44"/>
    <w:rsid w:val="004053D1"/>
    <w:rsid w:val="00407D6D"/>
    <w:rsid w:val="0041217F"/>
    <w:rsid w:val="00413CB5"/>
    <w:rsid w:val="00415B7D"/>
    <w:rsid w:val="00420BE2"/>
    <w:rsid w:val="0042275B"/>
    <w:rsid w:val="00424CB0"/>
    <w:rsid w:val="00427DD3"/>
    <w:rsid w:val="00431026"/>
    <w:rsid w:val="004332F9"/>
    <w:rsid w:val="0043771B"/>
    <w:rsid w:val="00442267"/>
    <w:rsid w:val="004437F5"/>
    <w:rsid w:val="00443B79"/>
    <w:rsid w:val="00444129"/>
    <w:rsid w:val="00444FC1"/>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5756"/>
    <w:rsid w:val="004A602C"/>
    <w:rsid w:val="004A695F"/>
    <w:rsid w:val="004B2BB0"/>
    <w:rsid w:val="004B6577"/>
    <w:rsid w:val="004C0337"/>
    <w:rsid w:val="004C38C1"/>
    <w:rsid w:val="004C4C6C"/>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9AC"/>
    <w:rsid w:val="005530BE"/>
    <w:rsid w:val="005546F6"/>
    <w:rsid w:val="00560677"/>
    <w:rsid w:val="0056246C"/>
    <w:rsid w:val="005627A8"/>
    <w:rsid w:val="00565BE4"/>
    <w:rsid w:val="005753A2"/>
    <w:rsid w:val="005773C0"/>
    <w:rsid w:val="00580AEF"/>
    <w:rsid w:val="00581309"/>
    <w:rsid w:val="0058309A"/>
    <w:rsid w:val="005837F2"/>
    <w:rsid w:val="00584EFC"/>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05D"/>
    <w:rsid w:val="006D165D"/>
    <w:rsid w:val="006D31AD"/>
    <w:rsid w:val="006D4355"/>
    <w:rsid w:val="006D677C"/>
    <w:rsid w:val="006E2A32"/>
    <w:rsid w:val="006E346A"/>
    <w:rsid w:val="006E6902"/>
    <w:rsid w:val="006F0962"/>
    <w:rsid w:val="006F0A02"/>
    <w:rsid w:val="006F2D55"/>
    <w:rsid w:val="006F4E32"/>
    <w:rsid w:val="006F7A9B"/>
    <w:rsid w:val="00700642"/>
    <w:rsid w:val="00703F15"/>
    <w:rsid w:val="0070452E"/>
    <w:rsid w:val="00704F00"/>
    <w:rsid w:val="007061F5"/>
    <w:rsid w:val="00720721"/>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C53"/>
    <w:rsid w:val="00873FE7"/>
    <w:rsid w:val="008747C8"/>
    <w:rsid w:val="00874FBD"/>
    <w:rsid w:val="00882CCF"/>
    <w:rsid w:val="00887810"/>
    <w:rsid w:val="00894D01"/>
    <w:rsid w:val="00895205"/>
    <w:rsid w:val="00895FB0"/>
    <w:rsid w:val="008A5BE9"/>
    <w:rsid w:val="008A608B"/>
    <w:rsid w:val="008B00E9"/>
    <w:rsid w:val="008B0CED"/>
    <w:rsid w:val="008B4387"/>
    <w:rsid w:val="008B64A2"/>
    <w:rsid w:val="008B6B5D"/>
    <w:rsid w:val="008B7021"/>
    <w:rsid w:val="008C0D2E"/>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CB8"/>
    <w:rsid w:val="00914EA0"/>
    <w:rsid w:val="00914F52"/>
    <w:rsid w:val="00917B09"/>
    <w:rsid w:val="009200B3"/>
    <w:rsid w:val="00920F46"/>
    <w:rsid w:val="00922D26"/>
    <w:rsid w:val="00925C45"/>
    <w:rsid w:val="00926B15"/>
    <w:rsid w:val="0093293B"/>
    <w:rsid w:val="00934BDD"/>
    <w:rsid w:val="0093523F"/>
    <w:rsid w:val="009352D6"/>
    <w:rsid w:val="00950EE8"/>
    <w:rsid w:val="009510C9"/>
    <w:rsid w:val="00951A52"/>
    <w:rsid w:val="00954189"/>
    <w:rsid w:val="009543FB"/>
    <w:rsid w:val="00954A47"/>
    <w:rsid w:val="00957E88"/>
    <w:rsid w:val="00961134"/>
    <w:rsid w:val="00961B85"/>
    <w:rsid w:val="00963B23"/>
    <w:rsid w:val="00963C4A"/>
    <w:rsid w:val="009640E2"/>
    <w:rsid w:val="00965DB7"/>
    <w:rsid w:val="00967587"/>
    <w:rsid w:val="00970BF6"/>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4B22"/>
    <w:rsid w:val="00A368D1"/>
    <w:rsid w:val="00A40AA0"/>
    <w:rsid w:val="00A40AD9"/>
    <w:rsid w:val="00A41EBF"/>
    <w:rsid w:val="00A441BE"/>
    <w:rsid w:val="00A47DD1"/>
    <w:rsid w:val="00A51E50"/>
    <w:rsid w:val="00A5207E"/>
    <w:rsid w:val="00A5339F"/>
    <w:rsid w:val="00A53A85"/>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64E6"/>
    <w:rsid w:val="00AB1041"/>
    <w:rsid w:val="00AB10CF"/>
    <w:rsid w:val="00AB27DC"/>
    <w:rsid w:val="00AB47D4"/>
    <w:rsid w:val="00AB6805"/>
    <w:rsid w:val="00AC3B41"/>
    <w:rsid w:val="00AC51FB"/>
    <w:rsid w:val="00AC72E9"/>
    <w:rsid w:val="00AD1DDF"/>
    <w:rsid w:val="00AD7280"/>
    <w:rsid w:val="00AE153E"/>
    <w:rsid w:val="00AE465F"/>
    <w:rsid w:val="00AE49CD"/>
    <w:rsid w:val="00AE628E"/>
    <w:rsid w:val="00AE7804"/>
    <w:rsid w:val="00AF1891"/>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627E"/>
    <w:rsid w:val="00BB7923"/>
    <w:rsid w:val="00BC31D6"/>
    <w:rsid w:val="00BC33D4"/>
    <w:rsid w:val="00BC3C50"/>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529"/>
    <w:rsid w:val="00C27351"/>
    <w:rsid w:val="00C30926"/>
    <w:rsid w:val="00C30EAD"/>
    <w:rsid w:val="00C3125E"/>
    <w:rsid w:val="00C33189"/>
    <w:rsid w:val="00C34DFC"/>
    <w:rsid w:val="00C35665"/>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607A"/>
    <w:rsid w:val="00CD6152"/>
    <w:rsid w:val="00CD69B2"/>
    <w:rsid w:val="00CD720F"/>
    <w:rsid w:val="00CD7A1E"/>
    <w:rsid w:val="00CE0A60"/>
    <w:rsid w:val="00CE0DAA"/>
    <w:rsid w:val="00CE1D82"/>
    <w:rsid w:val="00CE2836"/>
    <w:rsid w:val="00CE39B5"/>
    <w:rsid w:val="00CE44C8"/>
    <w:rsid w:val="00CE54C3"/>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3295F"/>
    <w:rsid w:val="00D333C0"/>
    <w:rsid w:val="00D33EE4"/>
    <w:rsid w:val="00D3588C"/>
    <w:rsid w:val="00D359E0"/>
    <w:rsid w:val="00D408F9"/>
    <w:rsid w:val="00D4224C"/>
    <w:rsid w:val="00D4335B"/>
    <w:rsid w:val="00D43E1E"/>
    <w:rsid w:val="00D5217F"/>
    <w:rsid w:val="00D52C67"/>
    <w:rsid w:val="00D53D10"/>
    <w:rsid w:val="00D5459C"/>
    <w:rsid w:val="00D548BE"/>
    <w:rsid w:val="00D62186"/>
    <w:rsid w:val="00D624E4"/>
    <w:rsid w:val="00D63A0C"/>
    <w:rsid w:val="00D66DD0"/>
    <w:rsid w:val="00D67490"/>
    <w:rsid w:val="00D705E2"/>
    <w:rsid w:val="00D7106D"/>
    <w:rsid w:val="00D71BF2"/>
    <w:rsid w:val="00D733A9"/>
    <w:rsid w:val="00D73FFB"/>
    <w:rsid w:val="00D74BA3"/>
    <w:rsid w:val="00D7514F"/>
    <w:rsid w:val="00D761C1"/>
    <w:rsid w:val="00D81E27"/>
    <w:rsid w:val="00D84FEF"/>
    <w:rsid w:val="00D91E7B"/>
    <w:rsid w:val="00D924CF"/>
    <w:rsid w:val="00D9338D"/>
    <w:rsid w:val="00D93D4F"/>
    <w:rsid w:val="00D94A07"/>
    <w:rsid w:val="00D94F0F"/>
    <w:rsid w:val="00D95AFF"/>
    <w:rsid w:val="00D95F62"/>
    <w:rsid w:val="00D96290"/>
    <w:rsid w:val="00D96EF4"/>
    <w:rsid w:val="00D971E8"/>
    <w:rsid w:val="00DA041B"/>
    <w:rsid w:val="00DA1A01"/>
    <w:rsid w:val="00DA26A3"/>
    <w:rsid w:val="00DA28C0"/>
    <w:rsid w:val="00DA6B5D"/>
    <w:rsid w:val="00DB0677"/>
    <w:rsid w:val="00DB0CA7"/>
    <w:rsid w:val="00DB2AD4"/>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0849"/>
    <w:rsid w:val="00E2369B"/>
    <w:rsid w:val="00E246EA"/>
    <w:rsid w:val="00E24CB5"/>
    <w:rsid w:val="00E26218"/>
    <w:rsid w:val="00E301A3"/>
    <w:rsid w:val="00E30DAD"/>
    <w:rsid w:val="00E32677"/>
    <w:rsid w:val="00E32F62"/>
    <w:rsid w:val="00E34251"/>
    <w:rsid w:val="00E359C0"/>
    <w:rsid w:val="00E4034A"/>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463"/>
    <w:rsid w:val="00EA66D1"/>
    <w:rsid w:val="00EA768E"/>
    <w:rsid w:val="00EA7BE9"/>
    <w:rsid w:val="00EB07D5"/>
    <w:rsid w:val="00EB1B36"/>
    <w:rsid w:val="00EB1CF5"/>
    <w:rsid w:val="00EB3A59"/>
    <w:rsid w:val="00EB3BAD"/>
    <w:rsid w:val="00EB400F"/>
    <w:rsid w:val="00EB5F7A"/>
    <w:rsid w:val="00EB6C70"/>
    <w:rsid w:val="00EB7EC9"/>
    <w:rsid w:val="00EC227F"/>
    <w:rsid w:val="00EC4305"/>
    <w:rsid w:val="00EC4D8D"/>
    <w:rsid w:val="00EC63CE"/>
    <w:rsid w:val="00ED0309"/>
    <w:rsid w:val="00ED1312"/>
    <w:rsid w:val="00ED1B7A"/>
    <w:rsid w:val="00ED1F9D"/>
    <w:rsid w:val="00ED2FF9"/>
    <w:rsid w:val="00ED3144"/>
    <w:rsid w:val="00ED6BBD"/>
    <w:rsid w:val="00ED6F2E"/>
    <w:rsid w:val="00EE1F4B"/>
    <w:rsid w:val="00EE2525"/>
    <w:rsid w:val="00EE2DA1"/>
    <w:rsid w:val="00EE5D34"/>
    <w:rsid w:val="00EE762C"/>
    <w:rsid w:val="00EF25FA"/>
    <w:rsid w:val="00EF3F91"/>
    <w:rsid w:val="00EF528A"/>
    <w:rsid w:val="00EF5584"/>
    <w:rsid w:val="00EF5BF9"/>
    <w:rsid w:val="00EF74E4"/>
    <w:rsid w:val="00EF76F4"/>
    <w:rsid w:val="00F03371"/>
    <w:rsid w:val="00F11A63"/>
    <w:rsid w:val="00F130CB"/>
    <w:rsid w:val="00F20C14"/>
    <w:rsid w:val="00F21DBE"/>
    <w:rsid w:val="00F225B4"/>
    <w:rsid w:val="00F22CE0"/>
    <w:rsid w:val="00F23463"/>
    <w:rsid w:val="00F260C4"/>
    <w:rsid w:val="00F27E9E"/>
    <w:rsid w:val="00F30095"/>
    <w:rsid w:val="00F3011A"/>
    <w:rsid w:val="00F31614"/>
    <w:rsid w:val="00F35B01"/>
    <w:rsid w:val="00F405DE"/>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8C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F0B68"/>
    <w:rsid w:val="00FF2BBC"/>
    <w:rsid w:val="00FF6AE5"/>
    <w:rsid w:val="01B3097E"/>
    <w:rsid w:val="02BA602B"/>
    <w:rsid w:val="02E041EE"/>
    <w:rsid w:val="04BA6D56"/>
    <w:rsid w:val="054D6166"/>
    <w:rsid w:val="05772532"/>
    <w:rsid w:val="0C8C4337"/>
    <w:rsid w:val="153E3549"/>
    <w:rsid w:val="168F3C34"/>
    <w:rsid w:val="16925A93"/>
    <w:rsid w:val="1984103F"/>
    <w:rsid w:val="1A663D17"/>
    <w:rsid w:val="1E37428D"/>
    <w:rsid w:val="1E8245AD"/>
    <w:rsid w:val="28321027"/>
    <w:rsid w:val="287B37A3"/>
    <w:rsid w:val="29126661"/>
    <w:rsid w:val="299D5ED5"/>
    <w:rsid w:val="29B63249"/>
    <w:rsid w:val="29F8398C"/>
    <w:rsid w:val="301362B6"/>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1">
    <w:name w:val="Default Paragraph Font"/>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26"/>
    <w:qFormat/>
    <w:uiPriority w:val="0"/>
    <w:rPr>
      <w:rFonts w:ascii="宋体" w:hAnsi="Courier New" w:cs="宋体"/>
      <w:szCs w:val="21"/>
    </w:rPr>
  </w:style>
  <w:style w:type="paragraph" w:styleId="6">
    <w:name w:val="Normal Indent"/>
    <w:basedOn w:val="1"/>
    <w:link w:val="25"/>
    <w:qFormat/>
    <w:uiPriority w:val="0"/>
    <w:pPr>
      <w:ind w:firstLine="420"/>
    </w:pPr>
    <w:rPr>
      <w:szCs w:val="20"/>
    </w:rPr>
  </w:style>
  <w:style w:type="paragraph" w:styleId="7">
    <w:name w:val="annotation text"/>
    <w:basedOn w:val="1"/>
    <w:link w:val="41"/>
    <w:qFormat/>
    <w:uiPriority w:val="99"/>
    <w:pPr>
      <w:jc w:val="left"/>
    </w:pPr>
  </w:style>
  <w:style w:type="paragraph" w:styleId="8">
    <w:name w:val="index 6"/>
    <w:basedOn w:val="1"/>
    <w:next w:val="1"/>
    <w:qFormat/>
    <w:uiPriority w:val="0"/>
  </w:style>
  <w:style w:type="paragraph" w:styleId="9">
    <w:name w:val="Body Text"/>
    <w:basedOn w:val="1"/>
    <w:next w:val="10"/>
    <w:link w:val="33"/>
    <w:qFormat/>
    <w:uiPriority w:val="99"/>
    <w:pPr>
      <w:spacing w:after="120"/>
    </w:pPr>
  </w:style>
  <w:style w:type="paragraph" w:customStyle="1" w:styleId="10">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styleId="11">
    <w:name w:val="Body Text Indent"/>
    <w:basedOn w:val="1"/>
    <w:link w:val="55"/>
    <w:semiHidden/>
    <w:unhideWhenUsed/>
    <w:qFormat/>
    <w:uiPriority w:val="99"/>
    <w:pPr>
      <w:spacing w:after="120"/>
      <w:ind w:left="420" w:leftChars="200"/>
    </w:pPr>
  </w:style>
  <w:style w:type="paragraph" w:styleId="12">
    <w:name w:val="Date"/>
    <w:basedOn w:val="1"/>
    <w:next w:val="1"/>
    <w:link w:val="40"/>
    <w:semiHidden/>
    <w:unhideWhenUsed/>
    <w:qFormat/>
    <w:uiPriority w:val="99"/>
    <w:pPr>
      <w:ind w:left="100" w:leftChars="2500"/>
    </w:pPr>
  </w:style>
  <w:style w:type="paragraph" w:styleId="13">
    <w:name w:val="Balloon Text"/>
    <w:basedOn w:val="1"/>
    <w:link w:val="44"/>
    <w:semiHidden/>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2"/>
    <w:basedOn w:val="1"/>
    <w:link w:val="65"/>
    <w:semiHidden/>
    <w:unhideWhenUsed/>
    <w:qFormat/>
    <w:uiPriority w:val="99"/>
    <w:pPr>
      <w:spacing w:after="120" w:line="480" w:lineRule="auto"/>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8">
    <w:name w:val="Body Text First Indent 2"/>
    <w:basedOn w:val="11"/>
    <w:link w:val="56"/>
    <w:semiHidden/>
    <w:unhideWhenUsed/>
    <w:qFormat/>
    <w:uiPriority w:val="99"/>
    <w:pPr>
      <w:ind w:firstLine="420" w:firstLineChars="200"/>
    </w:p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color w:val="0000FF"/>
      <w:u w:val="single"/>
    </w:rPr>
  </w:style>
  <w:style w:type="character" w:customStyle="1" w:styleId="23">
    <w:name w:val="标题 1 Char"/>
    <w:qFormat/>
    <w:uiPriority w:val="0"/>
    <w:rPr>
      <w:rFonts w:ascii="宋体" w:hAnsi="宋体" w:eastAsia="黑体"/>
      <w:b/>
      <w:bCs/>
      <w:kern w:val="44"/>
      <w:sz w:val="28"/>
      <w:szCs w:val="44"/>
      <w:lang w:val="en-US" w:eastAsia="zh-CN" w:bidi="ar-SA"/>
    </w:rPr>
  </w:style>
  <w:style w:type="character" w:customStyle="1" w:styleId="24">
    <w:name w:val="纯文本 字符"/>
    <w:basedOn w:val="21"/>
    <w:qFormat/>
    <w:uiPriority w:val="0"/>
    <w:rPr>
      <w:rFonts w:hAnsi="Courier New" w:cs="Courier New" w:asciiTheme="minorEastAsia"/>
      <w:szCs w:val="24"/>
    </w:rPr>
  </w:style>
  <w:style w:type="character" w:customStyle="1" w:styleId="25">
    <w:name w:val="正文缩进 字符"/>
    <w:basedOn w:val="21"/>
    <w:link w:val="6"/>
    <w:qFormat/>
    <w:uiPriority w:val="0"/>
    <w:rPr>
      <w:rFonts w:ascii="Times New Roman" w:hAnsi="Times New Roman" w:eastAsia="宋体" w:cs="Times New Roman"/>
      <w:szCs w:val="20"/>
    </w:rPr>
  </w:style>
  <w:style w:type="character" w:customStyle="1" w:styleId="26">
    <w:name w:val="纯文本 字符1"/>
    <w:basedOn w:val="21"/>
    <w:link w:val="3"/>
    <w:qFormat/>
    <w:uiPriority w:val="0"/>
    <w:rPr>
      <w:rFonts w:ascii="宋体" w:hAnsi="Courier New" w:eastAsia="宋体" w:cs="宋体"/>
      <w:szCs w:val="21"/>
    </w:rPr>
  </w:style>
  <w:style w:type="character" w:customStyle="1" w:styleId="27">
    <w:name w:val="页眉 字符"/>
    <w:basedOn w:val="21"/>
    <w:link w:val="15"/>
    <w:qFormat/>
    <w:uiPriority w:val="99"/>
    <w:rPr>
      <w:rFonts w:ascii="Times New Roman" w:hAnsi="Times New Roman" w:eastAsia="宋体" w:cs="Times New Roman"/>
      <w:sz w:val="18"/>
      <w:szCs w:val="18"/>
    </w:rPr>
  </w:style>
  <w:style w:type="character" w:customStyle="1" w:styleId="28">
    <w:name w:val="页脚 字符"/>
    <w:basedOn w:val="21"/>
    <w:link w:val="14"/>
    <w:qFormat/>
    <w:uiPriority w:val="99"/>
    <w:rPr>
      <w:rFonts w:ascii="Times New Roman" w:hAnsi="Times New Roman" w:eastAsia="宋体" w:cs="Times New Roman"/>
      <w:sz w:val="18"/>
      <w:szCs w:val="18"/>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正文缩进 Char1 Char"/>
    <w:basedOn w:val="21"/>
    <w:qFormat/>
    <w:uiPriority w:val="0"/>
    <w:rPr>
      <w:kern w:val="2"/>
      <w:sz w:val="21"/>
    </w:rPr>
  </w:style>
  <w:style w:type="character" w:customStyle="1" w:styleId="31">
    <w:name w:val="纯文本 Char"/>
    <w:basedOn w:val="21"/>
    <w:qFormat/>
    <w:uiPriority w:val="0"/>
    <w:rPr>
      <w:rFonts w:ascii="宋体" w:hAnsi="Courier New" w:cs="宋体"/>
      <w:kern w:val="2"/>
      <w:sz w:val="21"/>
      <w:szCs w:val="21"/>
    </w:rPr>
  </w:style>
  <w:style w:type="paragraph" w:customStyle="1" w:styleId="32">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3">
    <w:name w:val="正文文本 字符"/>
    <w:basedOn w:val="21"/>
    <w:link w:val="9"/>
    <w:qFormat/>
    <w:uiPriority w:val="1"/>
    <w:rPr>
      <w:rFonts w:ascii="Times New Roman" w:hAnsi="Times New Roman" w:eastAsia="宋体" w:cs="Times New Roman"/>
      <w:szCs w:val="24"/>
    </w:rPr>
  </w:style>
  <w:style w:type="character" w:customStyle="1" w:styleId="34">
    <w:name w:val="列表段落 字符"/>
    <w:link w:val="35"/>
    <w:qFormat/>
    <w:uiPriority w:val="34"/>
    <w:rPr>
      <w:szCs w:val="24"/>
    </w:rPr>
  </w:style>
  <w:style w:type="paragraph" w:styleId="35">
    <w:name w:val="List Paragraph"/>
    <w:basedOn w:val="1"/>
    <w:link w:val="34"/>
    <w:qFormat/>
    <w:uiPriority w:val="34"/>
    <w:pPr>
      <w:ind w:firstLine="420" w:firstLineChars="200"/>
    </w:pPr>
    <w:rPr>
      <w:rFonts w:asciiTheme="minorHAnsi" w:hAnsiTheme="minorHAnsi" w:eastAsiaTheme="minorEastAsia" w:cstheme="minorBidi"/>
    </w:rPr>
  </w:style>
  <w:style w:type="paragraph" w:customStyle="1" w:styleId="36">
    <w:name w:val="表格文字"/>
    <w:basedOn w:val="1"/>
    <w:qFormat/>
    <w:uiPriority w:val="0"/>
    <w:pPr>
      <w:spacing w:before="25" w:after="25"/>
    </w:pPr>
    <w:rPr>
      <w:bCs/>
      <w:spacing w:val="10"/>
      <w:szCs w:val="20"/>
    </w:rPr>
  </w:style>
  <w:style w:type="character" w:customStyle="1" w:styleId="37">
    <w:name w:val="正文1 Char Char"/>
    <w:link w:val="38"/>
    <w:qFormat/>
    <w:uiPriority w:val="0"/>
    <w:rPr>
      <w:rFonts w:ascii="宋体"/>
      <w:sz w:val="24"/>
    </w:rPr>
  </w:style>
  <w:style w:type="paragraph" w:customStyle="1" w:styleId="38">
    <w:name w:val="正文1"/>
    <w:link w:val="37"/>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9">
    <w:name w:val="002级标题"/>
    <w:basedOn w:val="1"/>
    <w:qFormat/>
    <w:uiPriority w:val="0"/>
    <w:pPr>
      <w:widowControl/>
      <w:spacing w:before="120" w:after="120"/>
      <w:ind w:firstLine="200"/>
      <w:jc w:val="left"/>
      <w:outlineLvl w:val="1"/>
    </w:pPr>
    <w:rPr>
      <w:rFonts w:ascii="Calibri" w:hAnsi="Calibri"/>
      <w:b/>
    </w:rPr>
  </w:style>
  <w:style w:type="character" w:customStyle="1" w:styleId="40">
    <w:name w:val="日期 字符"/>
    <w:basedOn w:val="21"/>
    <w:link w:val="12"/>
    <w:semiHidden/>
    <w:qFormat/>
    <w:uiPriority w:val="99"/>
    <w:rPr>
      <w:rFonts w:ascii="Times New Roman" w:hAnsi="Times New Roman" w:eastAsia="宋体" w:cs="Times New Roman"/>
      <w:szCs w:val="24"/>
    </w:rPr>
  </w:style>
  <w:style w:type="character" w:customStyle="1" w:styleId="41">
    <w:name w:val="批注文字 字符"/>
    <w:basedOn w:val="21"/>
    <w:link w:val="7"/>
    <w:qFormat/>
    <w:uiPriority w:val="99"/>
    <w:rPr>
      <w:rFonts w:ascii="Times New Roman" w:hAnsi="Times New Roman" w:eastAsia="宋体" w:cs="Times New Roman"/>
      <w:szCs w:val="24"/>
    </w:rPr>
  </w:style>
  <w:style w:type="table" w:customStyle="1" w:styleId="42">
    <w:name w:val="Table Normal"/>
    <w:semiHidden/>
    <w:unhideWhenUsed/>
    <w:qFormat/>
    <w:uiPriority w:val="0"/>
    <w:tblPr>
      <w:tblCellMar>
        <w:top w:w="0" w:type="dxa"/>
        <w:left w:w="0" w:type="dxa"/>
        <w:bottom w:w="0" w:type="dxa"/>
        <w:right w:w="0" w:type="dxa"/>
      </w:tblCellMar>
    </w:tblPr>
  </w:style>
  <w:style w:type="character" w:customStyle="1" w:styleId="43">
    <w:name w:val="正文文本 Char1"/>
    <w:qFormat/>
    <w:uiPriority w:val="99"/>
    <w:rPr>
      <w:kern w:val="2"/>
      <w:sz w:val="21"/>
      <w:szCs w:val="24"/>
    </w:rPr>
  </w:style>
  <w:style w:type="character" w:customStyle="1" w:styleId="44">
    <w:name w:val="批注框文本 字符"/>
    <w:basedOn w:val="21"/>
    <w:link w:val="13"/>
    <w:semiHidden/>
    <w:qFormat/>
    <w:uiPriority w:val="99"/>
    <w:rPr>
      <w:rFonts w:ascii="Times New Roman" w:hAnsi="Times New Roman" w:eastAsia="宋体" w:cs="Times New Roman"/>
      <w:sz w:val="18"/>
      <w:szCs w:val="18"/>
    </w:rPr>
  </w:style>
  <w:style w:type="character" w:customStyle="1" w:styleId="45">
    <w:name w:val="_正文段落 Char"/>
    <w:link w:val="46"/>
    <w:qFormat/>
    <w:uiPriority w:val="0"/>
    <w:rPr>
      <w:sz w:val="24"/>
      <w:szCs w:val="24"/>
    </w:rPr>
  </w:style>
  <w:style w:type="paragraph" w:customStyle="1" w:styleId="46">
    <w:name w:val="_正文段落"/>
    <w:basedOn w:val="1"/>
    <w:link w:val="45"/>
    <w:qFormat/>
    <w:uiPriority w:val="0"/>
    <w:pPr>
      <w:snapToGrid w:val="0"/>
      <w:spacing w:before="240" w:after="120" w:line="360" w:lineRule="auto"/>
      <w:ind w:firstLine="200" w:firstLineChars="200"/>
      <w:jc w:val="left"/>
    </w:pPr>
    <w:rPr>
      <w:kern w:val="0"/>
      <w:sz w:val="24"/>
    </w:rPr>
  </w:style>
  <w:style w:type="paragraph" w:customStyle="1" w:styleId="47">
    <w:name w:val="列出段落1"/>
    <w:basedOn w:val="1"/>
    <w:link w:val="59"/>
    <w:qFormat/>
    <w:uiPriority w:val="0"/>
    <w:pPr>
      <w:ind w:firstLine="420" w:firstLineChars="200"/>
    </w:pPr>
    <w:rPr>
      <w:rFonts w:ascii="Calibri" w:hAnsi="Calibri"/>
      <w:szCs w:val="22"/>
    </w:rPr>
  </w:style>
  <w:style w:type="paragraph" w:customStyle="1" w:styleId="48">
    <w:name w:val="表格"/>
    <w:basedOn w:val="1"/>
    <w:qFormat/>
    <w:uiPriority w:val="0"/>
    <w:pPr>
      <w:spacing w:line="360" w:lineRule="auto"/>
    </w:pPr>
    <w:rPr>
      <w:rFonts w:ascii="仿宋_GB2312" w:hAnsi="宋体" w:eastAsia="仿宋_GB2312"/>
      <w:bCs/>
      <w:color w:val="333333"/>
      <w:kern w:val="0"/>
      <w:sz w:val="28"/>
    </w:rPr>
  </w:style>
  <w:style w:type="character" w:customStyle="1" w:styleId="49">
    <w:name w:val="font31"/>
    <w:basedOn w:val="21"/>
    <w:qFormat/>
    <w:uiPriority w:val="0"/>
    <w:rPr>
      <w:rFonts w:hint="eastAsia" w:ascii="微软雅黑" w:hAnsi="微软雅黑" w:eastAsia="微软雅黑" w:cs="微软雅黑"/>
      <w:color w:val="FF0000"/>
      <w:sz w:val="24"/>
      <w:szCs w:val="24"/>
      <w:u w:val="none"/>
    </w:rPr>
  </w:style>
  <w:style w:type="character" w:customStyle="1" w:styleId="50">
    <w:name w:val="font01"/>
    <w:basedOn w:val="21"/>
    <w:qFormat/>
    <w:uiPriority w:val="0"/>
    <w:rPr>
      <w:rFonts w:hint="eastAsia" w:ascii="微软雅黑" w:hAnsi="微软雅黑" w:eastAsia="微软雅黑" w:cs="微软雅黑"/>
      <w:color w:val="000000"/>
      <w:sz w:val="24"/>
      <w:szCs w:val="24"/>
      <w:u w:val="none"/>
    </w:rPr>
  </w:style>
  <w:style w:type="paragraph" w:customStyle="1" w:styleId="51">
    <w:name w:val="正文文本首行缩进 21"/>
    <w:basedOn w:val="1"/>
    <w:qFormat/>
    <w:uiPriority w:val="0"/>
    <w:pPr>
      <w:spacing w:line="500" w:lineRule="exact"/>
      <w:ind w:firstLine="420" w:firstLineChars="200"/>
    </w:pPr>
    <w:rPr>
      <w:rFonts w:ascii="Calibri" w:hAnsi="Calibri"/>
      <w:szCs w:val="22"/>
    </w:rPr>
  </w:style>
  <w:style w:type="table" w:customStyle="1" w:styleId="52">
    <w:name w:val="标书网格型表格正文1"/>
    <w:basedOn w:val="1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font21"/>
    <w:qFormat/>
    <w:uiPriority w:val="0"/>
    <w:rPr>
      <w:rFonts w:hint="eastAsia" w:ascii="宋体" w:hAnsi="宋体" w:eastAsia="宋体" w:cs="宋体"/>
      <w:color w:val="000000"/>
      <w:sz w:val="21"/>
      <w:szCs w:val="21"/>
      <w:u w:val="none"/>
    </w:rPr>
  </w:style>
  <w:style w:type="character" w:customStyle="1" w:styleId="54">
    <w:name w:val="NormalCharacter"/>
    <w:qFormat/>
    <w:uiPriority w:val="0"/>
  </w:style>
  <w:style w:type="character" w:customStyle="1" w:styleId="55">
    <w:name w:val="正文文本缩进 字符"/>
    <w:basedOn w:val="21"/>
    <w:link w:val="11"/>
    <w:semiHidden/>
    <w:qFormat/>
    <w:uiPriority w:val="99"/>
    <w:rPr>
      <w:kern w:val="2"/>
      <w:sz w:val="21"/>
      <w:szCs w:val="24"/>
    </w:rPr>
  </w:style>
  <w:style w:type="character" w:customStyle="1" w:styleId="56">
    <w:name w:val="正文文本首行缩进 2 字符"/>
    <w:basedOn w:val="55"/>
    <w:link w:val="18"/>
    <w:semiHidden/>
    <w:qFormat/>
    <w:uiPriority w:val="99"/>
    <w:rPr>
      <w:kern w:val="2"/>
      <w:sz w:val="21"/>
      <w:szCs w:val="24"/>
    </w:rPr>
  </w:style>
  <w:style w:type="character" w:customStyle="1" w:styleId="57">
    <w:name w:val="不明显参考1"/>
    <w:qFormat/>
    <w:uiPriority w:val="31"/>
    <w:rPr>
      <w:smallCaps/>
      <w:color w:val="5A5A5A"/>
    </w:rPr>
  </w:style>
  <w:style w:type="character" w:customStyle="1" w:styleId="58">
    <w:name w:val="未处理的提及1"/>
    <w:basedOn w:val="21"/>
    <w:semiHidden/>
    <w:unhideWhenUsed/>
    <w:qFormat/>
    <w:uiPriority w:val="99"/>
    <w:rPr>
      <w:color w:val="605E5C"/>
      <w:shd w:val="clear" w:color="auto" w:fill="E1DFDD"/>
    </w:rPr>
  </w:style>
  <w:style w:type="character" w:customStyle="1" w:styleId="59">
    <w:name w:val="列出段落 字符"/>
    <w:link w:val="47"/>
    <w:qFormat/>
    <w:uiPriority w:val="0"/>
    <w:rPr>
      <w:rFonts w:ascii="Calibri" w:hAnsi="Calibri"/>
      <w:kern w:val="2"/>
      <w:sz w:val="21"/>
      <w:szCs w:val="22"/>
    </w:rPr>
  </w:style>
  <w:style w:type="character" w:customStyle="1" w:styleId="60">
    <w:name w:val="正文缩进 Char"/>
    <w:qFormat/>
    <w:locked/>
    <w:uiPriority w:val="0"/>
    <w:rPr>
      <w:rFonts w:ascii="Times New Roman" w:hAnsi="Times New Roman"/>
      <w:kern w:val="2"/>
      <w:sz w:val="21"/>
    </w:rPr>
  </w:style>
  <w:style w:type="character" w:customStyle="1" w:styleId="61">
    <w:name w:val="正文文本 字符2"/>
    <w:qFormat/>
    <w:uiPriority w:val="99"/>
    <w:rPr>
      <w:kern w:val="2"/>
      <w:sz w:val="21"/>
      <w:szCs w:val="24"/>
    </w:rPr>
  </w:style>
  <w:style w:type="paragraph" w:customStyle="1" w:styleId="62">
    <w:name w:val=".正文"/>
    <w:basedOn w:val="1"/>
    <w:qFormat/>
    <w:uiPriority w:val="0"/>
    <w:pPr>
      <w:spacing w:beforeLines="50"/>
      <w:ind w:firstLine="200" w:firstLineChars="200"/>
    </w:pPr>
    <w:rPr>
      <w:rFonts w:ascii="Calibri" w:hAnsi="Calibri" w:eastAsia="华文仿宋"/>
    </w:rPr>
  </w:style>
  <w:style w:type="paragraph" w:customStyle="1" w:styleId="63">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4">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5">
    <w:name w:val="正文文本 2 字符"/>
    <w:basedOn w:val="21"/>
    <w:link w:val="16"/>
    <w:semiHidden/>
    <w:qFormat/>
    <w:uiPriority w:val="99"/>
    <w:rPr>
      <w:kern w:val="2"/>
      <w:sz w:val="21"/>
      <w:szCs w:val="24"/>
    </w:rPr>
  </w:style>
  <w:style w:type="character" w:customStyle="1" w:styleId="66">
    <w:name w:val="Unresolved Mention"/>
    <w:basedOn w:val="21"/>
    <w:semiHidden/>
    <w:unhideWhenUsed/>
    <w:uiPriority w:val="99"/>
    <w:rPr>
      <w:color w:val="605E5C"/>
      <w:shd w:val="clear" w:color="auto" w:fill="E1DFDD"/>
    </w:rPr>
  </w:style>
  <w:style w:type="paragraph" w:customStyle="1" w:styleId="67">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36</Pages>
  <Words>17381</Words>
  <Characters>18324</Characters>
  <Lines>158</Lines>
  <Paragraphs>44</Paragraphs>
  <TotalTime>452</TotalTime>
  <ScaleCrop>false</ScaleCrop>
  <LinksUpToDate>false</LinksUpToDate>
  <CharactersWithSpaces>20662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万璐玮</cp:lastModifiedBy>
  <cp:lastPrinted>2025-03-04T00:40:00Z</cp:lastPrinted>
  <dcterms:modified xsi:type="dcterms:W3CDTF">2025-05-06T06:59:32Z</dcterms:modified>
  <dc:title>院内招标采购公告</dc:title>
  <cp:revision>774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