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60" w:lineRule="exact"/>
        <w:ind w:firstLine="3012" w:firstLineChars="1000"/>
        <w:jc w:val="both"/>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pacing w:line="460" w:lineRule="exact"/>
        <w:jc w:val="center"/>
        <w:rPr>
          <w:rFonts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15</w:t>
      </w:r>
      <w:r>
        <w:rPr>
          <w:rFonts w:ascii="宋体" w:hAnsi="宋体" w:cs="宋体-18030"/>
          <w:b/>
          <w:bCs/>
          <w:color w:val="000000"/>
          <w:sz w:val="30"/>
          <w:szCs w:val="30"/>
        </w:rPr>
        <w:t>期</w:t>
      </w:r>
      <w:r>
        <w:rPr>
          <w:rFonts w:hint="eastAsia" w:ascii="宋体" w:hAnsi="宋体" w:eastAsia="宋体" w:cs="宋体-18030"/>
          <w:b/>
          <w:bCs/>
          <w:color w:val="000000"/>
          <w:sz w:val="30"/>
          <w:szCs w:val="30"/>
          <w:lang w:val="en-US" w:eastAsia="zh-CN"/>
        </w:rPr>
        <w:t>招标劳务派遣合作单位</w:t>
      </w:r>
      <w:r>
        <w:rPr>
          <w:rFonts w:ascii="宋体" w:hAnsi="宋体" w:eastAsia="宋体" w:cs="宋体-18030"/>
          <w:b/>
          <w:bCs/>
          <w:color w:val="000000"/>
          <w:sz w:val="30"/>
          <w:szCs w:val="30"/>
        </w:rPr>
        <w:t>采购</w:t>
      </w:r>
      <w:r>
        <w:rPr>
          <w:rFonts w:ascii="宋体" w:hAnsi="宋体" w:cs="宋体-18030"/>
          <w:b/>
          <w:bCs/>
          <w:color w:val="000000"/>
          <w:sz w:val="30"/>
          <w:szCs w:val="30"/>
        </w:rPr>
        <w:t>公告</w:t>
      </w:r>
    </w:p>
    <w:p>
      <w:pPr>
        <w:widowControl/>
        <w:spacing w:line="460" w:lineRule="exact"/>
        <w:jc w:val="center"/>
        <w:rPr>
          <w:rFonts w:hint="default" w:eastAsia="仿宋"/>
          <w:lang w:val="en-US" w:eastAsia="zh-CN"/>
        </w:rPr>
      </w:pPr>
      <w:r>
        <w:rPr>
          <w:rFonts w:ascii="宋体" w:hAnsi="宋体"/>
          <w:b/>
          <w:bCs/>
          <w:sz w:val="30"/>
          <w:szCs w:val="30"/>
        </w:rPr>
        <w:t>采购编号:BYZBCG202</w:t>
      </w:r>
      <w:r>
        <w:rPr>
          <w:rFonts w:hint="eastAsia" w:ascii="宋体" w:hAnsi="宋体"/>
          <w:b/>
          <w:bCs/>
          <w:sz w:val="30"/>
          <w:szCs w:val="30"/>
          <w:lang w:val="en-US" w:eastAsia="zh-CN"/>
        </w:rPr>
        <w:t>5</w:t>
      </w:r>
      <w:r>
        <w:rPr>
          <w:rFonts w:ascii="宋体" w:hAnsi="宋体"/>
          <w:b/>
          <w:bCs/>
          <w:sz w:val="30"/>
          <w:szCs w:val="30"/>
        </w:rPr>
        <w:t>-</w:t>
      </w:r>
      <w:r>
        <w:rPr>
          <w:rFonts w:hint="eastAsia" w:ascii="宋体" w:hAnsi="宋体"/>
          <w:b/>
          <w:bCs/>
          <w:sz w:val="30"/>
          <w:szCs w:val="30"/>
          <w:lang w:val="en-US" w:eastAsia="zh-CN"/>
        </w:rPr>
        <w:t>15</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20"/>
        <w:tblW w:w="53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5"/>
        <w:gridCol w:w="2068"/>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398" w:type="pct"/>
            <w:vAlign w:val="center"/>
          </w:tcPr>
          <w:p>
            <w:pPr>
              <w:widowControl/>
              <w:snapToGrid w:val="0"/>
              <w:ind w:right="-617" w:rightChars="-294" w:firstLine="1680" w:firstLineChars="800"/>
              <w:contextualSpacing/>
              <w:jc w:val="both"/>
              <w:rPr>
                <w:rFonts w:hint="eastAsia" w:ascii="宋体" w:hAnsi="宋体" w:cs="宋体-18030"/>
                <w:b/>
                <w:bCs/>
                <w:color w:val="000000"/>
                <w:szCs w:val="21"/>
              </w:rPr>
            </w:pPr>
            <w:r>
              <w:rPr>
                <w:rFonts w:ascii="宋体" w:hAnsi="宋体" w:cs="宋体-18030"/>
                <w:bCs/>
                <w:color w:val="000000"/>
                <w:szCs w:val="21"/>
              </w:rPr>
              <w:t>项目名称</w:t>
            </w:r>
          </w:p>
        </w:tc>
        <w:tc>
          <w:tcPr>
            <w:tcW w:w="1086" w:type="pct"/>
            <w:vAlign w:val="center"/>
          </w:tcPr>
          <w:p>
            <w:pPr>
              <w:widowControl/>
              <w:snapToGrid w:val="0"/>
              <w:ind w:leftChars="-204" w:right="-617" w:rightChars="-294" w:hanging="428" w:hangingChars="204"/>
              <w:contextualSpacing/>
              <w:jc w:val="center"/>
              <w:rPr>
                <w:rFonts w:hint="eastAsia" w:ascii="宋体" w:hAnsi="宋体" w:cs="宋体-18030"/>
                <w:b/>
                <w:bCs/>
                <w:color w:val="000000"/>
                <w:szCs w:val="21"/>
              </w:rPr>
            </w:pPr>
            <w:r>
              <w:rPr>
                <w:rFonts w:ascii="宋体" w:hAnsi="宋体" w:cs="宋体-18030"/>
                <w:bCs/>
                <w:color w:val="000000"/>
                <w:szCs w:val="21"/>
              </w:rPr>
              <w:t>使用科室</w:t>
            </w:r>
          </w:p>
        </w:tc>
        <w:tc>
          <w:tcPr>
            <w:tcW w:w="1515" w:type="pct"/>
            <w:vAlign w:val="center"/>
          </w:tcPr>
          <w:p>
            <w:pPr>
              <w:widowControl/>
              <w:snapToGrid w:val="0"/>
              <w:ind w:right="-617" w:rightChars="-294" w:firstLine="1050" w:firstLineChars="500"/>
              <w:contextualSpacing/>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398" w:type="pct"/>
            <w:vAlign w:val="center"/>
          </w:tcPr>
          <w:p>
            <w:pPr>
              <w:widowControl/>
              <w:snapToGrid w:val="0"/>
              <w:ind w:right="-617" w:rightChars="-294" w:firstLine="1050" w:firstLineChars="500"/>
              <w:contextualSpacing/>
              <w:jc w:val="both"/>
              <w:rPr>
                <w:rFonts w:hint="eastAsia" w:ascii="宋体" w:hAnsi="宋体" w:cs="宋体-18030"/>
                <w:color w:val="000000"/>
                <w:szCs w:val="21"/>
              </w:rPr>
            </w:pPr>
            <w:r>
              <w:rPr>
                <w:rFonts w:hint="eastAsia" w:ascii="宋体" w:hAnsi="宋体" w:eastAsia="宋体" w:cs="Arial"/>
                <w:color w:val="000000"/>
                <w:kern w:val="0"/>
                <w:szCs w:val="21"/>
                <w:lang w:val="en-US" w:eastAsia="zh-CN"/>
              </w:rPr>
              <w:t>招标劳务派遣合作单位</w:t>
            </w:r>
          </w:p>
        </w:tc>
        <w:tc>
          <w:tcPr>
            <w:tcW w:w="1086" w:type="pct"/>
            <w:vAlign w:val="center"/>
          </w:tcPr>
          <w:p>
            <w:pPr>
              <w:widowControl/>
              <w:snapToGrid w:val="0"/>
              <w:ind w:right="-617" w:rightChars="-294" w:firstLine="630" w:firstLineChars="300"/>
              <w:contextualSpacing/>
              <w:jc w:val="both"/>
              <w:rPr>
                <w:rFonts w:hint="default" w:ascii="宋体" w:hAnsi="宋体" w:eastAsia="宋体" w:cs="宋体-18030"/>
                <w:color w:val="000000"/>
                <w:szCs w:val="21"/>
                <w:lang w:val="en-US" w:eastAsia="zh-CN"/>
              </w:rPr>
            </w:pPr>
            <w:r>
              <w:rPr>
                <w:rFonts w:hint="eastAsia" w:ascii="宋体" w:hAnsi="宋体" w:cs="宋体-18030"/>
                <w:color w:val="000000"/>
                <w:szCs w:val="21"/>
                <w:lang w:val="en-US" w:eastAsia="zh-CN"/>
              </w:rPr>
              <w:t>人事科</w:t>
            </w:r>
          </w:p>
        </w:tc>
        <w:tc>
          <w:tcPr>
            <w:tcW w:w="1515" w:type="pct"/>
            <w:vAlign w:val="center"/>
          </w:tcPr>
          <w:p>
            <w:pPr>
              <w:widowControl/>
              <w:snapToGrid w:val="0"/>
              <w:ind w:right="-617" w:rightChars="-294" w:firstLine="420" w:firstLineChars="200"/>
              <w:contextualSpacing/>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1. 具有独立法人资格或具有独立承担民事责任能力的其他组织（提供营业执照、社会组织登记证书或事业单位法人证书等证明资料扫描件，原件备查）</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2. 满足《中华人民共和国政府采购法》第二十二条第一款所列条件（在《投标履约承诺函》中作出声明）。</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3. 参与本项目投标前三年内，在经营活动中没有重大违法记录。（由供应商在《投标履约承诺函》中作出声明）。</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4. 参与本项目公开招标采购活动时不存在被有关部门禁止参与政府采购活动且在有效期内的情况。（由供应商在《投标履约承诺函》中作出声明）。</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6. 本项目不接受联合体投标，不允许分包、转包。</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7. 本项目不接受同一个名称（含不同分店），或同一法定代表人，或同一负责人，或存在直接控股、管理关系的2个（含）以上的投标人同时参加招标采购活动。</w:t>
      </w:r>
    </w:p>
    <w:p>
      <w:pPr>
        <w:ind w:left="-283" w:leftChars="-135" w:right="-166" w:rightChars="-79" w:firstLine="491" w:firstLineChars="234"/>
        <w:rPr>
          <w:rFonts w:hint="eastAsia" w:ascii="宋体" w:hAnsi="宋体" w:cs="Arial"/>
          <w:bCs/>
          <w:color w:val="000000"/>
          <w:szCs w:val="21"/>
        </w:rPr>
      </w:pPr>
      <w:r>
        <w:rPr>
          <w:rFonts w:hint="eastAsia" w:ascii="宋体" w:hAnsi="宋体" w:cs="Arial"/>
          <w:bCs/>
          <w:color w:val="000000"/>
          <w:szCs w:val="21"/>
        </w:rPr>
        <w:t>8.</w:t>
      </w:r>
      <w:r>
        <w:rPr>
          <w:rFonts w:hint="eastAsia" w:ascii="宋体" w:hAnsi="宋体" w:cs="Arial"/>
          <w:bCs/>
          <w:color w:val="000000"/>
          <w:szCs w:val="21"/>
          <w:lang w:val="en-US" w:eastAsia="zh-CN"/>
        </w:rPr>
        <w:t xml:space="preserve"> </w:t>
      </w:r>
      <w:r>
        <w:rPr>
          <w:rFonts w:hint="eastAsia" w:ascii="宋体" w:hAnsi="宋体" w:cs="Arial"/>
          <w:bCs/>
          <w:color w:val="000000"/>
          <w:szCs w:val="21"/>
        </w:rPr>
        <w:t>为采购项目提供整体设计、规范编制或者项目管理、监理、检测等服务的供应商，不得参加该采购项目的其他采购活动（在《投标履约承诺函》中作出声明）。</w:t>
      </w:r>
    </w:p>
    <w:p>
      <w:pPr>
        <w:pStyle w:val="2"/>
        <w:ind w:left="0" w:leftChars="0" w:firstLine="210" w:firstLineChars="100"/>
        <w:rPr>
          <w:rFonts w:hint="eastAsia" w:ascii="宋体" w:hAnsi="宋体" w:eastAsia="宋体" w:cs="Arial"/>
          <w:bCs/>
          <w:color w:val="000000"/>
          <w:kern w:val="2"/>
          <w:sz w:val="21"/>
          <w:szCs w:val="21"/>
          <w:lang w:val="en-US" w:eastAsia="zh-CN" w:bidi="ar-SA"/>
        </w:rPr>
      </w:pPr>
      <w:r>
        <w:rPr>
          <w:rFonts w:hint="eastAsia" w:ascii="宋体" w:hAnsi="宋体" w:eastAsia="宋体" w:cs="Arial"/>
          <w:bCs/>
          <w:color w:val="000000"/>
          <w:kern w:val="2"/>
          <w:sz w:val="21"/>
          <w:szCs w:val="21"/>
          <w:lang w:val="en-US" w:eastAsia="zh-CN" w:bidi="ar-SA"/>
        </w:rPr>
        <w:t>9. 具有《人力资源服务许可证》和《劳务派遣经营许可证》，且在服务期限内持续有效。</w:t>
      </w:r>
    </w:p>
    <w:p>
      <w:pPr>
        <w:ind w:left="-283" w:leftChars="-135" w:right="-166" w:rightChars="-79" w:firstLine="493" w:firstLineChars="234"/>
        <w:rPr>
          <w:rFonts w:hint="eastAsia"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4</w:t>
      </w:r>
      <w:r>
        <w:rPr>
          <w:rFonts w:hint="eastAsia" w:ascii="宋体" w:hAnsi="宋体"/>
        </w:rPr>
        <w:t>月</w:t>
      </w:r>
      <w:r>
        <w:rPr>
          <w:rFonts w:hint="eastAsia" w:ascii="宋体" w:hAnsi="宋体"/>
          <w:lang w:val="en-US" w:eastAsia="zh-CN"/>
        </w:rPr>
        <w:t>27</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5</w:t>
      </w:r>
      <w:r>
        <w:rPr>
          <w:rFonts w:ascii="宋体" w:hAnsi="宋体"/>
        </w:rPr>
        <w:t>月</w:t>
      </w:r>
      <w:r>
        <w:rPr>
          <w:rFonts w:hint="eastAsia" w:ascii="宋体" w:hAnsi="宋体"/>
          <w:lang w:val="en-US" w:eastAsia="zh-CN"/>
        </w:rPr>
        <w:t>8</w:t>
      </w:r>
      <w:r>
        <w:rPr>
          <w:rFonts w:ascii="宋体" w:hAnsi="宋体"/>
        </w:rPr>
        <w:t>日下午4:00前,</w:t>
      </w:r>
      <w:r>
        <w:rPr>
          <w:rFonts w:hint="eastAsia" w:ascii="宋体" w:hAnsi="宋体" w:cs="Arial"/>
          <w:bCs/>
          <w:color w:val="000000"/>
          <w:szCs w:val="21"/>
        </w:rPr>
        <w:t>1.法定代表人或被授权人携《投标人报名材料》要求交至宝安区人民医院立体停车场出口对面A栋201室招标办审核;2.现场审核通过后，报名资料PDF版发送至电子邮箱,逾期送达或资料缺项者恕不接受｡</w:t>
      </w:r>
    </w:p>
    <w:p>
      <w:pPr>
        <w:widowControl/>
        <w:ind w:left="219" w:leftChars="0" w:hanging="219" w:hangingChars="104"/>
        <w:jc w:val="left"/>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Arial"/>
          <w:b/>
          <w:color w:val="000000"/>
          <w:kern w:val="0"/>
          <w:szCs w:val="21"/>
          <w:lang w:val="en-US" w:eastAsia="zh-CN"/>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199" w:leftChars="-95" w:right="-166" w:rightChars="-79" w:firstLine="411" w:firstLineChars="195"/>
        <w:jc w:val="left"/>
        <w:rPr>
          <w:rFonts w:hint="eastAsia" w:ascii="宋体" w:hAnsi="宋体" w:eastAsia="宋体" w:cs="Arial"/>
          <w:color w:val="000000"/>
          <w:kern w:val="0"/>
          <w:szCs w:val="21"/>
          <w:lang w:eastAsia="zh-CN"/>
        </w:rPr>
      </w:pPr>
      <w:r>
        <w:rPr>
          <w:rFonts w:hint="eastAsia" w:ascii="宋体" w:hAnsi="宋体" w:cs="宋体-18030"/>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宋体" w:hAnsi="宋体" w:cs="宋体"/>
          <w:color w:val="000000"/>
          <w:kern w:val="0"/>
          <w:szCs w:val="21"/>
          <w:lang w:eastAsia="zh-CN"/>
        </w:rPr>
        <w:t>。</w:t>
      </w:r>
    </w:p>
    <w:p>
      <w:pPr>
        <w:widowControl/>
        <w:ind w:firstLine="211" w:firstLineChars="100"/>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lang w:val="en-US" w:eastAsia="zh-CN"/>
        </w:rPr>
        <w:t>万</w:t>
      </w:r>
      <w:r>
        <w:rPr>
          <w:rFonts w:hint="eastAsia" w:ascii="宋体" w:hAnsi="宋体" w:cs="Arial"/>
          <w:color w:val="000000"/>
          <w:kern w:val="0"/>
          <w:szCs w:val="21"/>
        </w:rPr>
        <w:t>老师、</w:t>
      </w:r>
      <w:r>
        <w:rPr>
          <w:rFonts w:hint="eastAsia" w:ascii="宋体" w:hAnsi="宋体" w:cs="Arial"/>
          <w:color w:val="000000"/>
          <w:kern w:val="0"/>
          <w:szCs w:val="21"/>
          <w:lang w:val="en-US" w:eastAsia="zh-CN"/>
        </w:rPr>
        <w:t>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firstLine="6720" w:firstLineChars="3200"/>
        <w:jc w:val="both"/>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4</w:t>
      </w:r>
      <w:r>
        <w:rPr>
          <w:rFonts w:ascii="宋体" w:hAnsi="宋体" w:cs="宋体-18030"/>
          <w:bCs/>
          <w:szCs w:val="21"/>
        </w:rPr>
        <w:t>月</w:t>
      </w:r>
      <w:r>
        <w:rPr>
          <w:rFonts w:hint="eastAsia" w:ascii="宋体" w:hAnsi="宋体" w:cs="宋体-18030"/>
          <w:bCs/>
          <w:szCs w:val="21"/>
          <w:lang w:val="en-US" w:eastAsia="zh-CN"/>
        </w:rPr>
        <w:t>27</w:t>
      </w:r>
      <w:bookmarkStart w:id="10" w:name="_GoBack"/>
      <w:bookmarkEnd w:id="10"/>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9"/>
        <w:tblW w:w="0" w:type="auto"/>
        <w:tblInd w:w="-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537"/>
        <w:gridCol w:w="1511"/>
        <w:gridCol w:w="743"/>
        <w:gridCol w:w="5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序号</w:t>
            </w:r>
          </w:p>
        </w:tc>
        <w:tc>
          <w:tcPr>
            <w:tcW w:w="279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评分项</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1</w:t>
            </w:r>
          </w:p>
        </w:tc>
        <w:tc>
          <w:tcPr>
            <w:tcW w:w="279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技术</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bCs/>
                <w:sz w:val="24"/>
                <w:szCs w:val="24"/>
                <w:highlight w:val="none"/>
                <w:lang w:val="en-US" w:eastAsia="zh-CN"/>
              </w:rPr>
            </w:pPr>
            <w:r>
              <w:rPr>
                <w:rFonts w:hint="default" w:ascii="宋体" w:hAnsi="宋体" w:eastAsia="宋体" w:cs="宋体"/>
                <w:b/>
                <w:bCs/>
                <w:sz w:val="24"/>
                <w:szCs w:val="24"/>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57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内容</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权重</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服务方案</w:t>
            </w: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10</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（一）评</w:t>
            </w:r>
            <w:r>
              <w:rPr>
                <w:rFonts w:hint="eastAsia" w:ascii="宋体" w:hAnsi="宋体" w:eastAsia="宋体" w:cs="宋体"/>
                <w:b/>
                <w:sz w:val="21"/>
                <w:szCs w:val="21"/>
                <w:highlight w:val="none"/>
                <w:lang w:val="en-US" w:eastAsia="zh-CN"/>
              </w:rPr>
              <w:t>审</w:t>
            </w:r>
            <w:r>
              <w:rPr>
                <w:rFonts w:hint="eastAsia" w:ascii="宋体" w:hAnsi="宋体" w:eastAsia="宋体" w:cs="宋体"/>
                <w:b/>
                <w:sz w:val="21"/>
                <w:szCs w:val="21"/>
                <w:highlight w:val="none"/>
              </w:rPr>
              <w:t>内容：</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根据投标文件中对本项目的服务方案进行评分。包括但不限于：</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1</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项目整体设想及规划；</w:t>
            </w:r>
          </w:p>
          <w:p>
            <w:pPr>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2</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项目管理目标；</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3</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项目工作流程。</w:t>
            </w:r>
          </w:p>
          <w:p>
            <w:pPr>
              <w:spacing w:line="240" w:lineRule="auto"/>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（二）评</w:t>
            </w:r>
            <w:r>
              <w:rPr>
                <w:rFonts w:hint="eastAsia" w:ascii="宋体" w:hAnsi="宋体" w:eastAsia="宋体" w:cs="宋体"/>
                <w:b/>
                <w:sz w:val="21"/>
                <w:szCs w:val="21"/>
                <w:highlight w:val="none"/>
                <w:lang w:val="en-US" w:eastAsia="zh-CN"/>
              </w:rPr>
              <w:t>审</w:t>
            </w:r>
            <w:r>
              <w:rPr>
                <w:rFonts w:hint="eastAsia" w:ascii="宋体" w:hAnsi="宋体" w:eastAsia="宋体" w:cs="宋体"/>
                <w:b/>
                <w:sz w:val="21"/>
                <w:szCs w:val="21"/>
                <w:highlight w:val="none"/>
              </w:rPr>
              <w:t>依据：</w:t>
            </w:r>
          </w:p>
          <w:p>
            <w:pPr>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eastAsia="zh-CN"/>
              </w:rPr>
              <w:t>1. 投标人提供的项目实施方案每满足以上1点要求得</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lang w:eastAsia="zh-CN"/>
              </w:rPr>
              <w:t>分，最高得</w:t>
            </w:r>
            <w:r>
              <w:rPr>
                <w:rFonts w:hint="eastAsia" w:ascii="宋体" w:hAnsi="宋体" w:eastAsia="宋体" w:cs="Times New Roman"/>
                <w:szCs w:val="21"/>
                <w:highlight w:val="none"/>
                <w:lang w:val="en-US" w:eastAsia="zh-CN"/>
              </w:rPr>
              <w:t>6</w:t>
            </w:r>
            <w:r>
              <w:rPr>
                <w:rFonts w:hint="eastAsia" w:ascii="宋体" w:hAnsi="宋体" w:eastAsia="宋体" w:cs="Times New Roman"/>
                <w:szCs w:val="21"/>
                <w:highlight w:val="none"/>
                <w:lang w:eastAsia="zh-CN"/>
              </w:rPr>
              <w:t xml:space="preserve">分。 </w:t>
            </w:r>
          </w:p>
          <w:p>
            <w:pPr>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eastAsia="zh-CN"/>
              </w:rPr>
              <w:t>2. 在第1项的基础上，根据以下标准对投标人具体响应内容进行进一步评审：</w:t>
            </w:r>
          </w:p>
          <w:p>
            <w:pPr>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eastAsia="zh-CN"/>
              </w:rPr>
              <w:t>（1）内容完整、合理性强，评价为优，得</w:t>
            </w:r>
            <w:r>
              <w:rPr>
                <w:rFonts w:hint="eastAsia" w:ascii="宋体" w:hAnsi="宋体" w:eastAsia="宋体" w:cs="Times New Roman"/>
                <w:szCs w:val="21"/>
                <w:highlight w:val="none"/>
                <w:lang w:val="en-US" w:eastAsia="zh-CN"/>
              </w:rPr>
              <w:t>4</w:t>
            </w:r>
            <w:r>
              <w:rPr>
                <w:rFonts w:hint="eastAsia" w:ascii="宋体" w:hAnsi="宋体" w:eastAsia="宋体" w:cs="Times New Roman"/>
                <w:szCs w:val="21"/>
                <w:highlight w:val="none"/>
                <w:lang w:eastAsia="zh-CN"/>
              </w:rPr>
              <w:t>分；</w:t>
            </w:r>
          </w:p>
          <w:p>
            <w:pPr>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eastAsia="zh-CN"/>
              </w:rPr>
              <w:t>（2）内容较完整、合理性较强，评价为良，得</w:t>
            </w:r>
            <w:r>
              <w:rPr>
                <w:rFonts w:hint="eastAsia" w:ascii="宋体" w:hAnsi="宋体" w:eastAsia="宋体" w:cs="Times New Roman"/>
                <w:szCs w:val="21"/>
                <w:highlight w:val="none"/>
                <w:lang w:val="en-US" w:eastAsia="zh-CN"/>
              </w:rPr>
              <w:t>3</w:t>
            </w:r>
            <w:r>
              <w:rPr>
                <w:rFonts w:hint="eastAsia" w:ascii="宋体" w:hAnsi="宋体" w:eastAsia="宋体" w:cs="Times New Roman"/>
                <w:szCs w:val="21"/>
                <w:highlight w:val="none"/>
                <w:lang w:eastAsia="zh-CN"/>
              </w:rPr>
              <w:t>分；</w:t>
            </w:r>
          </w:p>
          <w:p>
            <w:pPr>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lang w:eastAsia="zh-CN"/>
              </w:rPr>
              <w:t>（3）内容完整性一般、合理性一般，评价为中，得</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lang w:eastAsia="zh-CN"/>
              </w:rPr>
              <w:t>分；</w:t>
            </w:r>
          </w:p>
          <w:p>
            <w:pPr>
              <w:jc w:val="left"/>
              <w:rPr>
                <w:rFonts w:hint="eastAsia" w:ascii="宋体" w:hAnsi="宋体" w:eastAsia="宋体" w:cs="宋体"/>
                <w:sz w:val="24"/>
                <w:szCs w:val="24"/>
                <w:highlight w:val="none"/>
                <w:lang w:val="en-US" w:eastAsia="zh-CN"/>
              </w:rPr>
            </w:pPr>
            <w:r>
              <w:rPr>
                <w:rFonts w:hint="eastAsia" w:ascii="宋体" w:hAnsi="宋体" w:eastAsia="宋体" w:cs="Times New Roman"/>
                <w:szCs w:val="21"/>
                <w:highlight w:val="none"/>
                <w:lang w:eastAsia="zh-CN"/>
              </w:rPr>
              <w:t>（4）内容简单，合理较差，评价为差得</w:t>
            </w:r>
            <w:r>
              <w:rPr>
                <w:rFonts w:hint="eastAsia" w:ascii="宋体" w:hAnsi="宋体" w:eastAsia="宋体" w:cs="Times New Roman"/>
                <w:szCs w:val="21"/>
                <w:highlight w:val="none"/>
                <w:lang w:val="en-US" w:eastAsia="zh-CN"/>
              </w:rPr>
              <w:t>0</w:t>
            </w:r>
            <w:r>
              <w:rPr>
                <w:rFonts w:hint="eastAsia" w:ascii="宋体" w:hAnsi="宋体" w:eastAsia="宋体" w:cs="Times New Roman"/>
                <w:szCs w:val="21"/>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5" w:hRule="atLeast"/>
        </w:trPr>
        <w:tc>
          <w:tcPr>
            <w:tcW w:w="5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项目重点难点分析、应对措施及相关的合理化建议</w:t>
            </w: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10</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（一）评</w:t>
            </w:r>
            <w:r>
              <w:rPr>
                <w:rFonts w:hint="eastAsia" w:ascii="宋体" w:hAnsi="宋体" w:eastAsia="宋体" w:cs="宋体"/>
                <w:b/>
                <w:sz w:val="21"/>
                <w:szCs w:val="21"/>
                <w:highlight w:val="none"/>
                <w:lang w:val="en-US" w:eastAsia="zh-CN"/>
              </w:rPr>
              <w:t>审</w:t>
            </w:r>
            <w:r>
              <w:rPr>
                <w:rFonts w:hint="eastAsia" w:ascii="宋体" w:hAnsi="宋体" w:eastAsia="宋体" w:cs="宋体"/>
                <w:b/>
                <w:sz w:val="21"/>
                <w:szCs w:val="21"/>
                <w:highlight w:val="none"/>
              </w:rPr>
              <w:t>内容：</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根据投标文件中对本项目的</w:t>
            </w:r>
            <w:r>
              <w:rPr>
                <w:rFonts w:hint="eastAsia" w:ascii="宋体" w:hAnsi="宋体" w:eastAsia="宋体" w:cs="Times New Roman"/>
                <w:szCs w:val="21"/>
                <w:highlight w:val="none"/>
                <w:lang w:val="en-US" w:eastAsia="zh-CN"/>
              </w:rPr>
              <w:t>项目重点难点分析、应对措施及相关的合理化建议进行评分</w:t>
            </w:r>
            <w:r>
              <w:rPr>
                <w:rFonts w:hint="eastAsia" w:ascii="宋体" w:hAnsi="宋体" w:eastAsia="宋体" w:cs="Times New Roman"/>
                <w:szCs w:val="21"/>
                <w:highlight w:val="none"/>
              </w:rPr>
              <w:t>，包括但不限于：</w:t>
            </w:r>
          </w:p>
          <w:p>
            <w:pPr>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1.劳动纠纷应急处置；</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2.上访事件应急处置；</w:t>
            </w:r>
          </w:p>
          <w:p>
            <w:pPr>
              <w:jc w:val="left"/>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3.工伤或重大疾病应急处置</w:t>
            </w:r>
            <w:r>
              <w:rPr>
                <w:rFonts w:hint="eastAsia" w:ascii="宋体" w:hAnsi="宋体" w:eastAsia="宋体" w:cs="Times New Roman"/>
                <w:szCs w:val="21"/>
                <w:highlight w:val="none"/>
                <w:lang w:eastAsia="zh-CN"/>
              </w:rPr>
              <w:t>。</w:t>
            </w:r>
          </w:p>
          <w:p>
            <w:pPr>
              <w:spacing w:line="240" w:lineRule="auto"/>
              <w:jc w:val="left"/>
              <w:rPr>
                <w:rFonts w:hint="eastAsia" w:ascii="宋体" w:hAnsi="宋体" w:eastAsia="宋体" w:cs="宋体"/>
                <w:b/>
                <w:sz w:val="21"/>
                <w:szCs w:val="21"/>
                <w:highlight w:val="none"/>
              </w:rPr>
            </w:pPr>
            <w:r>
              <w:rPr>
                <w:rFonts w:hint="eastAsia" w:ascii="宋体" w:hAnsi="宋体" w:eastAsia="宋体" w:cs="宋体"/>
                <w:b/>
                <w:sz w:val="21"/>
                <w:szCs w:val="21"/>
                <w:highlight w:val="none"/>
              </w:rPr>
              <w:t>（二）评</w:t>
            </w:r>
            <w:r>
              <w:rPr>
                <w:rFonts w:hint="eastAsia" w:ascii="宋体" w:hAnsi="宋体" w:eastAsia="宋体" w:cs="宋体"/>
                <w:b/>
                <w:sz w:val="21"/>
                <w:szCs w:val="21"/>
                <w:highlight w:val="none"/>
                <w:lang w:val="en-US" w:eastAsia="zh-CN"/>
              </w:rPr>
              <w:t>审</w:t>
            </w:r>
            <w:r>
              <w:rPr>
                <w:rFonts w:hint="eastAsia" w:ascii="宋体" w:hAnsi="宋体" w:eastAsia="宋体" w:cs="宋体"/>
                <w:b/>
                <w:sz w:val="21"/>
                <w:szCs w:val="21"/>
                <w:highlight w:val="none"/>
              </w:rPr>
              <w:t>依据：</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1. 投标人提供的项目实施方案每满足以上1点要求得</w:t>
            </w:r>
            <w:r>
              <w:rPr>
                <w:rFonts w:hint="eastAsia" w:ascii="宋体" w:hAnsi="宋体" w:cs="Times New Roman"/>
                <w:szCs w:val="21"/>
                <w:highlight w:val="none"/>
                <w:lang w:val="en-US" w:eastAsia="zh-CN"/>
              </w:rPr>
              <w:t>2</w:t>
            </w:r>
            <w:r>
              <w:rPr>
                <w:rFonts w:hint="eastAsia" w:ascii="宋体" w:hAnsi="宋体" w:eastAsia="宋体" w:cs="Times New Roman"/>
                <w:szCs w:val="21"/>
                <w:highlight w:val="none"/>
              </w:rPr>
              <w:t>分，最高得</w:t>
            </w:r>
            <w:r>
              <w:rPr>
                <w:rFonts w:hint="eastAsia" w:ascii="宋体" w:hAnsi="宋体" w:cs="Times New Roman"/>
                <w:szCs w:val="21"/>
                <w:highlight w:val="none"/>
                <w:lang w:val="en-US" w:eastAsia="zh-CN"/>
              </w:rPr>
              <w:t>6</w:t>
            </w:r>
            <w:r>
              <w:rPr>
                <w:rFonts w:hint="eastAsia" w:ascii="宋体" w:hAnsi="宋体" w:eastAsia="宋体" w:cs="Times New Roman"/>
                <w:szCs w:val="21"/>
                <w:highlight w:val="none"/>
              </w:rPr>
              <w:t xml:space="preserve">分。 </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2. 在第1项的基础上，根据以下标准对投标人具体响应内容进行进一步评审：</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（1）内容完整、合理性强，评价为优，得</w:t>
            </w:r>
            <w:r>
              <w:rPr>
                <w:rFonts w:hint="eastAsia" w:ascii="宋体" w:hAnsi="宋体" w:cs="Times New Roman"/>
                <w:szCs w:val="21"/>
                <w:highlight w:val="none"/>
                <w:lang w:val="en-US" w:eastAsia="zh-CN"/>
              </w:rPr>
              <w:t>4</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（2）内容较完整、合理性较强，评价为良，得</w:t>
            </w:r>
            <w:r>
              <w:rPr>
                <w:rFonts w:hint="eastAsia" w:ascii="宋体" w:hAnsi="宋体" w:cs="Times New Roman"/>
                <w:szCs w:val="21"/>
                <w:highlight w:val="none"/>
                <w:lang w:val="en-US" w:eastAsia="zh-CN"/>
              </w:rPr>
              <w:t>3</w:t>
            </w:r>
            <w:r>
              <w:rPr>
                <w:rFonts w:hint="eastAsia" w:ascii="宋体" w:hAnsi="宋体" w:eastAsia="宋体" w:cs="Times New Roman"/>
                <w:szCs w:val="21"/>
                <w:highlight w:val="none"/>
              </w:rPr>
              <w:t>分；</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（3）内容完整性一般、合理性一般，评价为中，得</w:t>
            </w:r>
            <w:r>
              <w:rPr>
                <w:rFonts w:hint="eastAsia" w:ascii="宋体" w:hAnsi="宋体" w:cs="Times New Roman"/>
                <w:szCs w:val="21"/>
                <w:highlight w:val="none"/>
                <w:lang w:val="en-US" w:eastAsia="zh-CN"/>
              </w:rPr>
              <w:t>2</w:t>
            </w:r>
            <w:r>
              <w:rPr>
                <w:rFonts w:hint="eastAsia" w:ascii="宋体" w:hAnsi="宋体" w:eastAsia="宋体" w:cs="Times New Roman"/>
                <w:szCs w:val="21"/>
                <w:highlight w:val="none"/>
              </w:rPr>
              <w:t>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Times New Roman"/>
                <w:szCs w:val="21"/>
                <w:highlight w:val="none"/>
              </w:rPr>
              <w:t>（4）内容简单，合理较差，评价为差得</w:t>
            </w:r>
            <w:r>
              <w:rPr>
                <w:rFonts w:hint="eastAsia" w:ascii="宋体" w:hAnsi="宋体" w:cs="Times New Roman"/>
                <w:szCs w:val="21"/>
                <w:highlight w:val="none"/>
                <w:lang w:val="en-US" w:eastAsia="zh-CN"/>
              </w:rPr>
              <w:t>0</w:t>
            </w:r>
            <w:r>
              <w:rPr>
                <w:rFonts w:hint="eastAsia" w:ascii="宋体" w:hAnsi="宋体" w:eastAsia="宋体" w:cs="Times New Roman"/>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5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项目完成（服务期满）后的服务承诺</w:t>
            </w: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5</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（一）评</w:t>
            </w:r>
            <w:r>
              <w:rPr>
                <w:rFonts w:hint="eastAsia" w:ascii="宋体" w:hAnsi="宋体" w:eastAsia="宋体" w:cs="宋体"/>
                <w:b/>
                <w:sz w:val="21"/>
                <w:szCs w:val="21"/>
                <w:highlight w:val="none"/>
                <w:lang w:val="en-US" w:eastAsia="zh-CN"/>
              </w:rPr>
              <w:t>审</w:t>
            </w:r>
            <w:r>
              <w:rPr>
                <w:rFonts w:hint="eastAsia" w:ascii="宋体" w:hAnsi="宋体" w:eastAsia="宋体" w:cs="宋体"/>
                <w:b/>
                <w:sz w:val="21"/>
                <w:szCs w:val="21"/>
                <w:highlight w:val="none"/>
              </w:rPr>
              <w:t>内容：</w:t>
            </w:r>
          </w:p>
          <w:p>
            <w:pPr>
              <w:jc w:val="left"/>
              <w:rPr>
                <w:rFonts w:hint="eastAsia" w:ascii="宋体" w:hAnsi="宋体" w:eastAsia="宋体" w:cs="Times New Roman"/>
                <w:szCs w:val="21"/>
                <w:highlight w:val="none"/>
              </w:rPr>
            </w:pPr>
            <w:r>
              <w:rPr>
                <w:rFonts w:hint="eastAsia" w:ascii="宋体" w:hAnsi="宋体" w:eastAsia="宋体" w:cs="Times New Roman"/>
                <w:szCs w:val="21"/>
                <w:highlight w:val="none"/>
              </w:rPr>
              <w:t>针对本项目的需求提供项目完成（服务期满）后的服务承诺，内容包括但不限于：</w:t>
            </w:r>
          </w:p>
          <w:p>
            <w:pPr>
              <w:jc w:val="left"/>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（1）服务期满后主动离岗；</w:t>
            </w:r>
          </w:p>
          <w:p>
            <w:pPr>
              <w:jc w:val="left"/>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（2）与后续服务公司进行交接；</w:t>
            </w:r>
          </w:p>
          <w:p>
            <w:pPr>
              <w:jc w:val="left"/>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（3）服务期满，后续服务公司未到位前仍按原合同服务承诺提供服务。</w:t>
            </w:r>
          </w:p>
          <w:p>
            <w:pPr>
              <w:spacing w:line="24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（二）评</w:t>
            </w:r>
            <w:r>
              <w:rPr>
                <w:rFonts w:hint="eastAsia" w:ascii="宋体" w:hAnsi="宋体" w:eastAsia="宋体" w:cs="宋体"/>
                <w:b/>
                <w:sz w:val="21"/>
                <w:szCs w:val="21"/>
                <w:highlight w:val="none"/>
                <w:lang w:val="en-US" w:eastAsia="zh-CN"/>
              </w:rPr>
              <w:t>审</w:t>
            </w:r>
            <w:r>
              <w:rPr>
                <w:rFonts w:hint="eastAsia" w:ascii="宋体" w:hAnsi="宋体" w:eastAsia="宋体" w:cs="宋体"/>
                <w:b/>
                <w:sz w:val="21"/>
                <w:szCs w:val="21"/>
                <w:highlight w:val="none"/>
              </w:rPr>
              <w:t>依据：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Times New Roman"/>
                <w:szCs w:val="21"/>
                <w:highlight w:val="none"/>
              </w:rPr>
              <w:t>投标人需提供承诺函（格式自拟），包括上述</w:t>
            </w:r>
            <w:r>
              <w:rPr>
                <w:rFonts w:hint="eastAsia" w:ascii="宋体" w:hAnsi="宋体" w:eastAsia="宋体" w:cs="Times New Roman"/>
                <w:szCs w:val="21"/>
                <w:highlight w:val="none"/>
                <w:lang w:val="en-US" w:eastAsia="zh-CN"/>
              </w:rPr>
              <w:t>3</w:t>
            </w:r>
            <w:r>
              <w:rPr>
                <w:rFonts w:hint="eastAsia" w:ascii="宋体" w:hAnsi="宋体" w:eastAsia="宋体" w:cs="Times New Roman"/>
                <w:szCs w:val="21"/>
                <w:highlight w:val="none"/>
              </w:rPr>
              <w:t>项内容</w:t>
            </w:r>
            <w:r>
              <w:rPr>
                <w:rFonts w:hint="eastAsia" w:ascii="宋体" w:hAnsi="宋体" w:eastAsia="宋体" w:cs="Times New Roman"/>
                <w:szCs w:val="21"/>
                <w:highlight w:val="none"/>
                <w:lang w:val="en-US" w:eastAsia="zh-CN"/>
              </w:rPr>
              <w:t>的</w:t>
            </w:r>
            <w:r>
              <w:rPr>
                <w:rFonts w:hint="eastAsia" w:ascii="宋体" w:hAnsi="宋体" w:eastAsia="宋体" w:cs="Times New Roman"/>
                <w:szCs w:val="21"/>
                <w:highlight w:val="none"/>
              </w:rPr>
              <w:t>得</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分。未按招标文件要求或未承诺的不得分。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5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违约承诺</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5</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（一）评审内容：</w:t>
            </w:r>
          </w:p>
          <w:p>
            <w:pPr>
              <w:jc w:val="left"/>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根据投标人承诺以下全部内容的得满分，否则不得分。</w:t>
            </w:r>
          </w:p>
          <w:p>
            <w:pPr>
              <w:jc w:val="left"/>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 xml:space="preserve">（1）人员严格按照招标文件及投标承诺配置； </w:t>
            </w:r>
          </w:p>
          <w:p>
            <w:pPr>
              <w:jc w:val="left"/>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（2）服务质量达到招标文件要求；</w:t>
            </w:r>
          </w:p>
          <w:p>
            <w:pPr>
              <w:jc w:val="left"/>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（3）对未能达到的管理要求时承担管理责任；</w:t>
            </w:r>
          </w:p>
          <w:p>
            <w:pPr>
              <w:jc w:val="left"/>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如未满足以上要求，愿承担采购单位做出的相应处罚。</w:t>
            </w:r>
          </w:p>
          <w:p>
            <w:pPr>
              <w:spacing w:line="240" w:lineRule="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（二）评审依据：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Times New Roman"/>
                <w:szCs w:val="21"/>
                <w:highlight w:val="none"/>
                <w:lang w:val="en-US" w:eastAsia="zh-CN"/>
              </w:rPr>
              <w:t>投标人需提供违约承诺函（格式自拟），包括上述3项内容的得5分。未按招标文件要求或未承诺的不得分。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57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5</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拟安排的项目负责人情况（仅限一人）</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5</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（一）评审内容：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投标人为本项目安排的负责人（仅限1人）：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1.具有管理类专业研究生学历且具有硕士（或以上）学位的，得3分；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2.具有一级企业人力资源管理师证书的，得1分；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3.具有劳动人事争议调解员证书的，得1分；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以上3项得分累计，最高5分。</w:t>
            </w:r>
          </w:p>
          <w:p>
            <w:pPr>
              <w:spacing w:line="240" w:lineRule="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（二）评审依据：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1.提供相关证书扫描件或复印件。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提供项目负责人通过投标单位缴纳的载有社保部门或税务部门公章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其中由行业协会（学会）颁发的证书，还需提供该行业协会（学会）在中国社会组织政务服务平台（https://chinanpo.mca.gov.cn//）已合法登记且状态正常的截图。其中涉及学历证书的，需同时提供学历证书扫描件及学信网查询记录截图（如较早颁发的学历证书，学信网无法查询的，可提供毕业院校或教育或人社部门等颁发机构或监管机构等出具的证明，如海外留学（含港澳台）人学历无法通过学信网站查询的，应当提供教育部留学服务中心出具的国外学历认证证书以及教育部留学服务中心官网查询截图。若证明文件为其它语言，必须附中文译文，以中文译文为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Times New Roman"/>
                <w:szCs w:val="21"/>
                <w:highlight w:val="none"/>
                <w:lang w:val="en-US" w:eastAsia="zh-CN"/>
              </w:rPr>
              <w:t>未按要求提供相关材料或不清晰导致无法判断内容的不得分，原件备查。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575"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6</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拟安排的项目团队情况</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10</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（一）评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投标人拟安排的项目服务团队成员（项目负责人除外），需具有本科（或以上）学历，在此基础上：</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1.具有企业人力资源管理师一级和劳动关系协调员二级（或以上）证书的，得2分；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2.具有企业人力资源管理师三级（或以上）证书的，得2分；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3.具有客户服务管理师二级（或以上）和高级企业培训师证书的，得2分；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4.具有人社部门颁发的中级（或以上）经济专业技术资格证书（专业：人力资源管理），每提供一个得1分，最高得2分；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5.具有劳动人事争议调解员证书的，每提供一个得1分，最高的得2分；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以上5项得分累计，最高10分。同一人满足多项评分要求的不得重复计分。</w:t>
            </w:r>
          </w:p>
          <w:p>
            <w:pPr>
              <w:spacing w:line="24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（二）评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依据：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1.提供相关证书扫描件或复印件。</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提供项目成员通过投标单位缴纳的载有社保部门或税务部门公章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其中由行业协会（学会）颁发的证书，还需提供该行业协会（学会）在中国社会组织政务服务平台（https://chinanpo.mca.gov.cn//）已合法登记且状态正常的截图。其中涉及学历证书的，需同时提供学历证书扫描件及学信网查询记录截图（如较早颁发的学历证书，学信网无法查询的，可提供毕业院校或教育或人社部门等颁发机构或监管机构等出具的证明，如海外留学（含港澳台）人学历无法通过学信网站查询的，应当提供教育部留学服务中心出具的国外学历认证证书以及教育部留学服务中心官网查询截图。若证明文件为其它语言，必须附中文译文，以中文译文为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Times New Roman"/>
                <w:szCs w:val="21"/>
                <w:highlight w:val="none"/>
                <w:lang w:val="en-US" w:eastAsia="zh-CN"/>
              </w:rPr>
              <w:t>未按要求提供相关材料或不清晰导致无法判断内容的不得分，原件备查。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w:t>
            </w:r>
          </w:p>
        </w:tc>
        <w:tc>
          <w:tcPr>
            <w:tcW w:w="279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综合实力</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57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内容</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权重</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5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投标人同类项目业绩情况</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10</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宋体" w:hAnsi="宋体" w:eastAsia="宋体" w:cs="宋体"/>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2022年1月1日以后（以合同签订时间为准），投标人具有医院人才服务或劳务派遣或购买服务或辅助服务类项目业绩，每提供一个得2分，最高得10分。同一项目及续签项目不重复计分。</w:t>
            </w:r>
          </w:p>
          <w:p>
            <w:pPr>
              <w:spacing w:line="240" w:lineRule="auto"/>
              <w:jc w:val="left"/>
              <w:rPr>
                <w:rFonts w:hint="eastAsia" w:ascii="宋体" w:hAnsi="宋体" w:eastAsia="宋体" w:cs="宋体"/>
                <w:sz w:val="21"/>
                <w:szCs w:val="21"/>
                <w:highlight w:val="none"/>
              </w:rPr>
            </w:pPr>
            <w:r>
              <w:rPr>
                <w:rFonts w:hint="eastAsia" w:ascii="宋体" w:hAnsi="宋体" w:eastAsia="宋体" w:cs="宋体"/>
                <w:b/>
                <w:bCs/>
                <w:sz w:val="21"/>
                <w:szCs w:val="21"/>
                <w:highlight w:val="none"/>
              </w:rPr>
              <w:t>（二）评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依据：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Times New Roman"/>
                <w:szCs w:val="21"/>
                <w:highlight w:val="none"/>
                <w:lang w:val="en-US" w:eastAsia="zh-CN"/>
              </w:rPr>
              <w:t>提供项目合同关键页扫描件，未按要求提供相关材料或扫描件不清晰导致无法识别的不得分，原件备查。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5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投标人通过相关认证情况</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5</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（一）评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投标人具有</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1.质量管理体系认证证书的，得1分；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2.环境管理体系认证证书的，得1分；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3.职业健康安全管理体系认证证书的，得1分；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4.信息安全管理体系认证证书的，得1分；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5.培训管理体系认证证书的，得1分；</w:t>
            </w:r>
          </w:p>
          <w:p>
            <w:pPr>
              <w:pStyle w:val="2"/>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以上5项得分累计，最高5分。</w:t>
            </w:r>
          </w:p>
          <w:p>
            <w:pPr>
              <w:spacing w:line="240" w:lineRule="auto"/>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（二）评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依据：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要求提供有效的认证证书扫描件(原件备查)及出具证书查询截图或1.全国认证认可信息公共服务平台(http://cx.cnca.cn/)的证书查询记录。认证证书在公开渠道无法查询的，需提供颁发机构的证明材料，证明证书真实有效。</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Times New Roman"/>
                <w:szCs w:val="21"/>
                <w:highlight w:val="none"/>
                <w:lang w:val="en-US" w:eastAsia="zh-CN"/>
              </w:rPr>
              <w:t>2.评分中出现无证明资料或专家无法凭所提供资料判断是否得分的情况，一律作不得分处理。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5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投标人自主知识产权产品（创新、设计）情况</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10</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highlight w:val="none"/>
                <w:lang w:val="en-US" w:eastAsia="zh-CN"/>
              </w:rPr>
            </w:pPr>
          </w:p>
        </w:tc>
        <w:tc>
          <w:tcPr>
            <w:tcW w:w="5336"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（一）评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投标人具有人才服务类软件著作权登记证书（须含“劳务派遣”或“人力资源”或“人力外包”或“人才培训”或“人力资源测评”或“心理测评”关键字），每提供1个类别得1分，本小项最高得5分，其它情况不得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投标人具有服务保障类软件著作权登记证书（须含“劳动争议调解”或“工伤预警”或“项目风险管控”或“医疗专业技术辅助”或“客户信息保密”或“档案数字化”关键字）每提供1个类别得1分，本小项最高得5分，其它情况不得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以上两项得分累计，最高得10分。</w:t>
            </w:r>
          </w:p>
          <w:p>
            <w:pPr>
              <w:spacing w:line="240" w:lineRule="auto"/>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（二）评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依据：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Times New Roman"/>
                <w:szCs w:val="21"/>
                <w:highlight w:val="none"/>
                <w:lang w:val="en-US" w:eastAsia="zh-CN"/>
              </w:rPr>
              <w:t>提供相关著作权登记证书扫描件（须含上述关键字），著作权人需为投标人（同一证书不重复计分）；原件备查。如未按要求提供证明材料，或所提供的证明材料未能体现上述评分内容的，视为该证明材料无效。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trPr>
        <w:tc>
          <w:tcPr>
            <w:tcW w:w="5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服务响应</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5336" w:type="dxa"/>
            <w:tcBorders>
              <w:top w:val="single" w:color="auto" w:sz="4" w:space="0"/>
              <w:left w:val="single" w:color="auto" w:sz="4" w:space="0"/>
              <w:bottom w:val="single" w:color="auto" w:sz="4" w:space="0"/>
              <w:right w:val="single" w:color="auto" w:sz="4" w:space="0"/>
            </w:tcBorders>
            <w:noWrap w:val="0"/>
            <w:vAlign w:val="top"/>
          </w:tcPr>
          <w:p>
            <w:pPr>
              <w:spacing w:line="240" w:lineRule="auto"/>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（一）评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内容：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投标人承诺安排的项目服务人员在应急事件出现之后30分钟内赶赴采购单位或到达应急现场参与处置，得5分。</w:t>
            </w:r>
          </w:p>
          <w:p>
            <w:pPr>
              <w:spacing w:line="240" w:lineRule="auto"/>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（二）评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依据：</w:t>
            </w:r>
          </w:p>
          <w:p>
            <w:pPr>
              <w:spacing w:line="240" w:lineRule="auto"/>
              <w:rPr>
                <w:rFonts w:hint="eastAsia" w:ascii="宋体" w:hAnsi="宋体" w:eastAsia="宋体" w:cs="宋体"/>
                <w:sz w:val="24"/>
                <w:szCs w:val="24"/>
                <w:highlight w:val="none"/>
                <w:lang w:val="en-US" w:eastAsia="zh-CN"/>
              </w:rPr>
            </w:pPr>
            <w:r>
              <w:rPr>
                <w:rFonts w:hint="eastAsia" w:ascii="宋体" w:hAnsi="宋体" w:eastAsia="宋体" w:cs="Times New Roman"/>
                <w:szCs w:val="21"/>
                <w:highlight w:val="none"/>
                <w:lang w:val="en-US" w:eastAsia="zh-CN"/>
              </w:rPr>
              <w:t>提供符合要求承诺函（格式自拟），未提供或提供不符合要求本项不得分。未提供或未按要求提供或提供的不清晰导致专家无法判断的或所提供的证明材料未能体现上述评分内容的不得分。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bookmarkStart w:id="2" w:name="InsertEnd"/>
            <w:bookmarkEnd w:id="2"/>
            <w:r>
              <w:rPr>
                <w:rFonts w:hint="eastAsia" w:ascii="宋体" w:hAnsi="宋体" w:eastAsia="宋体" w:cs="宋体"/>
                <w:b/>
                <w:bCs/>
                <w:sz w:val="24"/>
                <w:szCs w:val="24"/>
                <w:highlight w:val="none"/>
                <w:lang w:val="en-US" w:eastAsia="zh-CN"/>
              </w:rPr>
              <w:t>4</w:t>
            </w:r>
          </w:p>
        </w:tc>
        <w:tc>
          <w:tcPr>
            <w:tcW w:w="279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诚信情况</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57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评分因素</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权重</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trPr>
        <w:tc>
          <w:tcPr>
            <w:tcW w:w="57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val="en-US" w:eastAsia="zh-CN"/>
              </w:rPr>
            </w:pPr>
          </w:p>
        </w:tc>
        <w:tc>
          <w:tcPr>
            <w:tcW w:w="5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诚信情况</w:t>
            </w:r>
          </w:p>
        </w:tc>
        <w:tc>
          <w:tcPr>
            <w:tcW w:w="7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5336" w:type="dxa"/>
            <w:tcBorders>
              <w:top w:val="single" w:color="auto" w:sz="4" w:space="0"/>
              <w:left w:val="single" w:color="auto" w:sz="4" w:space="0"/>
              <w:bottom w:val="single" w:color="auto" w:sz="4" w:space="0"/>
              <w:right w:val="single" w:color="auto" w:sz="4" w:space="0"/>
            </w:tcBorders>
            <w:noWrap w:val="0"/>
            <w:vAlign w:val="center"/>
          </w:tcPr>
          <w:p>
            <w:pPr>
              <w:numPr>
                <w:ilvl w:val="0"/>
                <w:numId w:val="1"/>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5</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9"/>
              <w:wordWrap w:val="0"/>
              <w:spacing w:line="240" w:lineRule="auto"/>
              <w:rPr>
                <w:rFonts w:hint="eastAsia" w:ascii="宋体" w:hAnsi="宋体" w:eastAsia="宋体" w:cs="宋体"/>
                <w:sz w:val="24"/>
                <w:szCs w:val="24"/>
                <w:highlight w:val="none"/>
                <w:lang w:val="en-US" w:eastAsia="zh-CN"/>
              </w:rPr>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2623" w:type="dxa"/>
            <w:gridSpan w:val="3"/>
            <w:tcBorders>
              <w:left w:val="single" w:color="auto" w:sz="4" w:space="0"/>
              <w:right w:val="single" w:color="auto" w:sz="4" w:space="0"/>
            </w:tcBorders>
            <w:noWrap w:val="0"/>
            <w:vAlign w:val="center"/>
          </w:tcPr>
          <w:p>
            <w:pPr>
              <w:jc w:val="center"/>
              <w:rPr>
                <w:rFonts w:hint="eastAsia" w:ascii="宋体" w:hAnsi="宋体" w:eastAsia="宋体" w:cs="Times New Roman"/>
                <w:b/>
                <w:bCs/>
                <w:kern w:val="2"/>
                <w:sz w:val="21"/>
                <w:szCs w:val="21"/>
                <w:highlight w:val="none"/>
                <w:lang w:val="en-US" w:eastAsia="zh-CN" w:bidi="ar-SA"/>
              </w:rPr>
            </w:pPr>
            <w:r>
              <w:rPr>
                <w:rFonts w:hint="eastAsia" w:ascii="宋体" w:hAnsi="宋体"/>
                <w:b/>
                <w:bCs/>
                <w:szCs w:val="21"/>
                <w:highlight w:val="none"/>
              </w:rPr>
              <w:t>三、价格部分（</w:t>
            </w:r>
            <w:r>
              <w:rPr>
                <w:rFonts w:hint="eastAsia" w:ascii="宋体" w:hAnsi="宋体"/>
                <w:b/>
                <w:bCs/>
                <w:szCs w:val="21"/>
                <w:highlight w:val="none"/>
                <w:lang w:val="en-US" w:eastAsia="zh-CN"/>
              </w:rPr>
              <w:t>20</w:t>
            </w:r>
            <w:r>
              <w:rPr>
                <w:rFonts w:hint="eastAsia" w:ascii="宋体" w:hAnsi="宋体"/>
                <w:b/>
                <w:bCs/>
                <w:szCs w:val="21"/>
                <w:highlight w:val="none"/>
              </w:rPr>
              <w:t>分）</w:t>
            </w:r>
          </w:p>
        </w:tc>
        <w:tc>
          <w:tcPr>
            <w:tcW w:w="6079"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hint="default" w:ascii="宋体" w:hAnsi="宋体" w:eastAsia="宋体" w:cs="Times New Roman"/>
                <w:kern w:val="2"/>
                <w:sz w:val="21"/>
                <w:szCs w:val="21"/>
                <w:highlight w:val="none"/>
                <w:lang w:val="en-US" w:eastAsia="zh-CN" w:bidi="ar-SA"/>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highlight w:val="none"/>
                <w:lang w:val="en-US" w:eastAsia="zh-CN"/>
              </w:rPr>
              <w:t>20</w:t>
            </w:r>
            <w:r>
              <w:rPr>
                <w:rFonts w:hint="eastAsia" w:ascii="宋体" w:hAnsi="宋体"/>
                <w:szCs w:val="21"/>
                <w:highlight w:val="none"/>
                <w:lang w:val="zh-CN"/>
              </w:rPr>
              <w:t>分)。其他投标人的价格分按照下列公式计算：</w:t>
            </w:r>
            <w:r>
              <w:rPr>
                <w:rFonts w:hint="eastAsia" w:ascii="宋体" w:hAnsi="宋体"/>
                <w:bCs/>
                <w:szCs w:val="21"/>
                <w:highlight w:val="none"/>
                <w:lang w:val="zh-CN"/>
              </w:rPr>
              <w:t>投标报价得分=(评标基准价／投标报价)×</w:t>
            </w:r>
            <w:r>
              <w:rPr>
                <w:rFonts w:hint="eastAsia" w:ascii="宋体" w:hAnsi="宋体"/>
                <w:bCs/>
                <w:szCs w:val="21"/>
                <w:highlight w:val="none"/>
                <w:lang w:val="en-US" w:eastAsia="zh-CN"/>
              </w:rPr>
              <w:t>20</w:t>
            </w:r>
          </w:p>
        </w:tc>
      </w:tr>
    </w:tbl>
    <w:p>
      <w:pPr>
        <w:widowControl/>
        <w:adjustRightInd w:val="0"/>
        <w:snapToGrid w:val="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3" w:name="_Hlk124837366"/>
    </w:p>
    <w:bookmarkEnd w:id="3"/>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20"/>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2864"/>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341" w:type="pct"/>
            <w:vAlign w:val="center"/>
          </w:tcPr>
          <w:p>
            <w:pPr>
              <w:pStyle w:val="3"/>
              <w:jc w:val="center"/>
              <w:rPr>
                <w:rFonts w:hint="eastAsia" w:hAnsi="宋体"/>
                <w:b/>
                <w:kern w:val="0"/>
              </w:rPr>
            </w:pPr>
            <w:r>
              <w:rPr>
                <w:rFonts w:hint="eastAsia" w:hAnsi="宋体"/>
                <w:b/>
                <w:kern w:val="0"/>
              </w:rPr>
              <w:t>采购项目名称</w:t>
            </w:r>
          </w:p>
        </w:tc>
        <w:tc>
          <w:tcPr>
            <w:tcW w:w="1379" w:type="pct"/>
            <w:vAlign w:val="center"/>
          </w:tcPr>
          <w:p>
            <w:pPr>
              <w:pStyle w:val="3"/>
              <w:jc w:val="center"/>
              <w:rPr>
                <w:rFonts w:hint="eastAsia" w:hAnsi="宋体"/>
                <w:b/>
                <w:kern w:val="0"/>
              </w:rPr>
            </w:pPr>
            <w:r>
              <w:rPr>
                <w:rFonts w:hint="eastAsia" w:ascii="宋体" w:hAnsi="宋体" w:eastAsia="宋体" w:cs="宋体"/>
                <w:b/>
                <w:kern w:val="0"/>
                <w:lang w:val="en-US" w:eastAsia="zh-CN"/>
              </w:rPr>
              <w:t>服务费人均报价限额</w:t>
            </w:r>
          </w:p>
        </w:tc>
        <w:tc>
          <w:tcPr>
            <w:tcW w:w="1278" w:type="pct"/>
            <w:vAlign w:val="center"/>
          </w:tcPr>
          <w:p>
            <w:pPr>
              <w:pStyle w:val="3"/>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341" w:type="pct"/>
            <w:vAlign w:val="center"/>
          </w:tcPr>
          <w:p>
            <w:pPr>
              <w:widowControl/>
              <w:snapToGrid w:val="0"/>
              <w:ind w:left="0" w:leftChars="-260" w:right="-617" w:rightChars="-294" w:hanging="546" w:hangingChars="260"/>
              <w:contextualSpacing/>
              <w:jc w:val="center"/>
              <w:rPr>
                <w:rFonts w:hint="default" w:ascii="宋体" w:hAnsi="宋体" w:eastAsia="宋体" w:cs="Arial"/>
                <w:color w:val="000000"/>
                <w:kern w:val="0"/>
                <w:szCs w:val="21"/>
                <w:lang w:val="en-US" w:eastAsia="zh-CN"/>
              </w:rPr>
            </w:pPr>
            <w:r>
              <w:rPr>
                <w:rFonts w:hint="eastAsia" w:ascii="宋体" w:hAnsi="宋体" w:eastAsia="宋体" w:cs="Arial"/>
                <w:color w:val="000000"/>
                <w:kern w:val="0"/>
                <w:szCs w:val="21"/>
                <w:lang w:val="en-US" w:eastAsia="zh-CN"/>
              </w:rPr>
              <w:t>招标劳务派遣合作单位</w:t>
            </w:r>
          </w:p>
        </w:tc>
        <w:tc>
          <w:tcPr>
            <w:tcW w:w="1379" w:type="pct"/>
            <w:vAlign w:val="center"/>
          </w:tcPr>
          <w:p>
            <w:pPr>
              <w:pStyle w:val="3"/>
              <w:jc w:val="center"/>
              <w:rPr>
                <w:rFonts w:hint="eastAsia" w:ascii="宋体" w:hAnsi="宋体" w:eastAsia="宋体" w:cs="Arial"/>
                <w:color w:val="000000"/>
                <w:kern w:val="0"/>
                <w:sz w:val="21"/>
                <w:szCs w:val="21"/>
                <w:lang w:val="en-US" w:eastAsia="zh-CN" w:bidi="ar-SA"/>
              </w:rPr>
            </w:pPr>
            <w:r>
              <w:rPr>
                <w:rFonts w:hint="eastAsia" w:ascii="宋体" w:hAnsi="宋体" w:eastAsia="宋体" w:cs="Arial"/>
                <w:color w:val="000000"/>
                <w:kern w:val="0"/>
                <w:sz w:val="21"/>
                <w:szCs w:val="21"/>
                <w:lang w:val="en-US" w:eastAsia="zh-CN" w:bidi="ar-SA"/>
              </w:rPr>
              <w:t>80元/人/月</w:t>
            </w:r>
          </w:p>
        </w:tc>
        <w:tc>
          <w:tcPr>
            <w:tcW w:w="1278" w:type="pct"/>
            <w:vAlign w:val="center"/>
          </w:tcPr>
          <w:p>
            <w:pPr>
              <w:pStyle w:val="3"/>
              <w:jc w:val="center"/>
              <w:rPr>
                <w:rFonts w:hint="default" w:ascii="宋体" w:hAnsi="宋体" w:eastAsia="宋体" w:cs="Arial"/>
                <w:color w:val="000000"/>
                <w:kern w:val="0"/>
                <w:sz w:val="21"/>
                <w:szCs w:val="21"/>
                <w:lang w:val="en-US" w:eastAsia="zh-CN" w:bidi="ar-SA"/>
              </w:rPr>
            </w:pPr>
            <w:r>
              <w:rPr>
                <w:rFonts w:hint="eastAsia" w:ascii="宋体" w:hAnsi="宋体" w:eastAsia="宋体" w:cs="Arial"/>
                <w:color w:val="000000"/>
                <w:kern w:val="0"/>
                <w:sz w:val="21"/>
                <w:szCs w:val="21"/>
                <w:lang w:val="en-US" w:eastAsia="zh-CN" w:bidi="ar-SA"/>
              </w:rPr>
              <w:t>343800</w:t>
            </w:r>
          </w:p>
        </w:tc>
      </w:tr>
    </w:tbl>
    <w:p>
      <w:pPr>
        <w:pStyle w:val="3"/>
        <w:rPr>
          <w:rFonts w:hint="eastAsia" w:hAnsi="宋体"/>
          <w:bCs/>
          <w:kern w:val="0"/>
        </w:rPr>
      </w:pPr>
    </w:p>
    <w:p>
      <w:pPr>
        <w:jc w:val="center"/>
        <w:rPr>
          <w:b/>
          <w:bCs/>
          <w:sz w:val="30"/>
          <w:szCs w:val="30"/>
        </w:rPr>
      </w:pPr>
      <w:r>
        <w:rPr>
          <w:rFonts w:hint="eastAsia"/>
          <w:b/>
          <w:bCs/>
          <w:sz w:val="30"/>
          <w:szCs w:val="30"/>
        </w:rPr>
        <w:t>二、服务要求</w:t>
      </w:r>
    </w:p>
    <w:p>
      <w:pPr>
        <w:pStyle w:val="6"/>
        <w:ind w:firstLine="0"/>
        <w:rPr>
          <w:rStyle w:val="31"/>
          <w:b/>
          <w:bCs/>
        </w:rPr>
      </w:pPr>
      <w:bookmarkStart w:id="4" w:name="_Toc450137347"/>
      <w:bookmarkStart w:id="5" w:name="_Toc178049979"/>
      <w:bookmarkStart w:id="6" w:name="_Toc480449081"/>
      <w:r>
        <w:rPr>
          <w:rStyle w:val="31"/>
          <w:rFonts w:hint="eastAsia"/>
          <w:b/>
          <w:bCs/>
        </w:rPr>
        <w:t>（一）项目概况</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为满足我院多元化用工需求，更好地为患者提供优质、便捷的诊疗服务，按照国家有关政策，拟通过第三方人力资源服务公司采用劳务派遣的方式，解决医院部分临时性、辅助性、替代性强的岗位用人需求。</w:t>
      </w:r>
    </w:p>
    <w:p>
      <w:pPr>
        <w:pStyle w:val="47"/>
        <w:spacing w:before="0" w:after="0" w:line="240" w:lineRule="auto"/>
        <w:ind w:left="0" w:leftChars="0" w:firstLine="0" w:firstLineChars="0"/>
        <w:contextualSpacing/>
        <w:rPr>
          <w:rFonts w:ascii="Calibri" w:hAnsi="Calibri" w:eastAsia="Calibri" w:cs="Calibri"/>
          <w:b/>
          <w:color w:val="auto"/>
          <w:spacing w:val="0"/>
          <w:kern w:val="0"/>
          <w:position w:val="0"/>
          <w:sz w:val="21"/>
          <w:shd w:val="clear" w:fill="auto"/>
        </w:rPr>
      </w:pPr>
      <w:r>
        <w:rPr>
          <w:rFonts w:hint="eastAsia" w:ascii="宋体" w:hAnsi="宋体"/>
          <w:b/>
          <w:bCs/>
          <w:sz w:val="21"/>
          <w:szCs w:val="21"/>
        </w:rPr>
        <w:t>（</w:t>
      </w:r>
      <w:r>
        <w:rPr>
          <w:rFonts w:hint="eastAsia" w:ascii="宋体" w:hAnsi="宋体"/>
          <w:b/>
          <w:bCs/>
          <w:sz w:val="21"/>
          <w:szCs w:val="21"/>
          <w:lang w:val="en-US" w:eastAsia="zh-CN"/>
        </w:rPr>
        <w:t>二</w:t>
      </w:r>
      <w:r>
        <w:rPr>
          <w:rFonts w:hint="eastAsia" w:ascii="宋体" w:hAnsi="宋体"/>
          <w:b/>
          <w:bCs/>
          <w:sz w:val="21"/>
          <w:szCs w:val="21"/>
        </w:rPr>
        <w:t>）</w:t>
      </w:r>
      <w:r>
        <w:rPr>
          <w:rFonts w:ascii="宋体" w:hAnsi="宋体" w:eastAsia="宋体" w:cs="宋体"/>
          <w:b/>
          <w:color w:val="auto"/>
          <w:spacing w:val="0"/>
          <w:kern w:val="0"/>
          <w:position w:val="0"/>
          <w:sz w:val="21"/>
          <w:shd w:val="clear" w:fill="auto"/>
        </w:rPr>
        <w:t>项目内容及要求</w:t>
      </w:r>
    </w:p>
    <w:p>
      <w:pPr>
        <w:tabs>
          <w:tab w:val="left" w:pos="567"/>
        </w:tabs>
        <w:snapToGrid w:val="0"/>
        <w:spacing w:line="360" w:lineRule="auto"/>
        <w:ind w:firstLine="422" w:firstLineChars="200"/>
        <w:rPr>
          <w:rFonts w:hint="eastAsia" w:ascii="宋体" w:hAnsi="宋体" w:eastAsia="宋体" w:cs="宋体"/>
          <w:b/>
          <w:color w:val="auto"/>
          <w:spacing w:val="0"/>
          <w:kern w:val="0"/>
          <w:position w:val="0"/>
          <w:sz w:val="21"/>
          <w:szCs w:val="24"/>
          <w:shd w:val="clear" w:fill="auto"/>
          <w:lang w:val="en-US" w:eastAsia="zh-CN" w:bidi="ar-SA"/>
        </w:rPr>
      </w:pPr>
      <w:r>
        <w:rPr>
          <w:rFonts w:hint="eastAsia" w:ascii="宋体" w:hAnsi="宋体" w:eastAsia="宋体" w:cs="宋体"/>
          <w:b/>
          <w:color w:val="auto"/>
          <w:spacing w:val="0"/>
          <w:kern w:val="0"/>
          <w:position w:val="0"/>
          <w:sz w:val="21"/>
          <w:szCs w:val="24"/>
          <w:shd w:val="clear" w:fill="auto"/>
          <w:lang w:val="en-US" w:eastAsia="zh-CN" w:bidi="ar-SA"/>
        </w:rPr>
        <w:t>1.服务工作内容：</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（1）中标单位根据采购单位需求提供劳务派遣人员，劳务派遣人员按照采购单位规章制度和相关岗位职责开展工作。</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2）中标单位负责所有劳务派遣人员的人事、劳资、社会保险、计生、基础培训等人事劳资管理工作，并提供为劳务派遣人员办理劳动用工手续（签订劳动合同等）、结算发放工资、发放经济补偿金、缴纳社会保险、处理保险理赔、管理人事档案、提供人员培训等方面的管理服务。</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3）派遣人员与中标单位建立劳动法律关系（包括劳动合同关系、工资保险关系和劳动用工手续等），中标单位为用人单位，采购单位为用工单位，派遣人员与采购单位只存在工作管理关系，不存在劳动法律关系。</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（4）派遣人员入职后，如采购单位要求，中标单位有义务及时向采购单位提供派遣服务人员有关资料，包括个人信息、健康证、劳动合同、社会保险证明、学历证明等个人资料，采购单位承诺不随意对外泄露。</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5）中标单位管理人员应定期（每半年不少于1次）与采购单位就派遣人员的品德、技能、考勤、业绩等方面的相关信息进行沟通交流并交换意见。及时调查掌握派遣人员的异常情况，对遇有特殊困难的派遣人员给予必要的关怀，及时处理采购单位与派遣人员之间的管理矛盾。</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（6）中标单位应经常性对派遣人员进行职业道德教育，监督检查派遣人员执行采购单位规章制度的情况，协助采购单位对违规违法人员进行处理，维护采购单位正常的经营秩序。</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（7）协助办理劳务派遣人员（符合深圳市领取养老保险待遇条件）退休手续，办理劳动关系终止手续。</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8）中标单位需建立应急响应机制，确保在劳动纠纷、上访事件、工伤或重大疾病等突发事件发生时，能够迅速介入并协助采购单位妥善处理。能够有效维护采购单位的正常运营秩序，保障派遣人员的合法权益。</w:t>
      </w:r>
    </w:p>
    <w:p>
      <w:pPr>
        <w:tabs>
          <w:tab w:val="left" w:pos="567"/>
        </w:tabs>
        <w:snapToGrid w:val="0"/>
        <w:spacing w:line="360" w:lineRule="auto"/>
        <w:ind w:firstLine="422" w:firstLineChars="200"/>
        <w:rPr>
          <w:rFonts w:hint="eastAsia" w:ascii="宋体" w:hAnsi="宋体" w:eastAsia="宋体" w:cs="宋体"/>
          <w:sz w:val="24"/>
          <w:szCs w:val="24"/>
          <w:highlight w:val="none"/>
        </w:rPr>
      </w:pPr>
      <w:r>
        <w:rPr>
          <w:rFonts w:hint="eastAsia" w:ascii="宋体" w:hAnsi="宋体" w:eastAsia="宋体" w:cs="宋体"/>
          <w:b/>
          <w:color w:val="auto"/>
          <w:spacing w:val="0"/>
          <w:kern w:val="0"/>
          <w:position w:val="0"/>
          <w:sz w:val="21"/>
          <w:szCs w:val="24"/>
          <w:shd w:val="clear" w:fill="auto"/>
          <w:lang w:val="en-US" w:eastAsia="zh-CN" w:bidi="ar-SA"/>
        </w:rPr>
        <w:t>2.工作质量要求：</w:t>
      </w:r>
      <w:r>
        <w:rPr>
          <w:rFonts w:hint="eastAsia" w:ascii="宋体" w:hAnsi="宋体" w:eastAsia="宋体" w:cs="宋体"/>
          <w:sz w:val="24"/>
          <w:szCs w:val="24"/>
          <w:highlight w:val="none"/>
        </w:rPr>
        <w:t xml:space="preserve"> </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（1）中标单位的劳务派遣人员应符合采购单位的政审要求，无违法犯罪记录，并具有相应岗位所要求的工作能力和素质要求。</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（2）中标单位须根据采购单位提出的用工需求及时派遣人员到岗工作。</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3）中标单位须负责劳务派遣人员的人事、劳资、社会保险、计生、党团、培训等人事劳资管理工作。并为劳务派遣人员办理劳动用工手续、结算发放工资、发放经济补偿金、缴纳社会保险、处理保险理赔、管理人事档案、提供人员培训、管理人事档案及党团组织关系等方面的管理服务；教育劳务派遣人员服从采购单位规章制度要求和工作安排；按照采购单位的要求，及时更换不能胜任工作的劳务派遣人员；负责处理合同服务期内所有劳资纠纷和调解管理纠纷；提供培训、开展文体活动；落实采购单位根据规章制度和工作需要提出的其他管理要求。</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4）中标单位须为全体劳务派遣人员办理社会保险和公积金缴存（交）工作，并负责办理或协助办理派遣人员社会保险、住房公积金的报销、理赔等相关业务手续。中标单位应每月向采购单位提供社保缴纳、住房公积金缴存凭证及工资发放记录。</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5）中标单位须按照合同约定的时间、经采购单位核定的标准，及时、足额向全体劳务派遣人员工资和其他福利。非经采购单位书面通知，不得扣发劳务派遣人员工资和其他福利，不得缩减或变更劳务派遣人员社会保险缴付金额和险种或公积金的缴存标准和比例。</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（6）中标单位提供的劳务派遣人员必须服从采购单位的安排和管理。</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（7）派遣人员在采购单位工作岗位职责，以采购单位工作岗位职责为准。</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（8）按照岗位所在科室安排，派遣人员在采购单位试用期为1-3个月，科室综合考评决定是否留用。通过试用期的劳务派遣人员，需在采购单位发出留用通知后 3 日内到岗，若无法到岗中标单位需另派人至采购单位重新试用。</w:t>
      </w:r>
    </w:p>
    <w:p>
      <w:pPr>
        <w:tabs>
          <w:tab w:val="left" w:pos="567"/>
        </w:tabs>
        <w:snapToGrid w:val="0"/>
        <w:spacing w:line="360" w:lineRule="auto"/>
        <w:ind w:firstLine="422" w:firstLineChars="200"/>
        <w:rPr>
          <w:rFonts w:hint="eastAsia" w:ascii="宋体" w:hAnsi="宋体" w:eastAsia="宋体" w:cs="宋体"/>
          <w:b/>
          <w:bCs/>
          <w:sz w:val="24"/>
          <w:szCs w:val="24"/>
          <w:highlight w:val="none"/>
        </w:rPr>
      </w:pPr>
      <w:r>
        <w:rPr>
          <w:rFonts w:hint="eastAsia" w:ascii="宋体" w:hAnsi="宋体" w:eastAsia="宋体" w:cs="宋体"/>
          <w:b/>
          <w:color w:val="auto"/>
          <w:spacing w:val="0"/>
          <w:kern w:val="0"/>
          <w:position w:val="0"/>
          <w:sz w:val="21"/>
          <w:szCs w:val="24"/>
          <w:shd w:val="clear" w:fill="auto"/>
          <w:lang w:val="en-US" w:eastAsia="zh-CN" w:bidi="ar-SA"/>
        </w:rPr>
        <w:t>3.工作时间要求</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全体劳务派遣人员工作时间由采购单位根据国家有关规定及实际工作需要具体安排。</w:t>
      </w:r>
    </w:p>
    <w:p>
      <w:pPr>
        <w:tabs>
          <w:tab w:val="left" w:pos="567"/>
        </w:tabs>
        <w:snapToGrid w:val="0"/>
        <w:spacing w:line="360" w:lineRule="auto"/>
        <w:ind w:firstLine="422" w:firstLineChars="200"/>
        <w:rPr>
          <w:rFonts w:hint="eastAsia" w:ascii="宋体" w:hAnsi="宋体" w:eastAsia="宋体" w:cs="宋体"/>
          <w:b/>
          <w:color w:val="auto"/>
          <w:spacing w:val="0"/>
          <w:kern w:val="0"/>
          <w:position w:val="0"/>
          <w:sz w:val="21"/>
          <w:szCs w:val="24"/>
          <w:shd w:val="clear" w:fill="auto"/>
          <w:lang w:val="en-US" w:eastAsia="zh-CN" w:bidi="ar-SA"/>
        </w:rPr>
      </w:pPr>
      <w:r>
        <w:rPr>
          <w:rFonts w:hint="eastAsia" w:ascii="宋体" w:hAnsi="宋体" w:eastAsia="宋体" w:cs="宋体"/>
          <w:b/>
          <w:color w:val="auto"/>
          <w:spacing w:val="0"/>
          <w:kern w:val="0"/>
          <w:position w:val="0"/>
          <w:sz w:val="21"/>
          <w:szCs w:val="24"/>
          <w:shd w:val="clear" w:fill="auto"/>
          <w:lang w:val="en-US" w:eastAsia="zh-CN" w:bidi="ar-SA"/>
        </w:rPr>
        <w:t>4.服务成果及质量标准要求：</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（1）岗位设置及薪酬福利：岗位及编制根据采购单位实际工作需要进行设置，相关薪酬福利标准按用工单位有关制度执行。</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（2）采购单位根据业务需要和岗位设置情况，以书面形式通知中标单位用工需求。</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（3）中标单位收到采购单位用工需求通知后，应立即组织安排相应派遣人员的招聘事宜。中标单位在10个工作日内向采购单位提供基本符合要求的候选人员的汇总及明细资料。</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4）采购单位对中标单位选派的应聘人员进行面试并确定获得录用资格的人员名单。采购单位有权自行决定是否接受中标单位推荐的派遣人选。采购单位可根据工作需要自行选定候选人员后告知中标单位办理有关录用及派遣手续。</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（5）中标单位组织获得录用资格人员进行体检和审验、收集相关证件并备份采购单位。</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（6）采购单位对体检合格获得录用资格人员进行岗位技能培训，中标单位进行公共职业培训，培训合格后由采购单位决定录用人员名单。</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（7）中标单位通知录用人员入职，并办理相关的入职手续，签订劳动合同等。劳动合同备份采购单位。</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（8）采购单位有权要求调换不适合岗位要求的派遣人员。中标单位调换劳务派遣人员须得到采购单位的书面同意。</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（9）劳务派遣管理：中标单位应教育派遣人员遵守国家法律法规以及采购单位的规章制度、管理规范和劳动纪律，服从和执行采购单位的工作安排和调度，接受采购单位管理人员的检查监督。</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（10）采购单位的性质要求派遣人员必须严守秘密，不能泄露与工作有关的任何信息。中标单位应教育派遣人员不得以任何形式向他人提供或泄露采购单位的涉密信息。</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（11）采购单位负责派遣人员的岗位安排、工作调度、监督及考核，协助中标单位进行考勤管理、绩效考核及工作期间的日常管理等事项。</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（12）派遣人员不服从采购单位日常工作管理以及违反采购单位的劳动纪律的，采购单位有权依据有关管理规定通知中标单位进行相应的处罚。</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（13）派遣人员从采购单位领取的工作设施、配件及其他物品，由采购单位负责登记管理，人员离职时一并交还采购单位。</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（14）合同期内派遣人员有下列情况之一的，采购单位可随时退回派遣人员或要求中标单位更换派遣人员，并向中标单位提供该派遣人员自认的合法有效的下列事实的证据材料：</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1）试用期内被证明不符合录用条件的；</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2）严重违反采购单位依法制定的规章制度、业务规程或劳动纪律的；</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3）严重失职，营私舞弊，给采购单位利益造成重大损害的；</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4）有违法犯罪行为被追究刑事责任的；</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5）派遣人员同时与其他用人单位建立劳动关系，对完成采购单位的工作任务造成严重影响，或者经采购单位提出，拒不改正的。</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（15）有下列情形之一，采购单位提前三十日通知中标单位和派遣人员本人后，可以退回派遣人员：</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1）派遣人员患病或非因工负伤，医疗期满后，不能从事原工作也不能从事由采购单位另行安排的工作的；</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2）派遣人员不能胜任工作，经过培训或调整岗位，仍不能胜任工作的；</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3）本合同订立时所依据的客观情况发生重大变化，致使原合同无法履行的。</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（16）中标单位全权负责被派遣劳务人员的劳务用工管理、劳务纠纷处理与社保办理、退休办理以及涉及劳动关系的所有事宜，与劳务派遣人员签订劳动合同并将劳动合同提供采购单位备案。</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17）采购单位有权按需调整派遣人员数量。中标单位作为专业服务商，已充分知悉项目特性并参与投标，应独立评估并承担合同履行中的各类风险（含市场环境变化、政策法规调整、采购单位用工需求波动等履约风险）。</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（18）经采购单位要求后，中标单位须无条件接收原第三方人力资源服务公司派遣至采购单位工作的派遣员工，及时与其建立劳动关系并办理相关劳动用工手续。</w:t>
      </w:r>
    </w:p>
    <w:p>
      <w:pPr>
        <w:pStyle w:val="47"/>
        <w:spacing w:before="0" w:after="0" w:line="240" w:lineRule="auto"/>
        <w:ind w:left="0" w:leftChars="0" w:firstLine="420" w:firstLineChars="200"/>
        <w:contextualSpacing/>
        <w:rPr>
          <w:rFonts w:hint="eastAsia" w:ascii="宋体" w:hAnsi="宋体" w:eastAsia="宋体" w:cs="Times New Roman"/>
          <w:b w:val="0"/>
          <w:bCs w:val="0"/>
          <w:kern w:val="0"/>
          <w:sz w:val="21"/>
          <w:szCs w:val="21"/>
          <w:lang w:val="en-US" w:eastAsia="zh-CN" w:bidi="ar-SA"/>
        </w:rPr>
      </w:pPr>
      <w:r>
        <w:rPr>
          <w:rFonts w:hint="eastAsia" w:ascii="宋体" w:hAnsi="宋体" w:eastAsia="宋体" w:cs="Times New Roman"/>
          <w:b w:val="0"/>
          <w:bCs w:val="0"/>
          <w:kern w:val="0"/>
          <w:sz w:val="21"/>
          <w:szCs w:val="21"/>
          <w:lang w:val="en-US" w:eastAsia="zh-CN" w:bidi="ar-SA"/>
        </w:rPr>
        <w:t>（19）如采购单位、中标单位未能续签合同，采购单位、中标单位应签订补充协议，在采购单位重新寻找到其他劳务派遣公司前，由中标单位继续提供劳务派遣服务，并在采购单位寻找新的劳务派遣公司后，由采购单位协助中标单位安排劳务派遣员工与新的劳务派遣公司签订劳动合同，以便派遣员工继续在采购单位服务。派遣员工无意与新的劳务派遣公司建立劳动关系，或者，中标单位无意将派遣员工移交新的劳务派遣公司的，派遣员工由中标单位自行组织离场。</w:t>
      </w:r>
    </w:p>
    <w:p>
      <w:pPr>
        <w:widowControl/>
        <w:spacing w:before="90"/>
        <w:ind w:firstLine="301" w:firstLineChars="100"/>
        <w:jc w:val="center"/>
        <w:rPr>
          <w:b/>
          <w:bCs/>
          <w:sz w:val="30"/>
          <w:szCs w:val="30"/>
        </w:rPr>
      </w:pPr>
      <w:r>
        <w:rPr>
          <w:rFonts w:hint="eastAsia"/>
          <w:b/>
          <w:bCs/>
          <w:sz w:val="30"/>
          <w:szCs w:val="30"/>
        </w:rPr>
        <w:t>三、实质性条款</w:t>
      </w:r>
    </w:p>
    <w:tbl>
      <w:tblPr>
        <w:tblStyle w:val="19"/>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2"/>
        <w:ind w:left="424" w:leftChars="202" w:right="258" w:rightChars="123" w:firstLine="426" w:firstLineChars="202"/>
        <w:rPr>
          <w:b/>
          <w:bCs/>
          <w:szCs w:val="21"/>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ind w:firstLine="0"/>
        <w:jc w:val="center"/>
        <w:rPr>
          <w:b/>
          <w:bCs/>
          <w:sz w:val="30"/>
          <w:szCs w:val="30"/>
        </w:rPr>
      </w:pPr>
      <w:r>
        <w:rPr>
          <w:rFonts w:hint="eastAsia"/>
          <w:b/>
          <w:bCs/>
          <w:sz w:val="30"/>
          <w:szCs w:val="30"/>
        </w:rPr>
        <w:t>四、商务条款要求</w:t>
      </w:r>
    </w:p>
    <w:bookmarkEnd w:id="4"/>
    <w:bookmarkEnd w:id="5"/>
    <w:bookmarkEnd w:id="6"/>
    <w:p>
      <w:pPr>
        <w:numPr>
          <w:ilvl w:val="0"/>
          <w:numId w:val="0"/>
        </w:numPr>
        <w:snapToGrid w:val="0"/>
        <w:ind w:left="420" w:hanging="420" w:hangingChars="200"/>
        <w:contextualSpacing/>
        <w:jc w:val="left"/>
        <w:rPr>
          <w:rFonts w:hint="eastAsia" w:ascii="宋体" w:hAnsi="宋体"/>
          <w:szCs w:val="21"/>
        </w:rPr>
      </w:pPr>
      <w:r>
        <w:rPr>
          <w:rFonts w:hint="eastAsia" w:ascii="宋体" w:hAnsi="宋体"/>
          <w:szCs w:val="21"/>
        </w:rPr>
        <w:t>（一）服务期要求：</w:t>
      </w:r>
    </w:p>
    <w:p>
      <w:pPr>
        <w:numPr>
          <w:ilvl w:val="0"/>
          <w:numId w:val="0"/>
        </w:numPr>
        <w:snapToGrid w:val="0"/>
        <w:ind w:leftChars="0" w:firstLine="420" w:firstLineChars="200"/>
        <w:contextualSpacing/>
        <w:jc w:val="left"/>
        <w:rPr>
          <w:rFonts w:hint="eastAsia" w:ascii="宋体" w:hAnsi="宋体" w:eastAsia="宋体"/>
          <w:szCs w:val="21"/>
        </w:rPr>
      </w:pPr>
      <w:r>
        <w:rPr>
          <w:rFonts w:hint="eastAsia" w:ascii="宋体" w:hAnsi="宋体" w:eastAsia="宋体"/>
          <w:szCs w:val="21"/>
        </w:rPr>
        <w:t>本项目为长期服务项目，服务期1年（从合同签订之日起），合同期满后可根据</w:t>
      </w:r>
      <w:r>
        <w:rPr>
          <w:rFonts w:hint="eastAsia" w:ascii="宋体" w:hAnsi="宋体" w:eastAsia="宋体"/>
          <w:szCs w:val="21"/>
          <w:lang w:eastAsia="zh-CN"/>
        </w:rPr>
        <w:t>采购单位</w:t>
      </w:r>
      <w:r>
        <w:rPr>
          <w:rFonts w:hint="eastAsia" w:ascii="宋体" w:hAnsi="宋体" w:eastAsia="宋体"/>
          <w:szCs w:val="21"/>
        </w:rPr>
        <w:t>需求和供应商履约情况进行续签，满足续签条件后，合同一年一签。长期服务合同履行期限最长不得超过三十六个月。</w:t>
      </w:r>
    </w:p>
    <w:p>
      <w:pPr>
        <w:numPr>
          <w:ilvl w:val="0"/>
          <w:numId w:val="0"/>
        </w:numPr>
        <w:snapToGrid w:val="0"/>
        <w:contextualSpacing/>
        <w:jc w:val="lef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二</w:t>
      </w:r>
      <w:r>
        <w:rPr>
          <w:rFonts w:hint="eastAsia" w:ascii="宋体" w:hAnsi="宋体"/>
          <w:szCs w:val="21"/>
          <w:lang w:eastAsia="zh-CN"/>
        </w:rPr>
        <w:t>）</w:t>
      </w:r>
      <w:r>
        <w:rPr>
          <w:rFonts w:hint="eastAsia" w:ascii="宋体" w:hAnsi="宋体"/>
          <w:szCs w:val="21"/>
        </w:rPr>
        <w:t xml:space="preserve">服务地点： </w:t>
      </w:r>
    </w:p>
    <w:p>
      <w:pPr>
        <w:numPr>
          <w:ilvl w:val="0"/>
          <w:numId w:val="0"/>
        </w:numPr>
        <w:snapToGrid w:val="0"/>
        <w:ind w:leftChars="0" w:firstLine="420" w:firstLineChars="200"/>
        <w:contextualSpacing/>
        <w:jc w:val="left"/>
        <w:rPr>
          <w:rFonts w:hint="eastAsia" w:ascii="宋体" w:hAnsi="宋体"/>
          <w:szCs w:val="21"/>
        </w:rPr>
      </w:pPr>
      <w:r>
        <w:rPr>
          <w:rFonts w:hint="eastAsia" w:ascii="宋体" w:hAnsi="宋体"/>
          <w:szCs w:val="21"/>
        </w:rPr>
        <w:t xml:space="preserve">深圳市宝安区人民医院 </w:t>
      </w:r>
    </w:p>
    <w:p>
      <w:pPr>
        <w:numPr>
          <w:ilvl w:val="0"/>
          <w:numId w:val="0"/>
        </w:numPr>
        <w:snapToGrid w:val="0"/>
        <w:ind w:left="420" w:hanging="420" w:hangingChars="200"/>
        <w:contextualSpacing/>
        <w:jc w:val="left"/>
        <w:rPr>
          <w:rFonts w:hint="eastAsia" w:ascii="宋体" w:hAnsi="宋体"/>
          <w:szCs w:val="21"/>
        </w:rPr>
      </w:pPr>
      <w:r>
        <w:rPr>
          <w:rFonts w:hint="eastAsia" w:ascii="宋体" w:hAnsi="宋体"/>
          <w:szCs w:val="21"/>
        </w:rPr>
        <w:t>（三）</w:t>
      </w:r>
      <w:r>
        <w:rPr>
          <w:rFonts w:hint="eastAsia" w:ascii="宋体" w:hAnsi="宋体"/>
          <w:szCs w:val="21"/>
          <w:lang w:val="en-US" w:eastAsia="zh-CN"/>
        </w:rPr>
        <w:t>人员</w:t>
      </w:r>
      <w:r>
        <w:rPr>
          <w:rFonts w:hint="eastAsia" w:ascii="宋体" w:hAnsi="宋体"/>
          <w:szCs w:val="21"/>
        </w:rPr>
        <w:t>要求：</w:t>
      </w:r>
    </w:p>
    <w:p>
      <w:pPr>
        <w:numPr>
          <w:ilvl w:val="0"/>
          <w:numId w:val="0"/>
        </w:numPr>
        <w:snapToGrid w:val="0"/>
        <w:ind w:leftChars="0" w:firstLine="420" w:firstLineChars="200"/>
        <w:contextualSpacing/>
        <w:jc w:val="left"/>
        <w:rPr>
          <w:rFonts w:hint="eastAsia" w:ascii="宋体" w:hAnsi="宋体" w:eastAsia="宋体"/>
          <w:szCs w:val="21"/>
        </w:rPr>
      </w:pPr>
      <w:r>
        <w:rPr>
          <w:rFonts w:hint="eastAsia" w:ascii="宋体" w:hAnsi="宋体" w:eastAsia="宋体"/>
          <w:szCs w:val="21"/>
        </w:rPr>
        <w:t>项目人数按医院实际需求，人员均需服从实际工作所在部门和人事部门的管理和考核。服务供应商应提供项目负责人和管理团队对项目进行全面的管理和监督，确保项目高效、有序进行。项目负责人需具有丰富的行业经验和出色的组织协调能力，能够合理规划项目进度，有效解决项目执行过程中遇到的问题。管理团队则需具备专业的技能和严谨的工作态度，负责具体执行项目任务，确保各项服务标准达到医院要求。同时，服务供应商应建立有效的沟通机制，定期与医院相关部门进行工作汇报和交流，确保项目信息的透明度和准确性。</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项目负责人：</w:t>
      </w:r>
      <w:r>
        <w:rPr>
          <w:rFonts w:hint="eastAsia" w:ascii="宋体" w:hAnsi="宋体" w:eastAsia="宋体"/>
          <w:szCs w:val="21"/>
        </w:rPr>
        <w:t>1.具</w:t>
      </w:r>
      <w:r>
        <w:rPr>
          <w:rFonts w:hint="eastAsia" w:ascii="宋体" w:hAnsi="宋体" w:eastAsia="宋体"/>
          <w:szCs w:val="21"/>
          <w:lang w:val="en-US" w:eastAsia="zh-CN"/>
        </w:rPr>
        <w:t>有</w:t>
      </w:r>
      <w:r>
        <w:rPr>
          <w:rFonts w:hint="eastAsia" w:ascii="宋体" w:hAnsi="宋体" w:eastAsia="宋体"/>
          <w:szCs w:val="21"/>
        </w:rPr>
        <w:t>管理类专业研究生学历且具有硕士（或以上）学位；2.具有一级企业人力资源管理师证书；</w:t>
      </w:r>
      <w:r>
        <w:rPr>
          <w:rFonts w:hint="eastAsia" w:ascii="宋体" w:hAnsi="宋体" w:eastAsia="宋体"/>
          <w:szCs w:val="21"/>
          <w:lang w:val="en-US" w:eastAsia="zh-CN"/>
        </w:rPr>
        <w:t>3.具有劳动人事争议调解员证书。</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团队成员：1.具有企业人力资源管理师一级和劳动关系协调员二级（或以上）证书；2.具有企业人力资源管理师三级（或以上）证书；3.具有客户服务管理师二级（或以上）和高级企业培训师证书；4.具有人社部门颁发的中级（或以上）经济专业技术资格证书（专业：人力资源管理）；5.具有劳动人事争议调解员证书。</w:t>
      </w:r>
    </w:p>
    <w:p>
      <w:pPr>
        <w:numPr>
          <w:ilvl w:val="0"/>
          <w:numId w:val="0"/>
        </w:numPr>
        <w:snapToGrid w:val="0"/>
        <w:contextualSpacing/>
        <w:jc w:val="left"/>
        <w:rPr>
          <w:rFonts w:hint="eastAsia" w:ascii="宋体" w:hAnsi="宋体" w:eastAsia="宋体"/>
          <w:szCs w:val="21"/>
          <w:lang w:val="en-US" w:eastAsia="zh-CN"/>
        </w:rPr>
      </w:pPr>
      <w:r>
        <w:rPr>
          <w:rFonts w:hint="eastAsia" w:ascii="宋体" w:hAnsi="宋体" w:eastAsia="宋体"/>
          <w:szCs w:val="21"/>
          <w:lang w:val="en-US" w:eastAsia="zh-CN"/>
        </w:rPr>
        <w:t>（四）关于验收：</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1.采购单位成立验收小组，对中标单位的服务质量和履约情况进行考核。</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2.考核完成后，人力资源部对相关考核资料档案进行归档，以备日后查阅。</w:t>
      </w:r>
    </w:p>
    <w:p>
      <w:pPr>
        <w:numPr>
          <w:ilvl w:val="0"/>
          <w:numId w:val="0"/>
        </w:numPr>
        <w:snapToGrid w:val="0"/>
        <w:contextualSpacing/>
        <w:jc w:val="left"/>
        <w:rPr>
          <w:rFonts w:hint="eastAsia" w:ascii="宋体" w:hAnsi="宋体" w:eastAsia="宋体"/>
          <w:szCs w:val="21"/>
          <w:lang w:val="en-US" w:eastAsia="zh-CN"/>
        </w:rPr>
      </w:pPr>
      <w:r>
        <w:rPr>
          <w:rFonts w:hint="eastAsia" w:ascii="宋体" w:hAnsi="宋体" w:eastAsia="宋体"/>
          <w:szCs w:val="21"/>
          <w:lang w:val="en-US" w:eastAsia="zh-CN"/>
        </w:rPr>
        <w:t>（五）服务响应：</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投标人安排的项目服务人员在应急事件出现之后30分钟内赶赴采购单位或到达应急现场参与处置。</w:t>
      </w:r>
    </w:p>
    <w:p>
      <w:pPr>
        <w:numPr>
          <w:ilvl w:val="0"/>
          <w:numId w:val="0"/>
        </w:numPr>
        <w:snapToGrid w:val="0"/>
        <w:contextualSpacing/>
        <w:jc w:val="left"/>
        <w:rPr>
          <w:rFonts w:hint="eastAsia" w:ascii="宋体" w:hAnsi="宋体" w:eastAsia="宋体"/>
          <w:szCs w:val="21"/>
          <w:lang w:val="en-US" w:eastAsia="zh-CN"/>
        </w:rPr>
      </w:pPr>
      <w:r>
        <w:rPr>
          <w:rFonts w:hint="eastAsia" w:ascii="宋体" w:hAnsi="宋体" w:eastAsia="宋体"/>
          <w:szCs w:val="21"/>
          <w:lang w:val="en-US" w:eastAsia="zh-CN"/>
        </w:rPr>
        <w:t>（六）项目完成（服务期满）后的服务</w:t>
      </w:r>
    </w:p>
    <w:p>
      <w:pPr>
        <w:numPr>
          <w:ilvl w:val="0"/>
          <w:numId w:val="0"/>
        </w:numPr>
        <w:snapToGrid w:val="0"/>
        <w:ind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1.服务期满后主动离岗；</w:t>
      </w:r>
    </w:p>
    <w:p>
      <w:pPr>
        <w:numPr>
          <w:ilvl w:val="0"/>
          <w:numId w:val="0"/>
        </w:numPr>
        <w:snapToGrid w:val="0"/>
        <w:ind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2.与后续服务公司进行交接；</w:t>
      </w:r>
    </w:p>
    <w:p>
      <w:pPr>
        <w:numPr>
          <w:ilvl w:val="0"/>
          <w:numId w:val="0"/>
        </w:numPr>
        <w:snapToGrid w:val="0"/>
        <w:ind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3.服务期满，后续服务公司未到位前仍按原合同服务承诺提供服务。</w:t>
      </w:r>
    </w:p>
    <w:p>
      <w:pPr>
        <w:numPr>
          <w:ilvl w:val="0"/>
          <w:numId w:val="0"/>
        </w:numPr>
        <w:snapToGrid w:val="0"/>
        <w:contextualSpacing/>
        <w:jc w:val="left"/>
        <w:rPr>
          <w:rFonts w:hint="eastAsia" w:ascii="宋体" w:hAnsi="宋体"/>
          <w:szCs w:val="21"/>
        </w:rPr>
      </w:pPr>
      <w:r>
        <w:rPr>
          <w:rFonts w:hint="eastAsia" w:ascii="宋体" w:hAnsi="宋体"/>
          <w:szCs w:val="21"/>
          <w:lang w:val="en-US" w:eastAsia="zh-CN"/>
        </w:rPr>
        <w:t>（七）成果</w:t>
      </w:r>
      <w:r>
        <w:rPr>
          <w:rFonts w:hint="eastAsia" w:ascii="宋体" w:hAnsi="宋体"/>
          <w:szCs w:val="21"/>
        </w:rPr>
        <w:t>要求：</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1.中标单位提供高质量的劳务派遣服务，确保派遣人员能够满足采购单位的实际需求，并在服务期限内保持良好的工作状态和职业素养。</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2.派遣人员的工作表现符合采购单位的期望和标准；</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3.派遣人员能够按时、按质、按量完成采购单位分配的工作任务；</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4.派遣人员在服务期限内无重大违纪违法行为，保持良好的职业操守和道德品质；</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5.中标单位能够按照合同约定及时、足额向派遣人员支付工资和福利，并为其办理社会保险和公积金缴存等相关手续；</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6.中标单位能够积极处理采购单位与派遣人员之间的管理矛盾，维护采购单位的正常经营秩序。</w:t>
      </w:r>
    </w:p>
    <w:p>
      <w:pPr>
        <w:numPr>
          <w:ilvl w:val="0"/>
          <w:numId w:val="0"/>
        </w:numPr>
        <w:snapToGrid w:val="0"/>
        <w:contextualSpacing/>
        <w:jc w:val="left"/>
        <w:rPr>
          <w:rFonts w:hint="eastAsia" w:ascii="宋体" w:hAnsi="宋体" w:eastAsia="宋体"/>
          <w:szCs w:val="21"/>
          <w:lang w:val="en-US" w:eastAsia="zh-CN"/>
        </w:rPr>
      </w:pPr>
      <w:r>
        <w:rPr>
          <w:rFonts w:hint="eastAsia" w:ascii="宋体" w:hAnsi="宋体" w:eastAsia="宋体"/>
          <w:szCs w:val="21"/>
          <w:lang w:val="en-US" w:eastAsia="zh-CN"/>
        </w:rPr>
        <w:t>（八）报价要求：</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1、投标人应根据本企业的成本自行决定报价，该费用为含税价，已包含履行本项目服务内容所需的一切费用。评标委员会认为投标人的报价明显低于其他通过符合性审查投标人的报价，有可能影响服务质量或不能诚信履约的，将会要求该投标人在评标现场合理的时间内提供书面说明，必要时提交相应的证明材料。投标人不能证明其报价合理性的，评标委员会应将其作为无效投标处理；</w:t>
      </w:r>
    </w:p>
    <w:p>
      <w:pPr>
        <w:numPr>
          <w:ilvl w:val="0"/>
          <w:numId w:val="0"/>
        </w:numPr>
        <w:snapToGrid w:val="0"/>
        <w:ind w:leftChars="0" w:firstLine="420" w:firstLineChars="200"/>
        <w:contextualSpacing/>
        <w:jc w:val="left"/>
        <w:rPr>
          <w:rFonts w:hint="eastAsia" w:eastAsia="宋体" w:cs="Times New Roman" w:asciiTheme="minorEastAsia" w:hAnsiTheme="minorEastAsia"/>
          <w:color w:val="000000"/>
          <w:sz w:val="24"/>
          <w:szCs w:val="24"/>
          <w:highlight w:val="none"/>
        </w:rPr>
      </w:pPr>
      <w:r>
        <w:rPr>
          <w:rFonts w:hint="eastAsia" w:ascii="宋体" w:hAnsi="宋体" w:eastAsia="宋体"/>
          <w:szCs w:val="21"/>
          <w:lang w:val="en-US" w:eastAsia="zh-CN"/>
        </w:rPr>
        <w:t xml:space="preserve">2、投标人不得期望通过索赔等方式获得补偿，否则除可能遭到拒绝外，还可能将视为不良行为记录在案，并可能影响其以后参加我院的项目投标。各投标人在报价时应充分考虑报价的风险。  </w:t>
      </w:r>
      <w:r>
        <w:rPr>
          <w:rFonts w:hint="eastAsia" w:eastAsia="宋体" w:cs="Times New Roman" w:asciiTheme="minorEastAsia" w:hAnsiTheme="minorEastAsia"/>
          <w:color w:val="000000"/>
          <w:sz w:val="24"/>
          <w:szCs w:val="24"/>
          <w:highlight w:val="none"/>
        </w:rPr>
        <w:t xml:space="preserve">             </w:t>
      </w:r>
    </w:p>
    <w:p>
      <w:pPr>
        <w:numPr>
          <w:ilvl w:val="0"/>
          <w:numId w:val="0"/>
        </w:numPr>
        <w:snapToGrid w:val="0"/>
        <w:contextualSpacing/>
        <w:jc w:val="left"/>
        <w:rPr>
          <w:rFonts w:hint="eastAsia" w:ascii="宋体" w:hAnsi="宋体" w:eastAsia="宋体"/>
          <w:szCs w:val="21"/>
          <w:lang w:val="en-US" w:eastAsia="zh-CN"/>
        </w:rPr>
      </w:pPr>
      <w:r>
        <w:rPr>
          <w:rFonts w:hint="eastAsia" w:ascii="宋体" w:hAnsi="宋体" w:eastAsia="宋体"/>
          <w:szCs w:val="21"/>
          <w:lang w:val="en-US" w:eastAsia="zh-CN"/>
        </w:rPr>
        <w:t>（九）付款方式：</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根据上月考勤、考核数据，按每月实际使用的派遣人员人数结算当月服务费，该人数以双方签字的交接清单载明的人数为准，如派遣人员工作不满一个月，其服务费按实际在职天数结算，计算方法：派遣管理服务费/自然月天数×员工在职天数。</w:t>
      </w:r>
    </w:p>
    <w:p>
      <w:pPr>
        <w:numPr>
          <w:ilvl w:val="0"/>
          <w:numId w:val="0"/>
        </w:numPr>
        <w:snapToGrid w:val="0"/>
        <w:contextualSpacing/>
        <w:jc w:val="left"/>
        <w:rPr>
          <w:rFonts w:hint="default" w:ascii="宋体" w:hAnsi="宋体" w:eastAsia="宋体"/>
          <w:szCs w:val="21"/>
          <w:lang w:val="en-US" w:eastAsia="zh-CN"/>
        </w:rPr>
      </w:pPr>
      <w:r>
        <w:rPr>
          <w:rFonts w:hint="eastAsia" w:ascii="宋体" w:hAnsi="宋体" w:eastAsia="宋体"/>
          <w:szCs w:val="21"/>
          <w:lang w:val="en-US" w:eastAsia="zh-CN"/>
        </w:rPr>
        <w:t>（十）其他要求：</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1.投标方须配合采购单位对证明文件进行核证；</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2.劳务派遣人员的待遇由采购单位根据工作岗位要求确定，采购单位不包住宿；</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3.派遣人员的工资、社会保险缴费基数和险及住房公积金缴存基数和比例均按采购单位相应的薪酬福利方案及缴存标准执行，并视深圳市有关规定作相应调整；</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4.项目款项按照财政委员会有关规定进行支付；</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5.中标单位不得将项目非法分包或转包给任何单位和个人。否则，采购单位有权即刻终止合同，并要求中标单位赔偿相应损失；</w:t>
      </w:r>
    </w:p>
    <w:p>
      <w:pPr>
        <w:numPr>
          <w:ilvl w:val="0"/>
          <w:numId w:val="0"/>
        </w:numPr>
        <w:snapToGrid w:val="0"/>
        <w:ind w:leftChars="0" w:firstLine="420" w:firstLineChars="200"/>
        <w:contextualSpacing/>
        <w:jc w:val="left"/>
        <w:rPr>
          <w:rFonts w:hint="eastAsia" w:ascii="宋体" w:hAnsi="宋体" w:eastAsia="宋体"/>
          <w:szCs w:val="21"/>
          <w:lang w:val="en-US" w:eastAsia="zh-CN"/>
        </w:rPr>
      </w:pPr>
      <w:r>
        <w:rPr>
          <w:rFonts w:hint="eastAsia" w:ascii="宋体" w:hAnsi="宋体" w:eastAsia="宋体"/>
          <w:szCs w:val="21"/>
          <w:lang w:val="en-US" w:eastAsia="zh-CN"/>
        </w:rPr>
        <w:t>6.中标单位必须按照与采购单位约定的工资标准按时、足额支付劳务派遣人员工资并缴纳社会保险、缴存住房公积金、发放福利等。否则，采购单位有权从中标单位的管理服务费中扣除相应的金额，扣除不足，采购单位将通过法律途径进行追索。</w:t>
      </w:r>
    </w:p>
    <w:p>
      <w:pPr>
        <w:pStyle w:val="3"/>
      </w:pPr>
    </w:p>
    <w:p>
      <w:pPr>
        <w:pStyle w:val="3"/>
        <w:ind w:firstLine="420" w:firstLineChars="200"/>
      </w:pP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15</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15</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4"/>
          <w:rFonts w:hint="eastAsia" w:eastAsia="宋体"/>
          <w:color w:val="000000"/>
        </w:rPr>
      </w:pP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项目名称:</w:t>
      </w:r>
      <w:r>
        <w:rPr>
          <w:rFonts w:hint="eastAsia" w:ascii="宋体" w:hAnsi="宋体" w:cs="宋体-18030"/>
          <w:color w:val="000000"/>
          <w:szCs w:val="21"/>
        </w:rPr>
        <w:t xml:space="preserve"> </w:t>
      </w:r>
      <w:r>
        <w:rPr>
          <w:rFonts w:hint="eastAsia" w:ascii="宋体" w:hAnsi="宋体" w:cs="宋体-18030"/>
          <w:b/>
          <w:bCs/>
          <w:color w:val="000000"/>
          <w:sz w:val="28"/>
          <w:szCs w:val="28"/>
          <w:u w:val="single"/>
        </w:rPr>
        <w:t xml:space="preserve">            </w:t>
      </w:r>
      <w:r>
        <w:rPr>
          <w:rFonts w:ascii="宋体" w:hAnsi="宋体" w:cs="宋体-18030"/>
          <w:b/>
          <w:bCs/>
          <w:color w:val="000000"/>
          <w:sz w:val="28"/>
          <w:szCs w:val="28"/>
          <w:u w:val="single"/>
        </w:rPr>
        <w:t xml:space="preserve"> </w:t>
      </w:r>
      <w:r>
        <w:rPr>
          <w:rStyle w:val="24"/>
          <w:rFonts w:eastAsia="宋体"/>
          <w:b w:val="0"/>
          <w:bCs w:val="0"/>
          <w:color w:val="000000"/>
          <w:szCs w:val="28"/>
          <w:u w:val="single"/>
        </w:rPr>
        <w:t xml:space="preserve"> </w:t>
      </w:r>
      <w:r>
        <w:rPr>
          <w:rStyle w:val="24"/>
          <w:rFonts w:eastAsia="宋体"/>
          <w:color w:val="000000"/>
          <w:szCs w:val="28"/>
          <w:u w:val="single"/>
        </w:rPr>
        <w:t xml:space="preserve"> </w:t>
      </w:r>
      <w:r>
        <w:rPr>
          <w:rStyle w:val="24"/>
          <w:rFonts w:hint="eastAsia"/>
          <w:color w:val="000000"/>
          <w:szCs w:val="28"/>
          <w:u w:val="single"/>
        </w:rPr>
        <w:t xml:space="preserve">    </w:t>
      </w:r>
    </w:p>
    <w:p>
      <w:pPr>
        <w:widowControl/>
        <w:spacing w:line="500" w:lineRule="exact"/>
        <w:ind w:firstLine="970" w:firstLineChars="345"/>
      </w:pPr>
      <w:r>
        <w:rPr>
          <w:rStyle w:val="24"/>
          <w:rFonts w:eastAsia="宋体"/>
          <w:color w:val="000000"/>
          <w:szCs w:val="28"/>
        </w:rPr>
        <w:t>投标单位:</w:t>
      </w:r>
      <w:r>
        <w:rPr>
          <w:rStyle w:val="24"/>
          <w:rFonts w:eastAsia="宋体"/>
          <w:color w:val="000000"/>
          <w:szCs w:val="28"/>
          <w:u w:val="single"/>
        </w:rPr>
        <w:t xml:space="preserve">                                 </w:t>
      </w:r>
      <w:r>
        <w:rPr>
          <w:rFonts w:hint="eastAsia"/>
        </w:rPr>
        <w:t xml:space="preserve"> </w:t>
      </w:r>
    </w:p>
    <w:p>
      <w:pPr>
        <w:widowControl/>
        <w:spacing w:line="500" w:lineRule="exact"/>
        <w:ind w:firstLine="567" w:firstLineChars="270"/>
        <w:rPr>
          <w:rStyle w:val="24"/>
          <w:rFonts w:hint="eastAsia" w:eastAsia="宋体"/>
          <w:color w:val="000000"/>
          <w:szCs w:val="28"/>
        </w:rPr>
      </w:pPr>
      <w:r>
        <w:rPr>
          <w:rFonts w:hint="eastAsia"/>
        </w:rPr>
        <w:t xml:space="preserve">  </w:t>
      </w:r>
      <w:r>
        <w:rPr>
          <w:rStyle w:val="24"/>
          <w:rFonts w:hint="eastAsia" w:eastAsia="宋体"/>
          <w:color w:val="000000"/>
          <w:szCs w:val="28"/>
        </w:rPr>
        <w:t xml:space="preserve"> </w:t>
      </w:r>
      <w:r>
        <w:rPr>
          <w:rStyle w:val="24"/>
          <w:rFonts w:eastAsia="宋体"/>
          <w:color w:val="000000"/>
          <w:szCs w:val="28"/>
        </w:rPr>
        <w:t>制造厂商</w:t>
      </w:r>
      <w:r>
        <w:rPr>
          <w:rStyle w:val="24"/>
          <w:rFonts w:hint="eastAsia" w:eastAsia="宋体"/>
          <w:color w:val="000000"/>
          <w:szCs w:val="28"/>
        </w:rPr>
        <w:t>：</w:t>
      </w:r>
      <w:r>
        <w:rPr>
          <w:rStyle w:val="24"/>
          <w:rFonts w:hint="eastAsia" w:eastAsia="宋体"/>
          <w:color w:val="000000"/>
          <w:szCs w:val="28"/>
          <w:u w:val="single"/>
        </w:rPr>
        <w:t xml:space="preserve">                                </w:t>
      </w:r>
      <w:r>
        <w:rPr>
          <w:rStyle w:val="24"/>
          <w:rFonts w:hint="eastAsia" w:eastAsia="宋体"/>
          <w:color w:val="000000"/>
          <w:szCs w:val="28"/>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联系人:  </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联系电话:</w:t>
      </w:r>
      <w:r>
        <w:rPr>
          <w:rStyle w:val="24"/>
          <w:rFonts w:eastAsia="宋体"/>
          <w:color w:val="000000"/>
          <w:szCs w:val="28"/>
          <w:u w:val="single"/>
        </w:rPr>
        <w:t xml:space="preserve">                </w:t>
      </w:r>
      <w:r>
        <w:rPr>
          <w:rStyle w:val="24"/>
          <w:rFonts w:eastAsia="宋体"/>
          <w:b w:val="0"/>
          <w:color w:val="000000"/>
          <w:sz w:val="18"/>
          <w:szCs w:val="18"/>
        </w:rPr>
        <w:t>(手机)</w:t>
      </w:r>
      <w:r>
        <w:rPr>
          <w:rStyle w:val="24"/>
          <w:rFonts w:eastAsia="宋体"/>
          <w:color w:val="000000"/>
          <w:szCs w:val="28"/>
          <w:u w:val="single"/>
        </w:rPr>
        <w:t xml:space="preserve">            </w:t>
      </w:r>
      <w:r>
        <w:rPr>
          <w:rStyle w:val="24"/>
          <w:rFonts w:eastAsia="宋体"/>
          <w:b w:val="0"/>
          <w:color w:val="000000"/>
          <w:sz w:val="18"/>
          <w:szCs w:val="18"/>
        </w:rPr>
        <w:t>(办公)</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地址:</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日期:2025年</w:t>
      </w:r>
      <w:r>
        <w:rPr>
          <w:rStyle w:val="24"/>
          <w:rFonts w:eastAsia="宋体"/>
          <w:color w:val="000000"/>
          <w:szCs w:val="28"/>
          <w:u w:val="single"/>
        </w:rPr>
        <w:t xml:space="preserve">    </w:t>
      </w:r>
      <w:r>
        <w:rPr>
          <w:rStyle w:val="24"/>
          <w:rFonts w:eastAsia="宋体"/>
          <w:color w:val="000000"/>
          <w:szCs w:val="28"/>
        </w:rPr>
        <w:t>月</w:t>
      </w:r>
      <w:r>
        <w:rPr>
          <w:rStyle w:val="24"/>
          <w:rFonts w:eastAsia="宋体"/>
          <w:color w:val="000000"/>
          <w:szCs w:val="28"/>
          <w:u w:val="single"/>
        </w:rPr>
        <w:t xml:space="preserve">    </w:t>
      </w:r>
      <w:r>
        <w:rPr>
          <w:rStyle w:val="24"/>
          <w:rFonts w:eastAsia="宋体"/>
          <w:color w:val="000000"/>
          <w:szCs w:val="28"/>
        </w:rPr>
        <w:t xml:space="preserve">日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                                           </w:t>
      </w:r>
    </w:p>
    <w:p>
      <w:pPr>
        <w:widowControl/>
        <w:spacing w:line="500" w:lineRule="exact"/>
        <w:jc w:val="left"/>
        <w:rPr>
          <w:rStyle w:val="24"/>
          <w:rFonts w:hint="eastAsia" w:cs="宋体"/>
          <w:color w:val="000000"/>
          <w:szCs w:val="28"/>
        </w:rPr>
      </w:pPr>
      <w:r>
        <w:rPr>
          <w:rStyle w:val="24"/>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4"/>
          <w:rFonts w:hint="eastAsia" w:cs="宋体"/>
          <w:color w:val="000000"/>
          <w:szCs w:val="28"/>
        </w:rPr>
        <w:t>一</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报名时</w:t>
      </w:r>
      <w:r>
        <w:rPr>
          <w:rStyle w:val="24"/>
          <w:rFonts w:hint="eastAsia" w:cs="宋体"/>
          <w:color w:val="000000"/>
          <w:szCs w:val="28"/>
        </w:rPr>
        <w:t xml:space="preserve">,提交 </w:t>
      </w:r>
      <w:r>
        <w:rPr>
          <w:rStyle w:val="24"/>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4"/>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4"/>
          <w:rFonts w:hint="eastAsia" w:cs="宋体"/>
          <w:color w:val="000000"/>
          <w:szCs w:val="28"/>
        </w:rPr>
      </w:pPr>
      <w:r>
        <w:rPr>
          <w:rStyle w:val="24"/>
          <w:rFonts w:hint="eastAsia" w:cs="宋体"/>
          <w:color w:val="000000"/>
          <w:szCs w:val="28"/>
        </w:rPr>
        <w:t>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谈判现场</w:t>
      </w:r>
      <w:r>
        <w:rPr>
          <w:rStyle w:val="24"/>
          <w:rFonts w:hint="eastAsia" w:cs="宋体"/>
          <w:color w:val="000000"/>
          <w:szCs w:val="28"/>
        </w:rPr>
        <w:t>,需提交6份密封投标书（2正4副）(胶装成册)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1份密封报价单、招标文件PDF版</w:t>
      </w:r>
      <w:r>
        <w:rPr>
          <w:rStyle w:val="24"/>
          <w:rFonts w:hint="eastAsia" w:ascii="微软雅黑" w:hAnsi="微软雅黑" w:eastAsia="微软雅黑" w:cs="微软雅黑"/>
          <w:color w:val="000000"/>
          <w:szCs w:val="28"/>
        </w:rPr>
        <w:t>｡</w:t>
      </w:r>
    </w:p>
    <w:p>
      <w:pPr>
        <w:widowControl/>
        <w:spacing w:line="360" w:lineRule="atLeast"/>
        <w:rPr>
          <w:rStyle w:val="24"/>
          <w:rFonts w:hint="eastAsia" w:ascii="微软雅黑" w:hAnsi="微软雅黑" w:eastAsia="微软雅黑" w:cs="微软雅黑"/>
          <w:szCs w:val="28"/>
        </w:rPr>
      </w:pPr>
      <w:r>
        <w:rPr>
          <w:rStyle w:val="24"/>
          <w:rFonts w:hint="eastAsia" w:cs="宋体"/>
          <w:szCs w:val="28"/>
        </w:rPr>
        <w:t>三</w:t>
      </w:r>
      <w:r>
        <w:rPr>
          <w:rStyle w:val="24"/>
          <w:rFonts w:hint="eastAsia" w:ascii="微软雅黑" w:hAnsi="微软雅黑" w:eastAsia="微软雅黑" w:cs="微软雅黑"/>
          <w:szCs w:val="28"/>
        </w:rPr>
        <w:t>､</w:t>
      </w:r>
      <w:r>
        <w:rPr>
          <w:rStyle w:val="24"/>
          <w:rFonts w:hint="eastAsia" w:ascii="黑体" w:hAnsi="黑体" w:cs="黑体"/>
          <w:szCs w:val="28"/>
        </w:rPr>
        <w:t>节约纸张</w:t>
      </w:r>
      <w:r>
        <w:rPr>
          <w:rStyle w:val="24"/>
          <w:rFonts w:hint="eastAsia" w:cs="宋体"/>
          <w:szCs w:val="28"/>
        </w:rPr>
        <w:t>,请双面打印</w:t>
      </w:r>
      <w:r>
        <w:rPr>
          <w:rStyle w:val="24"/>
          <w:rFonts w:hint="eastAsia" w:ascii="微软雅黑" w:hAnsi="微软雅黑" w:eastAsia="微软雅黑" w:cs="微软雅黑"/>
          <w:szCs w:val="28"/>
        </w:rPr>
        <w:t>｡</w:t>
      </w:r>
    </w:p>
    <w:p>
      <w:pPr>
        <w:widowControl/>
        <w:spacing w:line="500" w:lineRule="exact"/>
        <w:jc w:val="left"/>
        <w:rPr>
          <w:rStyle w:val="24"/>
          <w:rFonts w:hint="eastAsia" w:eastAsia="宋体"/>
          <w:color w:val="FF0000"/>
          <w:szCs w:val="28"/>
        </w:rPr>
      </w:pPr>
      <w:r>
        <w:rPr>
          <w:rStyle w:val="24"/>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8"/>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6"/>
        <w:rPr>
          <w:rFonts w:hint="eastAsia" w:ascii="宋体" w:hAnsi="宋体" w:eastAsia="宋体"/>
          <w:smallCaps/>
          <w:sz w:val="24"/>
        </w:rPr>
      </w:pPr>
      <w:r>
        <w:rPr>
          <w:rFonts w:hint="eastAsia" w:ascii="宋体" w:hAnsi="宋体" w:eastAsia="宋体"/>
          <w:szCs w:val="21"/>
        </w:rPr>
        <w:t>六、</w:t>
      </w:r>
      <w:r>
        <w:rPr>
          <w:rStyle w:val="58"/>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3"/>
        <w:rPr>
          <w:color w:val="FF0000"/>
          <w:sz w:val="24"/>
          <w:szCs w:val="24"/>
        </w:rPr>
      </w:pPr>
      <w:r>
        <w:rPr>
          <w:rFonts w:hint="eastAsia"/>
          <w:color w:val="FF0000"/>
          <w:sz w:val="24"/>
          <w:szCs w:val="24"/>
          <w:highlight w:val="yellow"/>
        </w:rPr>
        <w:t>（此警示条款需与投标文件一起装订入册）</w:t>
      </w: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4"/>
          <w:rFonts w:hint="eastAsia"/>
          <w:sz w:val="36"/>
          <w:szCs w:val="36"/>
        </w:rPr>
      </w:pPr>
      <w:r>
        <w:rPr>
          <w:rStyle w:val="24"/>
          <w:sz w:val="36"/>
          <w:szCs w:val="36"/>
        </w:rPr>
        <w:t>目  录</w:t>
      </w:r>
    </w:p>
    <w:p>
      <w:pPr>
        <w:numPr>
          <w:ilvl w:val="0"/>
          <w:numId w:val="2"/>
        </w:numPr>
        <w:spacing w:after="60"/>
        <w:contextualSpacing/>
        <w:rPr>
          <w:rFonts w:hint="eastAsia" w:ascii="宋体" w:hAnsi="宋体"/>
          <w:szCs w:val="21"/>
        </w:rPr>
      </w:pPr>
      <w:r>
        <w:rPr>
          <w:rFonts w:hint="eastAsia" w:ascii="宋体" w:hAnsi="宋体"/>
          <w:szCs w:val="21"/>
        </w:rPr>
        <w:t>评标指引表</w:t>
      </w:r>
    </w:p>
    <w:p>
      <w:pPr>
        <w:numPr>
          <w:ilvl w:val="0"/>
          <w:numId w:val="2"/>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cs="宋体"/>
          <w:bCs/>
          <w:color w:val="000000"/>
          <w:szCs w:val="21"/>
        </w:rPr>
        <w:t>服务要求偏离表 2.2</w:t>
      </w:r>
      <w:r>
        <w:rPr>
          <w:rFonts w:hint="eastAsia" w:ascii="宋体" w:hAnsi="宋体" w:cs="宋体"/>
          <w:bCs/>
          <w:color w:val="000000"/>
          <w:szCs w:val="21"/>
        </w:rPr>
        <w:t>.</w:t>
      </w:r>
      <w:r>
        <w:rPr>
          <w:rFonts w:hint="eastAsia"/>
          <w:bCs/>
        </w:rPr>
        <w:t>实质性条款偏离表 2.3.</w:t>
      </w:r>
      <w:r>
        <w:rPr>
          <w:rFonts w:hint="eastAsia" w:cs="宋体"/>
          <w:bCs/>
          <w:color w:val="000000"/>
          <w:szCs w:val="21"/>
        </w:rPr>
        <w:t>商务条款偏离表</w:t>
      </w:r>
      <w:r>
        <w:rPr>
          <w:rFonts w:hint="eastAsia" w:ascii="宋体" w:hAnsi="宋体"/>
          <w:bCs/>
          <w:szCs w:val="21"/>
        </w:rPr>
        <w:t>）</w:t>
      </w:r>
    </w:p>
    <w:p>
      <w:pPr>
        <w:numPr>
          <w:ilvl w:val="0"/>
          <w:numId w:val="2"/>
        </w:numPr>
        <w:snapToGrid w:val="0"/>
        <w:ind w:left="442" w:hanging="442"/>
        <w:contextualSpacing/>
        <w:rPr>
          <w:rFonts w:hint="eastAsia" w:ascii="宋体" w:hAnsi="宋体"/>
          <w:szCs w:val="21"/>
        </w:rPr>
      </w:pPr>
      <w:r>
        <w:rPr>
          <w:rFonts w:hint="eastAsia" w:ascii="宋体" w:hAnsi="宋体"/>
          <w:szCs w:val="21"/>
        </w:rPr>
        <w:t>投标函</w:t>
      </w:r>
    </w:p>
    <w:p>
      <w:pPr>
        <w:numPr>
          <w:ilvl w:val="0"/>
          <w:numId w:val="2"/>
        </w:numPr>
        <w:snapToGrid w:val="0"/>
        <w:ind w:left="442" w:hanging="442"/>
        <w:contextualSpacing/>
        <w:rPr>
          <w:rFonts w:hint="eastAsia" w:ascii="宋体" w:hAnsi="宋体"/>
          <w:szCs w:val="21"/>
        </w:rPr>
      </w:pPr>
      <w:r>
        <w:rPr>
          <w:rFonts w:hint="eastAsia" w:ascii="宋体" w:hAnsi="宋体"/>
          <w:szCs w:val="21"/>
        </w:rPr>
        <w:t>投标履约承诺函</w:t>
      </w:r>
    </w:p>
    <w:p>
      <w:pPr>
        <w:numPr>
          <w:ilvl w:val="0"/>
          <w:numId w:val="2"/>
        </w:numPr>
        <w:spacing w:after="60"/>
        <w:contextualSpacing/>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关于围标串标风险防控的承诺函</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法定代表人授权书(附身份证扫描件)</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供应商基本情况表</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法定代表人、主要经营负责人、项目投标授权代表人最近一个月社会保险证明</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企业法人有统一社会信用代码(三证合一)的《营业执照》扫描件(代理商)</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同类项目成功案例一览表(合同关键页或验收报告原件和扫描件)</w:t>
      </w:r>
    </w:p>
    <w:p>
      <w:pPr>
        <w:numPr>
          <w:ilvl w:val="0"/>
          <w:numId w:val="2"/>
        </w:numPr>
        <w:spacing w:after="60"/>
        <w:contextualSpacing/>
        <w:rPr>
          <w:rFonts w:hint="eastAsia" w:ascii="宋体" w:hAnsi="宋体" w:eastAsia="宋体" w:cs="Times New Roman"/>
          <w:szCs w:val="21"/>
        </w:rPr>
      </w:pPr>
      <w:r>
        <w:rPr>
          <w:rFonts w:hint="eastAsia" w:ascii="宋体" w:hAnsi="宋体" w:eastAsia="宋体" w:cs="Times New Roman"/>
          <w:szCs w:val="21"/>
        </w:rPr>
        <w:t>项目管理主要技术和售后服务人员情况表及最近一个月社会保险证明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lang w:val="en-US" w:eastAsia="zh-CN"/>
        </w:rPr>
        <w:t>2</w:t>
      </w:r>
      <w:r>
        <w:rPr>
          <w:rFonts w:ascii="宋体" w:hAnsi="宋体"/>
          <w:szCs w:val="21"/>
        </w:rPr>
        <w:t>.</w:t>
      </w:r>
      <w:r>
        <w:rPr>
          <w:rFonts w:hint="eastAsia" w:ascii="宋体" w:hAnsi="宋体"/>
          <w:szCs w:val="21"/>
        </w:rPr>
        <w:t xml:space="preserve"> </w:t>
      </w:r>
      <w:r>
        <w:rPr>
          <w:rFonts w:hint="eastAsia" w:hAnsi="宋体"/>
        </w:rPr>
        <w:t>项目服务方案及保障措施方案</w:t>
      </w:r>
    </w:p>
    <w:p>
      <w:pPr>
        <w:spacing w:after="6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lang w:val="en-US" w:eastAsia="zh-CN"/>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4"/>
          <w:rFonts w:hint="default"/>
        </w:rPr>
      </w:pPr>
      <w:r>
        <w:rPr>
          <w:rFonts w:hint="eastAsia" w:ascii="宋体" w:hAnsi="宋体"/>
          <w:szCs w:val="21"/>
        </w:rPr>
        <w:t>13.4</w:t>
      </w:r>
      <w:r>
        <w:rPr>
          <w:rStyle w:val="54"/>
          <w:rFonts w:hint="default"/>
        </w:rPr>
        <w:t>深圳信用网</w:t>
      </w:r>
      <w:r>
        <w:rPr>
          <w:rStyle w:val="54"/>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4"/>
          <w:rFonts w:hint="default"/>
        </w:rPr>
        <w:t>）</w:t>
      </w:r>
    </w:p>
    <w:p>
      <w:pPr>
        <w:snapToGrid w:val="0"/>
        <w:ind w:firstLine="1260" w:firstLineChars="600"/>
        <w:contextualSpacing/>
        <w:rPr>
          <w:rFonts w:hint="eastAsia" w:ascii="宋体" w:hAnsi="宋体"/>
          <w:szCs w:val="21"/>
        </w:rPr>
      </w:pPr>
      <w:r>
        <w:rPr>
          <w:rStyle w:val="54"/>
          <w:rFonts w:hint="default"/>
        </w:rPr>
        <w:t>13.5</w:t>
      </w:r>
      <w:bookmarkStart w:id="7" w:name="OLE_LINK1"/>
      <w:r>
        <w:rPr>
          <w:rFonts w:hint="eastAsia" w:ascii="宋体" w:hAnsi="宋体"/>
          <w:szCs w:val="21"/>
        </w:rPr>
        <w:t>国家企业信用信息公示系统</w:t>
      </w:r>
      <w:bookmarkEnd w:id="7"/>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lang w:val="en-US" w:eastAsia="zh-CN"/>
        </w:rPr>
        <w:t>5</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36"/>
        <w:snapToGrid w:val="0"/>
        <w:spacing w:line="240" w:lineRule="exact"/>
        <w:ind w:firstLine="0" w:firstLineChars="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6</w:t>
      </w:r>
      <w:r>
        <w:rPr>
          <w:rFonts w:hint="eastAsia" w:ascii="宋体" w:hAnsi="宋体"/>
          <w:szCs w:val="21"/>
        </w:rPr>
        <w:t>.</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w:t>
      </w:r>
      <w:r>
        <w:rPr>
          <w:rFonts w:hint="eastAsia" w:ascii="宋体" w:hAnsi="宋体"/>
          <w:szCs w:val="21"/>
          <w:lang w:val="en-US" w:eastAsia="zh-CN"/>
        </w:rPr>
        <w:t>7</w:t>
      </w:r>
      <w:r>
        <w:rPr>
          <w:rFonts w:hint="eastAsia" w:ascii="宋体" w:hAnsi="宋体"/>
          <w:szCs w:val="21"/>
        </w:rPr>
        <w:t>. 报价</w:t>
      </w:r>
      <w:r>
        <w:rPr>
          <w:rFonts w:ascii="宋体" w:hAnsi="宋体"/>
          <w:szCs w:val="21"/>
        </w:rPr>
        <w:t>表(价</w:t>
      </w:r>
      <w:r>
        <w:rPr>
          <w:rFonts w:hint="eastAsia" w:ascii="宋体" w:hAnsi="宋体"/>
          <w:szCs w:val="21"/>
        </w:rPr>
        <w:t>格不填</w:t>
      </w:r>
      <w:r>
        <w:rPr>
          <w:rFonts w:ascii="宋体" w:hAnsi="宋体"/>
          <w:szCs w:val="21"/>
        </w:rPr>
        <w:t>)</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评分内容</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pStyle w:val="3"/>
      </w:pPr>
    </w:p>
    <w:p>
      <w:pPr>
        <w:pStyle w:val="3"/>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2"/>
        <w:ind w:left="1060" w:hanging="640"/>
      </w:pPr>
    </w:p>
    <w:p>
      <w:pPr>
        <w:jc w:val="center"/>
        <w:outlineLvl w:val="0"/>
        <w:rPr>
          <w:rFonts w:cs="宋体"/>
          <w:b/>
          <w:color w:val="000000"/>
          <w:szCs w:val="21"/>
        </w:rPr>
      </w:pPr>
    </w:p>
    <w:p>
      <w:pPr>
        <w:pStyle w:val="3"/>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640"/>
      </w:pPr>
    </w:p>
    <w:p>
      <w:pPr>
        <w:pStyle w:val="3"/>
        <w:ind w:left="1060" w:hanging="1344"/>
        <w:jc w:val="left"/>
      </w:pPr>
      <w:r>
        <w:rPr>
          <w:rFonts w:hint="eastAsia"/>
        </w:rPr>
        <w:t>填写说明:</w:t>
      </w:r>
    </w:p>
    <w:p>
      <w:pPr>
        <w:pStyle w:val="3"/>
        <w:ind w:left="850" w:leftChars="100" w:hanging="64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73" w:leftChars="-35" w:firstLine="281" w:firstLineChars="134"/>
        <w:jc w:val="left"/>
      </w:pPr>
      <w:r>
        <w:rPr>
          <w:rFonts w:hint="eastAsia"/>
        </w:rPr>
        <w:t>5. 实质性响应条款“投标响应情况”与投标文件其它内容冲突的，以实质性响应条款“投标响应情况”为准。</w:t>
      </w:r>
    </w:p>
    <w:p>
      <w:pPr>
        <w:pStyle w:val="3"/>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2"/>
        <w:ind w:left="900" w:hanging="480"/>
        <w:rPr>
          <w:rFonts w:hint="eastAsia" w:ascii="宋体" w:hAnsi="宋体" w:eastAsia="宋体"/>
          <w:sz w:val="24"/>
          <w:szCs w:val="24"/>
        </w:rPr>
      </w:pPr>
    </w:p>
    <w:tbl>
      <w:tblPr>
        <w:tblStyle w:val="19"/>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3"/>
        <w:ind w:left="1060" w:hanging="640"/>
        <w:jc w:val="left"/>
      </w:pPr>
    </w:p>
    <w:p>
      <w:pPr>
        <w:pStyle w:val="3"/>
        <w:ind w:left="1060" w:hanging="1344"/>
        <w:jc w:val="left"/>
      </w:pPr>
      <w:r>
        <w:rPr>
          <w:rFonts w:hint="eastAsia"/>
        </w:rPr>
        <w:t>填写说明:</w:t>
      </w:r>
    </w:p>
    <w:p>
      <w:pPr>
        <w:pStyle w:val="3"/>
        <w:ind w:left="-283" w:leftChars="-135" w:firstLine="493" w:firstLineChars="235"/>
        <w:jc w:val="left"/>
        <w:rPr>
          <w:b/>
          <w:bCs/>
        </w:rPr>
      </w:pPr>
      <w:r>
        <w:rPr>
          <w:rFonts w:hint="eastAsia"/>
          <w:lang w:val="en-US" w:eastAsia="zh-CN"/>
        </w:rPr>
        <w:t>1</w:t>
      </w:r>
      <w:r>
        <w:rPr>
          <w:rFonts w:hint="eastAsia"/>
        </w:rPr>
        <w:t>.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lang w:val="en-US" w:eastAsia="zh-CN"/>
        </w:rPr>
        <w:t>2</w:t>
      </w:r>
      <w:r>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lang w:val="en-US" w:eastAsia="zh-CN"/>
        </w:rPr>
        <w:t>3</w:t>
      </w:r>
      <w:r>
        <w:rPr>
          <w:rFonts w:hint="eastAsia"/>
        </w:rPr>
        <w:t>. 评审委员会有权对投标响应情况作出判断。</w:t>
      </w:r>
    </w:p>
    <w:p>
      <w:pPr>
        <w:pStyle w:val="3"/>
        <w:ind w:left="-73" w:leftChars="-35" w:firstLine="281" w:firstLineChars="134"/>
        <w:jc w:val="left"/>
      </w:pPr>
      <w:r>
        <w:rPr>
          <w:rFonts w:hint="eastAsia"/>
          <w:lang w:val="en-US" w:eastAsia="zh-CN"/>
        </w:rPr>
        <w:t>4</w:t>
      </w:r>
      <w:r>
        <w:rPr>
          <w:rFonts w:hint="eastAsia"/>
        </w:rPr>
        <w:t>. 实质性响应条款“投标响应情况”与投标文件其它内容冲突的，以实质性响应条款“投标响应情况”为准。</w:t>
      </w:r>
    </w:p>
    <w:p>
      <w:pPr>
        <w:pStyle w:val="3"/>
        <w:ind w:left="-141" w:leftChars="-67" w:firstLine="348" w:firstLineChars="166"/>
        <w:jc w:val="left"/>
      </w:pPr>
      <w:r>
        <w:rPr>
          <w:rFonts w:hint="eastAsia"/>
          <w:lang w:val="en-US" w:eastAsia="zh-CN"/>
        </w:rPr>
        <w:t>5</w:t>
      </w:r>
      <w:r>
        <w:rPr>
          <w:rFonts w:hint="eastAsia"/>
        </w:rPr>
        <w:t>.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pStyle w:val="3"/>
        <w:ind w:left="1060" w:hanging="640"/>
      </w:pPr>
    </w:p>
    <w:p>
      <w:pPr>
        <w:widowControl/>
        <w:ind w:left="1"/>
        <w:jc w:val="left"/>
        <w:rPr>
          <w:rFonts w:hint="eastAsia" w:hAnsi="宋体"/>
          <w:b/>
          <w:kern w:val="0"/>
        </w:rPr>
      </w:pPr>
    </w:p>
    <w:p>
      <w:pPr>
        <w:pStyle w:val="2"/>
        <w:ind w:left="1060" w:hanging="640"/>
      </w:pPr>
    </w:p>
    <w:p>
      <w:pPr>
        <w:pStyle w:val="3"/>
      </w:pPr>
    </w:p>
    <w:p>
      <w:pPr>
        <w:pStyle w:val="3"/>
      </w:pPr>
    </w:p>
    <w:p>
      <w:pPr>
        <w:pStyle w:val="3"/>
      </w:pPr>
    </w:p>
    <w:p>
      <w:pPr>
        <w:pStyle w:val="3"/>
      </w:pPr>
    </w:p>
    <w:p>
      <w:pPr>
        <w:pStyle w:val="3"/>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8"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8"/>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Arial"/>
          <w:b/>
          <w:color w:val="000000"/>
          <w:sz w:val="28"/>
          <w:szCs w:val="28"/>
          <w:lang w:val="en-US" w:eastAsia="zh-CN"/>
        </w:rPr>
      </w:pPr>
      <w:r>
        <w:rPr>
          <w:rFonts w:hint="eastAsia" w:ascii="宋体" w:hAnsi="宋体" w:cs="Arial"/>
          <w:b/>
          <w:color w:val="000000"/>
          <w:sz w:val="28"/>
          <w:szCs w:val="28"/>
        </w:rPr>
        <w:br w:type="page"/>
      </w:r>
      <w:r>
        <w:rPr>
          <w:rFonts w:hint="eastAsia" w:ascii="宋体" w:hAnsi="宋体" w:cs="Arial"/>
          <w:b/>
          <w:color w:val="000000"/>
          <w:sz w:val="28"/>
          <w:szCs w:val="28"/>
          <w:lang w:val="en-US" w:eastAsia="zh-CN"/>
        </w:rPr>
        <w:t>五.关于围标串标风险防控的承诺函</w:t>
      </w:r>
    </w:p>
    <w:p>
      <w:pPr>
        <w:spacing w:line="360" w:lineRule="auto"/>
        <w:rPr>
          <w:rFonts w:hint="eastAsia" w:ascii="宋体" w:hAnsi="宋体" w:eastAsia="宋体" w:cs="宋体"/>
          <w:sz w:val="21"/>
          <w:szCs w:val="21"/>
          <w:lang w:val="en-US" w:eastAsia="zh-CN"/>
        </w:rPr>
      </w:pPr>
    </w:p>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致：深圳市宝安区人民医院</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pPr>
        <w:spacing w:line="360" w:lineRule="auto"/>
        <w:ind w:firstLine="420"/>
        <w:jc w:val="right"/>
        <w:rPr>
          <w:rFonts w:hint="eastAsia" w:ascii="宋体" w:hAnsi="宋体" w:eastAsia="宋体" w:cs="宋体"/>
          <w:b/>
          <w:bCs/>
          <w:color w:val="auto"/>
          <w:sz w:val="21"/>
          <w:szCs w:val="21"/>
          <w:highlight w:val="none"/>
        </w:rPr>
      </w:pPr>
    </w:p>
    <w:p>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pPr>
        <w:rPr>
          <w:rFonts w:hint="eastAsia" w:ascii="宋体" w:hAnsi="宋体" w:cs="宋体"/>
          <w:b/>
          <w:kern w:val="2"/>
          <w:sz w:val="24"/>
          <w:szCs w:val="24"/>
          <w:lang w:val="en-US" w:eastAsia="zh-CN" w:bidi="ar-SA"/>
        </w:rPr>
      </w:pPr>
    </w:p>
    <w:p>
      <w:pPr>
        <w:rPr>
          <w:rFonts w:hint="eastAsia" w:ascii="宋体" w:hAnsi="宋体" w:cs="Arial"/>
          <w:b/>
          <w:color w:val="000000"/>
          <w:sz w:val="28"/>
          <w:szCs w:val="28"/>
        </w:rPr>
      </w:pPr>
    </w:p>
    <w:p>
      <w:pP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4"/>
        </w:rPr>
      </w:pPr>
      <w:r>
        <w:rPr>
          <w:rFonts w:hint="eastAsia" w:ascii="宋体" w:hAnsi="宋体" w:eastAsia="宋体" w:cs="宋体"/>
          <w:b/>
          <w:sz w:val="24"/>
          <w:lang w:val="en-US" w:eastAsia="zh-CN"/>
        </w:rPr>
        <w:t>六､法定代表人授</w:t>
      </w:r>
      <w:r>
        <w:rPr>
          <w:rFonts w:hint="eastAsia" w:ascii="Arial" w:hAnsi="Arial" w:cs="Arial"/>
          <w:b/>
          <w:sz w:val="24"/>
        </w:rPr>
        <w:t>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本项目投标授权代表为法定代表人（负责人）的，无需提供《投标文件签署授权委托书》。</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lang w:val="en-US" w:eastAsia="zh-CN"/>
        </w:rPr>
        <w:t>七</w:t>
      </w:r>
      <w:r>
        <w:rPr>
          <w:rFonts w:hint="eastAsia" w:cs="Arial"/>
          <w:b/>
          <w:color w:val="000000"/>
          <w:sz w:val="28"/>
          <w:szCs w:val="28"/>
        </w:rPr>
        <w:t>、供应商基本情况表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5"/>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5"/>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5"/>
              <w:kinsoku w:val="0"/>
              <w:overflowPunct w:val="0"/>
              <w:spacing w:line="232" w:lineRule="exact"/>
              <w:ind w:left="103"/>
              <w:rPr>
                <w:rFonts w:hint="eastAsia" w:ascii="宋体" w:hAnsi="宋体" w:eastAsia="宋体" w:cs="Microsoft JhengHei"/>
                <w:sz w:val="21"/>
                <w:szCs w:val="21"/>
              </w:rPr>
            </w:pPr>
          </w:p>
          <w:p>
            <w:pPr>
              <w:pStyle w:val="65"/>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5"/>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5"/>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5"/>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5"/>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3"/>
      </w:pPr>
    </w:p>
    <w:p>
      <w:pPr>
        <w:pStyle w:val="3"/>
      </w:pPr>
    </w:p>
    <w:p>
      <w:pPr>
        <w:pStyle w:val="3"/>
      </w:pPr>
    </w:p>
    <w:p>
      <w:pPr>
        <w:pStyle w:val="3"/>
      </w:pPr>
    </w:p>
    <w:p>
      <w:pPr>
        <w:spacing w:after="60"/>
        <w:ind w:left="440"/>
        <w:contextualSpacing/>
        <w:rPr>
          <w:rFonts w:hint="eastAsia" w:ascii="宋体" w:hAnsi="宋体"/>
          <w:szCs w:val="21"/>
        </w:rPr>
      </w:pPr>
      <w:r>
        <w:rPr>
          <w:rFonts w:hint="eastAsia"/>
          <w:b/>
          <w:color w:val="000000"/>
          <w:sz w:val="28"/>
          <w:szCs w:val="28"/>
          <w:lang w:val="en-US" w:eastAsia="zh-CN"/>
        </w:rPr>
        <w:t>八</w:t>
      </w:r>
      <w:r>
        <w:rPr>
          <w:rFonts w:hint="eastAsia"/>
          <w:b/>
          <w:color w:val="000000"/>
          <w:sz w:val="28"/>
          <w:szCs w:val="28"/>
        </w:rPr>
        <w:t>、法定代表人、主要经营负责人、项目投标授权代表人最近一个月社会保险证明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rPr>
          <w:rFonts w:hint="eastAsia" w:ascii="Times New Roman" w:hAnsi="Times New Roman" w:eastAsia="宋体" w:cs="Times New Roman"/>
          <w:b/>
          <w:color w:val="000000"/>
          <w:sz w:val="28"/>
          <w:szCs w:val="28"/>
          <w:lang w:val="en-US" w:eastAsia="zh-CN"/>
        </w:rPr>
      </w:pPr>
      <w:r>
        <w:rPr>
          <w:rFonts w:hint="eastAsia" w:ascii="Times New Roman" w:hAnsi="Times New Roman" w:eastAsia="宋体" w:cs="Times New Roman"/>
          <w:b/>
          <w:color w:val="000000"/>
          <w:sz w:val="28"/>
          <w:szCs w:val="28"/>
          <w:lang w:val="en-US" w:eastAsia="zh-CN"/>
        </w:rPr>
        <w:br w:type="page"/>
      </w:r>
    </w:p>
    <w:p>
      <w:pPr>
        <w:spacing w:after="60" w:line="360" w:lineRule="auto"/>
        <w:jc w:val="center"/>
        <w:rPr>
          <w:color w:val="000000"/>
          <w:szCs w:val="21"/>
        </w:rPr>
      </w:pPr>
      <w:r>
        <w:rPr>
          <w:rFonts w:hint="eastAsia" w:ascii="Times New Roman" w:hAnsi="Times New Roman" w:eastAsia="宋体" w:cs="Times New Roman"/>
          <w:b/>
          <w:color w:val="000000"/>
          <w:sz w:val="28"/>
          <w:szCs w:val="28"/>
          <w:lang w:val="en-US" w:eastAsia="zh-CN"/>
        </w:rPr>
        <w:t>九､企业</w:t>
      </w:r>
      <w:r>
        <w:rPr>
          <w:rFonts w:hint="eastAsia"/>
          <w:b/>
          <w:color w:val="000000"/>
          <w:sz w:val="28"/>
          <w:szCs w:val="28"/>
        </w:rPr>
        <w:t>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lang w:val="en-US" w:eastAsia="zh-CN"/>
        </w:rPr>
        <w:t>十</w:t>
      </w:r>
      <w:r>
        <w:rPr>
          <w:rFonts w:hint="eastAsia"/>
          <w:b/>
          <w:color w:val="000000"/>
          <w:sz w:val="28"/>
          <w:szCs w:val="28"/>
        </w:rPr>
        <w:t>、</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w:t>
      </w:r>
      <w:r>
        <w:rPr>
          <w:rFonts w:hint="eastAsia" w:ascii="宋体" w:hAnsi="宋体"/>
          <w:b/>
          <w:color w:val="000000"/>
          <w:sz w:val="28"/>
          <w:szCs w:val="28"/>
          <w:lang w:val="en-US" w:eastAsia="zh-CN"/>
        </w:rPr>
        <w:t>一</w:t>
      </w:r>
      <w:r>
        <w:rPr>
          <w:rFonts w:hint="eastAsia" w:ascii="宋体" w:hAnsi="宋体"/>
          <w:b/>
          <w:color w:val="000000"/>
          <w:sz w:val="28"/>
          <w:szCs w:val="28"/>
        </w:rPr>
        <w:t>、项目管理主要技术和售后服务人员情况表及最近一个月社会保险证明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2"/>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w:t>
      </w:r>
      <w:r>
        <w:rPr>
          <w:rFonts w:hint="eastAsia"/>
          <w:b/>
          <w:color w:val="000000"/>
          <w:sz w:val="28"/>
          <w:szCs w:val="28"/>
          <w:lang w:val="en-US" w:eastAsia="zh-CN"/>
        </w:rPr>
        <w:t>二</w:t>
      </w:r>
      <w:r>
        <w:rPr>
          <w:rFonts w:hint="eastAsia"/>
          <w:b/>
          <w:color w:val="000000"/>
          <w:sz w:val="28"/>
          <w:szCs w:val="28"/>
        </w:rPr>
        <w:t>、</w:t>
      </w:r>
      <w:bookmarkStart w:id="9" w:name="_Hlk191539109"/>
      <w:r>
        <w:rPr>
          <w:rFonts w:hint="eastAsia" w:hAnsi="宋体"/>
          <w:b/>
          <w:bCs/>
          <w:sz w:val="28"/>
          <w:szCs w:val="28"/>
        </w:rPr>
        <w:t>项目服务方案及保障措施方案</w:t>
      </w:r>
      <w:bookmarkEnd w:id="9"/>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w:t>
      </w:r>
      <w:r>
        <w:rPr>
          <w:rFonts w:hint="eastAsia" w:cs="Arial"/>
          <w:b/>
          <w:sz w:val="28"/>
          <w:szCs w:val="28"/>
          <w:lang w:val="en-US" w:eastAsia="zh-CN"/>
        </w:rPr>
        <w:t>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w:t>
      </w:r>
      <w:r>
        <w:rPr>
          <w:rFonts w:hint="eastAsia" w:ascii="宋体" w:hAnsi="宋体" w:cs="Arial"/>
          <w:b/>
          <w:sz w:val="28"/>
          <w:szCs w:val="28"/>
          <w:lang w:val="en-US" w:eastAsia="zh-CN"/>
        </w:rPr>
        <w:t>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3"/>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w:t>
      </w:r>
      <w:r>
        <w:rPr>
          <w:rFonts w:hint="eastAsia" w:ascii="宋体" w:hAnsi="宋体"/>
          <w:b/>
          <w:color w:val="000000"/>
          <w:sz w:val="28"/>
          <w:szCs w:val="28"/>
          <w:lang w:val="en-US" w:eastAsia="zh-CN"/>
        </w:rPr>
        <w:t>五</w:t>
      </w:r>
      <w:r>
        <w:rPr>
          <w:rFonts w:hint="eastAsia" w:ascii="微软雅黑" w:hAnsi="微软雅黑" w:eastAsia="微软雅黑" w:cs="微软雅黑"/>
          <w:b/>
          <w:color w:val="000000"/>
          <w:sz w:val="28"/>
          <w:szCs w:val="28"/>
        </w:rPr>
        <w:t>､</w:t>
      </w:r>
      <w:r>
        <w:rPr>
          <w:rFonts w:hint="eastAsia"/>
          <w:b/>
          <w:bCs/>
          <w:sz w:val="28"/>
          <w:szCs w:val="28"/>
        </w:rPr>
        <w:t>通过认证的证书（原件备验交扫描件）</w:t>
      </w: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十</w:t>
      </w:r>
      <w:r>
        <w:rPr>
          <w:rFonts w:hint="eastAsia" w:ascii="宋体" w:hAnsi="宋体"/>
          <w:b/>
          <w:bCs/>
          <w:sz w:val="28"/>
          <w:szCs w:val="28"/>
          <w:lang w:val="en-US" w:eastAsia="zh-CN"/>
        </w:rPr>
        <w:t>六</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w:t>
      </w:r>
      <w:r>
        <w:rPr>
          <w:rFonts w:hint="eastAsia" w:ascii="宋体" w:hAnsi="宋体" w:cs="Arial"/>
          <w:b/>
          <w:color w:val="000000"/>
          <w:sz w:val="28"/>
          <w:szCs w:val="28"/>
          <w:lang w:val="en-US" w:eastAsia="zh-CN"/>
        </w:rPr>
        <w:t>七</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15</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2"/>
        <w:snapToGrid w:val="0"/>
        <w:spacing w:line="240" w:lineRule="auto"/>
        <w:ind w:left="73" w:leftChars="4" w:hanging="65" w:hangingChars="31"/>
        <w:contextualSpacing/>
        <w:rPr>
          <w:rFonts w:hint="eastAsia" w:ascii="宋体" w:hAnsi="宋体" w:eastAsia="宋体"/>
          <w:sz w:val="21"/>
          <w:szCs w:val="21"/>
        </w:rPr>
      </w:pPr>
    </w:p>
    <w:tbl>
      <w:tblPr>
        <w:tblStyle w:val="19"/>
        <w:tblpPr w:leftFromText="180" w:rightFromText="180" w:vertAnchor="text" w:horzAnchor="margin" w:tblpX="534" w:tblpY="11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2"/>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62" w:type="dxa"/>
            <w:tcBorders>
              <w:bottom w:val="single" w:color="auto" w:sz="4" w:space="0"/>
            </w:tcBorders>
            <w:vAlign w:val="center"/>
          </w:tcPr>
          <w:p>
            <w:pPr>
              <w:spacing w:line="360" w:lineRule="exact"/>
              <w:jc w:val="center"/>
              <w:rPr>
                <w:rFonts w:hint="eastAsia" w:ascii="宋体" w:hAnsi="宋体" w:cs="Arial"/>
                <w:color w:val="000000"/>
                <w:kern w:val="0"/>
                <w:sz w:val="24"/>
              </w:rPr>
            </w:pPr>
            <w:r>
              <w:rPr>
                <w:rFonts w:ascii="宋体" w:hAnsi="宋体" w:cs="Arial"/>
                <w:color w:val="000000"/>
                <w:kern w:val="0"/>
                <w:sz w:val="24"/>
              </w:rPr>
              <w:t>项目名称</w:t>
            </w:r>
          </w:p>
        </w:tc>
        <w:tc>
          <w:tcPr>
            <w:tcW w:w="4218"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56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sz w:val="24"/>
              </w:rPr>
            </w:pPr>
          </w:p>
        </w:tc>
        <w:tc>
          <w:tcPr>
            <w:tcW w:w="421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sz w:val="24"/>
              </w:rPr>
            </w:pPr>
          </w:p>
        </w:tc>
      </w:tr>
    </w:tbl>
    <w:p>
      <w:pPr>
        <w:pStyle w:val="3"/>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ED7BD7A"/>
    <w:multiLevelType w:val="singleLevel"/>
    <w:tmpl w:val="1ED7BD7A"/>
    <w:lvl w:ilvl="0" w:tentative="0">
      <w:start w:val="1"/>
      <w:numFmt w:val="chineseCounting"/>
      <w:suff w:val="nothing"/>
      <w:lvlText w:val="（%1）"/>
      <w:lvlJc w:val="left"/>
      <w:rPr>
        <w:rFonts w:hint="eastAsia"/>
        <w:b/>
        <w:bCs/>
      </w:rPr>
    </w:lvl>
  </w:abstractNum>
  <w:abstractNum w:abstractNumId="2">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39c93f82-909f-4a0a-b621-2f41db74553b"/>
  </w:docVars>
  <w:rsids>
    <w:rsidRoot w:val="00EE2525"/>
    <w:rsid w:val="00000DCB"/>
    <w:rsid w:val="00001D49"/>
    <w:rsid w:val="000022EA"/>
    <w:rsid w:val="00003873"/>
    <w:rsid w:val="00006320"/>
    <w:rsid w:val="0000793C"/>
    <w:rsid w:val="00007B0B"/>
    <w:rsid w:val="000102F1"/>
    <w:rsid w:val="00011789"/>
    <w:rsid w:val="00012865"/>
    <w:rsid w:val="000137D3"/>
    <w:rsid w:val="00015980"/>
    <w:rsid w:val="00015B32"/>
    <w:rsid w:val="000259BC"/>
    <w:rsid w:val="00025AD6"/>
    <w:rsid w:val="00027997"/>
    <w:rsid w:val="0003161B"/>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547E"/>
    <w:rsid w:val="00075763"/>
    <w:rsid w:val="00076A6E"/>
    <w:rsid w:val="00076F7A"/>
    <w:rsid w:val="00077845"/>
    <w:rsid w:val="00085776"/>
    <w:rsid w:val="00087452"/>
    <w:rsid w:val="00090C0A"/>
    <w:rsid w:val="00090C4B"/>
    <w:rsid w:val="00091616"/>
    <w:rsid w:val="000958B9"/>
    <w:rsid w:val="00095955"/>
    <w:rsid w:val="0009739B"/>
    <w:rsid w:val="000A0779"/>
    <w:rsid w:val="000A18FA"/>
    <w:rsid w:val="000A1EF2"/>
    <w:rsid w:val="000A2BA8"/>
    <w:rsid w:val="000A2F79"/>
    <w:rsid w:val="000A58A6"/>
    <w:rsid w:val="000A6FB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5D0F"/>
    <w:rsid w:val="00100D65"/>
    <w:rsid w:val="00100EED"/>
    <w:rsid w:val="00100F62"/>
    <w:rsid w:val="00101B90"/>
    <w:rsid w:val="00104905"/>
    <w:rsid w:val="00106609"/>
    <w:rsid w:val="0010762D"/>
    <w:rsid w:val="00110D6E"/>
    <w:rsid w:val="001119C4"/>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F90"/>
    <w:rsid w:val="001607AF"/>
    <w:rsid w:val="00165544"/>
    <w:rsid w:val="001658AA"/>
    <w:rsid w:val="001710BF"/>
    <w:rsid w:val="00177F0B"/>
    <w:rsid w:val="001803FD"/>
    <w:rsid w:val="00183565"/>
    <w:rsid w:val="00184C93"/>
    <w:rsid w:val="00193C6D"/>
    <w:rsid w:val="00193EDA"/>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323B"/>
    <w:rsid w:val="001C4813"/>
    <w:rsid w:val="001C61C1"/>
    <w:rsid w:val="001C6C0F"/>
    <w:rsid w:val="001C752A"/>
    <w:rsid w:val="001C791D"/>
    <w:rsid w:val="001D10CB"/>
    <w:rsid w:val="001D130F"/>
    <w:rsid w:val="001D15BE"/>
    <w:rsid w:val="001E7279"/>
    <w:rsid w:val="001F0721"/>
    <w:rsid w:val="001F2AD4"/>
    <w:rsid w:val="001F34B6"/>
    <w:rsid w:val="00203B43"/>
    <w:rsid w:val="00203D3C"/>
    <w:rsid w:val="002042DC"/>
    <w:rsid w:val="00204BAA"/>
    <w:rsid w:val="00205257"/>
    <w:rsid w:val="002152B7"/>
    <w:rsid w:val="00217374"/>
    <w:rsid w:val="002212E5"/>
    <w:rsid w:val="002228AA"/>
    <w:rsid w:val="00222CF7"/>
    <w:rsid w:val="0022489C"/>
    <w:rsid w:val="00226DE9"/>
    <w:rsid w:val="00227565"/>
    <w:rsid w:val="00227E44"/>
    <w:rsid w:val="00230894"/>
    <w:rsid w:val="0023436B"/>
    <w:rsid w:val="00235561"/>
    <w:rsid w:val="00236614"/>
    <w:rsid w:val="00237150"/>
    <w:rsid w:val="00237D2B"/>
    <w:rsid w:val="002426EF"/>
    <w:rsid w:val="002430E0"/>
    <w:rsid w:val="00243CF0"/>
    <w:rsid w:val="00247B32"/>
    <w:rsid w:val="00251F4F"/>
    <w:rsid w:val="00253E48"/>
    <w:rsid w:val="00254127"/>
    <w:rsid w:val="00254949"/>
    <w:rsid w:val="00255EFC"/>
    <w:rsid w:val="002612ED"/>
    <w:rsid w:val="002627A3"/>
    <w:rsid w:val="00263CB1"/>
    <w:rsid w:val="00264C15"/>
    <w:rsid w:val="00266AA2"/>
    <w:rsid w:val="0026737D"/>
    <w:rsid w:val="00272284"/>
    <w:rsid w:val="00272952"/>
    <w:rsid w:val="002828EA"/>
    <w:rsid w:val="0028321D"/>
    <w:rsid w:val="002906B4"/>
    <w:rsid w:val="00293481"/>
    <w:rsid w:val="00295F48"/>
    <w:rsid w:val="00297265"/>
    <w:rsid w:val="002A14AC"/>
    <w:rsid w:val="002A30CA"/>
    <w:rsid w:val="002A576F"/>
    <w:rsid w:val="002A7FFB"/>
    <w:rsid w:val="002B1321"/>
    <w:rsid w:val="002B338D"/>
    <w:rsid w:val="002B6B37"/>
    <w:rsid w:val="002B75A3"/>
    <w:rsid w:val="002B7BAC"/>
    <w:rsid w:val="002C04D0"/>
    <w:rsid w:val="002C3FA1"/>
    <w:rsid w:val="002C6AE9"/>
    <w:rsid w:val="002C7226"/>
    <w:rsid w:val="002D1C94"/>
    <w:rsid w:val="002D2C64"/>
    <w:rsid w:val="002D4B74"/>
    <w:rsid w:val="002D732F"/>
    <w:rsid w:val="002D734B"/>
    <w:rsid w:val="002E0453"/>
    <w:rsid w:val="002E1066"/>
    <w:rsid w:val="002E2F4D"/>
    <w:rsid w:val="002E4AD1"/>
    <w:rsid w:val="002E6FAC"/>
    <w:rsid w:val="002F131C"/>
    <w:rsid w:val="002F3F1B"/>
    <w:rsid w:val="002F4257"/>
    <w:rsid w:val="002F71F0"/>
    <w:rsid w:val="00301201"/>
    <w:rsid w:val="00301716"/>
    <w:rsid w:val="00303567"/>
    <w:rsid w:val="00304455"/>
    <w:rsid w:val="00304F08"/>
    <w:rsid w:val="0030760C"/>
    <w:rsid w:val="00316F98"/>
    <w:rsid w:val="00321B70"/>
    <w:rsid w:val="00325986"/>
    <w:rsid w:val="00333F7F"/>
    <w:rsid w:val="00334D65"/>
    <w:rsid w:val="00334D83"/>
    <w:rsid w:val="00334FEC"/>
    <w:rsid w:val="0033624A"/>
    <w:rsid w:val="00336698"/>
    <w:rsid w:val="00337564"/>
    <w:rsid w:val="0033788C"/>
    <w:rsid w:val="00342409"/>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B7"/>
    <w:rsid w:val="00374659"/>
    <w:rsid w:val="003821D5"/>
    <w:rsid w:val="003847C7"/>
    <w:rsid w:val="003861BC"/>
    <w:rsid w:val="00391D8A"/>
    <w:rsid w:val="003967D0"/>
    <w:rsid w:val="00397601"/>
    <w:rsid w:val="0039771C"/>
    <w:rsid w:val="003978D1"/>
    <w:rsid w:val="00397E8F"/>
    <w:rsid w:val="003A04F7"/>
    <w:rsid w:val="003A0840"/>
    <w:rsid w:val="003A1A71"/>
    <w:rsid w:val="003A3084"/>
    <w:rsid w:val="003A4B11"/>
    <w:rsid w:val="003A7359"/>
    <w:rsid w:val="003B0C63"/>
    <w:rsid w:val="003B1F6C"/>
    <w:rsid w:val="003B2CFD"/>
    <w:rsid w:val="003B5B68"/>
    <w:rsid w:val="003B7150"/>
    <w:rsid w:val="003C178B"/>
    <w:rsid w:val="003C266E"/>
    <w:rsid w:val="003C30F3"/>
    <w:rsid w:val="003C3F8D"/>
    <w:rsid w:val="003C4144"/>
    <w:rsid w:val="003C6B27"/>
    <w:rsid w:val="003C7C7D"/>
    <w:rsid w:val="003D13AA"/>
    <w:rsid w:val="003D1608"/>
    <w:rsid w:val="003D3B87"/>
    <w:rsid w:val="003D5ECD"/>
    <w:rsid w:val="003D668F"/>
    <w:rsid w:val="003E1708"/>
    <w:rsid w:val="003E7640"/>
    <w:rsid w:val="003F062A"/>
    <w:rsid w:val="003F0B8E"/>
    <w:rsid w:val="003F693C"/>
    <w:rsid w:val="003F6AF5"/>
    <w:rsid w:val="004000DB"/>
    <w:rsid w:val="00402809"/>
    <w:rsid w:val="00402C9A"/>
    <w:rsid w:val="00403E44"/>
    <w:rsid w:val="004053D1"/>
    <w:rsid w:val="00407D6D"/>
    <w:rsid w:val="0041217F"/>
    <w:rsid w:val="00415B7D"/>
    <w:rsid w:val="00420BE2"/>
    <w:rsid w:val="0042275B"/>
    <w:rsid w:val="00424CB0"/>
    <w:rsid w:val="00427DD3"/>
    <w:rsid w:val="00431026"/>
    <w:rsid w:val="004332F9"/>
    <w:rsid w:val="0043771B"/>
    <w:rsid w:val="00442267"/>
    <w:rsid w:val="004437F5"/>
    <w:rsid w:val="00443B79"/>
    <w:rsid w:val="00444129"/>
    <w:rsid w:val="00444FC1"/>
    <w:rsid w:val="00450E58"/>
    <w:rsid w:val="00452617"/>
    <w:rsid w:val="004541B7"/>
    <w:rsid w:val="00454400"/>
    <w:rsid w:val="00456045"/>
    <w:rsid w:val="00457A11"/>
    <w:rsid w:val="00464885"/>
    <w:rsid w:val="004651C3"/>
    <w:rsid w:val="00465481"/>
    <w:rsid w:val="004665AE"/>
    <w:rsid w:val="00466F81"/>
    <w:rsid w:val="00470A1A"/>
    <w:rsid w:val="0047228C"/>
    <w:rsid w:val="0047305B"/>
    <w:rsid w:val="00475924"/>
    <w:rsid w:val="00475E52"/>
    <w:rsid w:val="00476E99"/>
    <w:rsid w:val="00481693"/>
    <w:rsid w:val="00484513"/>
    <w:rsid w:val="004928A2"/>
    <w:rsid w:val="00492BC7"/>
    <w:rsid w:val="00493413"/>
    <w:rsid w:val="004957A5"/>
    <w:rsid w:val="004958B6"/>
    <w:rsid w:val="004A5756"/>
    <w:rsid w:val="004A602C"/>
    <w:rsid w:val="004A695F"/>
    <w:rsid w:val="004B2BB0"/>
    <w:rsid w:val="004B6577"/>
    <w:rsid w:val="004C0337"/>
    <w:rsid w:val="004C38C1"/>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6757"/>
    <w:rsid w:val="00530610"/>
    <w:rsid w:val="00530F85"/>
    <w:rsid w:val="0053209C"/>
    <w:rsid w:val="005331A1"/>
    <w:rsid w:val="00533F97"/>
    <w:rsid w:val="005366D0"/>
    <w:rsid w:val="00537B70"/>
    <w:rsid w:val="00541582"/>
    <w:rsid w:val="00545EE8"/>
    <w:rsid w:val="00547E5A"/>
    <w:rsid w:val="005509AC"/>
    <w:rsid w:val="005546F6"/>
    <w:rsid w:val="00560677"/>
    <w:rsid w:val="0056246C"/>
    <w:rsid w:val="005627A8"/>
    <w:rsid w:val="00565BE4"/>
    <w:rsid w:val="005753A2"/>
    <w:rsid w:val="005773C0"/>
    <w:rsid w:val="00580AEF"/>
    <w:rsid w:val="00581309"/>
    <w:rsid w:val="0058309A"/>
    <w:rsid w:val="00584EFC"/>
    <w:rsid w:val="00593241"/>
    <w:rsid w:val="00593596"/>
    <w:rsid w:val="005A1878"/>
    <w:rsid w:val="005A2256"/>
    <w:rsid w:val="005A3FE2"/>
    <w:rsid w:val="005A60E5"/>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44C0"/>
    <w:rsid w:val="00604D43"/>
    <w:rsid w:val="006056B2"/>
    <w:rsid w:val="00605CA2"/>
    <w:rsid w:val="0060710B"/>
    <w:rsid w:val="0061687E"/>
    <w:rsid w:val="00617888"/>
    <w:rsid w:val="006252E6"/>
    <w:rsid w:val="0062768C"/>
    <w:rsid w:val="00627B05"/>
    <w:rsid w:val="00632F2E"/>
    <w:rsid w:val="0063330B"/>
    <w:rsid w:val="00635419"/>
    <w:rsid w:val="00635705"/>
    <w:rsid w:val="006358AC"/>
    <w:rsid w:val="006358B4"/>
    <w:rsid w:val="00636D05"/>
    <w:rsid w:val="006429CE"/>
    <w:rsid w:val="0064492D"/>
    <w:rsid w:val="00647056"/>
    <w:rsid w:val="00647E4E"/>
    <w:rsid w:val="0065624A"/>
    <w:rsid w:val="006563ED"/>
    <w:rsid w:val="006564F0"/>
    <w:rsid w:val="0066039D"/>
    <w:rsid w:val="006646EE"/>
    <w:rsid w:val="00665250"/>
    <w:rsid w:val="00665F81"/>
    <w:rsid w:val="006728C6"/>
    <w:rsid w:val="00672B94"/>
    <w:rsid w:val="00675831"/>
    <w:rsid w:val="00677636"/>
    <w:rsid w:val="00681E21"/>
    <w:rsid w:val="006829DD"/>
    <w:rsid w:val="006843DF"/>
    <w:rsid w:val="006876A8"/>
    <w:rsid w:val="00690CD9"/>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E6902"/>
    <w:rsid w:val="006F0962"/>
    <w:rsid w:val="006F0A02"/>
    <w:rsid w:val="006F4E32"/>
    <w:rsid w:val="006F7A9B"/>
    <w:rsid w:val="00700642"/>
    <w:rsid w:val="0070452E"/>
    <w:rsid w:val="00704F00"/>
    <w:rsid w:val="007061F5"/>
    <w:rsid w:val="0072640C"/>
    <w:rsid w:val="00726A23"/>
    <w:rsid w:val="00731346"/>
    <w:rsid w:val="007316C8"/>
    <w:rsid w:val="00731E4F"/>
    <w:rsid w:val="007329FB"/>
    <w:rsid w:val="0073320B"/>
    <w:rsid w:val="007336E0"/>
    <w:rsid w:val="00736606"/>
    <w:rsid w:val="007376FD"/>
    <w:rsid w:val="0074275C"/>
    <w:rsid w:val="00742F7B"/>
    <w:rsid w:val="007460B8"/>
    <w:rsid w:val="00747B37"/>
    <w:rsid w:val="0075120A"/>
    <w:rsid w:val="00752443"/>
    <w:rsid w:val="0075319F"/>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C1226"/>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35FE"/>
    <w:rsid w:val="007F3E26"/>
    <w:rsid w:val="007F4E9A"/>
    <w:rsid w:val="007F6A7F"/>
    <w:rsid w:val="008046DC"/>
    <w:rsid w:val="00810FE0"/>
    <w:rsid w:val="00811F91"/>
    <w:rsid w:val="00812196"/>
    <w:rsid w:val="00820145"/>
    <w:rsid w:val="0082199A"/>
    <w:rsid w:val="00822142"/>
    <w:rsid w:val="0082496A"/>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C53"/>
    <w:rsid w:val="00873FE7"/>
    <w:rsid w:val="008747C8"/>
    <w:rsid w:val="00874FBD"/>
    <w:rsid w:val="00882CCF"/>
    <w:rsid w:val="00887810"/>
    <w:rsid w:val="00894D01"/>
    <w:rsid w:val="008A5BE9"/>
    <w:rsid w:val="008A608B"/>
    <w:rsid w:val="008B00E9"/>
    <w:rsid w:val="008B0CED"/>
    <w:rsid w:val="008B4387"/>
    <w:rsid w:val="008B64A2"/>
    <w:rsid w:val="008B7021"/>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934"/>
    <w:rsid w:val="00903F29"/>
    <w:rsid w:val="009040D7"/>
    <w:rsid w:val="00905879"/>
    <w:rsid w:val="009072D6"/>
    <w:rsid w:val="00910729"/>
    <w:rsid w:val="00910978"/>
    <w:rsid w:val="00911CB8"/>
    <w:rsid w:val="00914EA0"/>
    <w:rsid w:val="00914F52"/>
    <w:rsid w:val="009200B3"/>
    <w:rsid w:val="00920F46"/>
    <w:rsid w:val="00922D26"/>
    <w:rsid w:val="00925C45"/>
    <w:rsid w:val="0093293B"/>
    <w:rsid w:val="00934BDD"/>
    <w:rsid w:val="0093523F"/>
    <w:rsid w:val="00950EE8"/>
    <w:rsid w:val="00951A52"/>
    <w:rsid w:val="00954189"/>
    <w:rsid w:val="009543FB"/>
    <w:rsid w:val="00954A47"/>
    <w:rsid w:val="00957E88"/>
    <w:rsid w:val="00961134"/>
    <w:rsid w:val="00961B85"/>
    <w:rsid w:val="00963B23"/>
    <w:rsid w:val="00963C4A"/>
    <w:rsid w:val="009640E2"/>
    <w:rsid w:val="00965DB7"/>
    <w:rsid w:val="00967587"/>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1387"/>
    <w:rsid w:val="009A7824"/>
    <w:rsid w:val="009B0DEF"/>
    <w:rsid w:val="009B15A2"/>
    <w:rsid w:val="009B1DA4"/>
    <w:rsid w:val="009B5CE7"/>
    <w:rsid w:val="009C097C"/>
    <w:rsid w:val="009C7121"/>
    <w:rsid w:val="009D007B"/>
    <w:rsid w:val="009D13C6"/>
    <w:rsid w:val="009D2105"/>
    <w:rsid w:val="009D4A8C"/>
    <w:rsid w:val="009D560C"/>
    <w:rsid w:val="009E3BD1"/>
    <w:rsid w:val="009E3E94"/>
    <w:rsid w:val="009E6AAF"/>
    <w:rsid w:val="009E7699"/>
    <w:rsid w:val="009F0FCB"/>
    <w:rsid w:val="009F162A"/>
    <w:rsid w:val="00A0524C"/>
    <w:rsid w:val="00A07083"/>
    <w:rsid w:val="00A071A4"/>
    <w:rsid w:val="00A153F7"/>
    <w:rsid w:val="00A15F3E"/>
    <w:rsid w:val="00A20524"/>
    <w:rsid w:val="00A22419"/>
    <w:rsid w:val="00A26D5D"/>
    <w:rsid w:val="00A32389"/>
    <w:rsid w:val="00A32F02"/>
    <w:rsid w:val="00A34B22"/>
    <w:rsid w:val="00A368D1"/>
    <w:rsid w:val="00A40AA0"/>
    <w:rsid w:val="00A40AD9"/>
    <w:rsid w:val="00A41EBF"/>
    <w:rsid w:val="00A441BE"/>
    <w:rsid w:val="00A47DD1"/>
    <w:rsid w:val="00A51E50"/>
    <w:rsid w:val="00A5339F"/>
    <w:rsid w:val="00A53A85"/>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64E6"/>
    <w:rsid w:val="00AB1041"/>
    <w:rsid w:val="00AB47D4"/>
    <w:rsid w:val="00AB6805"/>
    <w:rsid w:val="00AC3B41"/>
    <w:rsid w:val="00AC51FB"/>
    <w:rsid w:val="00AC72E9"/>
    <w:rsid w:val="00AD1DDF"/>
    <w:rsid w:val="00AD7280"/>
    <w:rsid w:val="00AE153E"/>
    <w:rsid w:val="00AE465F"/>
    <w:rsid w:val="00AE49CD"/>
    <w:rsid w:val="00AE628E"/>
    <w:rsid w:val="00AE7804"/>
    <w:rsid w:val="00AF1891"/>
    <w:rsid w:val="00AF3EE9"/>
    <w:rsid w:val="00AF6D57"/>
    <w:rsid w:val="00AF7E05"/>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5923"/>
    <w:rsid w:val="00B86563"/>
    <w:rsid w:val="00B9088B"/>
    <w:rsid w:val="00B91724"/>
    <w:rsid w:val="00B92C40"/>
    <w:rsid w:val="00B93457"/>
    <w:rsid w:val="00B96161"/>
    <w:rsid w:val="00BA1321"/>
    <w:rsid w:val="00BA1868"/>
    <w:rsid w:val="00BA33E8"/>
    <w:rsid w:val="00BA4125"/>
    <w:rsid w:val="00BA5007"/>
    <w:rsid w:val="00BA5D2C"/>
    <w:rsid w:val="00BA70F1"/>
    <w:rsid w:val="00BA7AF1"/>
    <w:rsid w:val="00BB0B7F"/>
    <w:rsid w:val="00BB0E58"/>
    <w:rsid w:val="00BB229B"/>
    <w:rsid w:val="00BB2FD8"/>
    <w:rsid w:val="00BB511A"/>
    <w:rsid w:val="00BB627E"/>
    <w:rsid w:val="00BB7923"/>
    <w:rsid w:val="00BC31D6"/>
    <w:rsid w:val="00BC33D4"/>
    <w:rsid w:val="00BC3C50"/>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529"/>
    <w:rsid w:val="00C30926"/>
    <w:rsid w:val="00C30EAD"/>
    <w:rsid w:val="00C33189"/>
    <w:rsid w:val="00C34DFC"/>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71527"/>
    <w:rsid w:val="00C877DE"/>
    <w:rsid w:val="00C92B26"/>
    <w:rsid w:val="00C94233"/>
    <w:rsid w:val="00CA113E"/>
    <w:rsid w:val="00CA1BC8"/>
    <w:rsid w:val="00CA399F"/>
    <w:rsid w:val="00CA59D9"/>
    <w:rsid w:val="00CB0783"/>
    <w:rsid w:val="00CB429F"/>
    <w:rsid w:val="00CB6716"/>
    <w:rsid w:val="00CC386D"/>
    <w:rsid w:val="00CC4037"/>
    <w:rsid w:val="00CC5A6C"/>
    <w:rsid w:val="00CC76DD"/>
    <w:rsid w:val="00CD0F9C"/>
    <w:rsid w:val="00CD32FE"/>
    <w:rsid w:val="00CD36CD"/>
    <w:rsid w:val="00CD3AF9"/>
    <w:rsid w:val="00CD607A"/>
    <w:rsid w:val="00CD69B2"/>
    <w:rsid w:val="00CD720F"/>
    <w:rsid w:val="00CD7A1E"/>
    <w:rsid w:val="00CE0A60"/>
    <w:rsid w:val="00CE1D82"/>
    <w:rsid w:val="00CE2836"/>
    <w:rsid w:val="00CE39B5"/>
    <w:rsid w:val="00CE44C8"/>
    <w:rsid w:val="00CE54C3"/>
    <w:rsid w:val="00CE7BA4"/>
    <w:rsid w:val="00CF136E"/>
    <w:rsid w:val="00CF373D"/>
    <w:rsid w:val="00CF3E7E"/>
    <w:rsid w:val="00CF7E74"/>
    <w:rsid w:val="00D01623"/>
    <w:rsid w:val="00D059DA"/>
    <w:rsid w:val="00D06094"/>
    <w:rsid w:val="00D07464"/>
    <w:rsid w:val="00D123DC"/>
    <w:rsid w:val="00D12711"/>
    <w:rsid w:val="00D13D24"/>
    <w:rsid w:val="00D2267C"/>
    <w:rsid w:val="00D23C99"/>
    <w:rsid w:val="00D278B0"/>
    <w:rsid w:val="00D3295F"/>
    <w:rsid w:val="00D33EE4"/>
    <w:rsid w:val="00D3588C"/>
    <w:rsid w:val="00D359E0"/>
    <w:rsid w:val="00D408F9"/>
    <w:rsid w:val="00D4224C"/>
    <w:rsid w:val="00D4335B"/>
    <w:rsid w:val="00D5217F"/>
    <w:rsid w:val="00D52C67"/>
    <w:rsid w:val="00D53D10"/>
    <w:rsid w:val="00D5459C"/>
    <w:rsid w:val="00D548BE"/>
    <w:rsid w:val="00D62186"/>
    <w:rsid w:val="00D624E4"/>
    <w:rsid w:val="00D63A0C"/>
    <w:rsid w:val="00D66DD0"/>
    <w:rsid w:val="00D67490"/>
    <w:rsid w:val="00D705E2"/>
    <w:rsid w:val="00D7106D"/>
    <w:rsid w:val="00D71BF2"/>
    <w:rsid w:val="00D733A9"/>
    <w:rsid w:val="00D73FFB"/>
    <w:rsid w:val="00D74BA3"/>
    <w:rsid w:val="00D7514F"/>
    <w:rsid w:val="00D761C1"/>
    <w:rsid w:val="00D81E27"/>
    <w:rsid w:val="00D84FEF"/>
    <w:rsid w:val="00D924CF"/>
    <w:rsid w:val="00D9338D"/>
    <w:rsid w:val="00D93D4F"/>
    <w:rsid w:val="00D94A07"/>
    <w:rsid w:val="00D94F0F"/>
    <w:rsid w:val="00D95AFF"/>
    <w:rsid w:val="00D95F62"/>
    <w:rsid w:val="00D96290"/>
    <w:rsid w:val="00D96EF4"/>
    <w:rsid w:val="00D971E8"/>
    <w:rsid w:val="00DA041B"/>
    <w:rsid w:val="00DA1A01"/>
    <w:rsid w:val="00DA26A3"/>
    <w:rsid w:val="00DA28C0"/>
    <w:rsid w:val="00DA6B5D"/>
    <w:rsid w:val="00DB0677"/>
    <w:rsid w:val="00DB0CA7"/>
    <w:rsid w:val="00DB2AD4"/>
    <w:rsid w:val="00DC32C6"/>
    <w:rsid w:val="00DD1A68"/>
    <w:rsid w:val="00DD7687"/>
    <w:rsid w:val="00DD790E"/>
    <w:rsid w:val="00DD797E"/>
    <w:rsid w:val="00DE183B"/>
    <w:rsid w:val="00DE268F"/>
    <w:rsid w:val="00DE30C0"/>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369B"/>
    <w:rsid w:val="00E246EA"/>
    <w:rsid w:val="00E24CB5"/>
    <w:rsid w:val="00E26218"/>
    <w:rsid w:val="00E301A3"/>
    <w:rsid w:val="00E30DAD"/>
    <w:rsid w:val="00E32677"/>
    <w:rsid w:val="00E32F62"/>
    <w:rsid w:val="00E359C0"/>
    <w:rsid w:val="00E4034A"/>
    <w:rsid w:val="00E408B8"/>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463"/>
    <w:rsid w:val="00EA768E"/>
    <w:rsid w:val="00EA7BE9"/>
    <w:rsid w:val="00EB07D5"/>
    <w:rsid w:val="00EB1B36"/>
    <w:rsid w:val="00EB1CF5"/>
    <w:rsid w:val="00EB3A59"/>
    <w:rsid w:val="00EB3BAD"/>
    <w:rsid w:val="00EB400F"/>
    <w:rsid w:val="00EB5F7A"/>
    <w:rsid w:val="00EB6C70"/>
    <w:rsid w:val="00EB7EC9"/>
    <w:rsid w:val="00EC227F"/>
    <w:rsid w:val="00EC4D8D"/>
    <w:rsid w:val="00EC63CE"/>
    <w:rsid w:val="00ED0309"/>
    <w:rsid w:val="00ED1312"/>
    <w:rsid w:val="00ED1B7A"/>
    <w:rsid w:val="00ED1F9D"/>
    <w:rsid w:val="00ED2FF9"/>
    <w:rsid w:val="00ED3144"/>
    <w:rsid w:val="00ED6BBD"/>
    <w:rsid w:val="00ED6F2E"/>
    <w:rsid w:val="00EE1F4B"/>
    <w:rsid w:val="00EE2525"/>
    <w:rsid w:val="00EE2DA1"/>
    <w:rsid w:val="00EE5D34"/>
    <w:rsid w:val="00EE762C"/>
    <w:rsid w:val="00EF25FA"/>
    <w:rsid w:val="00EF3F91"/>
    <w:rsid w:val="00EF528A"/>
    <w:rsid w:val="00EF5584"/>
    <w:rsid w:val="00EF74E4"/>
    <w:rsid w:val="00EF76F4"/>
    <w:rsid w:val="00F03371"/>
    <w:rsid w:val="00F11A63"/>
    <w:rsid w:val="00F130CB"/>
    <w:rsid w:val="00F20C14"/>
    <w:rsid w:val="00F21DBE"/>
    <w:rsid w:val="00F225B4"/>
    <w:rsid w:val="00F22CE0"/>
    <w:rsid w:val="00F23463"/>
    <w:rsid w:val="00F260C4"/>
    <w:rsid w:val="00F30095"/>
    <w:rsid w:val="00F3011A"/>
    <w:rsid w:val="00F31614"/>
    <w:rsid w:val="00F35B01"/>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E1E48"/>
    <w:rsid w:val="00FE3BF2"/>
    <w:rsid w:val="00FE55DC"/>
    <w:rsid w:val="00FF0B68"/>
    <w:rsid w:val="00FF2BBC"/>
    <w:rsid w:val="00FF6AE5"/>
    <w:rsid w:val="01B3097E"/>
    <w:rsid w:val="02BA602B"/>
    <w:rsid w:val="02E041EE"/>
    <w:rsid w:val="04BA6D56"/>
    <w:rsid w:val="054D6166"/>
    <w:rsid w:val="05772532"/>
    <w:rsid w:val="065B72F3"/>
    <w:rsid w:val="068103B0"/>
    <w:rsid w:val="076F6560"/>
    <w:rsid w:val="09016473"/>
    <w:rsid w:val="09073821"/>
    <w:rsid w:val="0970184A"/>
    <w:rsid w:val="0A581907"/>
    <w:rsid w:val="0C8C4337"/>
    <w:rsid w:val="100B69F4"/>
    <w:rsid w:val="111C3A9A"/>
    <w:rsid w:val="1475010A"/>
    <w:rsid w:val="14B85F89"/>
    <w:rsid w:val="153E3549"/>
    <w:rsid w:val="168F3C34"/>
    <w:rsid w:val="18A37495"/>
    <w:rsid w:val="1984103F"/>
    <w:rsid w:val="19A67747"/>
    <w:rsid w:val="1A663D17"/>
    <w:rsid w:val="1D102208"/>
    <w:rsid w:val="1E37428D"/>
    <w:rsid w:val="1E8245AD"/>
    <w:rsid w:val="2217010B"/>
    <w:rsid w:val="25685CAB"/>
    <w:rsid w:val="25916979"/>
    <w:rsid w:val="28321027"/>
    <w:rsid w:val="287B37A3"/>
    <w:rsid w:val="29126661"/>
    <w:rsid w:val="299D5ED5"/>
    <w:rsid w:val="29B63249"/>
    <w:rsid w:val="29F8398C"/>
    <w:rsid w:val="29FC4F8B"/>
    <w:rsid w:val="2A6E6190"/>
    <w:rsid w:val="2BAD678D"/>
    <w:rsid w:val="2DFD4BAB"/>
    <w:rsid w:val="2F2B1BEC"/>
    <w:rsid w:val="2F682F01"/>
    <w:rsid w:val="307C56EC"/>
    <w:rsid w:val="31162EB9"/>
    <w:rsid w:val="317F1137"/>
    <w:rsid w:val="329C76FF"/>
    <w:rsid w:val="32EF50C4"/>
    <w:rsid w:val="335F4303"/>
    <w:rsid w:val="33ED1987"/>
    <w:rsid w:val="341E587B"/>
    <w:rsid w:val="34D7691B"/>
    <w:rsid w:val="34E13287"/>
    <w:rsid w:val="35105766"/>
    <w:rsid w:val="360D1771"/>
    <w:rsid w:val="38F80D91"/>
    <w:rsid w:val="3A227ADB"/>
    <w:rsid w:val="3C4340D1"/>
    <w:rsid w:val="3C6A5B02"/>
    <w:rsid w:val="40C65D41"/>
    <w:rsid w:val="42E3216A"/>
    <w:rsid w:val="43EC179D"/>
    <w:rsid w:val="46E80A0F"/>
    <w:rsid w:val="49A308A5"/>
    <w:rsid w:val="49E22A33"/>
    <w:rsid w:val="4B36751C"/>
    <w:rsid w:val="4B8A7F8A"/>
    <w:rsid w:val="4D6C5536"/>
    <w:rsid w:val="4E4C7A1B"/>
    <w:rsid w:val="4E5744B8"/>
    <w:rsid w:val="4E8F1C60"/>
    <w:rsid w:val="4F245FE4"/>
    <w:rsid w:val="51981FF4"/>
    <w:rsid w:val="51FF032F"/>
    <w:rsid w:val="53CD19F7"/>
    <w:rsid w:val="556E6AF5"/>
    <w:rsid w:val="564F6EA2"/>
    <w:rsid w:val="5A0477B8"/>
    <w:rsid w:val="5A3D7F5A"/>
    <w:rsid w:val="5CCC3817"/>
    <w:rsid w:val="5DCF7A63"/>
    <w:rsid w:val="5DFF4054"/>
    <w:rsid w:val="5E03200D"/>
    <w:rsid w:val="5F404B37"/>
    <w:rsid w:val="5F5F2503"/>
    <w:rsid w:val="60FD7D2E"/>
    <w:rsid w:val="61187829"/>
    <w:rsid w:val="611E71C2"/>
    <w:rsid w:val="62E0445B"/>
    <w:rsid w:val="633845E9"/>
    <w:rsid w:val="645D3BCA"/>
    <w:rsid w:val="64C45B85"/>
    <w:rsid w:val="66B37D83"/>
    <w:rsid w:val="673E09F7"/>
    <w:rsid w:val="677C37D9"/>
    <w:rsid w:val="684E7CC7"/>
    <w:rsid w:val="69AE5357"/>
    <w:rsid w:val="6A073068"/>
    <w:rsid w:val="6A912821"/>
    <w:rsid w:val="6C67530A"/>
    <w:rsid w:val="6D9D4CB1"/>
    <w:rsid w:val="6EC425A0"/>
    <w:rsid w:val="6EE20BF3"/>
    <w:rsid w:val="6F2276CB"/>
    <w:rsid w:val="70437B9A"/>
    <w:rsid w:val="70D37A18"/>
    <w:rsid w:val="713357BB"/>
    <w:rsid w:val="72BA03CC"/>
    <w:rsid w:val="733C6D53"/>
    <w:rsid w:val="77362267"/>
    <w:rsid w:val="7C2C6CA8"/>
    <w:rsid w:val="7E982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27"/>
    <w:qFormat/>
    <w:uiPriority w:val="0"/>
    <w:rPr>
      <w:rFonts w:ascii="宋体" w:hAnsi="Courier New" w:cs="宋体"/>
      <w:szCs w:val="21"/>
    </w:rPr>
  </w:style>
  <w:style w:type="paragraph" w:styleId="6">
    <w:name w:val="Normal Indent"/>
    <w:basedOn w:val="1"/>
    <w:link w:val="26"/>
    <w:qFormat/>
    <w:uiPriority w:val="0"/>
    <w:pPr>
      <w:ind w:firstLine="420"/>
    </w:pPr>
    <w:rPr>
      <w:szCs w:val="20"/>
    </w:rPr>
  </w:style>
  <w:style w:type="paragraph" w:styleId="7">
    <w:name w:val="annotation text"/>
    <w:basedOn w:val="1"/>
    <w:link w:val="42"/>
    <w:qFormat/>
    <w:uiPriority w:val="99"/>
    <w:pPr>
      <w:jc w:val="left"/>
    </w:pPr>
  </w:style>
  <w:style w:type="paragraph" w:styleId="8">
    <w:name w:val="index 6"/>
    <w:basedOn w:val="1"/>
    <w:next w:val="1"/>
    <w:qFormat/>
    <w:uiPriority w:val="0"/>
  </w:style>
  <w:style w:type="paragraph" w:styleId="9">
    <w:name w:val="Body Text"/>
    <w:basedOn w:val="1"/>
    <w:next w:val="1"/>
    <w:link w:val="34"/>
    <w:qFormat/>
    <w:uiPriority w:val="99"/>
    <w:pPr>
      <w:spacing w:after="120"/>
    </w:pPr>
  </w:style>
  <w:style w:type="paragraph" w:styleId="10">
    <w:name w:val="Body Text Indent"/>
    <w:basedOn w:val="1"/>
    <w:link w:val="56"/>
    <w:semiHidden/>
    <w:unhideWhenUsed/>
    <w:qFormat/>
    <w:uiPriority w:val="99"/>
    <w:pPr>
      <w:spacing w:after="120"/>
      <w:ind w:left="420" w:leftChars="200"/>
    </w:pPr>
  </w:style>
  <w:style w:type="paragraph" w:styleId="11">
    <w:name w:val="Date"/>
    <w:basedOn w:val="1"/>
    <w:next w:val="1"/>
    <w:link w:val="41"/>
    <w:semiHidden/>
    <w:unhideWhenUsed/>
    <w:qFormat/>
    <w:uiPriority w:val="99"/>
    <w:pPr>
      <w:ind w:left="100" w:leftChars="2500"/>
    </w:pPr>
  </w:style>
  <w:style w:type="paragraph" w:styleId="12">
    <w:name w:val="Balloon Text"/>
    <w:basedOn w:val="1"/>
    <w:link w:val="45"/>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6"/>
    <w:semiHidden/>
    <w:unhideWhenUsed/>
    <w:qFormat/>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Title"/>
    <w:basedOn w:val="1"/>
    <w:next w:val="1"/>
    <w:qFormat/>
    <w:uiPriority w:val="0"/>
    <w:pPr>
      <w:spacing w:before="240" w:after="60"/>
      <w:jc w:val="center"/>
      <w:outlineLvl w:val="0"/>
    </w:pPr>
    <w:rPr>
      <w:rFonts w:ascii="Arial" w:hAnsi="Arial" w:eastAsia="隶书"/>
      <w:b/>
      <w:bCs/>
      <w:sz w:val="32"/>
      <w:szCs w:val="32"/>
    </w:rPr>
  </w:style>
  <w:style w:type="paragraph" w:styleId="18">
    <w:name w:val="Body Text First Indent 2"/>
    <w:basedOn w:val="10"/>
    <w:link w:val="57"/>
    <w:semiHidden/>
    <w:unhideWhenUsed/>
    <w:qFormat/>
    <w:uiPriority w:val="99"/>
    <w:pPr>
      <w:ind w:firstLine="420" w:firstLineChars="200"/>
    </w:p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0000FF"/>
      <w:u w:val="single"/>
    </w:rPr>
  </w:style>
  <w:style w:type="paragraph" w:customStyle="1" w:styleId="23">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4">
    <w:name w:val="标题 1 Char"/>
    <w:qFormat/>
    <w:uiPriority w:val="0"/>
    <w:rPr>
      <w:rFonts w:ascii="宋体" w:hAnsi="宋体" w:eastAsia="黑体"/>
      <w:b/>
      <w:bCs/>
      <w:kern w:val="44"/>
      <w:sz w:val="28"/>
      <w:szCs w:val="44"/>
      <w:lang w:val="en-US" w:eastAsia="zh-CN" w:bidi="ar-SA"/>
    </w:rPr>
  </w:style>
  <w:style w:type="character" w:customStyle="1" w:styleId="25">
    <w:name w:val="纯文本 字符"/>
    <w:basedOn w:val="21"/>
    <w:qFormat/>
    <w:uiPriority w:val="0"/>
    <w:rPr>
      <w:rFonts w:hAnsi="Courier New" w:cs="Courier New" w:asciiTheme="minorEastAsia"/>
      <w:szCs w:val="24"/>
    </w:rPr>
  </w:style>
  <w:style w:type="character" w:customStyle="1" w:styleId="26">
    <w:name w:val="正文缩进 字符"/>
    <w:basedOn w:val="21"/>
    <w:link w:val="6"/>
    <w:qFormat/>
    <w:uiPriority w:val="0"/>
    <w:rPr>
      <w:rFonts w:ascii="Times New Roman" w:hAnsi="Times New Roman" w:eastAsia="宋体" w:cs="Times New Roman"/>
      <w:szCs w:val="20"/>
    </w:rPr>
  </w:style>
  <w:style w:type="character" w:customStyle="1" w:styleId="27">
    <w:name w:val="纯文本 字符1"/>
    <w:basedOn w:val="21"/>
    <w:link w:val="3"/>
    <w:qFormat/>
    <w:uiPriority w:val="0"/>
    <w:rPr>
      <w:rFonts w:ascii="宋体" w:hAnsi="Courier New" w:eastAsia="宋体" w:cs="宋体"/>
      <w:szCs w:val="21"/>
    </w:rPr>
  </w:style>
  <w:style w:type="character" w:customStyle="1" w:styleId="28">
    <w:name w:val="页眉 字符"/>
    <w:basedOn w:val="21"/>
    <w:link w:val="14"/>
    <w:qFormat/>
    <w:uiPriority w:val="99"/>
    <w:rPr>
      <w:rFonts w:ascii="Times New Roman" w:hAnsi="Times New Roman" w:eastAsia="宋体" w:cs="Times New Roman"/>
      <w:sz w:val="18"/>
      <w:szCs w:val="18"/>
    </w:rPr>
  </w:style>
  <w:style w:type="character" w:customStyle="1" w:styleId="29">
    <w:name w:val="页脚 字符"/>
    <w:basedOn w:val="21"/>
    <w:link w:val="13"/>
    <w:qFormat/>
    <w:uiPriority w:val="99"/>
    <w:rPr>
      <w:rFonts w:ascii="Times New Roman" w:hAnsi="Times New Roman" w:eastAsia="宋体" w:cs="Times New Roman"/>
      <w:sz w:val="18"/>
      <w:szCs w:val="18"/>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1">
    <w:name w:val="正文缩进 Char1 Char"/>
    <w:basedOn w:val="21"/>
    <w:qFormat/>
    <w:uiPriority w:val="0"/>
    <w:rPr>
      <w:kern w:val="2"/>
      <w:sz w:val="21"/>
    </w:rPr>
  </w:style>
  <w:style w:type="character" w:customStyle="1" w:styleId="32">
    <w:name w:val="纯文本 Char"/>
    <w:basedOn w:val="21"/>
    <w:qFormat/>
    <w:uiPriority w:val="0"/>
    <w:rPr>
      <w:rFonts w:ascii="宋体" w:hAnsi="Courier New" w:cs="宋体"/>
      <w:kern w:val="2"/>
      <w:sz w:val="21"/>
      <w:szCs w:val="21"/>
    </w:rPr>
  </w:style>
  <w:style w:type="paragraph" w:customStyle="1" w:styleId="33">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4">
    <w:name w:val="正文文本 字符"/>
    <w:basedOn w:val="21"/>
    <w:link w:val="9"/>
    <w:qFormat/>
    <w:uiPriority w:val="1"/>
    <w:rPr>
      <w:rFonts w:ascii="Times New Roman" w:hAnsi="Times New Roman" w:eastAsia="宋体" w:cs="Times New Roman"/>
      <w:szCs w:val="24"/>
    </w:rPr>
  </w:style>
  <w:style w:type="character" w:customStyle="1" w:styleId="35">
    <w:name w:val="列表段落 字符"/>
    <w:link w:val="36"/>
    <w:qFormat/>
    <w:uiPriority w:val="34"/>
    <w:rPr>
      <w:szCs w:val="24"/>
    </w:rPr>
  </w:style>
  <w:style w:type="paragraph" w:styleId="36">
    <w:name w:val="List Paragraph"/>
    <w:basedOn w:val="1"/>
    <w:link w:val="35"/>
    <w:qFormat/>
    <w:uiPriority w:val="34"/>
    <w:pPr>
      <w:ind w:firstLine="420" w:firstLineChars="200"/>
    </w:pPr>
    <w:rPr>
      <w:rFonts w:asciiTheme="minorHAnsi" w:hAnsiTheme="minorHAnsi" w:eastAsiaTheme="minorEastAsia" w:cstheme="minorBidi"/>
    </w:rPr>
  </w:style>
  <w:style w:type="paragraph" w:customStyle="1" w:styleId="37">
    <w:name w:val="表格文字"/>
    <w:basedOn w:val="1"/>
    <w:qFormat/>
    <w:uiPriority w:val="0"/>
    <w:pPr>
      <w:spacing w:before="25" w:after="25"/>
    </w:pPr>
    <w:rPr>
      <w:bCs/>
      <w:spacing w:val="10"/>
      <w:szCs w:val="20"/>
    </w:rPr>
  </w:style>
  <w:style w:type="character" w:customStyle="1" w:styleId="38">
    <w:name w:val="正文1 Char Char"/>
    <w:link w:val="39"/>
    <w:qFormat/>
    <w:uiPriority w:val="0"/>
    <w:rPr>
      <w:rFonts w:ascii="宋体"/>
      <w:sz w:val="24"/>
    </w:rPr>
  </w:style>
  <w:style w:type="paragraph" w:customStyle="1" w:styleId="39">
    <w:name w:val="正文1"/>
    <w:link w:val="38"/>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0">
    <w:name w:val="002级标题"/>
    <w:basedOn w:val="1"/>
    <w:qFormat/>
    <w:uiPriority w:val="0"/>
    <w:pPr>
      <w:widowControl/>
      <w:spacing w:before="120" w:after="120"/>
      <w:ind w:firstLine="200"/>
      <w:jc w:val="left"/>
      <w:outlineLvl w:val="1"/>
    </w:pPr>
    <w:rPr>
      <w:rFonts w:ascii="Calibri" w:hAnsi="Calibri"/>
      <w:b/>
    </w:rPr>
  </w:style>
  <w:style w:type="character" w:customStyle="1" w:styleId="41">
    <w:name w:val="日期 字符"/>
    <w:basedOn w:val="21"/>
    <w:link w:val="11"/>
    <w:semiHidden/>
    <w:qFormat/>
    <w:uiPriority w:val="99"/>
    <w:rPr>
      <w:rFonts w:ascii="Times New Roman" w:hAnsi="Times New Roman" w:eastAsia="宋体" w:cs="Times New Roman"/>
      <w:szCs w:val="24"/>
    </w:rPr>
  </w:style>
  <w:style w:type="character" w:customStyle="1" w:styleId="42">
    <w:name w:val="批注文字 字符"/>
    <w:basedOn w:val="21"/>
    <w:link w:val="7"/>
    <w:qFormat/>
    <w:uiPriority w:val="99"/>
    <w:rPr>
      <w:rFonts w:ascii="Times New Roman" w:hAnsi="Times New Roman" w:eastAsia="宋体" w:cs="Times New Roman"/>
      <w:szCs w:val="24"/>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正文文本 Char1"/>
    <w:qFormat/>
    <w:uiPriority w:val="99"/>
    <w:rPr>
      <w:kern w:val="2"/>
      <w:sz w:val="21"/>
      <w:szCs w:val="24"/>
    </w:rPr>
  </w:style>
  <w:style w:type="character" w:customStyle="1" w:styleId="45">
    <w:name w:val="批注框文本 字符"/>
    <w:basedOn w:val="21"/>
    <w:link w:val="12"/>
    <w:semiHidden/>
    <w:qFormat/>
    <w:uiPriority w:val="99"/>
    <w:rPr>
      <w:rFonts w:ascii="Times New Roman" w:hAnsi="Times New Roman" w:eastAsia="宋体" w:cs="Times New Roman"/>
      <w:sz w:val="18"/>
      <w:szCs w:val="18"/>
    </w:rPr>
  </w:style>
  <w:style w:type="character" w:customStyle="1" w:styleId="46">
    <w:name w:val="_正文段落 Char"/>
    <w:link w:val="47"/>
    <w:qFormat/>
    <w:uiPriority w:val="0"/>
    <w:rPr>
      <w:sz w:val="24"/>
      <w:szCs w:val="24"/>
    </w:rPr>
  </w:style>
  <w:style w:type="paragraph" w:customStyle="1" w:styleId="47">
    <w:name w:val="_正文段落"/>
    <w:basedOn w:val="1"/>
    <w:link w:val="46"/>
    <w:qFormat/>
    <w:uiPriority w:val="0"/>
    <w:pPr>
      <w:snapToGrid w:val="0"/>
      <w:spacing w:before="240" w:after="120" w:line="360" w:lineRule="auto"/>
      <w:ind w:firstLine="200" w:firstLineChars="200"/>
      <w:jc w:val="left"/>
    </w:pPr>
    <w:rPr>
      <w:kern w:val="0"/>
      <w:sz w:val="24"/>
    </w:rPr>
  </w:style>
  <w:style w:type="paragraph" w:customStyle="1" w:styleId="48">
    <w:name w:val="列出段落1"/>
    <w:basedOn w:val="1"/>
    <w:link w:val="60"/>
    <w:qFormat/>
    <w:uiPriority w:val="0"/>
    <w:pPr>
      <w:ind w:firstLine="420" w:firstLineChars="200"/>
    </w:pPr>
    <w:rPr>
      <w:rFonts w:ascii="Calibri" w:hAnsi="Calibri"/>
      <w:szCs w:val="22"/>
    </w:rPr>
  </w:style>
  <w:style w:type="paragraph" w:customStyle="1" w:styleId="49">
    <w:name w:val="表格"/>
    <w:basedOn w:val="1"/>
    <w:qFormat/>
    <w:uiPriority w:val="0"/>
    <w:pPr>
      <w:spacing w:line="360" w:lineRule="auto"/>
    </w:pPr>
    <w:rPr>
      <w:rFonts w:ascii="仿宋_GB2312" w:hAnsi="宋体" w:eastAsia="仿宋_GB2312"/>
      <w:bCs/>
      <w:color w:val="333333"/>
      <w:kern w:val="0"/>
      <w:sz w:val="28"/>
    </w:rPr>
  </w:style>
  <w:style w:type="character" w:customStyle="1" w:styleId="50">
    <w:name w:val="font31"/>
    <w:basedOn w:val="21"/>
    <w:qFormat/>
    <w:uiPriority w:val="0"/>
    <w:rPr>
      <w:rFonts w:hint="eastAsia" w:ascii="微软雅黑" w:hAnsi="微软雅黑" w:eastAsia="微软雅黑" w:cs="微软雅黑"/>
      <w:color w:val="FF0000"/>
      <w:sz w:val="24"/>
      <w:szCs w:val="24"/>
      <w:u w:val="none"/>
    </w:rPr>
  </w:style>
  <w:style w:type="character" w:customStyle="1" w:styleId="51">
    <w:name w:val="font01"/>
    <w:basedOn w:val="21"/>
    <w:qFormat/>
    <w:uiPriority w:val="0"/>
    <w:rPr>
      <w:rFonts w:hint="eastAsia" w:ascii="微软雅黑" w:hAnsi="微软雅黑" w:eastAsia="微软雅黑" w:cs="微软雅黑"/>
      <w:color w:val="000000"/>
      <w:sz w:val="24"/>
      <w:szCs w:val="24"/>
      <w:u w:val="none"/>
    </w:rPr>
  </w:style>
  <w:style w:type="paragraph" w:customStyle="1" w:styleId="52">
    <w:name w:val="正文文本首行缩进 21"/>
    <w:basedOn w:val="1"/>
    <w:qFormat/>
    <w:uiPriority w:val="0"/>
    <w:pPr>
      <w:spacing w:line="500" w:lineRule="exact"/>
      <w:ind w:firstLine="420" w:firstLineChars="200"/>
    </w:pPr>
    <w:rPr>
      <w:rFonts w:ascii="Calibri" w:hAnsi="Calibri"/>
      <w:szCs w:val="22"/>
    </w:rPr>
  </w:style>
  <w:style w:type="table" w:customStyle="1" w:styleId="53">
    <w:name w:val="标书网格型表格正文1"/>
    <w:basedOn w:val="1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21"/>
    <w:qFormat/>
    <w:uiPriority w:val="0"/>
    <w:rPr>
      <w:rFonts w:hint="eastAsia" w:ascii="宋体" w:hAnsi="宋体" w:eastAsia="宋体" w:cs="宋体"/>
      <w:color w:val="000000"/>
      <w:sz w:val="21"/>
      <w:szCs w:val="21"/>
      <w:u w:val="none"/>
    </w:rPr>
  </w:style>
  <w:style w:type="character" w:customStyle="1" w:styleId="55">
    <w:name w:val="NormalCharacter"/>
    <w:qFormat/>
    <w:uiPriority w:val="0"/>
  </w:style>
  <w:style w:type="character" w:customStyle="1" w:styleId="56">
    <w:name w:val="正文文本缩进 字符"/>
    <w:basedOn w:val="21"/>
    <w:link w:val="10"/>
    <w:semiHidden/>
    <w:qFormat/>
    <w:uiPriority w:val="99"/>
    <w:rPr>
      <w:kern w:val="2"/>
      <w:sz w:val="21"/>
      <w:szCs w:val="24"/>
    </w:rPr>
  </w:style>
  <w:style w:type="character" w:customStyle="1" w:styleId="57">
    <w:name w:val="正文文本首行缩进 2 字符"/>
    <w:basedOn w:val="56"/>
    <w:link w:val="18"/>
    <w:semiHidden/>
    <w:qFormat/>
    <w:uiPriority w:val="99"/>
    <w:rPr>
      <w:kern w:val="2"/>
      <w:sz w:val="21"/>
      <w:szCs w:val="24"/>
    </w:rPr>
  </w:style>
  <w:style w:type="character" w:customStyle="1" w:styleId="58">
    <w:name w:val="不明显参考1"/>
    <w:qFormat/>
    <w:uiPriority w:val="31"/>
    <w:rPr>
      <w:smallCaps/>
      <w:color w:val="5A5A5A"/>
    </w:rPr>
  </w:style>
  <w:style w:type="character" w:customStyle="1" w:styleId="59">
    <w:name w:val="未处理的提及1"/>
    <w:basedOn w:val="21"/>
    <w:semiHidden/>
    <w:unhideWhenUsed/>
    <w:qFormat/>
    <w:uiPriority w:val="99"/>
    <w:rPr>
      <w:color w:val="605E5C"/>
      <w:shd w:val="clear" w:color="auto" w:fill="E1DFDD"/>
    </w:rPr>
  </w:style>
  <w:style w:type="character" w:customStyle="1" w:styleId="60">
    <w:name w:val="列出段落 字符"/>
    <w:link w:val="48"/>
    <w:qFormat/>
    <w:uiPriority w:val="0"/>
    <w:rPr>
      <w:rFonts w:ascii="Calibri" w:hAnsi="Calibri"/>
      <w:kern w:val="2"/>
      <w:sz w:val="21"/>
      <w:szCs w:val="22"/>
    </w:rPr>
  </w:style>
  <w:style w:type="character" w:customStyle="1" w:styleId="61">
    <w:name w:val="正文缩进 Char"/>
    <w:qFormat/>
    <w:locked/>
    <w:uiPriority w:val="0"/>
    <w:rPr>
      <w:rFonts w:ascii="Times New Roman" w:hAnsi="Times New Roman"/>
      <w:kern w:val="2"/>
      <w:sz w:val="21"/>
    </w:rPr>
  </w:style>
  <w:style w:type="character" w:customStyle="1" w:styleId="62">
    <w:name w:val="正文文本 字符2"/>
    <w:qFormat/>
    <w:uiPriority w:val="99"/>
    <w:rPr>
      <w:kern w:val="2"/>
      <w:sz w:val="21"/>
      <w:szCs w:val="24"/>
    </w:rPr>
  </w:style>
  <w:style w:type="paragraph" w:customStyle="1" w:styleId="63">
    <w:name w:val=".正文"/>
    <w:basedOn w:val="1"/>
    <w:qFormat/>
    <w:uiPriority w:val="0"/>
    <w:pPr>
      <w:spacing w:beforeLines="50"/>
      <w:ind w:firstLine="200" w:firstLineChars="200"/>
    </w:pPr>
    <w:rPr>
      <w:rFonts w:ascii="Calibri" w:hAnsi="Calibri" w:eastAsia="华文仿宋"/>
    </w:rPr>
  </w:style>
  <w:style w:type="paragraph" w:customStyle="1" w:styleId="64">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5">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6">
    <w:name w:val="正文文本 2 字符"/>
    <w:basedOn w:val="21"/>
    <w:link w:val="15"/>
    <w:semiHidden/>
    <w:qFormat/>
    <w:uiPriority w:val="99"/>
    <w:rPr>
      <w:kern w:val="2"/>
      <w:sz w:val="21"/>
      <w:szCs w:val="24"/>
    </w:rPr>
  </w:style>
  <w:style w:type="character" w:customStyle="1" w:styleId="67">
    <w:name w:val="Unresolved Mention"/>
    <w:basedOn w:val="21"/>
    <w:semiHidden/>
    <w:unhideWhenUsed/>
    <w:qFormat/>
    <w:uiPriority w:val="99"/>
    <w:rPr>
      <w:color w:val="605E5C"/>
      <w:shd w:val="clear" w:color="auto" w:fill="E1DFDD"/>
    </w:rPr>
  </w:style>
  <w:style w:type="paragraph" w:customStyle="1" w:styleId="68">
    <w:name w:val="Table Text"/>
    <w:basedOn w:val="1"/>
    <w:semiHidden/>
    <w:qFormat/>
    <w:uiPriority w:val="0"/>
    <w:rPr>
      <w:rFonts w:ascii="宋体" w:hAnsi="宋体" w:cs="宋体"/>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40</Pages>
  <Words>22677</Words>
  <Characters>23737</Characters>
  <Lines>180</Lines>
  <Paragraphs>50</Paragraphs>
  <TotalTime>56</TotalTime>
  <ScaleCrop>false</ScaleCrop>
  <LinksUpToDate>false</LinksUpToDate>
  <CharactersWithSpaces>26118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2025-04-24T07:52:00Z</cp:lastPrinted>
  <dcterms:modified xsi:type="dcterms:W3CDTF">2025-04-27T03:48:22Z</dcterms:modified>
  <dc:title>院内招标采购公告</dc:title>
  <cp:revision>708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D643B371A81C40E5890AAEDA7BAD6E1F</vt:lpwstr>
  </property>
  <property fmtid="{D5CDD505-2E9C-101B-9397-08002B2CF9AE}" pid="4" name="KSOTemplateDocerSaveRecord">
    <vt:lpwstr>eyJoZGlkIjoiOWZkMzE4YjE3ZTIyZGNmZWJlZjE2OGRlZTBmMmZkOGIifQ==</vt:lpwstr>
  </property>
</Properties>
</file>