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7B1B7">
      <w:pPr>
        <w:spacing w:line="360" w:lineRule="auto"/>
        <w:ind w:firstLine="420" w:firstLineChars="200"/>
      </w:pPr>
    </w:p>
    <w:p w14:paraId="0B1A1973">
      <w:pPr>
        <w:spacing w:line="360" w:lineRule="auto"/>
        <w:ind w:firstLine="420" w:firstLineChars="200"/>
      </w:pPr>
    </w:p>
    <w:p w14:paraId="0AC14BB9">
      <w:pPr>
        <w:spacing w:line="360" w:lineRule="auto"/>
        <w:ind w:firstLine="420" w:firstLineChars="200"/>
      </w:pPr>
    </w:p>
    <w:p w14:paraId="1F4D599F">
      <w:pPr>
        <w:spacing w:line="360" w:lineRule="auto"/>
      </w:pPr>
    </w:p>
    <w:p w14:paraId="3320D579">
      <w:pPr>
        <w:jc w:val="center"/>
        <w:rPr>
          <w:b/>
          <w:sz w:val="44"/>
          <w:szCs w:val="44"/>
        </w:rPr>
      </w:pPr>
      <w:r>
        <w:rPr>
          <w:rFonts w:hint="eastAsia"/>
          <w:b/>
          <w:sz w:val="44"/>
          <w:szCs w:val="44"/>
        </w:rPr>
        <w:t>年度劳务派遣服务采购项目</w:t>
      </w:r>
    </w:p>
    <w:p w14:paraId="3C6778CB">
      <w:pPr>
        <w:jc w:val="center"/>
        <w:rPr>
          <w:b/>
          <w:sz w:val="44"/>
          <w:szCs w:val="44"/>
        </w:rPr>
      </w:pPr>
    </w:p>
    <w:p w14:paraId="3FB110CE">
      <w:pPr>
        <w:jc w:val="center"/>
        <w:rPr>
          <w:rFonts w:hint="eastAsia" w:eastAsiaTheme="minorEastAsia"/>
          <w:b/>
          <w:sz w:val="30"/>
          <w:szCs w:val="30"/>
          <w:lang w:val="en-US" w:eastAsia="zh-CN"/>
        </w:rPr>
      </w:pPr>
      <w:r>
        <w:rPr>
          <w:rFonts w:hint="eastAsia"/>
          <w:b/>
          <w:sz w:val="30"/>
          <w:szCs w:val="30"/>
        </w:rPr>
        <w:t>项目编号：</w:t>
      </w:r>
      <w:r>
        <w:rPr>
          <w:b/>
          <w:sz w:val="30"/>
          <w:szCs w:val="30"/>
        </w:rPr>
        <w:t>BACDCCG202</w:t>
      </w:r>
      <w:r>
        <w:rPr>
          <w:rFonts w:hint="eastAsia"/>
          <w:b/>
          <w:sz w:val="30"/>
          <w:szCs w:val="30"/>
          <w:lang w:val="en-US" w:eastAsia="zh-CN"/>
        </w:rPr>
        <w:t>5</w:t>
      </w:r>
      <w:r>
        <w:rPr>
          <w:b/>
          <w:sz w:val="30"/>
          <w:szCs w:val="30"/>
        </w:rPr>
        <w:t>00</w:t>
      </w:r>
      <w:r>
        <w:rPr>
          <w:rFonts w:hint="eastAsia"/>
          <w:b/>
          <w:sz w:val="30"/>
          <w:szCs w:val="30"/>
          <w:lang w:val="en-US" w:eastAsia="zh-CN"/>
        </w:rPr>
        <w:t>7</w:t>
      </w:r>
    </w:p>
    <w:p w14:paraId="5FCFC080">
      <w:pPr>
        <w:spacing w:line="360" w:lineRule="auto"/>
        <w:ind w:firstLine="420" w:firstLineChars="200"/>
      </w:pPr>
    </w:p>
    <w:p w14:paraId="48B0C59A">
      <w:pPr>
        <w:spacing w:line="360" w:lineRule="auto"/>
        <w:ind w:firstLine="420" w:firstLineChars="200"/>
      </w:pPr>
    </w:p>
    <w:p w14:paraId="3B1CB813">
      <w:pPr>
        <w:spacing w:line="360" w:lineRule="auto"/>
        <w:ind w:firstLine="420" w:firstLineChars="200"/>
      </w:pPr>
    </w:p>
    <w:p w14:paraId="6E38138A">
      <w:pPr>
        <w:spacing w:line="360" w:lineRule="auto"/>
        <w:ind w:firstLine="420" w:firstLineChars="200"/>
      </w:pPr>
    </w:p>
    <w:p w14:paraId="480EABED">
      <w:pPr>
        <w:spacing w:line="360" w:lineRule="auto"/>
        <w:ind w:firstLine="420" w:firstLineChars="200"/>
      </w:pPr>
    </w:p>
    <w:p w14:paraId="51E172F0">
      <w:pPr>
        <w:spacing w:line="360" w:lineRule="auto"/>
        <w:ind w:firstLine="420" w:firstLineChars="200"/>
      </w:pPr>
    </w:p>
    <w:p w14:paraId="7C824A29">
      <w:pPr>
        <w:spacing w:line="360" w:lineRule="auto"/>
        <w:jc w:val="center"/>
        <w:rPr>
          <w:b/>
          <w:sz w:val="72"/>
          <w:szCs w:val="72"/>
        </w:rPr>
      </w:pPr>
      <w:r>
        <w:rPr>
          <w:rFonts w:hint="eastAsia"/>
          <w:b/>
          <w:sz w:val="72"/>
          <w:szCs w:val="72"/>
        </w:rPr>
        <w:t>招标文件</w:t>
      </w:r>
    </w:p>
    <w:p w14:paraId="19F2235B">
      <w:pPr>
        <w:spacing w:line="360" w:lineRule="auto"/>
        <w:ind w:firstLine="420" w:firstLineChars="200"/>
      </w:pPr>
    </w:p>
    <w:p w14:paraId="182981F9">
      <w:pPr>
        <w:spacing w:line="360" w:lineRule="auto"/>
        <w:ind w:firstLine="420" w:firstLineChars="200"/>
      </w:pPr>
    </w:p>
    <w:p w14:paraId="245C9182">
      <w:pPr>
        <w:spacing w:line="360" w:lineRule="auto"/>
        <w:ind w:firstLine="420" w:firstLineChars="200"/>
      </w:pPr>
    </w:p>
    <w:p w14:paraId="3C3BEDB5">
      <w:pPr>
        <w:spacing w:line="360" w:lineRule="auto"/>
        <w:ind w:firstLine="420" w:firstLineChars="200"/>
      </w:pPr>
    </w:p>
    <w:p w14:paraId="6083C2B9">
      <w:pPr>
        <w:spacing w:line="360" w:lineRule="auto"/>
        <w:ind w:firstLine="420" w:firstLineChars="200"/>
      </w:pPr>
    </w:p>
    <w:p w14:paraId="70B0705C">
      <w:pPr>
        <w:spacing w:line="360" w:lineRule="auto"/>
      </w:pPr>
    </w:p>
    <w:p w14:paraId="6C6172F6">
      <w:pPr>
        <w:spacing w:line="360" w:lineRule="auto"/>
      </w:pPr>
    </w:p>
    <w:p w14:paraId="3917DA8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27C32679">
      <w:pPr>
        <w:spacing w:line="360" w:lineRule="auto"/>
        <w:jc w:val="center"/>
        <w:rPr>
          <w:rFonts w:hint="eastAsia" w:eastAsiaTheme="minorEastAsia"/>
          <w:b/>
          <w:sz w:val="30"/>
          <w:szCs w:val="30"/>
          <w:lang w:eastAsia="zh-CN"/>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298AA741">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四</w:t>
      </w:r>
      <w:r>
        <w:rPr>
          <w:rFonts w:hint="eastAsia"/>
          <w:b/>
          <w:sz w:val="30"/>
          <w:szCs w:val="30"/>
        </w:rPr>
        <w:t>月</w:t>
      </w:r>
    </w:p>
    <w:p w14:paraId="2D1B29CB">
      <w:pPr>
        <w:spacing w:line="360" w:lineRule="auto"/>
        <w:ind w:firstLine="420" w:firstLineChars="200"/>
      </w:pPr>
    </w:p>
    <w:p w14:paraId="586C73E2">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7CE0C08B">
      <w:pPr>
        <w:pStyle w:val="3"/>
      </w:pPr>
      <w:bookmarkStart w:id="0" w:name="_Toc61539108"/>
      <w:bookmarkStart w:id="1" w:name="_Toc86939328"/>
      <w:r>
        <w:rPr>
          <w:rFonts w:hint="eastAsia"/>
        </w:rPr>
        <w:t xml:space="preserve">第一章  </w:t>
      </w:r>
      <w:bookmarkEnd w:id="0"/>
      <w:r>
        <w:rPr>
          <w:rFonts w:hint="eastAsia"/>
        </w:rPr>
        <w:t>招标公告</w:t>
      </w:r>
      <w:bookmarkEnd w:id="1"/>
    </w:p>
    <w:p w14:paraId="0451894E">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就年度劳务派遣服务采购项目</w:t>
      </w:r>
      <w:r>
        <w:rPr>
          <w:rFonts w:hint="eastAsia"/>
        </w:rPr>
        <w:t>接受以下投标人提交密封响应文件。有关事项如下：</w:t>
      </w:r>
    </w:p>
    <w:p w14:paraId="249A04A6">
      <w:pPr>
        <w:pStyle w:val="6"/>
        <w:ind w:firstLine="482"/>
      </w:pPr>
      <w:bookmarkStart w:id="3" w:name="_Hlk69568538"/>
      <w:r>
        <w:rPr>
          <w:rFonts w:hint="eastAsia"/>
        </w:rPr>
        <w:t>一、项目基本信息</w:t>
      </w:r>
    </w:p>
    <w:p w14:paraId="7B84FA8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目名称：年度劳务派遣服务采购项目</w:t>
      </w:r>
    </w:p>
    <w:p w14:paraId="6AE11AEF">
      <w:pPr>
        <w:spacing w:line="360" w:lineRule="auto"/>
        <w:ind w:firstLine="420" w:firstLineChars="200"/>
        <w:rPr>
          <w:rFonts w:hint="eastAsia" w:eastAsiaTheme="minorEastAsia"/>
          <w:lang w:eastAsia="zh-CN"/>
        </w:rPr>
      </w:pPr>
      <w:r>
        <w:rPr>
          <w:rFonts w:hint="eastAsia"/>
        </w:rPr>
        <w:t>2、</w:t>
      </w:r>
      <w:r>
        <w:t>项目编号：BACDCCG202</w:t>
      </w:r>
      <w:r>
        <w:rPr>
          <w:rFonts w:hint="eastAsia"/>
          <w:lang w:val="en-US" w:eastAsia="zh-CN"/>
        </w:rPr>
        <w:t>5</w:t>
      </w:r>
      <w:r>
        <w:t>00</w:t>
      </w:r>
      <w:r>
        <w:rPr>
          <w:rFonts w:hint="eastAsia"/>
          <w:lang w:val="en-US" w:eastAsia="zh-CN"/>
        </w:rPr>
        <w:t>7</w:t>
      </w:r>
    </w:p>
    <w:p w14:paraId="6F5F2F4E">
      <w:pPr>
        <w:spacing w:line="360" w:lineRule="auto"/>
        <w:ind w:firstLine="420" w:firstLineChars="200"/>
      </w:pPr>
      <w:r>
        <w:rPr>
          <w:rFonts w:hint="eastAsia"/>
        </w:rPr>
        <w:t>3、项目类别：服务类</w:t>
      </w:r>
    </w:p>
    <w:p w14:paraId="1F680833">
      <w:pPr>
        <w:spacing w:line="360" w:lineRule="auto"/>
        <w:ind w:firstLine="420" w:firstLineChars="200"/>
      </w:pPr>
      <w:r>
        <w:t>4</w:t>
      </w:r>
      <w:r>
        <w:rPr>
          <w:rFonts w:hint="eastAsia"/>
        </w:rPr>
        <w:t>、</w:t>
      </w:r>
      <w:r>
        <w:t>采购单位：</w:t>
      </w:r>
      <w:r>
        <w:rPr>
          <w:rFonts w:hint="eastAsia"/>
        </w:rPr>
        <w:t>深圳市宝安区疾病预防控制中心</w:t>
      </w:r>
    </w:p>
    <w:p w14:paraId="2DC0A1F8">
      <w:pPr>
        <w:spacing w:line="360" w:lineRule="auto"/>
        <w:ind w:firstLine="420" w:firstLineChars="200"/>
      </w:pPr>
      <w:r>
        <w:t>5</w:t>
      </w:r>
      <w:r>
        <w:rPr>
          <w:rFonts w:hint="eastAsia"/>
        </w:rPr>
        <w:t>、采购方式：公开招标</w:t>
      </w:r>
    </w:p>
    <w:p w14:paraId="57A02007">
      <w:pPr>
        <w:spacing w:line="360" w:lineRule="auto"/>
        <w:ind w:firstLine="420" w:firstLineChars="200"/>
      </w:pPr>
      <w:r>
        <w:rPr>
          <w:rFonts w:hint="eastAsia"/>
        </w:rPr>
        <w:t>6、评标方法：综合评分法</w:t>
      </w:r>
    </w:p>
    <w:bookmarkEnd w:id="3"/>
    <w:p w14:paraId="32453A32">
      <w:pPr>
        <w:pStyle w:val="6"/>
        <w:ind w:firstLine="482"/>
      </w:pPr>
      <w:r>
        <w:rPr>
          <w:rFonts w:hint="eastAsia"/>
        </w:rPr>
        <w:t>二、采购预算</w:t>
      </w:r>
    </w:p>
    <w:p w14:paraId="21752186">
      <w:pPr>
        <w:spacing w:line="360" w:lineRule="auto"/>
        <w:ind w:firstLine="420" w:firstLineChars="200"/>
      </w:pPr>
      <w:r>
        <w:rPr>
          <w:rFonts w:hint="eastAsia"/>
        </w:rPr>
        <w:t>本项目采购预算金额为</w:t>
      </w:r>
      <w:r>
        <w:rPr>
          <w:rFonts w:ascii="宋体" w:hAnsi="宋体"/>
          <w:color w:val="FF0000"/>
          <w:sz w:val="24"/>
        </w:rPr>
        <w:t>57600</w:t>
      </w:r>
      <w:r>
        <w:rPr>
          <w:rFonts w:hint="eastAsia" w:ascii="宋体" w:hAnsi="宋体"/>
          <w:color w:val="FF0000"/>
          <w:sz w:val="24"/>
        </w:rPr>
        <w:t>.00</w:t>
      </w:r>
      <w:r>
        <w:rPr>
          <w:rFonts w:hint="eastAsia"/>
        </w:rPr>
        <w:t>元整。</w:t>
      </w:r>
    </w:p>
    <w:p w14:paraId="6A3712F0">
      <w:pPr>
        <w:pStyle w:val="6"/>
        <w:ind w:firstLine="482"/>
      </w:pPr>
      <w:bookmarkStart w:id="4" w:name="_Hlk69568757"/>
      <w:r>
        <w:rPr>
          <w:rFonts w:hint="eastAsia"/>
        </w:rPr>
        <w:t>三、需落实的采购政策</w:t>
      </w:r>
    </w:p>
    <w:p w14:paraId="05D81FD4">
      <w:pPr>
        <w:spacing w:line="360" w:lineRule="auto"/>
        <w:ind w:firstLine="420" w:firstLineChars="200"/>
      </w:pPr>
      <w:r>
        <w:rPr>
          <w:rFonts w:hint="eastAsia"/>
        </w:rPr>
        <w:t>按照相关规定执行，详见采购需求标准。</w:t>
      </w:r>
    </w:p>
    <w:p w14:paraId="67D2CCD8">
      <w:pPr>
        <w:pStyle w:val="6"/>
        <w:ind w:firstLine="482"/>
      </w:pPr>
      <w:r>
        <w:rPr>
          <w:rFonts w:hint="eastAsia"/>
        </w:rPr>
        <w:t>四、供应商资格要求</w:t>
      </w:r>
    </w:p>
    <w:p w14:paraId="211FD879">
      <w:pPr>
        <w:spacing w:line="360" w:lineRule="auto"/>
        <w:ind w:firstLine="420" w:firstLineChars="200"/>
      </w:pPr>
      <w:r>
        <w:rPr>
          <w:rFonts w:hint="eastAsia"/>
        </w:rPr>
        <w:t>1、投标人必须是在中华人民共和国境内注册的独立法人或其他组织（提供营业执照复印件）；</w:t>
      </w:r>
    </w:p>
    <w:p w14:paraId="1B36F274">
      <w:pPr>
        <w:spacing w:line="360" w:lineRule="auto"/>
        <w:ind w:firstLine="420" w:firstLineChars="200"/>
      </w:pPr>
      <w:r>
        <w:rPr>
          <w:rFonts w:hint="eastAsia"/>
        </w:rPr>
        <w:t>2、投标人参加本次政府采购活动前3年内在经营活动中没有重大违法记录（提供声明函）；</w:t>
      </w:r>
    </w:p>
    <w:p w14:paraId="55D0587A">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7B32E818">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0266F086">
      <w:pPr>
        <w:spacing w:line="360" w:lineRule="auto"/>
        <w:ind w:firstLine="420" w:firstLineChars="200"/>
      </w:pPr>
      <w:r>
        <w:rPr>
          <w:rFonts w:hint="eastAsia"/>
        </w:rPr>
        <w:t>5、本项目不接受联合体投标。</w:t>
      </w:r>
    </w:p>
    <w:bookmarkEnd w:id="4"/>
    <w:p w14:paraId="187D0759">
      <w:pPr>
        <w:pStyle w:val="6"/>
        <w:ind w:firstLine="482"/>
      </w:pPr>
      <w:r>
        <w:rPr>
          <w:rFonts w:hint="eastAsia"/>
        </w:rPr>
        <w:t>五、获取招标文件的时间、地点及方式</w:t>
      </w:r>
    </w:p>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eastAsia"/>
          <w:highlight w:val="yellow"/>
          <w:lang w:val="en-US" w:eastAsia="zh-CN"/>
        </w:rPr>
        <w:t>18</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default"/>
          <w:highlight w:val="yellow"/>
          <w:lang w:val="en-US"/>
        </w:rPr>
        <w:t>24</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6"/>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default"/>
          <w:highlight w:val="yellow"/>
          <w:lang w:val="en-US" w:eastAsia="zh-CN"/>
        </w:rPr>
        <w:t>24</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6"/>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634A6FD4">
      <w:pPr>
        <w:spacing w:line="360" w:lineRule="auto"/>
        <w:ind w:firstLine="5880" w:firstLineChars="2800"/>
      </w:pPr>
      <w:r>
        <w:rPr>
          <w:rFonts w:hint="eastAsia"/>
        </w:rPr>
        <w:t>2</w:t>
      </w:r>
      <w:r>
        <w:t>02</w:t>
      </w:r>
      <w:r>
        <w:rPr>
          <w:rFonts w:hint="default"/>
          <w:lang w:val="en-US"/>
        </w:rPr>
        <w:t>5</w:t>
      </w:r>
      <w:r>
        <w:rPr>
          <w:rFonts w:hint="eastAsia"/>
        </w:rPr>
        <w:t>年</w:t>
      </w:r>
      <w:r>
        <w:rPr>
          <w:rFonts w:hint="eastAsia"/>
          <w:lang w:val="en-US" w:eastAsia="zh-CN"/>
        </w:rPr>
        <w:t>4</w:t>
      </w:r>
      <w:r>
        <w:rPr>
          <w:rFonts w:hint="eastAsia"/>
        </w:rPr>
        <w:t>月</w:t>
      </w:r>
      <w:r>
        <w:rPr>
          <w:rFonts w:hint="default"/>
          <w:lang w:val="en-US"/>
        </w:rPr>
        <w:t>1</w:t>
      </w:r>
      <w:r>
        <w:rPr>
          <w:rFonts w:hint="eastAsia"/>
          <w:lang w:val="en-US" w:eastAsia="zh-CN"/>
        </w:rPr>
        <w:t>8</w:t>
      </w:r>
      <w:r>
        <w:rPr>
          <w:rFonts w:hint="eastAsia"/>
        </w:rPr>
        <w:t>日</w:t>
      </w:r>
    </w:p>
    <w:p w14:paraId="5113B225">
      <w:pPr>
        <w:spacing w:line="360" w:lineRule="auto"/>
        <w:ind w:firstLine="5880" w:firstLineChars="2800"/>
      </w:pPr>
    </w:p>
    <w:p w14:paraId="684B5450">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25AD8718">
      <w:pPr>
        <w:pStyle w:val="3"/>
      </w:pPr>
      <w:bookmarkStart w:id="5" w:name="_Toc86939329"/>
      <w:bookmarkStart w:id="6" w:name="_Toc61539109"/>
      <w:r>
        <w:rPr>
          <w:rFonts w:hint="eastAsia"/>
        </w:rPr>
        <w:t>第二章  用户需求书</w:t>
      </w:r>
      <w:bookmarkEnd w:id="5"/>
      <w:bookmarkEnd w:id="6"/>
    </w:p>
    <w:p w14:paraId="27666546">
      <w:pPr>
        <w:pStyle w:val="4"/>
      </w:pPr>
      <w:bookmarkStart w:id="7" w:name="_Toc86741961"/>
      <w:bookmarkStart w:id="8" w:name="_Toc86939330"/>
      <w:r>
        <w:rPr>
          <w:rFonts w:hint="eastAsia"/>
        </w:rPr>
        <w:t>一、具体服务需求</w:t>
      </w:r>
    </w:p>
    <w:p w14:paraId="2D5C5D17">
      <w:pPr>
        <w:spacing w:line="360" w:lineRule="auto"/>
        <w:ind w:firstLine="482" w:firstLineChars="200"/>
        <w:jc w:val="left"/>
        <w:rPr>
          <w:rFonts w:hint="eastAsia" w:ascii="宋体" w:hAnsi="宋体"/>
          <w:sz w:val="24"/>
        </w:rPr>
      </w:pPr>
      <w:r>
        <w:rPr>
          <w:rFonts w:hint="eastAsia" w:ascii="宋体" w:hAnsi="宋体"/>
          <w:b/>
          <w:sz w:val="24"/>
        </w:rPr>
        <w:t>（一）</w:t>
      </w:r>
      <w:r>
        <w:rPr>
          <w:rFonts w:hint="eastAsia" w:ascii="宋体" w:hAnsi="宋体"/>
          <w:b/>
          <w:bCs/>
          <w:sz w:val="24"/>
        </w:rPr>
        <w:t>项目管理和服务要求</w:t>
      </w:r>
      <w:r>
        <w:rPr>
          <w:rFonts w:hint="eastAsia" w:ascii="宋体" w:hAnsi="宋体"/>
          <w:sz w:val="24"/>
        </w:rPr>
        <w:t>：</w:t>
      </w:r>
      <w:r>
        <w:rPr>
          <w:rFonts w:hint="eastAsia" w:ascii="宋体" w:hAnsi="宋体"/>
          <w:color w:val="000000"/>
          <w:sz w:val="24"/>
        </w:rPr>
        <w:t>深圳市宝安区疾病预防控制中心为宝安区卫健局下属副处级事业单位,主要职能是疾病预防与控制、突发公共卫生事件应急处置,疫情报告及相关因素信息管理,健康危害因素监测与干预,实验室检测分析与评价,健康教育与健康促进,疾病控制技术管理与应用研究指导。</w:t>
      </w:r>
    </w:p>
    <w:p w14:paraId="6C9D2B92">
      <w:pPr>
        <w:spacing w:line="360" w:lineRule="auto"/>
        <w:ind w:firstLine="480" w:firstLineChars="200"/>
        <w:jc w:val="left"/>
        <w:rPr>
          <w:rFonts w:hint="eastAsia" w:ascii="宋体" w:hAnsi="宋体"/>
          <w:color w:val="000000"/>
          <w:sz w:val="24"/>
        </w:rPr>
      </w:pPr>
      <w:r>
        <w:rPr>
          <w:rFonts w:hint="eastAsia" w:ascii="宋体" w:hAnsi="宋体"/>
          <w:color w:val="000000"/>
          <w:sz w:val="24"/>
        </w:rPr>
        <w:t>为保证采购单位日常工作运行情况，通过本次公开招标采购年度劳务派遣服务。</w:t>
      </w:r>
    </w:p>
    <w:p w14:paraId="099B3267">
      <w:pPr>
        <w:numPr>
          <w:ilvl w:val="0"/>
          <w:numId w:val="1"/>
        </w:numPr>
        <w:spacing w:line="360" w:lineRule="auto"/>
        <w:ind w:firstLine="480" w:firstLineChars="200"/>
        <w:jc w:val="left"/>
        <w:rPr>
          <w:rFonts w:hint="eastAsia" w:ascii="宋体" w:hAnsi="宋体"/>
          <w:color w:val="FF0000"/>
          <w:sz w:val="24"/>
        </w:rPr>
      </w:pPr>
      <w:r>
        <w:rPr>
          <w:rFonts w:hint="eastAsia" w:ascii="宋体" w:hAnsi="宋体"/>
          <w:color w:val="FF0000"/>
          <w:sz w:val="24"/>
        </w:rPr>
        <w:t>项目预算金额或预算金额之下的最高限额：本项目为年度服务招标项目，年度支付上限不超过</w:t>
      </w:r>
      <w:r>
        <w:rPr>
          <w:rFonts w:ascii="宋体" w:hAnsi="宋体"/>
          <w:color w:val="FF0000"/>
          <w:sz w:val="24"/>
        </w:rPr>
        <w:t>57600</w:t>
      </w:r>
      <w:r>
        <w:rPr>
          <w:rFonts w:hint="eastAsia" w:ascii="宋体" w:hAnsi="宋体"/>
          <w:color w:val="FF0000"/>
          <w:sz w:val="24"/>
        </w:rPr>
        <w:t>.00元整，管理费不超过</w:t>
      </w:r>
      <w:r>
        <w:rPr>
          <w:rFonts w:ascii="宋体" w:hAnsi="宋体"/>
          <w:color w:val="FF0000"/>
          <w:sz w:val="24"/>
        </w:rPr>
        <w:t>120</w:t>
      </w:r>
      <w:r>
        <w:rPr>
          <w:rFonts w:hint="eastAsia" w:ascii="宋体" w:hAnsi="宋体"/>
          <w:color w:val="FF0000"/>
          <w:sz w:val="24"/>
        </w:rPr>
        <w:t>月/人。</w:t>
      </w:r>
    </w:p>
    <w:p w14:paraId="0AD235E3">
      <w:pPr>
        <w:spacing w:line="360" w:lineRule="auto"/>
        <w:ind w:left="562"/>
        <w:jc w:val="left"/>
        <w:rPr>
          <w:rFonts w:hint="eastAsia" w:ascii="宋体" w:hAnsi="宋体"/>
          <w:color w:val="000000"/>
          <w:sz w:val="24"/>
        </w:rPr>
      </w:pPr>
      <w:r>
        <w:rPr>
          <w:rFonts w:hint="eastAsia" w:ascii="宋体" w:hAnsi="宋体"/>
          <w:b/>
          <w:bCs/>
          <w:color w:val="000000"/>
          <w:sz w:val="24"/>
        </w:rPr>
        <w:t>（二）项目管理和服务要求</w:t>
      </w:r>
      <w:r>
        <w:rPr>
          <w:rFonts w:hint="eastAsia" w:ascii="宋体" w:hAnsi="宋体"/>
          <w:color w:val="000000"/>
          <w:sz w:val="24"/>
        </w:rPr>
        <w:t>：</w:t>
      </w:r>
    </w:p>
    <w:p w14:paraId="315FFC12">
      <w:pPr>
        <w:numPr>
          <w:ilvl w:val="0"/>
          <w:numId w:val="2"/>
        </w:numPr>
        <w:spacing w:line="360" w:lineRule="auto"/>
        <w:ind w:firstLine="480" w:firstLineChars="200"/>
        <w:jc w:val="left"/>
        <w:rPr>
          <w:rFonts w:ascii="宋体" w:hAnsi="宋体"/>
          <w:color w:val="000000"/>
          <w:sz w:val="24"/>
        </w:rPr>
      </w:pPr>
      <w:r>
        <w:rPr>
          <w:rFonts w:hint="eastAsia" w:ascii="宋体" w:hAnsi="宋体"/>
          <w:color w:val="000000"/>
          <w:sz w:val="24"/>
        </w:rPr>
        <w:t>服务范围；年度劳务派遣服务</w:t>
      </w:r>
    </w:p>
    <w:p w14:paraId="6E7A64BA">
      <w:pPr>
        <w:numPr>
          <w:ilvl w:val="0"/>
          <w:numId w:val="2"/>
        </w:numPr>
        <w:spacing w:line="360" w:lineRule="auto"/>
        <w:ind w:firstLine="480" w:firstLineChars="200"/>
        <w:jc w:val="left"/>
        <w:rPr>
          <w:rFonts w:hint="eastAsia" w:ascii="宋体" w:hAnsi="宋体"/>
          <w:color w:val="000000"/>
          <w:sz w:val="24"/>
        </w:rPr>
      </w:pPr>
      <w:r>
        <w:rPr>
          <w:rFonts w:hint="eastAsia" w:ascii="宋体" w:hAnsi="宋体"/>
          <w:color w:val="000000"/>
          <w:sz w:val="24"/>
        </w:rPr>
        <w:t>服务期限；本项目合同期一年，本次项目合同期满后，采购单位可依据对中标供应商的考核情况以及《深圳经济特区政府采购条例》第三十八条的规定续签合同,长期服务政府采购合同履行期限最长不得超过三十六个月,特殊情况需要延长的,经主管部门批准可以适当延长,但是延长期限最长不得超过六个月。</w:t>
      </w:r>
    </w:p>
    <w:p w14:paraId="4F76E3CA">
      <w:pPr>
        <w:numPr>
          <w:ilvl w:val="0"/>
          <w:numId w:val="2"/>
        </w:numPr>
        <w:spacing w:line="360" w:lineRule="auto"/>
        <w:ind w:firstLine="480"/>
        <w:jc w:val="left"/>
        <w:rPr>
          <w:rFonts w:ascii="宋体" w:hAnsi="宋体"/>
          <w:color w:val="000000"/>
          <w:sz w:val="24"/>
        </w:rPr>
      </w:pPr>
      <w:r>
        <w:rPr>
          <w:rFonts w:hint="eastAsia" w:ascii="宋体" w:hAnsi="宋体"/>
          <w:color w:val="000000"/>
          <w:sz w:val="24"/>
        </w:rPr>
        <w:t>服务内容、技术标准、工作质量要求；</w:t>
      </w:r>
    </w:p>
    <w:p w14:paraId="1C4228D6">
      <w:pPr>
        <w:spacing w:line="360" w:lineRule="auto"/>
        <w:ind w:left="480"/>
        <w:jc w:val="left"/>
        <w:rPr>
          <w:rFonts w:hint="eastAsia" w:ascii="宋体" w:hAnsi="宋体"/>
          <w:color w:val="000000"/>
          <w:sz w:val="24"/>
        </w:rPr>
      </w:pPr>
      <w:r>
        <w:rPr>
          <w:rFonts w:hint="eastAsia" w:ascii="宋体" w:hAnsi="宋体"/>
          <w:color w:val="000000"/>
          <w:sz w:val="24"/>
        </w:rPr>
        <w:t>（1）派遣员工的薪酬，包括派遣员工正常工作时间的工资、加班工资、与工作岗位相关的福利待遇等（含应代扣的个人所得税）。除上述派遣员工的薪酬外，采购单位承担劳动法律法规规定应由单位支付的其他款项（如：高温费、未休年休假工资、年终奖、病假工资、产假或陪护假工资、工伤相应款项等）。</w:t>
      </w:r>
    </w:p>
    <w:p w14:paraId="6735DE96">
      <w:pPr>
        <w:spacing w:line="360" w:lineRule="auto"/>
        <w:ind w:left="480"/>
        <w:jc w:val="left"/>
        <w:rPr>
          <w:rFonts w:hint="eastAsia" w:ascii="宋体" w:hAnsi="宋体"/>
          <w:color w:val="000000"/>
          <w:sz w:val="24"/>
        </w:rPr>
      </w:pPr>
      <w:r>
        <w:rPr>
          <w:rFonts w:hint="eastAsia" w:ascii="宋体" w:hAnsi="宋体"/>
          <w:color w:val="000000"/>
          <w:sz w:val="24"/>
        </w:rPr>
        <w:t>（2）派遣员工社会保险费，包括养老保险、医疗保险、工伤保险、失业保险、生育保险等（根据年度深圳市社保机构发布的缴交基础予以调整，且本合同每月结算清单派遣服务费金额随之相应调整）；</w:t>
      </w:r>
    </w:p>
    <w:p w14:paraId="159F06B0">
      <w:pPr>
        <w:spacing w:line="360" w:lineRule="auto"/>
        <w:ind w:left="480"/>
        <w:jc w:val="left"/>
        <w:rPr>
          <w:rFonts w:hint="eastAsia" w:ascii="宋体" w:hAnsi="宋体"/>
          <w:color w:val="000000"/>
          <w:sz w:val="24"/>
        </w:rPr>
      </w:pPr>
      <w:r>
        <w:rPr>
          <w:rFonts w:hint="eastAsia" w:ascii="宋体" w:hAnsi="宋体"/>
          <w:color w:val="000000"/>
          <w:sz w:val="24"/>
        </w:rPr>
        <w:t>（3）派遣管理服务费，包括中标人对派遣员工管理成本、经营成本及承担的企业税收等；</w:t>
      </w:r>
    </w:p>
    <w:p w14:paraId="7A2F6546">
      <w:pPr>
        <w:spacing w:line="360" w:lineRule="auto"/>
        <w:ind w:left="480"/>
        <w:jc w:val="left"/>
        <w:rPr>
          <w:rFonts w:hint="eastAsia" w:ascii="宋体" w:hAnsi="宋体"/>
          <w:color w:val="000000"/>
          <w:sz w:val="24"/>
        </w:rPr>
      </w:pPr>
      <w:r>
        <w:rPr>
          <w:rFonts w:hint="eastAsia" w:ascii="宋体" w:hAnsi="宋体"/>
          <w:color w:val="000000"/>
          <w:sz w:val="24"/>
        </w:rPr>
        <w:t>（4）派遣员工在采购单位工作期间，采购单位应承担的残疾人就业保障金（根据年度深圳市社保机构发布的缴交基础予以调整，且本合同每月结算清单派遣服务费金额随之相应调整）；</w:t>
      </w:r>
    </w:p>
    <w:p w14:paraId="4691ABB5">
      <w:pPr>
        <w:spacing w:line="360" w:lineRule="auto"/>
        <w:ind w:left="480"/>
        <w:jc w:val="left"/>
        <w:rPr>
          <w:rFonts w:hint="eastAsia" w:ascii="宋体" w:hAnsi="宋体"/>
          <w:color w:val="000000"/>
          <w:sz w:val="24"/>
        </w:rPr>
      </w:pPr>
      <w:r>
        <w:rPr>
          <w:rFonts w:hint="eastAsia" w:ascii="宋体" w:hAnsi="宋体"/>
          <w:color w:val="000000"/>
          <w:sz w:val="24"/>
        </w:rPr>
        <w:t>（5）派遣员工派遣期终止、退回、患病、非因工负伤或死亡、发生工伤和女职工存在三期时，按照有关法规应由用人单位发放的福利待遇和经济补偿金（经济补偿金的补偿基数为派遣员工工资，若派遣员工合同期内工资调整，则经济补偿金的补偿基数按照一年内的平均工资执行），若非采购单位原因导致需要支付派遣员工经济补偿金、赔偿金的，由中标人承担相应费用。</w:t>
      </w:r>
    </w:p>
    <w:p w14:paraId="28AEC342">
      <w:pPr>
        <w:spacing w:line="360" w:lineRule="auto"/>
        <w:ind w:left="480"/>
        <w:jc w:val="left"/>
        <w:rPr>
          <w:rFonts w:hint="eastAsia" w:ascii="宋体" w:hAnsi="宋体"/>
          <w:color w:val="000000"/>
          <w:sz w:val="24"/>
        </w:rPr>
      </w:pPr>
      <w:r>
        <w:rPr>
          <w:rFonts w:hint="eastAsia" w:ascii="宋体" w:hAnsi="宋体"/>
          <w:color w:val="000000"/>
          <w:sz w:val="24"/>
        </w:rPr>
        <w:t>（6）中标人为采购单位确认的派遣员工办理合法的用工手续。中标人应当依据《中华人民共和国劳动民典法》等规定，与新入职员工签订一个月或一个月以上试用期的劳动合同。在新员工试用期内，采购单位提供书面证据证实派遣员工不符合被派遣岗位录用条件的，有权退回中标人;</w:t>
      </w:r>
    </w:p>
    <w:p w14:paraId="2782D33A">
      <w:pPr>
        <w:numPr>
          <w:ilvl w:val="0"/>
          <w:numId w:val="2"/>
        </w:numPr>
        <w:spacing w:line="360" w:lineRule="auto"/>
        <w:ind w:firstLine="480" w:firstLineChars="200"/>
        <w:jc w:val="left"/>
        <w:rPr>
          <w:rFonts w:ascii="宋体" w:hAnsi="宋体"/>
          <w:color w:val="000000"/>
          <w:sz w:val="24"/>
        </w:rPr>
      </w:pPr>
      <w:r>
        <w:rPr>
          <w:rFonts w:hint="eastAsia" w:ascii="宋体" w:hAnsi="宋体"/>
          <w:color w:val="000000"/>
          <w:sz w:val="24"/>
        </w:rPr>
        <w:t>考核办法/验收方式：</w:t>
      </w:r>
    </w:p>
    <w:p w14:paraId="54B648B8">
      <w:pPr>
        <w:spacing w:line="360" w:lineRule="auto"/>
        <w:ind w:firstLine="480" w:firstLineChars="200"/>
        <w:jc w:val="left"/>
        <w:rPr>
          <w:rFonts w:hint="eastAsia" w:ascii="宋体" w:hAnsi="宋体"/>
          <w:color w:val="000000"/>
          <w:sz w:val="24"/>
        </w:rPr>
      </w:pPr>
      <w:r>
        <w:rPr>
          <w:rFonts w:hint="eastAsia" w:ascii="宋体" w:hAnsi="宋体"/>
          <w:color w:val="000000"/>
          <w:sz w:val="24"/>
        </w:rPr>
        <w:t>（1）服务经过双方检验认可后，采购人指定专人签署验收报告。</w:t>
      </w:r>
    </w:p>
    <w:p w14:paraId="30B47328">
      <w:pPr>
        <w:spacing w:line="360" w:lineRule="auto"/>
        <w:ind w:firstLine="480" w:firstLineChars="200"/>
        <w:jc w:val="left"/>
        <w:rPr>
          <w:rFonts w:hint="eastAsia" w:ascii="宋体" w:hAnsi="宋体"/>
          <w:color w:val="000000"/>
          <w:sz w:val="24"/>
        </w:rPr>
      </w:pPr>
      <w:r>
        <w:rPr>
          <w:rFonts w:hint="eastAsia" w:ascii="宋体" w:hAnsi="宋体"/>
          <w:color w:val="000000"/>
          <w:sz w:val="24"/>
        </w:rPr>
        <w:t>（2）当满足以下条件时，采购人才向中标人签发验收报告：</w:t>
      </w:r>
    </w:p>
    <w:p w14:paraId="73CA24BF">
      <w:pPr>
        <w:spacing w:line="360" w:lineRule="auto"/>
        <w:ind w:firstLine="480" w:firstLineChars="200"/>
        <w:jc w:val="left"/>
        <w:rPr>
          <w:rFonts w:hint="eastAsia" w:ascii="宋体" w:hAnsi="宋体"/>
          <w:color w:val="000000"/>
          <w:sz w:val="24"/>
        </w:rPr>
      </w:pPr>
      <w:r>
        <w:rPr>
          <w:rFonts w:hint="eastAsia" w:ascii="宋体" w:hAnsi="宋体"/>
          <w:color w:val="000000"/>
          <w:sz w:val="24"/>
        </w:rPr>
        <w:t>a、中标人已按照合同规定提供了全部技术资料。</w:t>
      </w:r>
    </w:p>
    <w:p w14:paraId="64BEBB4B">
      <w:pPr>
        <w:spacing w:line="360" w:lineRule="auto"/>
        <w:ind w:firstLine="480" w:firstLineChars="200"/>
        <w:jc w:val="left"/>
        <w:rPr>
          <w:rFonts w:ascii="宋体" w:hAnsi="宋体"/>
          <w:color w:val="000000"/>
          <w:sz w:val="24"/>
        </w:rPr>
      </w:pPr>
      <w:r>
        <w:rPr>
          <w:rFonts w:hint="eastAsia" w:ascii="宋体" w:hAnsi="宋体"/>
          <w:color w:val="000000"/>
          <w:sz w:val="24"/>
        </w:rPr>
        <w:t>b、服务项目符合招标文件的服务要求</w:t>
      </w:r>
    </w:p>
    <w:p w14:paraId="3A875481">
      <w:pPr>
        <w:numPr>
          <w:ilvl w:val="0"/>
          <w:numId w:val="2"/>
        </w:numPr>
        <w:spacing w:line="360" w:lineRule="auto"/>
        <w:jc w:val="left"/>
        <w:rPr>
          <w:rFonts w:ascii="宋体" w:hAnsi="宋体"/>
          <w:color w:val="000000"/>
          <w:sz w:val="24"/>
        </w:rPr>
      </w:pPr>
      <w:r>
        <w:rPr>
          <w:rFonts w:hint="eastAsia" w:ascii="宋体" w:hAnsi="宋体"/>
          <w:color w:val="000000"/>
          <w:sz w:val="24"/>
        </w:rPr>
        <w:t>付款方式：</w:t>
      </w:r>
    </w:p>
    <w:p w14:paraId="5A16FDDD">
      <w:pPr>
        <w:spacing w:line="360" w:lineRule="auto"/>
        <w:ind w:firstLine="480" w:firstLineChars="200"/>
        <w:jc w:val="left"/>
        <w:rPr>
          <w:rFonts w:hint="eastAsia" w:ascii="宋体" w:hAnsi="宋体"/>
          <w:color w:val="000000"/>
          <w:sz w:val="24"/>
        </w:rPr>
      </w:pPr>
      <w:r>
        <w:rPr>
          <w:rFonts w:hint="eastAsia" w:ascii="宋体" w:hAnsi="宋体"/>
          <w:color w:val="000000"/>
          <w:sz w:val="24"/>
        </w:rPr>
        <w:t>（1）按月支付，详见每月《派遣员工费用结算清单》。</w:t>
      </w:r>
    </w:p>
    <w:p w14:paraId="1E7ACCED">
      <w:pPr>
        <w:spacing w:line="360" w:lineRule="auto"/>
        <w:ind w:firstLine="480" w:firstLineChars="200"/>
        <w:jc w:val="left"/>
        <w:rPr>
          <w:rFonts w:hint="eastAsia"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）中标人需向采购人提供相应金额的有效增值税发票，采购人在收到发票后1</w:t>
      </w:r>
      <w:r>
        <w:rPr>
          <w:rFonts w:ascii="宋体" w:hAnsi="宋体"/>
          <w:color w:val="000000"/>
          <w:sz w:val="24"/>
        </w:rPr>
        <w:t>5</w:t>
      </w:r>
      <w:r>
        <w:rPr>
          <w:rFonts w:hint="eastAsia" w:ascii="宋体" w:hAnsi="宋体"/>
          <w:color w:val="000000"/>
          <w:sz w:val="24"/>
        </w:rPr>
        <w:t>个工作日内支付。</w:t>
      </w:r>
    </w:p>
    <w:p w14:paraId="5CE90D44">
      <w:pPr>
        <w:numPr>
          <w:ilvl w:val="0"/>
          <w:numId w:val="2"/>
        </w:numPr>
        <w:spacing w:line="360" w:lineRule="auto"/>
        <w:jc w:val="left"/>
        <w:rPr>
          <w:rFonts w:ascii="宋体" w:hAnsi="宋体"/>
          <w:color w:val="000000"/>
          <w:sz w:val="24"/>
        </w:rPr>
      </w:pPr>
      <w:r>
        <w:rPr>
          <w:rFonts w:hint="eastAsia" w:ascii="宋体" w:hAnsi="宋体"/>
          <w:color w:val="000000"/>
          <w:sz w:val="24"/>
        </w:rPr>
        <w:t>违约要求：</w:t>
      </w:r>
    </w:p>
    <w:p w14:paraId="6A813D10">
      <w:pPr>
        <w:spacing w:line="360" w:lineRule="auto"/>
        <w:ind w:firstLine="480" w:firstLineChars="200"/>
        <w:jc w:val="left"/>
        <w:rPr>
          <w:rFonts w:hint="eastAsia" w:ascii="宋体" w:hAnsi="宋体"/>
          <w:color w:val="000000"/>
          <w:sz w:val="24"/>
        </w:rPr>
      </w:pPr>
      <w:r>
        <w:rPr>
          <w:rFonts w:hint="eastAsia" w:ascii="宋体" w:hAnsi="宋体"/>
          <w:color w:val="000000"/>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2F468A9F">
      <w:pPr>
        <w:spacing w:line="360" w:lineRule="auto"/>
        <w:ind w:firstLine="480" w:firstLineChars="200"/>
        <w:jc w:val="left"/>
        <w:rPr>
          <w:rFonts w:hint="eastAsia" w:ascii="宋体" w:hAnsi="宋体"/>
          <w:color w:val="000000"/>
          <w:sz w:val="24"/>
        </w:rPr>
      </w:pPr>
      <w:r>
        <w:rPr>
          <w:rFonts w:hint="eastAsia" w:ascii="宋体" w:hAnsi="宋体"/>
          <w:color w:val="000000"/>
          <w:sz w:val="24"/>
        </w:rPr>
        <w:t>（2）投标人不能交付服务的，投标人向采购人偿付项目采购金额百分之十的违约金；造成严重后果的，根据《深圳经济特区政府采购条例》第五十七条第（二）款规定，由主管部门对中标人进行处罚。</w:t>
      </w:r>
    </w:p>
    <w:p w14:paraId="48378D32">
      <w:pPr>
        <w:pStyle w:val="4"/>
      </w:pPr>
      <w:r>
        <w:rPr>
          <w:rFonts w:hint="eastAsia"/>
        </w:rPr>
        <w:t>三、评审因素和评审标准</w:t>
      </w:r>
    </w:p>
    <w:p w14:paraId="056268FF">
      <w:pPr>
        <w:spacing w:line="360" w:lineRule="auto"/>
        <w:ind w:firstLine="482" w:firstLineChars="200"/>
        <w:jc w:val="left"/>
        <w:rPr>
          <w:rFonts w:hint="eastAsia" w:ascii="宋体" w:hAnsi="宋体"/>
          <w:b/>
          <w:color w:val="000000"/>
          <w:sz w:val="24"/>
        </w:rPr>
      </w:pPr>
      <w:r>
        <w:rPr>
          <w:rFonts w:hint="eastAsia" w:ascii="宋体" w:hAnsi="宋体"/>
          <w:b/>
          <w:color w:val="000000"/>
          <w:sz w:val="24"/>
        </w:rPr>
        <w:t>（二）评审方法和标准</w:t>
      </w:r>
    </w:p>
    <w:p w14:paraId="710E7CDB">
      <w:pPr>
        <w:ind w:firstLine="482" w:firstLineChars="200"/>
        <w:jc w:val="left"/>
        <w:rPr>
          <w:b/>
          <w:sz w:val="24"/>
        </w:rPr>
      </w:pPr>
      <w:r>
        <w:rPr>
          <w:rFonts w:hint="eastAsia"/>
          <w:b/>
          <w:sz w:val="24"/>
        </w:rPr>
        <w:t>综合评分法</w:t>
      </w:r>
    </w:p>
    <w:p w14:paraId="1B705E3D">
      <w:pPr>
        <w:ind w:firstLine="442" w:firstLineChars="200"/>
        <w:rPr>
          <w:rStyle w:val="26"/>
          <w:sz w:val="22"/>
        </w:rPr>
      </w:pPr>
      <w:bookmarkStart w:id="9" w:name="_Toc6062"/>
      <w:r>
        <w:rPr>
          <w:rStyle w:val="26"/>
          <w:sz w:val="22"/>
        </w:rPr>
        <w:t>价格分计算方法：</w:t>
      </w:r>
    </w:p>
    <w:bookmarkEnd w:id="9"/>
    <w:p w14:paraId="6F69B6C8">
      <w:pPr>
        <w:ind w:firstLine="442" w:firstLineChars="200"/>
        <w:rPr>
          <w:rStyle w:val="26"/>
          <w:sz w:val="22"/>
        </w:rPr>
      </w:pPr>
      <w:bookmarkStart w:id="10" w:name="_Toc19098"/>
      <w:r>
        <w:rPr>
          <w:rStyle w:val="26"/>
          <w:sz w:val="22"/>
        </w:rPr>
        <w:t>价格分应当采用低价优先法计算，即满足招标文件要求且投标价格最低的投标报价为评标基准价，其价格分为满分。其他投标人的价格分统一按照下列公式计算：</w:t>
      </w:r>
    </w:p>
    <w:bookmarkEnd w:id="10"/>
    <w:p w14:paraId="28B72BCC">
      <w:pPr>
        <w:ind w:firstLine="442" w:firstLineChars="200"/>
        <w:rPr>
          <w:rStyle w:val="26"/>
          <w:sz w:val="22"/>
        </w:rPr>
      </w:pPr>
      <w:bookmarkStart w:id="11" w:name="_Toc5979"/>
      <w:r>
        <w:rPr>
          <w:rStyle w:val="26"/>
          <w:sz w:val="22"/>
        </w:rPr>
        <w:t>投标报价得分=</w:t>
      </w:r>
      <w:r>
        <w:rPr>
          <w:rStyle w:val="26"/>
          <w:rFonts w:hint="eastAsia"/>
          <w:sz w:val="22"/>
        </w:rPr>
        <w:t>（</w:t>
      </w:r>
      <w:r>
        <w:rPr>
          <w:rStyle w:val="26"/>
          <w:sz w:val="22"/>
        </w:rPr>
        <w:t>评标基准价／投标报价)×100</w:t>
      </w:r>
    </w:p>
    <w:bookmarkEnd w:id="11"/>
    <w:p w14:paraId="556E6AEA">
      <w:pPr>
        <w:ind w:firstLine="442" w:firstLineChars="200"/>
        <w:rPr>
          <w:rStyle w:val="26"/>
          <w:sz w:val="22"/>
        </w:rPr>
      </w:pPr>
      <w:bookmarkStart w:id="12" w:name="_Toc30329"/>
      <w:r>
        <w:rPr>
          <w:rStyle w:val="26"/>
          <w:sz w:val="22"/>
        </w:rPr>
        <w:t>评标总得分＝F1×A1＋F2×A2＋……＋Fn×An</w:t>
      </w:r>
    </w:p>
    <w:bookmarkEnd w:id="12"/>
    <w:p w14:paraId="708B3762">
      <w:pPr>
        <w:ind w:firstLine="442" w:firstLineChars="200"/>
        <w:rPr>
          <w:rStyle w:val="26"/>
          <w:sz w:val="22"/>
        </w:rPr>
      </w:pPr>
      <w:bookmarkStart w:id="13" w:name="_Toc26411"/>
      <w:r>
        <w:rPr>
          <w:rStyle w:val="26"/>
          <w:sz w:val="22"/>
        </w:rPr>
        <w:t>F1、F2……Fn分别为各项评审因素的得分；</w:t>
      </w:r>
    </w:p>
    <w:bookmarkEnd w:id="13"/>
    <w:p w14:paraId="7EE643FA">
      <w:pPr>
        <w:ind w:firstLine="442" w:firstLineChars="200"/>
        <w:rPr>
          <w:rStyle w:val="26"/>
          <w:sz w:val="22"/>
        </w:rPr>
      </w:pPr>
      <w:bookmarkStart w:id="14" w:name="_Toc4196"/>
      <w:r>
        <w:rPr>
          <w:rStyle w:val="26"/>
          <w:sz w:val="22"/>
        </w:rPr>
        <w:t>A1、A2、……An 分别为各项评审因素所占的权重</w:t>
      </w:r>
      <w:r>
        <w:rPr>
          <w:rStyle w:val="26"/>
          <w:rFonts w:hint="eastAsia"/>
          <w:sz w:val="22"/>
        </w:rPr>
        <w:t>（</w:t>
      </w:r>
      <w:r>
        <w:rPr>
          <w:rStyle w:val="26"/>
          <w:sz w:val="22"/>
        </w:rPr>
        <w:t>A1＋A2＋……＋An＝1)。</w:t>
      </w:r>
    </w:p>
    <w:bookmarkEnd w:id="14"/>
    <w:p w14:paraId="2F3CB2D1">
      <w:pPr>
        <w:ind w:firstLine="442" w:firstLineChars="200"/>
        <w:rPr>
          <w:rStyle w:val="26"/>
          <w:sz w:val="22"/>
        </w:rPr>
      </w:pPr>
      <w:bookmarkStart w:id="15" w:name="_Toc29305"/>
      <w:r>
        <w:rPr>
          <w:rStyle w:val="26"/>
          <w:sz w:val="22"/>
        </w:rPr>
        <w:t>评标过程中，不得去掉报价中的最高报价和最低报价。</w:t>
      </w:r>
    </w:p>
    <w:bookmarkEnd w:id="15"/>
    <w:p w14:paraId="7B542B57">
      <w:pPr>
        <w:ind w:firstLine="442" w:firstLineChars="200"/>
        <w:rPr>
          <w:rStyle w:val="26"/>
          <w:sz w:val="22"/>
        </w:rPr>
      </w:pPr>
      <w:bookmarkStart w:id="16" w:name="_Toc1005"/>
      <w:r>
        <w:rPr>
          <w:rStyle w:val="26"/>
          <w:sz w:val="22"/>
        </w:rPr>
        <w:t>此方法适用于货物类、服务类、工程类项目。</w:t>
      </w:r>
    </w:p>
    <w:bookmarkEnd w:id="16"/>
    <w:p w14:paraId="056D1DF7">
      <w:pPr>
        <w:ind w:firstLine="442" w:firstLineChars="200"/>
        <w:rPr>
          <w:rStyle w:val="26"/>
          <w:sz w:val="22"/>
        </w:rPr>
      </w:pPr>
      <w:r>
        <w:rPr>
          <w:rFonts w:hint="eastAsia"/>
          <w:b/>
          <w:bCs/>
          <w:kern w:val="44"/>
          <w:sz w:val="22"/>
        </w:rPr>
        <w:t>满足促进中小企业发展的政府采购政策条件的，按招标文件有关规定使用扣除后的价格进行评审。计算公式：评审价格=（投标报价－中小微部分*优惠率）</w:t>
      </w:r>
    </w:p>
    <w:tbl>
      <w:tblPr>
        <w:tblStyle w:val="16"/>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25"/>
        <w:gridCol w:w="1456"/>
        <w:gridCol w:w="722"/>
        <w:gridCol w:w="5214"/>
      </w:tblGrid>
      <w:tr w14:paraId="650B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24B6DC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1B7802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评分项</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754E98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权重</w:t>
            </w:r>
          </w:p>
        </w:tc>
      </w:tr>
      <w:tr w14:paraId="40A1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7BC1B1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428211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价格</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01C948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r>
      <w:tr w14:paraId="2F8D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365D3C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7917" w:type="dxa"/>
            <w:gridSpan w:val="4"/>
            <w:tcBorders>
              <w:top w:val="single" w:color="auto" w:sz="4" w:space="0"/>
              <w:left w:val="single" w:color="auto" w:sz="4" w:space="0"/>
              <w:bottom w:val="single" w:color="auto" w:sz="4" w:space="0"/>
              <w:right w:val="single" w:color="auto" w:sz="4" w:space="0"/>
            </w:tcBorders>
            <w:noWrap w:val="0"/>
            <w:vAlign w:val="center"/>
          </w:tcPr>
          <w:p w14:paraId="778079A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综合评分法，是指投标文件满足招标文件全部实质性要求，且按照评审因素的量化指标评审得分最高的投标人为中标候选人的评标方法。</w:t>
            </w:r>
          </w:p>
          <w:p w14:paraId="2EEA6D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价格分计算方法：</w:t>
            </w:r>
          </w:p>
          <w:p w14:paraId="39B5FA7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采用低价优先法计算，即满足招标文件要求且投标价格最低的投标报价为评标基准价，其价格分为满分。其他投标人的价格分统一按照下列公式计算： </w:t>
            </w:r>
          </w:p>
          <w:p w14:paraId="30B720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投标报价得分=(评标基准价／投标报价)×权重    </w:t>
            </w:r>
          </w:p>
          <w:p w14:paraId="6F8167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评标过程中，不得去掉报价中的最高报价和最低报价。 </w:t>
            </w:r>
          </w:p>
        </w:tc>
      </w:tr>
      <w:tr w14:paraId="768B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0117E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687D21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5E330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45</w:t>
            </w:r>
          </w:p>
        </w:tc>
      </w:tr>
      <w:tr w14:paraId="389E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restart"/>
            <w:tcBorders>
              <w:top w:val="single" w:color="auto" w:sz="4" w:space="0"/>
              <w:left w:val="single" w:color="auto" w:sz="4" w:space="0"/>
              <w:right w:val="single" w:color="auto" w:sz="4" w:space="0"/>
            </w:tcBorders>
            <w:noWrap w:val="0"/>
            <w:vAlign w:val="center"/>
          </w:tcPr>
          <w:p w14:paraId="5BFE0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1001C8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ECD1E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81640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权重</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7F86F7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评分准则</w:t>
            </w:r>
          </w:p>
        </w:tc>
      </w:tr>
      <w:tr w14:paraId="7FFA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1F5C70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7823E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7B95C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C13D1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642E3425">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（一）评分内容：</w:t>
            </w:r>
          </w:p>
          <w:p w14:paraId="113C4FD1">
            <w:pPr>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根据投标文件中对本项目的服务方案进行评分。包括但不限于：</w:t>
            </w:r>
          </w:p>
          <w:p w14:paraId="6AB85407">
            <w:pPr>
              <w:spacing w:line="24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项目整体设想及规划；</w:t>
            </w:r>
          </w:p>
          <w:p w14:paraId="34508548">
            <w:pPr>
              <w:spacing w:line="24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项目管理目标；</w:t>
            </w:r>
          </w:p>
          <w:p w14:paraId="2DF405B7">
            <w:pPr>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项目工作流程。</w:t>
            </w:r>
          </w:p>
          <w:p w14:paraId="072442C9">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（二）评分依据：</w:t>
            </w:r>
          </w:p>
          <w:p w14:paraId="7366AE33">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满足3点得6</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2BAC4BA1">
            <w:pPr>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满足任意2点得4</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91E7CE5">
            <w:pPr>
              <w:spacing w:line="24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未满足不得分。</w:t>
            </w:r>
          </w:p>
          <w:p w14:paraId="46DAD8FF">
            <w:pPr>
              <w:spacing w:line="240" w:lineRule="auto"/>
              <w:rPr>
                <w:rFonts w:hint="eastAsia" w:ascii="宋体" w:hAnsi="宋体" w:eastAsia="宋体" w:cs="宋体"/>
                <w:sz w:val="24"/>
                <w:szCs w:val="24"/>
              </w:rPr>
            </w:pPr>
            <w:r>
              <w:rPr>
                <w:rFonts w:hint="eastAsia" w:ascii="宋体" w:hAnsi="宋体" w:eastAsia="宋体" w:cs="宋体"/>
                <w:sz w:val="24"/>
                <w:szCs w:val="24"/>
              </w:rPr>
              <w:t>在此基础上，专家根据各投标人的具体响应内容按照量化的评审因素指标进一步评审：</w:t>
            </w:r>
          </w:p>
          <w:p w14:paraId="0589CA49">
            <w:pPr>
              <w:spacing w:line="240" w:lineRule="auto"/>
              <w:rPr>
                <w:rFonts w:hint="eastAsia" w:ascii="宋体" w:hAnsi="宋体" w:eastAsia="宋体" w:cs="宋体"/>
                <w:sz w:val="24"/>
                <w:szCs w:val="24"/>
              </w:rPr>
            </w:pPr>
            <w:r>
              <w:rPr>
                <w:rFonts w:hint="eastAsia" w:ascii="宋体" w:hAnsi="宋体" w:eastAsia="宋体" w:cs="宋体"/>
                <w:sz w:val="24"/>
                <w:szCs w:val="24"/>
              </w:rPr>
              <w:t>评审为优（如完全满足项目要求的，条理非常清晰的）的加4</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3E578265">
            <w:pPr>
              <w:spacing w:line="240" w:lineRule="auto"/>
              <w:rPr>
                <w:rFonts w:hint="eastAsia" w:ascii="宋体" w:hAnsi="宋体" w:eastAsia="宋体" w:cs="宋体"/>
                <w:sz w:val="24"/>
                <w:szCs w:val="24"/>
              </w:rPr>
            </w:pPr>
            <w:r>
              <w:rPr>
                <w:rFonts w:hint="eastAsia" w:ascii="宋体" w:hAnsi="宋体" w:eastAsia="宋体" w:cs="宋体"/>
                <w:sz w:val="24"/>
                <w:szCs w:val="24"/>
              </w:rPr>
              <w:t>评审为良（如基本满足项目要求的，条理清晰的）的加2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41EFAC94">
            <w:pPr>
              <w:spacing w:line="240" w:lineRule="auto"/>
              <w:rPr>
                <w:rFonts w:hint="eastAsia" w:ascii="宋体" w:hAnsi="宋体" w:eastAsia="宋体" w:cs="宋体"/>
                <w:sz w:val="24"/>
                <w:szCs w:val="24"/>
              </w:rPr>
            </w:pPr>
            <w:r>
              <w:rPr>
                <w:rFonts w:hint="eastAsia" w:ascii="宋体" w:hAnsi="宋体" w:eastAsia="宋体" w:cs="宋体"/>
                <w:sz w:val="24"/>
                <w:szCs w:val="24"/>
              </w:rPr>
              <w:t>评审为中（如不完全满足项目要求的，条理清晰的）的加1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480657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评审为差（如不满足项目要求的）的不加分。</w:t>
            </w:r>
          </w:p>
        </w:tc>
      </w:tr>
      <w:tr w14:paraId="5F47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4DDAB6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2548B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FF76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项目重点难点分析、应对措施及相关的合理化建议</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A2735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7835455E">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（一）评分内容：</w:t>
            </w:r>
          </w:p>
          <w:p w14:paraId="54B2EE4A">
            <w:pPr>
              <w:spacing w:line="240" w:lineRule="auto"/>
              <w:rPr>
                <w:rFonts w:hint="eastAsia" w:ascii="宋体" w:hAnsi="宋体" w:eastAsia="宋体" w:cs="宋体"/>
                <w:sz w:val="24"/>
                <w:szCs w:val="24"/>
              </w:rPr>
            </w:pPr>
            <w:r>
              <w:rPr>
                <w:rFonts w:hint="eastAsia" w:ascii="宋体" w:hAnsi="宋体" w:eastAsia="宋体" w:cs="宋体"/>
                <w:sz w:val="24"/>
                <w:szCs w:val="24"/>
              </w:rPr>
              <w:t>根据投标文件中对本项目的</w:t>
            </w:r>
            <w:r>
              <w:rPr>
                <w:rFonts w:hint="eastAsia" w:ascii="宋体" w:hAnsi="宋体" w:eastAsia="宋体" w:cs="宋体"/>
                <w:sz w:val="24"/>
                <w:szCs w:val="24"/>
                <w:lang w:val="en-US" w:eastAsia="zh-CN"/>
              </w:rPr>
              <w:t>项目重点难点分析、应对措施及相关的合理化建议进行评分</w:t>
            </w:r>
            <w:r>
              <w:rPr>
                <w:rFonts w:hint="eastAsia" w:ascii="宋体" w:hAnsi="宋体" w:eastAsia="宋体" w:cs="宋体"/>
                <w:sz w:val="24"/>
                <w:szCs w:val="24"/>
              </w:rPr>
              <w:t>，包括但不限于：</w:t>
            </w:r>
          </w:p>
          <w:p w14:paraId="320BFBA8">
            <w:pPr>
              <w:spacing w:line="240" w:lineRule="auto"/>
              <w:rPr>
                <w:rFonts w:hint="eastAsia" w:ascii="宋体" w:hAnsi="宋体" w:eastAsia="宋体" w:cs="宋体"/>
                <w:sz w:val="24"/>
                <w:szCs w:val="24"/>
              </w:rPr>
            </w:pPr>
            <w:r>
              <w:rPr>
                <w:rFonts w:hint="eastAsia" w:ascii="宋体" w:hAnsi="宋体" w:eastAsia="宋体" w:cs="宋体"/>
                <w:sz w:val="24"/>
                <w:szCs w:val="24"/>
              </w:rPr>
              <w:t>1.劳动纠纷应急处置；</w:t>
            </w:r>
          </w:p>
          <w:p w14:paraId="2E4038CD">
            <w:pPr>
              <w:spacing w:line="240" w:lineRule="auto"/>
              <w:rPr>
                <w:rFonts w:hint="eastAsia" w:ascii="宋体" w:hAnsi="宋体" w:eastAsia="宋体" w:cs="宋体"/>
                <w:sz w:val="24"/>
                <w:szCs w:val="24"/>
              </w:rPr>
            </w:pPr>
            <w:r>
              <w:rPr>
                <w:rFonts w:hint="eastAsia" w:ascii="宋体" w:hAnsi="宋体" w:eastAsia="宋体" w:cs="宋体"/>
                <w:sz w:val="24"/>
                <w:szCs w:val="24"/>
              </w:rPr>
              <w:t>2.上访事件应急处置；</w:t>
            </w:r>
          </w:p>
          <w:p w14:paraId="7C7BEA30">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3.工伤或重大疾病应急处置</w:t>
            </w:r>
            <w:r>
              <w:rPr>
                <w:rFonts w:hint="eastAsia" w:ascii="宋体" w:hAnsi="宋体" w:eastAsia="宋体" w:cs="宋体"/>
                <w:sz w:val="24"/>
                <w:szCs w:val="24"/>
                <w:lang w:eastAsia="zh-CN"/>
              </w:rPr>
              <w:t>。</w:t>
            </w:r>
          </w:p>
          <w:p w14:paraId="2F485879">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（二）评分依据：</w:t>
            </w:r>
          </w:p>
          <w:p w14:paraId="11EC0160">
            <w:pPr>
              <w:spacing w:line="240" w:lineRule="auto"/>
              <w:rPr>
                <w:rFonts w:hint="eastAsia" w:ascii="宋体" w:hAnsi="宋体" w:eastAsia="宋体" w:cs="宋体"/>
                <w:sz w:val="24"/>
                <w:szCs w:val="24"/>
              </w:rPr>
            </w:pPr>
            <w:r>
              <w:rPr>
                <w:rFonts w:hint="eastAsia" w:ascii="宋体" w:hAnsi="宋体" w:eastAsia="宋体" w:cs="宋体"/>
                <w:sz w:val="24"/>
                <w:szCs w:val="24"/>
              </w:rPr>
              <w:t>1、满足3点得6</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6F535A60">
            <w:pPr>
              <w:spacing w:line="240" w:lineRule="auto"/>
              <w:rPr>
                <w:rFonts w:hint="eastAsia" w:ascii="宋体" w:hAnsi="宋体" w:eastAsia="宋体" w:cs="宋体"/>
                <w:sz w:val="24"/>
                <w:szCs w:val="24"/>
              </w:rPr>
            </w:pPr>
            <w:r>
              <w:rPr>
                <w:rFonts w:hint="eastAsia" w:ascii="宋体" w:hAnsi="宋体" w:eastAsia="宋体" w:cs="宋体"/>
                <w:sz w:val="24"/>
                <w:szCs w:val="24"/>
              </w:rPr>
              <w:t>2、满足任意2点得4</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317DB056">
            <w:pPr>
              <w:spacing w:line="240" w:lineRule="auto"/>
              <w:rPr>
                <w:rFonts w:hint="eastAsia" w:ascii="宋体" w:hAnsi="宋体" w:eastAsia="宋体" w:cs="宋体"/>
                <w:sz w:val="24"/>
                <w:szCs w:val="24"/>
              </w:rPr>
            </w:pPr>
            <w:r>
              <w:rPr>
                <w:rFonts w:hint="eastAsia" w:ascii="宋体" w:hAnsi="宋体" w:eastAsia="宋体" w:cs="宋体"/>
                <w:sz w:val="24"/>
                <w:szCs w:val="24"/>
              </w:rPr>
              <w:t>3、未满足不得分。</w:t>
            </w:r>
          </w:p>
          <w:p w14:paraId="44D53778">
            <w:pPr>
              <w:spacing w:line="240" w:lineRule="auto"/>
              <w:rPr>
                <w:rFonts w:hint="eastAsia" w:ascii="宋体" w:hAnsi="宋体" w:eastAsia="宋体" w:cs="宋体"/>
                <w:sz w:val="24"/>
                <w:szCs w:val="24"/>
              </w:rPr>
            </w:pPr>
            <w:r>
              <w:rPr>
                <w:rFonts w:hint="eastAsia" w:ascii="宋体" w:hAnsi="宋体" w:eastAsia="宋体" w:cs="宋体"/>
                <w:sz w:val="24"/>
                <w:szCs w:val="24"/>
              </w:rPr>
              <w:t>在此基础上，专家根据各投标人的具体响应内容按照量化的评审因素指标进一步评审：</w:t>
            </w:r>
          </w:p>
          <w:p w14:paraId="5FF0DFF5">
            <w:pPr>
              <w:spacing w:line="240" w:lineRule="auto"/>
              <w:rPr>
                <w:rFonts w:hint="eastAsia" w:ascii="宋体" w:hAnsi="宋体" w:eastAsia="宋体" w:cs="宋体"/>
                <w:sz w:val="24"/>
                <w:szCs w:val="24"/>
              </w:rPr>
            </w:pPr>
            <w:r>
              <w:rPr>
                <w:rFonts w:hint="eastAsia" w:ascii="宋体" w:hAnsi="宋体" w:eastAsia="宋体" w:cs="宋体"/>
                <w:sz w:val="24"/>
                <w:szCs w:val="24"/>
              </w:rPr>
              <w:t>评审为优（如完全满足项目要求的，条理非常清晰的）的加4</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6CC07EA">
            <w:pPr>
              <w:spacing w:line="240" w:lineRule="auto"/>
              <w:rPr>
                <w:rFonts w:hint="eastAsia" w:ascii="宋体" w:hAnsi="宋体" w:eastAsia="宋体" w:cs="宋体"/>
                <w:sz w:val="24"/>
                <w:szCs w:val="24"/>
              </w:rPr>
            </w:pPr>
            <w:r>
              <w:rPr>
                <w:rFonts w:hint="eastAsia" w:ascii="宋体" w:hAnsi="宋体" w:eastAsia="宋体" w:cs="宋体"/>
                <w:sz w:val="24"/>
                <w:szCs w:val="24"/>
              </w:rPr>
              <w:t>评审为良（如基本满足项目要求的，条理清晰的）的加2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76212842">
            <w:pPr>
              <w:spacing w:line="240" w:lineRule="auto"/>
              <w:rPr>
                <w:rFonts w:hint="eastAsia" w:ascii="宋体" w:hAnsi="宋体" w:eastAsia="宋体" w:cs="宋体"/>
                <w:sz w:val="24"/>
                <w:szCs w:val="24"/>
              </w:rPr>
            </w:pPr>
            <w:r>
              <w:rPr>
                <w:rFonts w:hint="eastAsia" w:ascii="宋体" w:hAnsi="宋体" w:eastAsia="宋体" w:cs="宋体"/>
                <w:sz w:val="24"/>
                <w:szCs w:val="24"/>
              </w:rPr>
              <w:t>评审为中（如不完全满足项目要求的，条理清晰的）的加1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05BFFA7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评审为差（如不满足项目要求的）的不加分。</w:t>
            </w:r>
          </w:p>
        </w:tc>
      </w:tr>
      <w:tr w14:paraId="059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7F8B87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60233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4936A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项目完成（服务期满）后的服务承诺</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3E23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6DECA67F">
            <w:pPr>
              <w:spacing w:line="240" w:lineRule="auto"/>
              <w:rPr>
                <w:rFonts w:hint="eastAsia" w:ascii="宋体" w:hAnsi="宋体" w:eastAsia="宋体" w:cs="宋体"/>
                <w:b/>
                <w:sz w:val="24"/>
                <w:szCs w:val="24"/>
              </w:rPr>
            </w:pPr>
            <w:r>
              <w:rPr>
                <w:rFonts w:hint="eastAsia" w:ascii="宋体" w:hAnsi="宋体" w:eastAsia="宋体" w:cs="宋体"/>
                <w:b/>
                <w:sz w:val="24"/>
                <w:szCs w:val="24"/>
              </w:rPr>
              <w:t>（一）评分内容：</w:t>
            </w:r>
          </w:p>
          <w:p w14:paraId="4DF42E0A">
            <w:pPr>
              <w:spacing w:line="240" w:lineRule="auto"/>
              <w:rPr>
                <w:rFonts w:hint="eastAsia" w:ascii="宋体" w:hAnsi="宋体" w:eastAsia="宋体" w:cs="宋体"/>
                <w:sz w:val="24"/>
                <w:szCs w:val="24"/>
              </w:rPr>
            </w:pPr>
            <w:r>
              <w:rPr>
                <w:rFonts w:hint="eastAsia" w:ascii="宋体" w:hAnsi="宋体" w:eastAsia="宋体" w:cs="宋体"/>
                <w:sz w:val="24"/>
                <w:szCs w:val="24"/>
              </w:rPr>
              <w:t>针对本项目的需求提供项目完成（服务期满）后的服务承诺，内容包括但不限于：</w:t>
            </w:r>
          </w:p>
          <w:p w14:paraId="781EB0E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（1）服务期满后主动离岗；</w:t>
            </w:r>
          </w:p>
          <w:p w14:paraId="37FCC2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（2）与后续服务公司进行交接；</w:t>
            </w:r>
          </w:p>
          <w:p w14:paraId="0A8D6C0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（3）服务期满，后续服务公司未到位前仍按原合同服务承诺提供服务。</w:t>
            </w:r>
          </w:p>
          <w:p w14:paraId="711CD22B">
            <w:pPr>
              <w:spacing w:line="240" w:lineRule="auto"/>
              <w:rPr>
                <w:rFonts w:hint="eastAsia" w:ascii="宋体" w:hAnsi="宋体" w:eastAsia="宋体" w:cs="宋体"/>
                <w:b/>
                <w:sz w:val="24"/>
                <w:szCs w:val="24"/>
              </w:rPr>
            </w:pPr>
            <w:r>
              <w:rPr>
                <w:rFonts w:hint="eastAsia" w:ascii="宋体" w:hAnsi="宋体" w:eastAsia="宋体" w:cs="宋体"/>
                <w:b/>
                <w:sz w:val="24"/>
                <w:szCs w:val="24"/>
              </w:rPr>
              <w:t>（二）评分依据：</w:t>
            </w:r>
          </w:p>
          <w:p w14:paraId="345955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投标人需提供承诺函（格式自拟），包括上述</w:t>
            </w:r>
            <w:r>
              <w:rPr>
                <w:rFonts w:hint="eastAsia" w:ascii="宋体" w:hAnsi="宋体" w:eastAsia="宋体" w:cs="宋体"/>
                <w:sz w:val="24"/>
                <w:szCs w:val="24"/>
                <w:lang w:val="en-US" w:eastAsia="zh-CN"/>
              </w:rPr>
              <w:t>3</w:t>
            </w:r>
            <w:r>
              <w:rPr>
                <w:rFonts w:hint="eastAsia" w:ascii="宋体" w:hAnsi="宋体" w:eastAsia="宋体" w:cs="宋体"/>
                <w:sz w:val="24"/>
                <w:szCs w:val="24"/>
              </w:rPr>
              <w:t>项内容</w:t>
            </w:r>
            <w:r>
              <w:rPr>
                <w:rFonts w:hint="eastAsia" w:ascii="宋体" w:hAnsi="宋体" w:eastAsia="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100</w:t>
            </w:r>
            <w:r>
              <w:rPr>
                <w:rFonts w:hint="eastAsia" w:ascii="宋体" w:hAnsi="宋体" w:eastAsia="宋体" w:cs="宋体"/>
                <w:sz w:val="24"/>
                <w:szCs w:val="24"/>
              </w:rPr>
              <w:t>分。未按招标文件要求或未承诺的不得分。</w:t>
            </w:r>
          </w:p>
        </w:tc>
      </w:tr>
      <w:tr w14:paraId="10D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1CFF4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2028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746D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违约承诺</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33DD4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0D131AE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（一）评分内容：</w:t>
            </w:r>
          </w:p>
          <w:p w14:paraId="6D239BD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根据投标人承诺以下全部内容的得满分，否则不得分。</w:t>
            </w:r>
          </w:p>
          <w:p w14:paraId="1FE5230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（1）人员严格按照招标文件及投标承诺配置； </w:t>
            </w:r>
          </w:p>
          <w:p w14:paraId="6CDB4A0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（2）服务质量达到招标文件要求；</w:t>
            </w:r>
          </w:p>
          <w:p w14:paraId="434761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（3）对未能达到的管理要求时承担管理责任；</w:t>
            </w:r>
          </w:p>
          <w:p w14:paraId="127E02A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如未满足以上要求，愿承担采购人做出的相应处罚。</w:t>
            </w:r>
          </w:p>
          <w:p w14:paraId="030D5926">
            <w:pPr>
              <w:spacing w:line="240" w:lineRule="auto"/>
              <w:rPr>
                <w:rFonts w:hint="eastAsia" w:ascii="宋体" w:hAnsi="宋体" w:eastAsia="宋体" w:cs="宋体"/>
                <w:b/>
                <w:sz w:val="24"/>
                <w:szCs w:val="24"/>
              </w:rPr>
            </w:pPr>
            <w:r>
              <w:rPr>
                <w:rFonts w:hint="eastAsia" w:ascii="宋体" w:hAnsi="宋体" w:eastAsia="宋体" w:cs="宋体"/>
                <w:b/>
                <w:sz w:val="24"/>
                <w:szCs w:val="24"/>
              </w:rPr>
              <w:t>（二）评分依据：</w:t>
            </w:r>
          </w:p>
          <w:p w14:paraId="686D960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投标人需提供</w:t>
            </w:r>
            <w:r>
              <w:rPr>
                <w:rFonts w:hint="eastAsia" w:ascii="宋体" w:hAnsi="宋体" w:eastAsia="宋体" w:cs="宋体"/>
                <w:sz w:val="24"/>
                <w:szCs w:val="24"/>
                <w:lang w:val="en-US" w:eastAsia="zh-CN"/>
              </w:rPr>
              <w:t>违约</w:t>
            </w:r>
            <w:r>
              <w:rPr>
                <w:rFonts w:hint="eastAsia" w:ascii="宋体" w:hAnsi="宋体" w:eastAsia="宋体" w:cs="宋体"/>
                <w:sz w:val="24"/>
                <w:szCs w:val="24"/>
              </w:rPr>
              <w:t>承诺函（格式自拟），包括上述</w:t>
            </w:r>
            <w:r>
              <w:rPr>
                <w:rFonts w:hint="eastAsia" w:ascii="宋体" w:hAnsi="宋体" w:eastAsia="宋体" w:cs="宋体"/>
                <w:sz w:val="24"/>
                <w:szCs w:val="24"/>
                <w:lang w:val="en-US" w:eastAsia="zh-CN"/>
              </w:rPr>
              <w:t>3</w:t>
            </w:r>
            <w:r>
              <w:rPr>
                <w:rFonts w:hint="eastAsia" w:ascii="宋体" w:hAnsi="宋体" w:eastAsia="宋体" w:cs="宋体"/>
                <w:sz w:val="24"/>
                <w:szCs w:val="24"/>
              </w:rPr>
              <w:t>项内容</w:t>
            </w:r>
            <w:r>
              <w:rPr>
                <w:rFonts w:hint="eastAsia" w:ascii="宋体" w:hAnsi="宋体" w:eastAsia="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100</w:t>
            </w:r>
            <w:r>
              <w:rPr>
                <w:rFonts w:hint="eastAsia" w:ascii="宋体" w:hAnsi="宋体" w:eastAsia="宋体" w:cs="宋体"/>
                <w:sz w:val="24"/>
                <w:szCs w:val="24"/>
              </w:rPr>
              <w:t>分。未按招标文件要求或未承诺的不得分。</w:t>
            </w:r>
          </w:p>
        </w:tc>
      </w:tr>
      <w:tr w14:paraId="4417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031602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24A899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355484F">
            <w:pPr>
              <w:spacing w:line="240" w:lineRule="auto"/>
              <w:jc w:val="center"/>
              <w:rPr>
                <w:rFonts w:hint="eastAsia" w:ascii="宋体" w:hAnsi="宋体" w:eastAsia="宋体" w:cs="宋体"/>
                <w:kern w:val="2"/>
                <w:sz w:val="24"/>
                <w:szCs w:val="24"/>
                <w:lang w:val="en-US" w:eastAsia="zh-CN" w:bidi="ar"/>
              </w:rPr>
            </w:pPr>
            <w:r>
              <w:rPr>
                <w:rFonts w:hint="eastAsia" w:ascii="宋体" w:hAnsi="宋体" w:eastAsia="宋体" w:cs="宋体"/>
                <w:color w:val="000000"/>
                <w:sz w:val="24"/>
                <w:szCs w:val="24"/>
              </w:rPr>
              <w:t>拟安排的项目负责人情况（仅限一人）</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CC93DFA">
            <w:pPr>
              <w:spacing w:line="240" w:lineRule="auto"/>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rPr>
              <w:t>5</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10C638E">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（一）评分内容：</w:t>
            </w:r>
          </w:p>
          <w:p w14:paraId="5B5D8BAE">
            <w:pPr>
              <w:spacing w:line="240" w:lineRule="auto"/>
              <w:rPr>
                <w:rFonts w:hint="eastAsia" w:ascii="宋体" w:hAnsi="宋体" w:eastAsia="宋体" w:cs="宋体"/>
                <w:sz w:val="24"/>
                <w:szCs w:val="24"/>
              </w:rPr>
            </w:pPr>
            <w:r>
              <w:rPr>
                <w:rFonts w:hint="eastAsia" w:ascii="宋体" w:hAnsi="宋体" w:eastAsia="宋体" w:cs="宋体"/>
                <w:sz w:val="24"/>
                <w:szCs w:val="24"/>
              </w:rPr>
              <w:t>投标人为本项目安排的负责人（仅限1人）：</w:t>
            </w:r>
          </w:p>
          <w:p w14:paraId="4D9E24AA">
            <w:pPr>
              <w:spacing w:line="240" w:lineRule="auto"/>
              <w:rPr>
                <w:rFonts w:hint="eastAsia" w:ascii="宋体" w:hAnsi="宋体" w:eastAsia="宋体" w:cs="宋体"/>
                <w:sz w:val="24"/>
                <w:szCs w:val="24"/>
              </w:rPr>
            </w:pPr>
            <w:r>
              <w:rPr>
                <w:rFonts w:hint="eastAsia" w:ascii="宋体" w:hAnsi="宋体" w:eastAsia="宋体" w:cs="宋体"/>
                <w:sz w:val="24"/>
                <w:szCs w:val="24"/>
              </w:rPr>
              <w:t>1.具</w:t>
            </w:r>
            <w:r>
              <w:rPr>
                <w:rFonts w:hint="eastAsia" w:ascii="宋体" w:hAnsi="宋体" w:eastAsia="宋体" w:cs="宋体"/>
                <w:sz w:val="24"/>
                <w:szCs w:val="24"/>
                <w:lang w:val="en-US" w:eastAsia="zh-CN"/>
              </w:rPr>
              <w:t>有</w:t>
            </w:r>
            <w:r>
              <w:rPr>
                <w:rFonts w:hint="eastAsia" w:ascii="宋体" w:hAnsi="宋体" w:eastAsia="宋体" w:cs="宋体"/>
                <w:sz w:val="24"/>
                <w:szCs w:val="24"/>
              </w:rPr>
              <w:t>管理类专业研究生学历且具有硕士（或以上）学位的，得</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p w14:paraId="4CA5A2AF">
            <w:pPr>
              <w:spacing w:line="240" w:lineRule="auto"/>
              <w:rPr>
                <w:rFonts w:hint="eastAsia" w:ascii="宋体" w:hAnsi="宋体" w:eastAsia="宋体" w:cs="宋体"/>
                <w:sz w:val="24"/>
                <w:szCs w:val="24"/>
              </w:rPr>
            </w:pPr>
            <w:r>
              <w:rPr>
                <w:rFonts w:hint="eastAsia" w:ascii="宋体" w:hAnsi="宋体" w:eastAsia="宋体" w:cs="宋体"/>
                <w:sz w:val="24"/>
                <w:szCs w:val="24"/>
              </w:rPr>
              <w:t>2.具有一级企业人力资源管理师证书的，得2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233A5263">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3.具有劳动人事争议调解员证书的，得20分；</w:t>
            </w:r>
          </w:p>
          <w:p w14:paraId="0F5FCD39">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以上3项得分累计，最高100分。</w:t>
            </w:r>
          </w:p>
          <w:p w14:paraId="437B443B">
            <w:pPr>
              <w:spacing w:line="240" w:lineRule="auto"/>
              <w:rPr>
                <w:rFonts w:hint="eastAsia" w:ascii="宋体" w:hAnsi="宋体" w:eastAsia="宋体" w:cs="宋体"/>
                <w:sz w:val="24"/>
                <w:szCs w:val="24"/>
              </w:rPr>
            </w:pPr>
            <w:r>
              <w:rPr>
                <w:rFonts w:hint="eastAsia" w:ascii="宋体" w:hAnsi="宋体" w:eastAsia="宋体" w:cs="宋体"/>
                <w:b/>
                <w:bCs/>
                <w:sz w:val="24"/>
                <w:szCs w:val="24"/>
              </w:rPr>
              <w:t>（二）评分依据：</w:t>
            </w:r>
          </w:p>
          <w:p w14:paraId="5FE7A815">
            <w:pPr>
              <w:spacing w:line="240" w:lineRule="auto"/>
              <w:rPr>
                <w:rFonts w:hint="eastAsia" w:ascii="宋体" w:hAnsi="宋体" w:eastAsia="宋体" w:cs="宋体"/>
                <w:sz w:val="24"/>
                <w:szCs w:val="24"/>
              </w:rPr>
            </w:pPr>
            <w:r>
              <w:rPr>
                <w:rFonts w:hint="eastAsia" w:ascii="宋体" w:hAnsi="宋体" w:eastAsia="宋体" w:cs="宋体"/>
                <w:sz w:val="24"/>
                <w:szCs w:val="24"/>
              </w:rPr>
              <w:t>1.提供相关证书扫描件</w:t>
            </w:r>
            <w:r>
              <w:rPr>
                <w:rFonts w:hint="eastAsia" w:ascii="宋体" w:hAnsi="宋体" w:eastAsia="宋体" w:cs="宋体"/>
                <w:sz w:val="24"/>
                <w:szCs w:val="24"/>
                <w:lang w:val="en-US" w:eastAsia="zh-CN"/>
              </w:rPr>
              <w:t>或复印件</w:t>
            </w:r>
            <w:r>
              <w:rPr>
                <w:rFonts w:hint="eastAsia" w:ascii="宋体" w:hAnsi="宋体" w:eastAsia="宋体" w:cs="宋体"/>
                <w:sz w:val="24"/>
                <w:szCs w:val="24"/>
              </w:rPr>
              <w:t>。</w:t>
            </w:r>
          </w:p>
          <w:p w14:paraId="1E442206">
            <w:pPr>
              <w:spacing w:line="240" w:lineRule="auto"/>
              <w:rPr>
                <w:rFonts w:hint="eastAsia" w:ascii="宋体" w:hAnsi="宋体" w:eastAsia="宋体" w:cs="宋体"/>
                <w:sz w:val="24"/>
                <w:szCs w:val="24"/>
              </w:rPr>
            </w:pPr>
            <w:r>
              <w:rPr>
                <w:rFonts w:hint="eastAsia" w:ascii="宋体" w:hAnsi="宋体" w:eastAsia="宋体" w:cs="宋体"/>
                <w:sz w:val="24"/>
                <w:szCs w:val="24"/>
              </w:rPr>
              <w:t>2.提供投标人为该人员开标日前三月</w:t>
            </w:r>
            <w:r>
              <w:rPr>
                <w:rFonts w:hint="eastAsia" w:ascii="宋体" w:hAnsi="宋体" w:eastAsia="宋体" w:cs="宋体"/>
                <w:sz w:val="24"/>
                <w:szCs w:val="24"/>
                <w:highlight w:val="yellow"/>
                <w:lang w:val="en-US" w:eastAsia="zh-CN"/>
              </w:rPr>
              <w:t>（2024年11月-202</w:t>
            </w:r>
            <w:r>
              <w:rPr>
                <w:rFonts w:hint="eastAsia" w:ascii="宋体" w:hAnsi="宋体" w:cs="宋体"/>
                <w:sz w:val="24"/>
                <w:szCs w:val="24"/>
                <w:highlight w:val="yellow"/>
                <w:lang w:val="en-US" w:eastAsia="zh-CN"/>
              </w:rPr>
              <w:t>5</w:t>
            </w:r>
            <w:r>
              <w:rPr>
                <w:rFonts w:hint="eastAsia" w:ascii="宋体" w:hAnsi="宋体" w:eastAsia="宋体" w:cs="宋体"/>
                <w:sz w:val="24"/>
                <w:szCs w:val="24"/>
                <w:highlight w:val="yellow"/>
                <w:lang w:val="en-US" w:eastAsia="zh-CN"/>
              </w:rPr>
              <w:t>年</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lang w:val="en-US" w:eastAsia="zh-CN"/>
              </w:rPr>
              <w:t>月）</w:t>
            </w:r>
            <w:r>
              <w:rPr>
                <w:rFonts w:hint="eastAsia" w:ascii="宋体" w:hAnsi="宋体" w:eastAsia="宋体" w:cs="宋体"/>
                <w:sz w:val="24"/>
                <w:szCs w:val="24"/>
                <w:lang w:val="en-US" w:eastAsia="zh-CN"/>
              </w:rPr>
              <w:t>缴纳</w:t>
            </w:r>
            <w:r>
              <w:rPr>
                <w:rFonts w:hint="eastAsia" w:ascii="宋体" w:hAnsi="宋体" w:eastAsia="宋体" w:cs="宋体"/>
                <w:sz w:val="24"/>
                <w:szCs w:val="24"/>
              </w:rPr>
              <w:t>的社保证明材料，如开标日上一个月的社保材料因社保部门原因暂时无法取得，则可以往前顺延一个月。如投标人为新成立企业且成立时间不足三个月可提供加盖公章的情况说明或者证明材料亦视为符合。</w:t>
            </w:r>
          </w:p>
          <w:p w14:paraId="2A9462BD">
            <w:pPr>
              <w:spacing w:line="240" w:lineRule="auto"/>
              <w:rPr>
                <w:rFonts w:hint="eastAsia" w:ascii="宋体" w:hAnsi="宋体" w:eastAsia="宋体" w:cs="宋体"/>
                <w:sz w:val="24"/>
                <w:szCs w:val="24"/>
              </w:rPr>
            </w:pPr>
            <w:r>
              <w:rPr>
                <w:rFonts w:hint="eastAsia" w:ascii="宋体" w:hAnsi="宋体" w:eastAsia="宋体" w:cs="宋体"/>
                <w:sz w:val="24"/>
                <w:szCs w:val="24"/>
              </w:rPr>
              <w:t>3.其中由行业协会（学会）颁发的证书，还需提供该行业协会（学会）在中国社会组织政务服务平台（https://chinanpo.mca.gov.cn//）已合法登记且状态正常的截图。其中涉及学历证书的，需同时提供学历证书扫描件及学信网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14:paraId="59EA73C8">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未按要求提供相关材料或不清晰导致无法判断内容的不得分，原件备查。</w:t>
            </w:r>
          </w:p>
        </w:tc>
      </w:tr>
      <w:tr w14:paraId="5794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left w:val="single" w:color="auto" w:sz="4" w:space="0"/>
              <w:right w:val="single" w:color="auto" w:sz="4" w:space="0"/>
            </w:tcBorders>
            <w:noWrap w:val="0"/>
            <w:vAlign w:val="center"/>
          </w:tcPr>
          <w:p w14:paraId="38BF9C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4DB73A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BC4ADD6">
            <w:pPr>
              <w:spacing w:line="240" w:lineRule="auto"/>
              <w:jc w:val="center"/>
              <w:rPr>
                <w:rFonts w:hint="eastAsia" w:ascii="宋体" w:hAnsi="宋体" w:eastAsia="宋体" w:cs="宋体"/>
                <w:kern w:val="2"/>
                <w:sz w:val="24"/>
                <w:szCs w:val="24"/>
                <w:lang w:val="en-US" w:eastAsia="zh-CN" w:bidi="ar"/>
              </w:rPr>
            </w:pPr>
            <w:r>
              <w:rPr>
                <w:rFonts w:hint="eastAsia" w:ascii="宋体" w:hAnsi="宋体" w:eastAsia="宋体" w:cs="宋体"/>
                <w:color w:val="000000"/>
                <w:sz w:val="24"/>
                <w:szCs w:val="24"/>
              </w:rPr>
              <w:t>拟安排的项目团队情况</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1AEA040">
            <w:pPr>
              <w:spacing w:line="240" w:lineRule="auto"/>
              <w:jc w:val="center"/>
              <w:rPr>
                <w:rFonts w:hint="default" w:ascii="宋体" w:hAnsi="宋体" w:eastAsia="宋体" w:cs="宋体"/>
                <w:kern w:val="2"/>
                <w:sz w:val="24"/>
                <w:szCs w:val="24"/>
                <w:lang w:val="en-US" w:eastAsia="zh-CN" w:bidi="ar"/>
              </w:rPr>
            </w:pPr>
            <w:r>
              <w:rPr>
                <w:rFonts w:hint="eastAsia" w:ascii="宋体" w:hAnsi="宋体" w:eastAsia="宋体" w:cs="宋体"/>
                <w:sz w:val="24"/>
                <w:szCs w:val="24"/>
                <w:lang w:val="en-US" w:eastAsia="zh-CN"/>
              </w:rPr>
              <w:t>10</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7F3B58D6">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（一）评分内容：</w:t>
            </w:r>
          </w:p>
          <w:p w14:paraId="658B3592">
            <w:pPr>
              <w:pStyle w:val="9"/>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sz w:val="24"/>
                <w:szCs w:val="24"/>
              </w:rPr>
              <w:t>投标人拟安排的项目服务团队成员（项目负责人除外），</w:t>
            </w:r>
            <w:r>
              <w:rPr>
                <w:rFonts w:hint="eastAsia"/>
                <w:sz w:val="24"/>
                <w:szCs w:val="24"/>
                <w:lang w:val="en-US" w:eastAsia="zh-CN"/>
              </w:rPr>
              <w:t>需</w:t>
            </w:r>
            <w:r>
              <w:rPr>
                <w:rFonts w:hint="eastAsia"/>
                <w:sz w:val="24"/>
                <w:szCs w:val="24"/>
              </w:rPr>
              <w:t>具有本科（或以上）学历，在此基础上：</w:t>
            </w:r>
          </w:p>
          <w:p w14:paraId="68088AE0">
            <w:pPr>
              <w:pStyle w:val="8"/>
              <w:tabs>
                <w:tab w:val="left" w:pos="562"/>
                <w:tab w:val="left" w:pos="3372"/>
                <w:tab w:val="left" w:pos="3653"/>
              </w:tabs>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1.具有企业人力资源管理师一级和劳动关系协调员二级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或以上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证书的，得20分；</w:t>
            </w:r>
          </w:p>
          <w:p w14:paraId="030DB6F8">
            <w:pPr>
              <w:pStyle w:val="8"/>
              <w:tabs>
                <w:tab w:val="left" w:pos="562"/>
                <w:tab w:val="left" w:pos="3372"/>
                <w:tab w:val="left" w:pos="3653"/>
              </w:tabs>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2.具有企业人力资源管理师三级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或以上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和心理咨询师二级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或以上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证书的</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得20分；</w:t>
            </w:r>
          </w:p>
          <w:p w14:paraId="6689A4E7">
            <w:pPr>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3.具有客户服务管理师二级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或以上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和高级企业培训师</w:t>
            </w:r>
            <w:r>
              <w:rPr>
                <w:rFonts w:hint="eastAsia" w:ascii="宋体" w:hAnsi="宋体" w:eastAsia="宋体" w:cs="宋体"/>
                <w:b w:val="0"/>
                <w:bCs w:val="0"/>
                <w:sz w:val="24"/>
                <w:szCs w:val="24"/>
                <w:lang w:val="en-US" w:eastAsia="zh-CN"/>
              </w:rPr>
              <w:t>证书</w:t>
            </w:r>
            <w:r>
              <w:rPr>
                <w:rFonts w:hint="eastAsia" w:ascii="宋体" w:hAnsi="宋体" w:eastAsia="宋体" w:cs="宋体"/>
                <w:b w:val="0"/>
                <w:bCs w:val="0"/>
                <w:sz w:val="24"/>
                <w:szCs w:val="24"/>
              </w:rPr>
              <w:t>的，得2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w:t>
            </w:r>
          </w:p>
          <w:p w14:paraId="358EC84B">
            <w:pPr>
              <w:pStyle w:val="8"/>
              <w:tabs>
                <w:tab w:val="left" w:pos="562"/>
                <w:tab w:val="left" w:pos="3372"/>
                <w:tab w:val="left" w:pos="3653"/>
              </w:tabs>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4.具有人社部门颁发的中级（或以上）经济专业技术资格证书（专业：人力资源管理），每提供一个得10分，最高得20分；</w:t>
            </w:r>
          </w:p>
          <w:p w14:paraId="167BB8D3">
            <w:pPr>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5.具有劳动人事争议调解员证书的，每提供一个得1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分，最高的得</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分；</w:t>
            </w:r>
          </w:p>
          <w:p w14:paraId="42A176D9">
            <w:pPr>
              <w:pStyle w:val="8"/>
              <w:tabs>
                <w:tab w:val="left" w:pos="562"/>
                <w:tab w:val="left" w:pos="3372"/>
                <w:tab w:val="left" w:pos="3653"/>
              </w:tabs>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以上5项得分累计，最高100分。同一人满足多项评分要求的不得重复计分。</w:t>
            </w:r>
          </w:p>
          <w:p w14:paraId="68B78A4B">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（二）评分依据：</w:t>
            </w:r>
          </w:p>
          <w:p w14:paraId="19D1D017">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1.提供相关证书扫描件或复印件。</w:t>
            </w:r>
          </w:p>
          <w:p w14:paraId="75E57219">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2.提供投标人为该人员开标日前三月</w:t>
            </w:r>
            <w:r>
              <w:rPr>
                <w:rFonts w:hint="eastAsia" w:ascii="宋体" w:hAnsi="宋体" w:eastAsia="宋体" w:cs="宋体"/>
                <w:sz w:val="24"/>
                <w:szCs w:val="24"/>
                <w:highlight w:val="yellow"/>
                <w:lang w:val="en-US" w:eastAsia="zh-CN"/>
              </w:rPr>
              <w:t>（2024年11月-202</w:t>
            </w:r>
            <w:r>
              <w:rPr>
                <w:rFonts w:hint="eastAsia" w:ascii="宋体" w:hAnsi="宋体" w:cs="宋体"/>
                <w:sz w:val="24"/>
                <w:szCs w:val="24"/>
                <w:highlight w:val="yellow"/>
                <w:lang w:val="en-US" w:eastAsia="zh-CN"/>
              </w:rPr>
              <w:t>5</w:t>
            </w:r>
            <w:r>
              <w:rPr>
                <w:rFonts w:hint="eastAsia" w:ascii="宋体" w:hAnsi="宋体" w:eastAsia="宋体" w:cs="宋体"/>
                <w:sz w:val="24"/>
                <w:szCs w:val="24"/>
                <w:highlight w:val="yellow"/>
                <w:lang w:val="en-US" w:eastAsia="zh-CN"/>
              </w:rPr>
              <w:t>年</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lang w:val="en-US" w:eastAsia="zh-CN"/>
              </w:rPr>
              <w:t>月）缴纳</w:t>
            </w:r>
            <w:r>
              <w:rPr>
                <w:rFonts w:hint="eastAsia" w:ascii="宋体" w:hAnsi="宋体" w:eastAsia="宋体" w:cs="宋体"/>
                <w:sz w:val="24"/>
                <w:szCs w:val="24"/>
                <w:lang w:val="en-US" w:eastAsia="zh-CN"/>
              </w:rPr>
              <w:t>的社保证明材料，如开标日上一个月的社保材料因社保部门原因暂时无法取得，则可以往前顺延一个月。如投标人为新成立企业且成立时间不足三个月可提供加盖公章的情况说明或者证明材料亦视为符合。</w:t>
            </w:r>
          </w:p>
          <w:p w14:paraId="0D304302">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中由行业协会（学会）颁发的证书，还需提供该行业协会（学会）在中国社会组织政务服务平台（https://chinanpo.mca.gov.cn//）已合法登记且状态正常的截图。其中涉及学历证书的，需同时提供学历证书扫描件及学信网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14:paraId="41407E5F">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未按要求提供相关材料或不清晰导致无法判断内容的不得分，原件备查。</w:t>
            </w:r>
          </w:p>
        </w:tc>
      </w:tr>
      <w:tr w14:paraId="769E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7D35EB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71939D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综合实力</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273B29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40</w:t>
            </w:r>
          </w:p>
        </w:tc>
      </w:tr>
      <w:tr w14:paraId="299B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restart"/>
            <w:tcBorders>
              <w:top w:val="single" w:color="auto" w:sz="4" w:space="0"/>
              <w:left w:val="single" w:color="auto" w:sz="4" w:space="0"/>
              <w:right w:val="single" w:color="auto" w:sz="4" w:space="0"/>
            </w:tcBorders>
            <w:noWrap w:val="0"/>
            <w:vAlign w:val="center"/>
          </w:tcPr>
          <w:p w14:paraId="374743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55CE1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C574C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F9EF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权重</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61BD1D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评分准则</w:t>
            </w:r>
          </w:p>
        </w:tc>
      </w:tr>
      <w:tr w14:paraId="657A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46FD04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3CA89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295D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投标人同类项目业绩情况</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23F2B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98D08E2">
            <w:pPr>
              <w:spacing w:line="24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评分内容：</w:t>
            </w:r>
          </w:p>
          <w:p w14:paraId="31BE41CF">
            <w:pPr>
              <w:spacing w:line="240" w:lineRule="auto"/>
              <w:jc w:val="left"/>
              <w:rPr>
                <w:rFonts w:hint="eastAsia" w:ascii="宋体" w:hAnsi="宋体" w:eastAsia="宋体" w:cs="宋体"/>
                <w:sz w:val="24"/>
                <w:szCs w:val="24"/>
              </w:rPr>
            </w:pPr>
            <w:r>
              <w:rPr>
                <w:rFonts w:hint="eastAsia" w:ascii="宋体" w:hAnsi="宋体" w:eastAsia="宋体" w:cs="宋体"/>
                <w:sz w:val="24"/>
                <w:szCs w:val="24"/>
              </w:rPr>
              <w:t>2020年1月1日以后（以合同签订时间为准），投标人</w:t>
            </w:r>
            <w:r>
              <w:rPr>
                <w:rFonts w:hint="eastAsia" w:ascii="宋体" w:hAnsi="宋体" w:cs="宋体"/>
                <w:sz w:val="24"/>
                <w:szCs w:val="24"/>
                <w:lang w:val="en-US" w:eastAsia="zh-CN"/>
              </w:rPr>
              <w:t>具有国家机关或政府部门或事业单位</w:t>
            </w:r>
            <w:r>
              <w:rPr>
                <w:rFonts w:hint="eastAsia" w:ascii="宋体" w:hAnsi="宋体" w:eastAsia="宋体" w:cs="宋体"/>
                <w:sz w:val="24"/>
                <w:szCs w:val="24"/>
              </w:rPr>
              <w:t>人才服务</w:t>
            </w:r>
            <w:r>
              <w:rPr>
                <w:rFonts w:hint="eastAsia" w:ascii="宋体" w:hAnsi="宋体" w:eastAsia="宋体" w:cs="宋体"/>
                <w:sz w:val="24"/>
                <w:szCs w:val="24"/>
                <w:lang w:val="en-US" w:eastAsia="zh-CN"/>
              </w:rPr>
              <w:t>或</w:t>
            </w:r>
            <w:r>
              <w:rPr>
                <w:rFonts w:hint="eastAsia" w:ascii="宋体" w:hAnsi="宋体" w:eastAsia="宋体" w:cs="宋体"/>
                <w:sz w:val="24"/>
                <w:szCs w:val="24"/>
              </w:rPr>
              <w:t>劳务派遣</w:t>
            </w:r>
            <w:r>
              <w:rPr>
                <w:rFonts w:hint="eastAsia" w:ascii="宋体" w:hAnsi="宋体" w:eastAsia="宋体" w:cs="宋体"/>
                <w:sz w:val="24"/>
                <w:szCs w:val="24"/>
                <w:lang w:val="en-US" w:eastAsia="zh-CN"/>
              </w:rPr>
              <w:t>或</w:t>
            </w:r>
            <w:r>
              <w:rPr>
                <w:rFonts w:hint="eastAsia" w:ascii="宋体" w:hAnsi="宋体" w:eastAsia="宋体" w:cs="宋体"/>
                <w:sz w:val="24"/>
                <w:szCs w:val="24"/>
              </w:rPr>
              <w:t>购买服务</w:t>
            </w:r>
            <w:r>
              <w:rPr>
                <w:rFonts w:hint="eastAsia" w:ascii="宋体" w:hAnsi="宋体" w:eastAsia="宋体" w:cs="宋体"/>
                <w:sz w:val="24"/>
                <w:szCs w:val="24"/>
                <w:lang w:val="en-US" w:eastAsia="zh-CN"/>
              </w:rPr>
              <w:t>或</w:t>
            </w:r>
            <w:r>
              <w:rPr>
                <w:rFonts w:hint="eastAsia" w:ascii="宋体" w:hAnsi="宋体" w:eastAsia="宋体" w:cs="宋体"/>
                <w:sz w:val="24"/>
                <w:szCs w:val="24"/>
              </w:rPr>
              <w:t>辅助服务类项目业绩，每提供一个得</w:t>
            </w:r>
            <w:r>
              <w:rPr>
                <w:rFonts w:hint="eastAsia" w:ascii="宋体" w:hAnsi="宋体" w:cs="宋体"/>
                <w:sz w:val="24"/>
                <w:szCs w:val="24"/>
                <w:lang w:val="en-US" w:eastAsia="zh-CN"/>
              </w:rPr>
              <w:t>20</w:t>
            </w:r>
            <w:r>
              <w:rPr>
                <w:rFonts w:hint="eastAsia" w:ascii="宋体" w:hAnsi="宋体" w:eastAsia="宋体" w:cs="宋体"/>
                <w:sz w:val="24"/>
                <w:szCs w:val="24"/>
              </w:rPr>
              <w:t>分，最高得10</w:t>
            </w:r>
            <w:r>
              <w:rPr>
                <w:rFonts w:hint="eastAsia" w:ascii="宋体" w:hAnsi="宋体" w:cs="宋体"/>
                <w:sz w:val="24"/>
                <w:szCs w:val="24"/>
                <w:lang w:val="en-US" w:eastAsia="zh-CN"/>
              </w:rPr>
              <w:t>0</w:t>
            </w:r>
            <w:r>
              <w:rPr>
                <w:rFonts w:hint="eastAsia" w:ascii="宋体" w:hAnsi="宋体" w:eastAsia="宋体" w:cs="宋体"/>
                <w:sz w:val="24"/>
                <w:szCs w:val="24"/>
              </w:rPr>
              <w:t>分。同一项目及续签项目不重复计分。</w:t>
            </w:r>
          </w:p>
          <w:p w14:paraId="2B47B54A">
            <w:pPr>
              <w:spacing w:line="240" w:lineRule="auto"/>
              <w:jc w:val="left"/>
              <w:rPr>
                <w:rFonts w:hint="eastAsia" w:ascii="宋体" w:hAnsi="宋体" w:eastAsia="宋体" w:cs="宋体"/>
                <w:sz w:val="24"/>
                <w:szCs w:val="24"/>
              </w:rPr>
            </w:pPr>
            <w:r>
              <w:rPr>
                <w:rFonts w:hint="eastAsia" w:ascii="宋体" w:hAnsi="宋体" w:eastAsia="宋体" w:cs="宋体"/>
                <w:b/>
                <w:bCs/>
                <w:sz w:val="24"/>
                <w:szCs w:val="24"/>
              </w:rPr>
              <w:t>（二）评分依据：</w:t>
            </w:r>
          </w:p>
          <w:p w14:paraId="7A3648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提供项目合同关键页扫描件，未按要求提供相关材料或扫描件不清晰导致无法识别的不得分，原件备查。</w:t>
            </w:r>
          </w:p>
        </w:tc>
      </w:tr>
      <w:tr w14:paraId="4FE5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10C973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16B8B9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C61F4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投标人通过相关认证情况</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19498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DEE1401">
            <w:pPr>
              <w:spacing w:line="24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（一）评分内容：</w:t>
            </w:r>
          </w:p>
          <w:p w14:paraId="0C30D748">
            <w:pPr>
              <w:spacing w:line="240" w:lineRule="auto"/>
              <w:jc w:val="left"/>
              <w:rPr>
                <w:rFonts w:hint="eastAsia" w:ascii="宋体" w:hAnsi="宋体" w:eastAsia="宋体" w:cs="宋体"/>
                <w:sz w:val="24"/>
                <w:szCs w:val="24"/>
              </w:rPr>
            </w:pPr>
            <w:r>
              <w:rPr>
                <w:rFonts w:hint="eastAsia" w:ascii="宋体" w:hAnsi="宋体" w:eastAsia="宋体" w:cs="宋体"/>
                <w:sz w:val="24"/>
                <w:szCs w:val="24"/>
              </w:rPr>
              <w:t>投标人具有</w:t>
            </w:r>
          </w:p>
          <w:p w14:paraId="05D747CC">
            <w:pPr>
              <w:spacing w:line="240" w:lineRule="auto"/>
              <w:jc w:val="left"/>
              <w:rPr>
                <w:rFonts w:hint="eastAsia" w:ascii="宋体" w:hAnsi="宋体" w:eastAsia="宋体" w:cs="宋体"/>
                <w:sz w:val="24"/>
                <w:szCs w:val="24"/>
              </w:rPr>
            </w:pPr>
            <w:r>
              <w:rPr>
                <w:rFonts w:hint="eastAsia" w:ascii="宋体" w:hAnsi="宋体" w:eastAsia="宋体" w:cs="宋体"/>
                <w:sz w:val="24"/>
                <w:szCs w:val="24"/>
              </w:rPr>
              <w:t>1.质量管理体系认证证书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分；</w:t>
            </w:r>
          </w:p>
          <w:p w14:paraId="72C1F812">
            <w:pPr>
              <w:spacing w:line="240" w:lineRule="auto"/>
              <w:jc w:val="left"/>
              <w:rPr>
                <w:rFonts w:hint="eastAsia" w:ascii="宋体" w:hAnsi="宋体" w:eastAsia="宋体" w:cs="宋体"/>
                <w:sz w:val="24"/>
                <w:szCs w:val="24"/>
              </w:rPr>
            </w:pPr>
            <w:r>
              <w:rPr>
                <w:rFonts w:hint="eastAsia" w:ascii="宋体" w:hAnsi="宋体" w:eastAsia="宋体" w:cs="宋体"/>
                <w:sz w:val="24"/>
                <w:szCs w:val="24"/>
              </w:rPr>
              <w:t>2.环境管理体系认证证书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分；</w:t>
            </w:r>
          </w:p>
          <w:p w14:paraId="5E8947F0">
            <w:pPr>
              <w:spacing w:line="240" w:lineRule="auto"/>
              <w:jc w:val="left"/>
              <w:rPr>
                <w:rFonts w:hint="eastAsia" w:ascii="宋体" w:hAnsi="宋体" w:eastAsia="宋体" w:cs="宋体"/>
                <w:sz w:val="24"/>
                <w:szCs w:val="24"/>
              </w:rPr>
            </w:pPr>
            <w:r>
              <w:rPr>
                <w:rFonts w:hint="eastAsia" w:ascii="宋体" w:hAnsi="宋体" w:eastAsia="宋体" w:cs="宋体"/>
                <w:sz w:val="24"/>
                <w:szCs w:val="24"/>
              </w:rPr>
              <w:t>3.职业健康安全管理体系认证证书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分；</w:t>
            </w:r>
          </w:p>
          <w:p w14:paraId="68CDD8E2">
            <w:pPr>
              <w:spacing w:line="240" w:lineRule="auto"/>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信息安全管理体系认证证书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分；</w:t>
            </w:r>
          </w:p>
          <w:p w14:paraId="6E4D2F5B">
            <w:pPr>
              <w:spacing w:line="240" w:lineRule="auto"/>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培训管理体系认证证书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分；</w:t>
            </w:r>
          </w:p>
          <w:p w14:paraId="5FFEC0DC">
            <w:pPr>
              <w:spacing w:line="240" w:lineRule="auto"/>
              <w:jc w:val="left"/>
              <w:rPr>
                <w:rFonts w:hint="eastAsia" w:ascii="宋体" w:hAnsi="宋体" w:eastAsia="宋体" w:cs="宋体"/>
                <w:b/>
                <w:sz w:val="24"/>
                <w:szCs w:val="24"/>
              </w:rPr>
            </w:pPr>
            <w:r>
              <w:rPr>
                <w:rFonts w:hint="eastAsia" w:ascii="宋体" w:hAnsi="宋体" w:eastAsia="宋体" w:cs="宋体"/>
                <w:b/>
                <w:sz w:val="24"/>
                <w:szCs w:val="24"/>
              </w:rPr>
              <w:t>（二）评分依据：</w:t>
            </w:r>
          </w:p>
          <w:p w14:paraId="0837498E">
            <w:pPr>
              <w:spacing w:line="240" w:lineRule="auto"/>
              <w:rPr>
                <w:rFonts w:hint="eastAsia" w:ascii="宋体" w:hAnsi="宋体" w:eastAsia="宋体" w:cs="宋体"/>
                <w:sz w:val="24"/>
                <w:szCs w:val="24"/>
              </w:rPr>
            </w:pPr>
            <w:r>
              <w:rPr>
                <w:rFonts w:hint="eastAsia" w:ascii="宋体" w:hAnsi="宋体" w:eastAsia="宋体" w:cs="宋体"/>
                <w:sz w:val="24"/>
                <w:szCs w:val="24"/>
              </w:rPr>
              <w:t>提供有效期内的体系认证证书扫描件及在全国认证认可信息公共服务平台或相关证书网站查询有效的截图，每提供一个证书，得2</w:t>
            </w:r>
            <w:r>
              <w:rPr>
                <w:rFonts w:hint="eastAsia" w:ascii="宋体" w:hAnsi="宋体" w:eastAsia="宋体" w:cs="宋体"/>
                <w:sz w:val="24"/>
                <w:szCs w:val="24"/>
                <w:lang w:val="en-US" w:eastAsia="zh-CN"/>
              </w:rPr>
              <w:t>0</w:t>
            </w:r>
            <w:r>
              <w:rPr>
                <w:rFonts w:hint="eastAsia" w:ascii="宋体" w:hAnsi="宋体" w:eastAsia="宋体" w:cs="宋体"/>
                <w:sz w:val="24"/>
                <w:szCs w:val="24"/>
              </w:rPr>
              <w:t>分，最高得1</w:t>
            </w:r>
            <w:r>
              <w:rPr>
                <w:rFonts w:hint="eastAsia" w:ascii="宋体" w:hAnsi="宋体" w:eastAsia="宋体" w:cs="宋体"/>
                <w:sz w:val="24"/>
                <w:szCs w:val="24"/>
                <w:lang w:val="en-US" w:eastAsia="zh-CN"/>
              </w:rPr>
              <w:t>0</w:t>
            </w:r>
            <w:r>
              <w:rPr>
                <w:rFonts w:hint="eastAsia" w:ascii="宋体" w:hAnsi="宋体" w:eastAsia="宋体" w:cs="宋体"/>
                <w:sz w:val="24"/>
                <w:szCs w:val="24"/>
              </w:rPr>
              <w:t>0分。</w:t>
            </w:r>
          </w:p>
          <w:p w14:paraId="2BACB0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未按要求提供相关材料或无法凭所提供资料判断是否得分的或证明材料不清晰导致无法识别的，均不得相应分数。</w:t>
            </w:r>
          </w:p>
        </w:tc>
      </w:tr>
      <w:tr w14:paraId="3A8B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290055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718CAF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75A1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投标人自主知识产权产品（创新、设计）情况</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51539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58C05628">
            <w:pPr>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rPr>
              <w:t>（一）评</w:t>
            </w:r>
            <w:bookmarkStart w:id="176" w:name="_GoBack"/>
            <w:bookmarkEnd w:id="176"/>
            <w:r>
              <w:rPr>
                <w:rFonts w:hint="eastAsia" w:ascii="宋体" w:hAnsi="宋体" w:eastAsia="宋体" w:cs="宋体"/>
                <w:b/>
                <w:bCs/>
                <w:sz w:val="24"/>
                <w:szCs w:val="24"/>
              </w:rPr>
              <w:t>分内容：</w:t>
            </w:r>
          </w:p>
          <w:p w14:paraId="6E336DD2">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劳务派遣</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60604017">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人力资源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29B73CE9">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人力外包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477E6A2A">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人力资源测评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1F1C53F0">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人才培训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3EC8A2C8">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 xml:space="preserve"> 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工伤预警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3CBE9E31">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 xml:space="preserve"> 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劳动争议调解</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6EAAE3A1">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 xml:space="preserve"> 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项目风险管控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75BCA18D">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 xml:space="preserve"> 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客户信息保密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17C21019">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 xml:space="preserve"> 投标人具有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后勤管理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类软件著作权登记证书</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p w14:paraId="202F5F71">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以上</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项得分累计，满分</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rPr>
              <w:t>分。</w:t>
            </w:r>
          </w:p>
          <w:p w14:paraId="1B98690C">
            <w:pPr>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rPr>
              <w:t>（二）评分依据：</w:t>
            </w:r>
          </w:p>
          <w:p w14:paraId="67AD47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rPr>
              <w:t>提供相关著作权登记证书扫描件</w:t>
            </w:r>
            <w:r>
              <w:rPr>
                <w:rFonts w:hint="eastAsia" w:ascii="宋体" w:hAnsi="宋体" w:eastAsia="宋体" w:cs="宋体"/>
                <w:b w:val="0"/>
                <w:bCs w:val="0"/>
                <w:sz w:val="24"/>
                <w:szCs w:val="24"/>
                <w:lang w:eastAsia="zh-CN"/>
              </w:rPr>
              <w:t>（</w:t>
            </w:r>
            <w:r>
              <w:rPr>
                <w:rFonts w:hint="eastAsia"/>
                <w:color w:val="000000"/>
                <w:sz w:val="24"/>
                <w:szCs w:val="24"/>
              </w:rPr>
              <w:t>须含</w:t>
            </w:r>
            <w:r>
              <w:rPr>
                <w:rFonts w:hint="eastAsia"/>
                <w:color w:val="000000"/>
                <w:sz w:val="24"/>
                <w:szCs w:val="24"/>
                <w:lang w:val="en-US" w:eastAsia="zh-CN"/>
              </w:rPr>
              <w:t>上述</w:t>
            </w:r>
            <w:r>
              <w:rPr>
                <w:rFonts w:hint="eastAsia"/>
                <w:color w:val="000000"/>
                <w:sz w:val="24"/>
                <w:szCs w:val="24"/>
              </w:rPr>
              <w:t>关键字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著作权人需为投标人</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rPr>
              <w:t>同一</w:t>
            </w:r>
            <w:r>
              <w:rPr>
                <w:rFonts w:hint="eastAsia" w:ascii="宋体" w:hAnsi="宋体" w:cs="宋体"/>
                <w:color w:val="000000"/>
                <w:sz w:val="24"/>
                <w:szCs w:val="24"/>
                <w:highlight w:val="none"/>
                <w:u w:val="none"/>
                <w:lang w:val="en-US" w:eastAsia="zh-CN"/>
              </w:rPr>
              <w:t>证书</w:t>
            </w:r>
            <w:r>
              <w:rPr>
                <w:rFonts w:hint="eastAsia" w:ascii="宋体" w:hAnsi="宋体" w:eastAsia="宋体" w:cs="宋体"/>
                <w:color w:val="000000"/>
                <w:sz w:val="24"/>
                <w:szCs w:val="24"/>
                <w:highlight w:val="none"/>
                <w:u w:val="none"/>
              </w:rPr>
              <w:t>不重复计分</w:t>
            </w:r>
            <w:r>
              <w:rPr>
                <w:rFonts w:hint="eastAsia" w:ascii="宋体" w:hAnsi="宋体" w:cs="宋体"/>
                <w:color w:val="000000"/>
                <w:sz w:val="24"/>
                <w:szCs w:val="24"/>
                <w:highlight w:val="none"/>
                <w:u w:val="none"/>
                <w:lang w:eastAsia="zh-CN"/>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原件备查。如未按要求提供证明材料，或所提供的证明材料未能体现上述评分内容的，视为该证明材料无效。</w:t>
            </w:r>
          </w:p>
        </w:tc>
      </w:tr>
      <w:tr w14:paraId="2FE0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308E71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EFAC102">
            <w:pPr>
              <w:wordWrap w:val="0"/>
              <w:spacing w:after="6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539474C">
            <w:pPr>
              <w:spacing w:line="24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服务响应</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2C65B7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5</w:t>
            </w:r>
          </w:p>
        </w:tc>
        <w:tc>
          <w:tcPr>
            <w:tcW w:w="5214" w:type="dxa"/>
            <w:tcBorders>
              <w:top w:val="single" w:color="auto" w:sz="4" w:space="0"/>
              <w:left w:val="single" w:color="auto" w:sz="4" w:space="0"/>
              <w:bottom w:val="single" w:color="auto" w:sz="4" w:space="0"/>
              <w:right w:val="single" w:color="auto" w:sz="4" w:space="0"/>
            </w:tcBorders>
            <w:noWrap w:val="0"/>
            <w:vAlign w:val="top"/>
          </w:tcPr>
          <w:p w14:paraId="5027452C">
            <w:pPr>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rPr>
              <w:t>（一）评分内容：</w:t>
            </w:r>
          </w:p>
          <w:p w14:paraId="53386B5B">
            <w:pPr>
              <w:spacing w:line="240" w:lineRule="auto"/>
              <w:jc w:val="left"/>
              <w:rPr>
                <w:rFonts w:hint="eastAsia" w:ascii="宋体" w:hAnsi="宋体" w:eastAsia="宋体" w:cs="宋体"/>
                <w:sz w:val="24"/>
                <w:szCs w:val="24"/>
              </w:rPr>
            </w:pPr>
            <w:r>
              <w:rPr>
                <w:rFonts w:hint="eastAsia" w:ascii="宋体" w:hAnsi="宋体" w:eastAsia="宋体" w:cs="宋体"/>
                <w:sz w:val="24"/>
                <w:szCs w:val="24"/>
              </w:rPr>
              <w:t>投标人承诺安排的项目服务人员在应急事件出现之后30分钟内赶赴采购单位或到达应急现场参与处置，得</w:t>
            </w:r>
            <w:r>
              <w:rPr>
                <w:rFonts w:hint="eastAsia" w:ascii="宋体" w:hAnsi="宋体" w:cs="宋体"/>
                <w:sz w:val="24"/>
                <w:szCs w:val="24"/>
                <w:lang w:val="en-US" w:eastAsia="zh-CN"/>
              </w:rPr>
              <w:t>100</w:t>
            </w:r>
            <w:r>
              <w:rPr>
                <w:rFonts w:hint="eastAsia" w:ascii="宋体" w:hAnsi="宋体" w:eastAsia="宋体" w:cs="宋体"/>
                <w:sz w:val="24"/>
                <w:szCs w:val="24"/>
              </w:rPr>
              <w:t>分。</w:t>
            </w:r>
          </w:p>
          <w:p w14:paraId="7EA2108B">
            <w:pPr>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rPr>
              <w:t>（二）评分依据：</w:t>
            </w:r>
          </w:p>
          <w:p w14:paraId="79C88DE3">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提供符合要求承诺函（格式自拟），未提供或提供不符合要求本项不得分。未提供或未按要求提供或提供的不清晰导致专家无法判断的或所提供的证明材料未能体现上述评分内容的不得分。</w:t>
            </w:r>
          </w:p>
        </w:tc>
      </w:tr>
      <w:tr w14:paraId="7A29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0D85E3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744C9E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诚信情况</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3B7C67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476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restart"/>
            <w:tcBorders>
              <w:top w:val="single" w:color="auto" w:sz="4" w:space="0"/>
              <w:left w:val="single" w:color="auto" w:sz="4" w:space="0"/>
              <w:right w:val="single" w:color="auto" w:sz="4" w:space="0"/>
            </w:tcBorders>
            <w:noWrap w:val="0"/>
            <w:vAlign w:val="center"/>
          </w:tcPr>
          <w:p w14:paraId="75699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92BDE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D6C4C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评分因素</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2B060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权重</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5FE769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评分准则</w:t>
            </w:r>
          </w:p>
        </w:tc>
      </w:tr>
      <w:tr w14:paraId="0E82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tcBorders>
              <w:left w:val="single" w:color="auto" w:sz="4" w:space="0"/>
              <w:right w:val="single" w:color="auto" w:sz="4" w:space="0"/>
            </w:tcBorders>
            <w:noWrap w:val="0"/>
            <w:vAlign w:val="center"/>
          </w:tcPr>
          <w:p w14:paraId="2170B5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2A786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AA50E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诚信情况</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63EE2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3E402FE0">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57E6A62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分。投标人无需提供任何证明材料，评标过程中由工作人员向评审委员会提供供应商诚信查询结果。</w:t>
            </w:r>
          </w:p>
          <w:p w14:paraId="204E801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（二）评分依据</w:t>
            </w:r>
          </w:p>
          <w:p w14:paraId="32089E8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1"/>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6829FD7F">
      <w:pPr>
        <w:spacing w:line="360" w:lineRule="auto"/>
        <w:ind w:firstLine="480" w:firstLineChars="200"/>
        <w:jc w:val="left"/>
        <w:rPr>
          <w:rFonts w:ascii="宋体" w:hAnsi="宋体"/>
          <w:color w:val="000000"/>
          <w:sz w:val="24"/>
        </w:rPr>
      </w:pPr>
    </w:p>
    <w:p w14:paraId="0621CE0C"/>
    <w:p w14:paraId="5EA95B56">
      <w:pPr>
        <w:pStyle w:val="3"/>
      </w:pPr>
      <w:r>
        <w:rPr>
          <w:rFonts w:hint="eastAsia"/>
        </w:rPr>
        <w:t>第三章  投标人须知</w:t>
      </w:r>
      <w:bookmarkEnd w:id="7"/>
      <w:bookmarkEnd w:id="8"/>
    </w:p>
    <w:p w14:paraId="6D9A2773">
      <w:pPr>
        <w:pStyle w:val="6"/>
        <w:ind w:firstLine="482"/>
      </w:pPr>
      <w:bookmarkStart w:id="17" w:name="_Toc55548492"/>
      <w:r>
        <w:t>一、说明</w:t>
      </w:r>
      <w:bookmarkEnd w:id="17"/>
    </w:p>
    <w:p w14:paraId="03DCA690">
      <w:pPr>
        <w:pStyle w:val="5"/>
        <w:spacing w:line="360" w:lineRule="auto"/>
        <w:ind w:firstLine="482"/>
      </w:pPr>
      <w:bookmarkStart w:id="18" w:name="_Toc18091"/>
      <w:bookmarkStart w:id="19" w:name="_Toc55548493"/>
      <w:r>
        <w:t>招标人及资金来源</w:t>
      </w:r>
      <w:bookmarkEnd w:id="18"/>
      <w:bookmarkEnd w:id="19"/>
    </w:p>
    <w:p w14:paraId="76C210CA">
      <w:pPr>
        <w:spacing w:line="360" w:lineRule="auto"/>
        <w:ind w:firstLine="420" w:firstLineChars="200"/>
        <w:rPr>
          <w:rFonts w:asciiTheme="minorEastAsia" w:hAnsiTheme="minorEastAsia"/>
          <w:szCs w:val="21"/>
        </w:rPr>
      </w:pPr>
      <w:bookmarkStart w:id="20"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20"/>
    </w:p>
    <w:p w14:paraId="16B328ED">
      <w:pPr>
        <w:pStyle w:val="5"/>
        <w:spacing w:line="360" w:lineRule="auto"/>
        <w:ind w:firstLine="482"/>
      </w:pPr>
      <w:bookmarkStart w:id="21" w:name="_Toc29370"/>
      <w:bookmarkStart w:id="22" w:name="_Toc55548494"/>
      <w:r>
        <w:t>合格的投标人</w:t>
      </w:r>
      <w:bookmarkEnd w:id="21"/>
      <w:bookmarkEnd w:id="22"/>
    </w:p>
    <w:p w14:paraId="4C1441C4">
      <w:pPr>
        <w:spacing w:line="360" w:lineRule="auto"/>
        <w:ind w:firstLine="420" w:firstLineChars="200"/>
        <w:rPr>
          <w:rFonts w:asciiTheme="minorEastAsia" w:hAnsiTheme="minorEastAsia"/>
          <w:szCs w:val="21"/>
        </w:rPr>
      </w:pPr>
      <w:bookmarkStart w:id="23" w:name="_Ref179620057"/>
      <w:r>
        <w:rPr>
          <w:rFonts w:asciiTheme="minorEastAsia" w:hAnsiTheme="minorEastAsia"/>
          <w:szCs w:val="21"/>
        </w:rPr>
        <w:t>合格的投标人</w:t>
      </w:r>
      <w:bookmarkEnd w:id="23"/>
    </w:p>
    <w:p w14:paraId="0EE6FB80">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1FB730B1">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05219F4A">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78BA95E4">
      <w:pPr>
        <w:pStyle w:val="5"/>
        <w:spacing w:line="360" w:lineRule="auto"/>
        <w:ind w:firstLine="482"/>
      </w:pPr>
      <w:bookmarkStart w:id="24" w:name="_Toc12412"/>
      <w:bookmarkStart w:id="25" w:name="_Toc55548495"/>
      <w:r>
        <w:t>合格的货物和服务</w:t>
      </w:r>
      <w:bookmarkEnd w:id="24"/>
      <w:bookmarkEnd w:id="25"/>
    </w:p>
    <w:p w14:paraId="6CAA084C">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74685D00">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D13F431">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5D9FA63E">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603A0B04">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049EF6E2">
      <w:pPr>
        <w:pStyle w:val="5"/>
        <w:spacing w:line="360" w:lineRule="auto"/>
        <w:ind w:firstLine="482"/>
      </w:pPr>
      <w:bookmarkStart w:id="26" w:name="_Toc55548496"/>
      <w:bookmarkStart w:id="27" w:name="_Toc25686"/>
      <w:r>
        <w:t>投标费用</w:t>
      </w:r>
      <w:bookmarkEnd w:id="26"/>
      <w:bookmarkEnd w:id="27"/>
    </w:p>
    <w:p w14:paraId="2CEEF799">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6324C102">
      <w:pPr>
        <w:pStyle w:val="5"/>
        <w:spacing w:line="360" w:lineRule="auto"/>
        <w:ind w:firstLine="482"/>
      </w:pPr>
      <w:bookmarkStart w:id="28" w:name="_Toc55548497"/>
      <w:bookmarkStart w:id="29" w:name="_Toc10390"/>
      <w:r>
        <w:t>踏勘现场</w:t>
      </w:r>
      <w:bookmarkEnd w:id="28"/>
      <w:bookmarkEnd w:id="29"/>
    </w:p>
    <w:p w14:paraId="099019B9">
      <w:pPr>
        <w:spacing w:line="360" w:lineRule="auto"/>
        <w:ind w:firstLine="420" w:firstLineChars="200"/>
        <w:rPr>
          <w:rFonts w:asciiTheme="minorEastAsia" w:hAnsiTheme="minorEastAsia"/>
          <w:szCs w:val="21"/>
        </w:rPr>
      </w:pPr>
      <w:bookmarkStart w:id="30"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30"/>
    </w:p>
    <w:p w14:paraId="7A4F43F4">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58811547">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79D2A744">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3C56BE42">
      <w:pPr>
        <w:pStyle w:val="6"/>
        <w:ind w:firstLine="482"/>
      </w:pPr>
      <w:bookmarkStart w:id="31" w:name="_Toc1751"/>
      <w:bookmarkStart w:id="32" w:name="_Toc6043"/>
      <w:bookmarkStart w:id="33" w:name="_Toc55548498"/>
      <w:r>
        <w:t>二、竞价文件</w:t>
      </w:r>
      <w:bookmarkEnd w:id="31"/>
      <w:bookmarkEnd w:id="32"/>
      <w:bookmarkEnd w:id="33"/>
    </w:p>
    <w:p w14:paraId="583F1DA1">
      <w:pPr>
        <w:pStyle w:val="5"/>
        <w:spacing w:line="360" w:lineRule="auto"/>
        <w:ind w:firstLine="482"/>
      </w:pPr>
      <w:bookmarkStart w:id="34" w:name="_Toc55548499"/>
      <w:bookmarkStart w:id="35" w:name="_Toc19397"/>
      <w:r>
        <w:t>竞价文件的构成</w:t>
      </w:r>
      <w:bookmarkEnd w:id="34"/>
      <w:bookmarkEnd w:id="35"/>
    </w:p>
    <w:p w14:paraId="157B03BD">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5F755CDB">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0098F61A">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428F3CB6">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14:paraId="772E7261">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14:paraId="3CF6B7B1">
      <w:pPr>
        <w:pStyle w:val="5"/>
        <w:spacing w:line="360" w:lineRule="auto"/>
        <w:ind w:firstLine="482"/>
      </w:pPr>
      <w:bookmarkStart w:id="36" w:name="_Toc31711"/>
      <w:bookmarkStart w:id="37" w:name="_Toc55548500"/>
      <w:r>
        <w:t>竞价文件的澄清</w:t>
      </w:r>
      <w:bookmarkEnd w:id="36"/>
      <w:bookmarkEnd w:id="37"/>
    </w:p>
    <w:p w14:paraId="01A8092A">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14:paraId="2FCA4AF3">
      <w:pPr>
        <w:pStyle w:val="5"/>
        <w:spacing w:line="360" w:lineRule="auto"/>
        <w:ind w:firstLine="482"/>
      </w:pPr>
      <w:bookmarkStart w:id="38" w:name="_Ref179619612"/>
      <w:bookmarkStart w:id="39" w:name="_Toc21781"/>
      <w:bookmarkStart w:id="40" w:name="_Toc55548501"/>
      <w:r>
        <w:t>竞价文件的修改</w:t>
      </w:r>
      <w:bookmarkEnd w:id="38"/>
      <w:bookmarkEnd w:id="39"/>
      <w:bookmarkEnd w:id="40"/>
    </w:p>
    <w:p w14:paraId="2545E802">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14:paraId="7CB5B680">
      <w:pPr>
        <w:spacing w:line="360" w:lineRule="auto"/>
        <w:ind w:firstLine="420" w:firstLineChars="200"/>
        <w:rPr>
          <w:rFonts w:asciiTheme="minorEastAsia" w:hAnsiTheme="minorEastAsia"/>
          <w:szCs w:val="21"/>
        </w:rPr>
      </w:pPr>
      <w:bookmarkStart w:id="41"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41"/>
    </w:p>
    <w:p w14:paraId="3059FE81">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14:paraId="42B471F1">
      <w:pPr>
        <w:pStyle w:val="6"/>
        <w:ind w:firstLine="482"/>
      </w:pPr>
      <w:bookmarkStart w:id="42" w:name="_Toc6740"/>
      <w:bookmarkStart w:id="43" w:name="_Toc55548502"/>
      <w:bookmarkStart w:id="44" w:name="_Toc20164"/>
      <w:r>
        <w:t>三、响应文件的编制</w:t>
      </w:r>
      <w:bookmarkEnd w:id="42"/>
      <w:bookmarkEnd w:id="43"/>
      <w:bookmarkEnd w:id="44"/>
    </w:p>
    <w:p w14:paraId="0A91F67F">
      <w:pPr>
        <w:pStyle w:val="5"/>
        <w:spacing w:line="360" w:lineRule="auto"/>
        <w:ind w:firstLine="482"/>
      </w:pPr>
      <w:bookmarkStart w:id="45" w:name="_Toc55548503"/>
      <w:bookmarkStart w:id="46" w:name="_Toc28578"/>
      <w:r>
        <w:t>投标的语言</w:t>
      </w:r>
      <w:bookmarkEnd w:id="45"/>
      <w:bookmarkEnd w:id="46"/>
    </w:p>
    <w:p w14:paraId="7F9035C5">
      <w:pPr>
        <w:spacing w:line="360" w:lineRule="auto"/>
        <w:ind w:firstLine="420" w:firstLineChars="200"/>
        <w:rPr>
          <w:rFonts w:asciiTheme="minorEastAsia" w:hAnsiTheme="minorEastAsia"/>
          <w:szCs w:val="21"/>
        </w:rPr>
      </w:pPr>
      <w:bookmarkStart w:id="47"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7"/>
    </w:p>
    <w:p w14:paraId="41D013E0">
      <w:pPr>
        <w:pStyle w:val="5"/>
        <w:spacing w:line="360" w:lineRule="auto"/>
        <w:ind w:firstLine="482"/>
      </w:pPr>
      <w:bookmarkStart w:id="48" w:name="_Toc31114"/>
      <w:bookmarkStart w:id="49" w:name="_Toc55548504"/>
      <w:r>
        <w:t>投标范围及响应文件中计量单位的使用</w:t>
      </w:r>
      <w:bookmarkEnd w:id="48"/>
      <w:bookmarkEnd w:id="49"/>
    </w:p>
    <w:p w14:paraId="755EF1D1">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67423DC9">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14:paraId="1F041275">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14:paraId="42D0BB07">
      <w:pPr>
        <w:pStyle w:val="5"/>
        <w:spacing w:line="360" w:lineRule="auto"/>
        <w:ind w:firstLine="482"/>
      </w:pPr>
      <w:bookmarkStart w:id="50" w:name="_Toc55548505"/>
      <w:bookmarkStart w:id="51" w:name="_Toc4999"/>
      <w:r>
        <w:t>响应文件的构成</w:t>
      </w:r>
      <w:bookmarkEnd w:id="50"/>
      <w:bookmarkEnd w:id="51"/>
    </w:p>
    <w:p w14:paraId="2D453727">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14:paraId="5D36D1B4">
      <w:pPr>
        <w:pStyle w:val="5"/>
        <w:spacing w:line="360" w:lineRule="auto"/>
        <w:ind w:firstLine="482"/>
      </w:pPr>
      <w:bookmarkStart w:id="52" w:name="_Toc55548507"/>
      <w:bookmarkStart w:id="53" w:name="_Toc12177"/>
      <w:r>
        <w:t>响应文件的编写</w:t>
      </w:r>
      <w:bookmarkEnd w:id="52"/>
      <w:bookmarkEnd w:id="53"/>
    </w:p>
    <w:p w14:paraId="438C2DA2">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14:paraId="15756DA6">
      <w:pPr>
        <w:pStyle w:val="5"/>
        <w:spacing w:line="360" w:lineRule="auto"/>
        <w:ind w:firstLine="482"/>
      </w:pPr>
      <w:bookmarkStart w:id="54" w:name="_Toc55548508"/>
      <w:bookmarkStart w:id="55" w:name="_Toc26930"/>
      <w:r>
        <w:t>投标报价</w:t>
      </w:r>
      <w:bookmarkEnd w:id="54"/>
      <w:bookmarkEnd w:id="55"/>
    </w:p>
    <w:p w14:paraId="27724E43">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15B1C1C3">
      <w:pPr>
        <w:spacing w:line="360" w:lineRule="auto"/>
        <w:ind w:firstLine="420" w:firstLineChars="200"/>
        <w:rPr>
          <w:rFonts w:asciiTheme="minorEastAsia" w:hAnsiTheme="minorEastAsia"/>
          <w:szCs w:val="21"/>
        </w:rPr>
      </w:pPr>
      <w:bookmarkStart w:id="56"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6"/>
    </w:p>
    <w:p w14:paraId="05B1C88C">
      <w:pPr>
        <w:spacing w:line="360" w:lineRule="auto"/>
        <w:ind w:firstLine="420" w:firstLineChars="200"/>
        <w:rPr>
          <w:rFonts w:asciiTheme="minorEastAsia" w:hAnsiTheme="minorEastAsia"/>
          <w:szCs w:val="21"/>
        </w:rPr>
      </w:pPr>
      <w:bookmarkStart w:id="57"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7"/>
    </w:p>
    <w:p w14:paraId="59F03E16">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47C314F1">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6F7A277F">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0B38EE76">
      <w:pPr>
        <w:spacing w:line="360" w:lineRule="auto"/>
        <w:ind w:firstLine="420" w:firstLineChars="200"/>
        <w:rPr>
          <w:rFonts w:asciiTheme="minorEastAsia" w:hAnsiTheme="minorEastAsia"/>
          <w:szCs w:val="21"/>
        </w:rPr>
      </w:pPr>
      <w:bookmarkStart w:id="58" w:name="_Ref179620755"/>
      <w:r>
        <w:rPr>
          <w:rFonts w:asciiTheme="minorEastAsia" w:hAnsiTheme="minorEastAsia"/>
          <w:szCs w:val="21"/>
        </w:rPr>
        <w:t>其他伴随服务的费用(如有)。</w:t>
      </w:r>
      <w:bookmarkEnd w:id="58"/>
    </w:p>
    <w:p w14:paraId="65E75BE0">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14:paraId="44EE4F3D">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22457361">
      <w:pPr>
        <w:pStyle w:val="5"/>
        <w:spacing w:line="360" w:lineRule="auto"/>
        <w:ind w:firstLine="482"/>
      </w:pPr>
      <w:bookmarkStart w:id="59" w:name="_Toc11635"/>
      <w:bookmarkStart w:id="60" w:name="_Toc55548509"/>
      <w:r>
        <w:t>证明投标人合格和资格的文件</w:t>
      </w:r>
      <w:bookmarkEnd w:id="59"/>
      <w:bookmarkEnd w:id="60"/>
      <w:r>
        <w:t xml:space="preserve"> </w:t>
      </w:r>
    </w:p>
    <w:p w14:paraId="519A61FE">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345234A2">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7B848815">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768BE592">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14:paraId="3AC282C5">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59E56F64">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14:paraId="3DFEBBE8">
      <w:pPr>
        <w:spacing w:line="360" w:lineRule="auto"/>
        <w:ind w:firstLine="420" w:firstLineChars="200"/>
        <w:rPr>
          <w:rFonts w:asciiTheme="minorEastAsia" w:hAnsiTheme="minorEastAsia"/>
          <w:szCs w:val="21"/>
        </w:rPr>
      </w:pPr>
      <w:bookmarkStart w:id="61" w:name="_Ref179620846"/>
      <w:r>
        <w:rPr>
          <w:rFonts w:asciiTheme="minorEastAsia" w:hAnsiTheme="minorEastAsia"/>
          <w:szCs w:val="21"/>
        </w:rPr>
        <w:t>投标资料表要求的其它资格证明文件。</w:t>
      </w:r>
      <w:bookmarkEnd w:id="61"/>
    </w:p>
    <w:p w14:paraId="3211F437">
      <w:pPr>
        <w:pStyle w:val="5"/>
        <w:spacing w:line="360" w:lineRule="auto"/>
        <w:ind w:firstLine="482"/>
      </w:pPr>
      <w:bookmarkStart w:id="62" w:name="_Toc55548510"/>
      <w:bookmarkStart w:id="63" w:name="_Toc28857"/>
      <w:r>
        <w:t>证明货物的合格性和符合竞价文件规定的文件</w:t>
      </w:r>
      <w:bookmarkEnd w:id="62"/>
      <w:bookmarkEnd w:id="63"/>
    </w:p>
    <w:p w14:paraId="1E406D02">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14:paraId="0D97DFD0">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50CAFDE7">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4E461172">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14:paraId="2F8228F0">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14:paraId="17BD86F2">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14:paraId="1182914B">
      <w:pPr>
        <w:pStyle w:val="5"/>
        <w:spacing w:line="360" w:lineRule="auto"/>
        <w:ind w:firstLine="482"/>
      </w:pPr>
      <w:bookmarkStart w:id="64" w:name="_Toc1901"/>
      <w:bookmarkStart w:id="65" w:name="_Toc55548511"/>
      <w:r>
        <w:t>投标有效期</w:t>
      </w:r>
      <w:bookmarkEnd w:id="64"/>
      <w:bookmarkEnd w:id="65"/>
    </w:p>
    <w:p w14:paraId="133AF334">
      <w:pPr>
        <w:spacing w:line="360" w:lineRule="auto"/>
        <w:ind w:firstLine="420" w:firstLineChars="200"/>
        <w:rPr>
          <w:rFonts w:asciiTheme="minorEastAsia" w:hAnsiTheme="minorEastAsia"/>
          <w:szCs w:val="21"/>
        </w:rPr>
      </w:pPr>
      <w:bookmarkStart w:id="66" w:name="_Ref179620893"/>
      <w:r>
        <w:rPr>
          <w:rFonts w:asciiTheme="minorEastAsia" w:hAnsiTheme="minorEastAsia"/>
          <w:szCs w:val="21"/>
        </w:rPr>
        <w:t>投标有效期不足的投标将被视为非实质性响应，并予以拒绝。</w:t>
      </w:r>
      <w:bookmarkEnd w:id="66"/>
    </w:p>
    <w:p w14:paraId="66FA751A">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373621E6">
      <w:pPr>
        <w:pStyle w:val="5"/>
        <w:spacing w:line="360" w:lineRule="auto"/>
        <w:ind w:firstLine="482"/>
      </w:pPr>
      <w:bookmarkStart w:id="67" w:name="_Toc28446"/>
      <w:bookmarkStart w:id="68" w:name="_Toc55548512"/>
      <w:r>
        <w:t>响应文件的式样和签署</w:t>
      </w:r>
      <w:bookmarkEnd w:id="67"/>
      <w:bookmarkEnd w:id="68"/>
    </w:p>
    <w:p w14:paraId="0981D7FF">
      <w:pPr>
        <w:spacing w:line="360" w:lineRule="auto"/>
        <w:ind w:firstLine="420" w:firstLineChars="200"/>
        <w:rPr>
          <w:rFonts w:asciiTheme="minorEastAsia" w:hAnsiTheme="minorEastAsia"/>
          <w:szCs w:val="21"/>
          <w:highlight w:val="yellow"/>
        </w:rPr>
      </w:pPr>
      <w:bookmarkStart w:id="69"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9"/>
    </w:p>
    <w:p w14:paraId="41CA3968">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14:paraId="10BDD5B1">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14:paraId="706EF38D">
      <w:pPr>
        <w:pStyle w:val="5"/>
        <w:spacing w:line="360" w:lineRule="auto"/>
        <w:ind w:firstLine="482"/>
      </w:pPr>
      <w:bookmarkStart w:id="70" w:name="_Toc55548513"/>
      <w:bookmarkStart w:id="71" w:name="_Toc26845"/>
      <w:bookmarkStart w:id="72" w:name="_Toc9436"/>
      <w:r>
        <w:t>四、响应文件的递交</w:t>
      </w:r>
      <w:bookmarkEnd w:id="70"/>
      <w:bookmarkEnd w:id="71"/>
      <w:bookmarkEnd w:id="72"/>
    </w:p>
    <w:p w14:paraId="12138D91">
      <w:pPr>
        <w:pStyle w:val="5"/>
        <w:spacing w:line="360" w:lineRule="auto"/>
        <w:ind w:firstLine="482"/>
      </w:pPr>
      <w:bookmarkStart w:id="73" w:name="_Toc6626"/>
      <w:bookmarkStart w:id="74" w:name="_Toc55548514"/>
      <w:r>
        <w:t>响应文件的密封和标记</w:t>
      </w:r>
      <w:bookmarkEnd w:id="73"/>
      <w:bookmarkEnd w:id="74"/>
    </w:p>
    <w:p w14:paraId="2DE438D3">
      <w:pPr>
        <w:spacing w:line="360" w:lineRule="auto"/>
        <w:ind w:firstLine="420" w:firstLineChars="200"/>
        <w:rPr>
          <w:rFonts w:asciiTheme="minorEastAsia" w:hAnsiTheme="minorEastAsia"/>
          <w:szCs w:val="21"/>
          <w:highlight w:val="yellow"/>
        </w:rPr>
      </w:pPr>
      <w:bookmarkStart w:id="75"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5"/>
      <w:r>
        <w:rPr>
          <w:rFonts w:asciiTheme="minorEastAsia" w:hAnsiTheme="minorEastAsia"/>
          <w:szCs w:val="21"/>
          <w:highlight w:val="yellow"/>
        </w:rPr>
        <w:t xml:space="preserve"> </w:t>
      </w:r>
    </w:p>
    <w:p w14:paraId="7084756D">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1B059ED8">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14:paraId="0C666DE9">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16F97434">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14:paraId="6514E8DC">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14:paraId="5D29C694">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14:paraId="76BBCC12">
      <w:pPr>
        <w:pStyle w:val="5"/>
        <w:spacing w:line="360" w:lineRule="auto"/>
        <w:ind w:firstLine="482"/>
      </w:pPr>
      <w:bookmarkStart w:id="76" w:name="_Toc8701"/>
      <w:bookmarkStart w:id="77" w:name="_Toc55548515"/>
      <w:r>
        <w:t>投标样品</w:t>
      </w:r>
      <w:bookmarkEnd w:id="76"/>
      <w:bookmarkEnd w:id="77"/>
    </w:p>
    <w:p w14:paraId="0761A305">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70E2B404">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14:paraId="5CDA61EC">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4129FAE0">
      <w:pPr>
        <w:pStyle w:val="5"/>
        <w:spacing w:line="360" w:lineRule="auto"/>
        <w:ind w:firstLine="482"/>
      </w:pPr>
      <w:bookmarkStart w:id="78" w:name="_Toc5724"/>
      <w:bookmarkStart w:id="79" w:name="_Ref179619638"/>
      <w:bookmarkStart w:id="80" w:name="_Toc55548516"/>
      <w:r>
        <w:t>投标截止期</w:t>
      </w:r>
      <w:bookmarkEnd w:id="78"/>
      <w:bookmarkEnd w:id="79"/>
      <w:bookmarkEnd w:id="80"/>
    </w:p>
    <w:p w14:paraId="3A31C264">
      <w:pPr>
        <w:spacing w:line="360" w:lineRule="auto"/>
        <w:ind w:firstLine="420" w:firstLineChars="200"/>
        <w:rPr>
          <w:rFonts w:asciiTheme="minorEastAsia" w:hAnsiTheme="minorEastAsia"/>
          <w:szCs w:val="21"/>
        </w:rPr>
      </w:pPr>
      <w:bookmarkStart w:id="81"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81"/>
    </w:p>
    <w:p w14:paraId="40D7C3AA">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14:paraId="22E8BC7E">
      <w:pPr>
        <w:pStyle w:val="5"/>
        <w:spacing w:line="360" w:lineRule="auto"/>
        <w:ind w:firstLine="482"/>
      </w:pPr>
      <w:bookmarkStart w:id="82" w:name="_Toc55548517"/>
      <w:bookmarkStart w:id="83" w:name="_Toc3231"/>
      <w:bookmarkStart w:id="84" w:name="_Ref179619679"/>
      <w:r>
        <w:t>迟交的响应文件</w:t>
      </w:r>
      <w:bookmarkEnd w:id="82"/>
      <w:bookmarkEnd w:id="83"/>
      <w:bookmarkEnd w:id="84"/>
    </w:p>
    <w:p w14:paraId="3DD2A98E">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14:paraId="469070D3">
      <w:pPr>
        <w:pStyle w:val="5"/>
        <w:spacing w:line="360" w:lineRule="auto"/>
        <w:ind w:firstLine="482"/>
      </w:pPr>
      <w:bookmarkStart w:id="85" w:name="_Ref179619013"/>
      <w:bookmarkStart w:id="86" w:name="_Toc55548518"/>
      <w:bookmarkStart w:id="87" w:name="_Toc865"/>
      <w:r>
        <w:t>响应文件的修改与撤回</w:t>
      </w:r>
      <w:bookmarkEnd w:id="85"/>
      <w:bookmarkEnd w:id="86"/>
      <w:bookmarkEnd w:id="87"/>
    </w:p>
    <w:p w14:paraId="222A0C4F">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6B2E673F">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60D7A926">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13C69F17">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75950516">
      <w:pPr>
        <w:pStyle w:val="5"/>
        <w:spacing w:line="360" w:lineRule="auto"/>
        <w:ind w:firstLine="482"/>
      </w:pPr>
      <w:bookmarkStart w:id="88" w:name="_Toc55548519"/>
      <w:bookmarkStart w:id="89" w:name="_Toc22375"/>
      <w:r>
        <w:t>响应文件的退还</w:t>
      </w:r>
      <w:bookmarkEnd w:id="88"/>
      <w:bookmarkEnd w:id="89"/>
    </w:p>
    <w:p w14:paraId="1665FDD5">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14:paraId="02AD8BC2">
      <w:pPr>
        <w:pStyle w:val="6"/>
        <w:ind w:firstLine="482"/>
      </w:pPr>
      <w:bookmarkStart w:id="90" w:name="_Toc9126"/>
      <w:bookmarkStart w:id="91" w:name="_Toc27271"/>
      <w:bookmarkStart w:id="92" w:name="_Toc55548520"/>
      <w:r>
        <w:t>五、开标与评标</w:t>
      </w:r>
      <w:bookmarkEnd w:id="90"/>
      <w:bookmarkEnd w:id="91"/>
      <w:bookmarkEnd w:id="92"/>
    </w:p>
    <w:p w14:paraId="698A5F7F">
      <w:pPr>
        <w:pStyle w:val="5"/>
        <w:spacing w:line="360" w:lineRule="auto"/>
        <w:ind w:firstLine="482"/>
      </w:pPr>
      <w:bookmarkStart w:id="93" w:name="_Toc21095"/>
      <w:bookmarkStart w:id="94" w:name="_Toc55548521"/>
      <w:r>
        <w:t>开标</w:t>
      </w:r>
      <w:bookmarkEnd w:id="93"/>
      <w:bookmarkEnd w:id="94"/>
    </w:p>
    <w:p w14:paraId="39D6EFA9">
      <w:pPr>
        <w:spacing w:line="360" w:lineRule="auto"/>
        <w:ind w:firstLine="420" w:firstLineChars="200"/>
        <w:rPr>
          <w:rFonts w:asciiTheme="minorEastAsia" w:hAnsiTheme="minorEastAsia"/>
          <w:szCs w:val="21"/>
        </w:rPr>
      </w:pPr>
      <w:bookmarkStart w:id="95"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5"/>
    </w:p>
    <w:p w14:paraId="60941A50">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14:paraId="13F47F5E">
      <w:pPr>
        <w:pStyle w:val="5"/>
        <w:spacing w:line="360" w:lineRule="auto"/>
        <w:ind w:firstLine="482"/>
      </w:pPr>
      <w:bookmarkStart w:id="96" w:name="_Toc55548522"/>
      <w:bookmarkStart w:id="97" w:name="_Toc1622"/>
      <w:r>
        <w:t>资格核查</w:t>
      </w:r>
      <w:bookmarkEnd w:id="96"/>
      <w:bookmarkEnd w:id="97"/>
    </w:p>
    <w:p w14:paraId="5D068E54">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14:paraId="2FB88878">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2F2AB938">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041C5A96">
      <w:pPr>
        <w:pStyle w:val="5"/>
        <w:spacing w:line="360" w:lineRule="auto"/>
        <w:ind w:firstLine="482"/>
      </w:pPr>
      <w:bookmarkStart w:id="98" w:name="_Toc55548523"/>
      <w:bookmarkStart w:id="99" w:name="_Toc31201"/>
      <w:r>
        <w:t>评标委员会和评标方法</w:t>
      </w:r>
      <w:bookmarkEnd w:id="98"/>
      <w:bookmarkEnd w:id="99"/>
    </w:p>
    <w:p w14:paraId="5CEBFBA0">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14:paraId="35243862">
      <w:pPr>
        <w:spacing w:line="360" w:lineRule="auto"/>
        <w:ind w:firstLine="420" w:firstLineChars="200"/>
        <w:rPr>
          <w:rFonts w:asciiTheme="minorEastAsia" w:hAnsiTheme="minorEastAsia"/>
          <w:szCs w:val="21"/>
        </w:rPr>
      </w:pPr>
      <w:bookmarkStart w:id="100"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100"/>
    </w:p>
    <w:p w14:paraId="07B6BC13">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14:paraId="6EAFEA8B">
      <w:pPr>
        <w:spacing w:line="360" w:lineRule="auto"/>
        <w:ind w:firstLine="420" w:firstLineChars="200"/>
        <w:rPr>
          <w:rFonts w:asciiTheme="minorEastAsia" w:hAnsiTheme="minorEastAsia"/>
          <w:szCs w:val="21"/>
        </w:rPr>
      </w:pPr>
      <w:bookmarkStart w:id="101"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101"/>
    </w:p>
    <w:p w14:paraId="7E46E479">
      <w:pPr>
        <w:spacing w:line="360" w:lineRule="auto"/>
        <w:ind w:firstLine="420" w:firstLineChars="200"/>
        <w:rPr>
          <w:rFonts w:asciiTheme="minorEastAsia" w:hAnsiTheme="minorEastAsia"/>
          <w:szCs w:val="21"/>
        </w:rPr>
      </w:pPr>
      <w:bookmarkStart w:id="102" w:name="_Toc3712"/>
      <w:bookmarkStart w:id="103" w:name="_Toc10952"/>
      <w:bookmarkStart w:id="104" w:name="_Toc16749"/>
      <w:bookmarkStart w:id="105" w:name="_Toc27507"/>
      <w:r>
        <w:rPr>
          <w:rFonts w:hint="eastAsia" w:asciiTheme="minorEastAsia" w:hAnsiTheme="minorEastAsia"/>
          <w:szCs w:val="21"/>
        </w:rPr>
        <w:t>不同投标人提供相同品牌产品</w:t>
      </w:r>
      <w:bookmarkEnd w:id="102"/>
      <w:bookmarkEnd w:id="103"/>
      <w:bookmarkEnd w:id="104"/>
      <w:bookmarkEnd w:id="105"/>
    </w:p>
    <w:p w14:paraId="75662F3B">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14:paraId="55C5BA60">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14:paraId="467D5533">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3299D4A8">
      <w:pPr>
        <w:pStyle w:val="5"/>
        <w:spacing w:line="360" w:lineRule="auto"/>
        <w:ind w:firstLine="482"/>
      </w:pPr>
      <w:bookmarkStart w:id="106" w:name="_Toc21426"/>
      <w:bookmarkStart w:id="107" w:name="_Toc55548524"/>
      <w:r>
        <w:rPr>
          <w:rFonts w:hint="eastAsia"/>
        </w:rPr>
        <w:t>响应文件的初审</w:t>
      </w:r>
      <w:bookmarkEnd w:id="106"/>
      <w:bookmarkEnd w:id="107"/>
    </w:p>
    <w:p w14:paraId="50442F63">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14:paraId="4EB3B1E0">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14:paraId="7B3091EF">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222C6C4B">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14:paraId="54F1900B">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14:paraId="7072ECE4">
      <w:pPr>
        <w:spacing w:line="360" w:lineRule="auto"/>
        <w:ind w:firstLine="420" w:firstLineChars="200"/>
        <w:rPr>
          <w:rFonts w:asciiTheme="minorEastAsia" w:hAnsiTheme="minorEastAsia"/>
          <w:szCs w:val="21"/>
        </w:rPr>
      </w:pPr>
      <w:bookmarkStart w:id="108"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8"/>
    </w:p>
    <w:p w14:paraId="696BA7D9">
      <w:pPr>
        <w:spacing w:line="360" w:lineRule="auto"/>
        <w:ind w:firstLine="420" w:firstLineChars="200"/>
        <w:rPr>
          <w:rFonts w:asciiTheme="minorEastAsia" w:hAnsiTheme="minorEastAsia"/>
          <w:szCs w:val="21"/>
        </w:rPr>
      </w:pPr>
      <w:bookmarkStart w:id="109" w:name="_Ref179621189"/>
      <w:r>
        <w:rPr>
          <w:rFonts w:asciiTheme="minorEastAsia" w:hAnsiTheme="minorEastAsia"/>
          <w:szCs w:val="21"/>
        </w:rPr>
        <w:t>符合性检查</w:t>
      </w:r>
      <w:bookmarkEnd w:id="109"/>
    </w:p>
    <w:p w14:paraId="2BC7ABAE">
      <w:pPr>
        <w:spacing w:line="360" w:lineRule="auto"/>
        <w:ind w:firstLine="422" w:firstLineChars="200"/>
        <w:rPr>
          <w:rFonts w:asciiTheme="minorEastAsia" w:hAnsiTheme="minorEastAsia"/>
          <w:b/>
          <w:szCs w:val="21"/>
        </w:rPr>
      </w:pPr>
      <w:bookmarkStart w:id="110" w:name="_Toc385"/>
      <w:bookmarkStart w:id="111" w:name="_Toc32392"/>
      <w:bookmarkStart w:id="112" w:name="_Toc1347"/>
      <w:bookmarkStart w:id="113" w:name="_Toc5963"/>
      <w:bookmarkStart w:id="114" w:name="_Toc25993"/>
      <w:bookmarkStart w:id="115" w:name="_Toc13273"/>
      <w:bookmarkStart w:id="116" w:name="_Toc2459"/>
      <w:r>
        <w:rPr>
          <w:rFonts w:asciiTheme="minorEastAsia" w:hAnsiTheme="minorEastAsia"/>
          <w:b/>
          <w:szCs w:val="21"/>
        </w:rPr>
        <w:t>1) 响应文件的有效性、完整性瑕疵</w:t>
      </w:r>
      <w:bookmarkEnd w:id="110"/>
      <w:bookmarkEnd w:id="111"/>
      <w:bookmarkEnd w:id="112"/>
      <w:bookmarkEnd w:id="113"/>
      <w:bookmarkEnd w:id="114"/>
      <w:bookmarkEnd w:id="115"/>
      <w:bookmarkEnd w:id="116"/>
    </w:p>
    <w:p w14:paraId="0069BD34">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14:paraId="4C419CDA">
      <w:pPr>
        <w:spacing w:line="360" w:lineRule="auto"/>
        <w:ind w:firstLine="422" w:firstLineChars="200"/>
        <w:rPr>
          <w:rFonts w:asciiTheme="minorEastAsia" w:hAnsiTheme="minorEastAsia"/>
          <w:b/>
          <w:szCs w:val="21"/>
        </w:rPr>
      </w:pPr>
      <w:bookmarkStart w:id="117" w:name="_Toc30904"/>
      <w:bookmarkStart w:id="118" w:name="_Toc4787"/>
      <w:bookmarkStart w:id="119" w:name="_Toc6513"/>
      <w:bookmarkStart w:id="120" w:name="_Toc29078"/>
      <w:bookmarkStart w:id="121" w:name="_Toc17493"/>
      <w:bookmarkStart w:id="122" w:name="_Toc31066"/>
      <w:bookmarkStart w:id="123" w:name="_Toc24825"/>
      <w:r>
        <w:rPr>
          <w:rFonts w:asciiTheme="minorEastAsia" w:hAnsiTheme="minorEastAsia"/>
          <w:b/>
          <w:szCs w:val="21"/>
        </w:rPr>
        <w:t>2) 技术响应瑕疵</w:t>
      </w:r>
      <w:bookmarkEnd w:id="117"/>
      <w:bookmarkEnd w:id="118"/>
      <w:bookmarkEnd w:id="119"/>
      <w:bookmarkEnd w:id="120"/>
      <w:bookmarkEnd w:id="121"/>
      <w:bookmarkEnd w:id="122"/>
      <w:bookmarkEnd w:id="123"/>
    </w:p>
    <w:p w14:paraId="36B0F23B">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14:paraId="1D28EE72">
      <w:pPr>
        <w:spacing w:line="360" w:lineRule="auto"/>
        <w:ind w:firstLine="422" w:firstLineChars="200"/>
        <w:rPr>
          <w:rFonts w:asciiTheme="minorEastAsia" w:hAnsiTheme="minorEastAsia"/>
          <w:b/>
          <w:szCs w:val="21"/>
        </w:rPr>
      </w:pPr>
      <w:bookmarkStart w:id="124" w:name="_Toc6987"/>
      <w:bookmarkStart w:id="125" w:name="_Toc32692"/>
      <w:bookmarkStart w:id="126" w:name="_Toc19531"/>
      <w:bookmarkStart w:id="127" w:name="_Toc27147"/>
      <w:bookmarkStart w:id="128" w:name="_Toc9317"/>
      <w:bookmarkStart w:id="129" w:name="_Toc13742"/>
      <w:bookmarkStart w:id="130" w:name="_Toc16856"/>
      <w:r>
        <w:rPr>
          <w:rFonts w:asciiTheme="minorEastAsia" w:hAnsiTheme="minorEastAsia"/>
          <w:b/>
          <w:szCs w:val="21"/>
        </w:rPr>
        <w:t>3) 商务响应瑕疵</w:t>
      </w:r>
      <w:bookmarkEnd w:id="124"/>
      <w:bookmarkEnd w:id="125"/>
      <w:bookmarkEnd w:id="126"/>
      <w:bookmarkEnd w:id="127"/>
      <w:bookmarkEnd w:id="128"/>
      <w:bookmarkEnd w:id="129"/>
      <w:bookmarkEnd w:id="130"/>
    </w:p>
    <w:p w14:paraId="1D795B63">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14:paraId="6C6AFABB">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44A5F499">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63DBE885">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3EA3E80F">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25D6A679">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14:paraId="231E4565">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7CABFCF2">
      <w:pPr>
        <w:pStyle w:val="5"/>
        <w:spacing w:line="360" w:lineRule="auto"/>
        <w:ind w:firstLine="482"/>
      </w:pPr>
      <w:bookmarkStart w:id="131" w:name="_Toc7255"/>
      <w:bookmarkStart w:id="132" w:name="_Toc55548525"/>
      <w:r>
        <w:rPr>
          <w:rFonts w:hint="eastAsia"/>
        </w:rPr>
        <w:t>评标方法和定标原则</w:t>
      </w:r>
      <w:bookmarkEnd w:id="131"/>
      <w:bookmarkEnd w:id="132"/>
    </w:p>
    <w:p w14:paraId="713B4193">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5DF3BC56">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14:paraId="6AD81377">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14:paraId="6A3222B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35BA83E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6B84C004">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71468DDA">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261DD7C1">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14:paraId="533735C6">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531186CB">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213AAE22">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5A171A6D">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0D42BF0A">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DC0F335">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6E340A68">
      <w:pPr>
        <w:spacing w:line="360" w:lineRule="auto"/>
        <w:ind w:firstLine="420" w:firstLineChars="200"/>
        <w:rPr>
          <w:rFonts w:asciiTheme="minorEastAsia" w:hAnsiTheme="minorEastAsia"/>
          <w:szCs w:val="21"/>
        </w:rPr>
      </w:pPr>
      <w:bookmarkStart w:id="133"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33"/>
    </w:p>
    <w:p w14:paraId="78917CC1">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56CC1FA0">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598DB808">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5880237C">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14:paraId="2CF57A93">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57F47DD8">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BDB0891">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6F95375">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14:paraId="2F3584DA">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50E38783">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14:paraId="4F1B7D83">
      <w:pPr>
        <w:spacing w:line="360" w:lineRule="auto"/>
        <w:ind w:firstLine="420" w:firstLineChars="200"/>
        <w:rPr>
          <w:rFonts w:asciiTheme="minorEastAsia" w:hAnsiTheme="minorEastAsia"/>
          <w:szCs w:val="21"/>
        </w:rPr>
      </w:pPr>
      <w:bookmarkStart w:id="134"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34"/>
    </w:p>
    <w:p w14:paraId="74DAB6C0">
      <w:pPr>
        <w:spacing w:line="360" w:lineRule="auto"/>
        <w:ind w:firstLine="420" w:firstLineChars="200"/>
        <w:rPr>
          <w:rFonts w:asciiTheme="minorEastAsia" w:hAnsiTheme="minorEastAsia"/>
          <w:szCs w:val="21"/>
        </w:rPr>
      </w:pPr>
      <w:r>
        <w:rPr>
          <w:rFonts w:asciiTheme="minorEastAsia" w:hAnsiTheme="minorEastAsia"/>
          <w:szCs w:val="21"/>
        </w:rPr>
        <w:t>计算</w:t>
      </w:r>
    </w:p>
    <w:p w14:paraId="13F33381">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66378D54">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38577799">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286FBE0F">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3B7FF5C8">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508BBB30">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46EFBF4A">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4529B387">
      <w:pPr>
        <w:pStyle w:val="6"/>
        <w:ind w:firstLine="482"/>
      </w:pPr>
      <w:bookmarkStart w:id="135" w:name="_Toc55548528"/>
      <w:bookmarkStart w:id="136" w:name="_Toc31060"/>
      <w:bookmarkStart w:id="137" w:name="_Toc12447"/>
      <w:r>
        <w:t>六、授予合同</w:t>
      </w:r>
      <w:bookmarkEnd w:id="135"/>
      <w:bookmarkEnd w:id="136"/>
      <w:bookmarkEnd w:id="137"/>
    </w:p>
    <w:p w14:paraId="530115ED">
      <w:pPr>
        <w:pStyle w:val="5"/>
        <w:spacing w:line="360" w:lineRule="auto"/>
        <w:ind w:firstLine="482"/>
      </w:pPr>
      <w:bookmarkStart w:id="138" w:name="_Toc4551"/>
      <w:bookmarkStart w:id="139" w:name="_Toc55548529"/>
      <w:r>
        <w:rPr>
          <w:rFonts w:hint="eastAsia"/>
        </w:rPr>
        <w:t>最终审查</w:t>
      </w:r>
      <w:bookmarkEnd w:id="138"/>
      <w:bookmarkEnd w:id="139"/>
    </w:p>
    <w:p w14:paraId="62BBC6A8">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5757BDA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501F7082">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7642CE44">
      <w:pPr>
        <w:pStyle w:val="5"/>
        <w:spacing w:line="360" w:lineRule="auto"/>
        <w:ind w:firstLine="482"/>
      </w:pPr>
      <w:bookmarkStart w:id="140" w:name="_Toc9998"/>
      <w:bookmarkStart w:id="141" w:name="_Toc55548530"/>
      <w:r>
        <w:rPr>
          <w:rFonts w:hint="eastAsia"/>
        </w:rPr>
        <w:t>合同授予标准</w:t>
      </w:r>
      <w:bookmarkEnd w:id="140"/>
      <w:bookmarkEnd w:id="141"/>
    </w:p>
    <w:p w14:paraId="3D81048F">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14:paraId="2534A874">
      <w:pPr>
        <w:pStyle w:val="5"/>
        <w:spacing w:line="360" w:lineRule="auto"/>
        <w:ind w:firstLine="482"/>
      </w:pPr>
      <w:bookmarkStart w:id="142" w:name="_Toc55548532"/>
      <w:bookmarkStart w:id="143" w:name="_Toc29853"/>
      <w:r>
        <w:rPr>
          <w:rFonts w:hint="eastAsia"/>
        </w:rPr>
        <w:t>中标结果公示</w:t>
      </w:r>
      <w:bookmarkEnd w:id="142"/>
      <w:bookmarkEnd w:id="143"/>
    </w:p>
    <w:p w14:paraId="271E9EFA">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7CF0806F">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79412AB7">
      <w:pPr>
        <w:pStyle w:val="5"/>
        <w:spacing w:line="360" w:lineRule="auto"/>
        <w:ind w:firstLine="482"/>
      </w:pPr>
      <w:bookmarkStart w:id="144" w:name="_Toc55548533"/>
      <w:bookmarkStart w:id="145" w:name="_Ref179619923"/>
      <w:bookmarkStart w:id="146" w:name="_Toc5257"/>
      <w:r>
        <w:rPr>
          <w:rFonts w:hint="eastAsia"/>
        </w:rPr>
        <w:t>接受和拒绝任何或所有投标的权力</w:t>
      </w:r>
      <w:bookmarkEnd w:id="144"/>
      <w:bookmarkEnd w:id="145"/>
      <w:bookmarkEnd w:id="146"/>
    </w:p>
    <w:p w14:paraId="5D62C9BD">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42268457">
      <w:pPr>
        <w:pStyle w:val="5"/>
        <w:spacing w:line="360" w:lineRule="auto"/>
        <w:ind w:firstLine="482"/>
      </w:pPr>
      <w:bookmarkStart w:id="147" w:name="_Toc1842"/>
      <w:bookmarkStart w:id="148" w:name="_Toc55548534"/>
      <w:r>
        <w:rPr>
          <w:rFonts w:hint="eastAsia"/>
        </w:rPr>
        <w:t>中标通知书</w:t>
      </w:r>
      <w:bookmarkEnd w:id="147"/>
      <w:bookmarkEnd w:id="148"/>
    </w:p>
    <w:p w14:paraId="71931C51">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5E5D8F13">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5367B200">
      <w:pPr>
        <w:pStyle w:val="5"/>
        <w:spacing w:line="360" w:lineRule="auto"/>
        <w:ind w:firstLine="482"/>
      </w:pPr>
      <w:bookmarkStart w:id="149" w:name="_Toc55548535"/>
      <w:bookmarkStart w:id="150" w:name="_Toc11931"/>
      <w:bookmarkStart w:id="151" w:name="_Ref179619520"/>
      <w:r>
        <w:rPr>
          <w:rFonts w:hint="eastAsia"/>
        </w:rPr>
        <w:t>签订合同</w:t>
      </w:r>
      <w:bookmarkEnd w:id="149"/>
      <w:bookmarkEnd w:id="150"/>
      <w:bookmarkEnd w:id="151"/>
    </w:p>
    <w:p w14:paraId="05D7144F">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14:paraId="32669FA8">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14:paraId="33FD1E35">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4AF56412">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A6F3BF4">
      <w:pPr>
        <w:pStyle w:val="3"/>
      </w:pPr>
      <w:bookmarkStart w:id="152" w:name="_Toc86939331"/>
      <w:bookmarkStart w:id="153" w:name="_Toc61539111"/>
      <w:bookmarkStart w:id="154" w:name="_Toc61880307"/>
      <w:r>
        <w:rPr>
          <w:rFonts w:hint="eastAsia"/>
        </w:rPr>
        <w:t>第四章  附件－响应文件格式</w:t>
      </w:r>
      <w:bookmarkEnd w:id="152"/>
      <w:bookmarkEnd w:id="153"/>
      <w:bookmarkEnd w:id="154"/>
    </w:p>
    <w:p w14:paraId="3B7B7C28">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7BA85498">
      <w:pPr>
        <w:keepNext/>
        <w:keepLines/>
        <w:spacing w:before="160" w:after="170"/>
        <w:ind w:firstLine="602" w:firstLineChars="200"/>
        <w:jc w:val="center"/>
        <w:outlineLvl w:val="4"/>
        <w:rPr>
          <w:b/>
          <w:bCs/>
          <w:sz w:val="30"/>
          <w:szCs w:val="28"/>
        </w:rPr>
      </w:pPr>
      <w:bookmarkStart w:id="155" w:name="_Toc55548538"/>
      <w:r>
        <w:rPr>
          <w:rFonts w:hint="eastAsia"/>
          <w:b/>
          <w:bCs/>
          <w:sz w:val="30"/>
          <w:szCs w:val="28"/>
        </w:rPr>
        <w:t>投标函</w:t>
      </w:r>
      <w:bookmarkEnd w:id="155"/>
    </w:p>
    <w:p w14:paraId="7762159F">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14:paraId="0126A30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2646576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14:paraId="10DE375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14:paraId="42F8BB8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14:paraId="70AB793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14:paraId="7582CD0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3AA3991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077E4BA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14:paraId="58C2C150">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6781F831">
      <w:pPr>
        <w:spacing w:line="360" w:lineRule="auto"/>
        <w:ind w:firstLine="420" w:firstLineChars="200"/>
        <w:rPr>
          <w:rFonts w:asciiTheme="minorEastAsia" w:hAnsiTheme="minorEastAsia"/>
          <w:color w:val="000000"/>
          <w:szCs w:val="21"/>
        </w:rPr>
      </w:pPr>
    </w:p>
    <w:p w14:paraId="0EAADA5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49AF711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05534D0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1A0B6E2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280AD7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494766D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230762B3">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6B79072F">
      <w:pPr>
        <w:keepNext/>
        <w:keepLines/>
        <w:spacing w:before="160" w:after="170"/>
        <w:ind w:firstLine="602" w:firstLineChars="200"/>
        <w:jc w:val="center"/>
        <w:outlineLvl w:val="4"/>
        <w:rPr>
          <w:b/>
          <w:bCs/>
          <w:sz w:val="30"/>
          <w:szCs w:val="28"/>
        </w:rPr>
      </w:pPr>
      <w:bookmarkStart w:id="156" w:name="_Toc55548539"/>
      <w:bookmarkStart w:id="157" w:name="_Toc30545"/>
      <w:r>
        <w:rPr>
          <w:rFonts w:hint="eastAsia"/>
          <w:b/>
          <w:bCs/>
          <w:sz w:val="30"/>
          <w:szCs w:val="28"/>
        </w:rPr>
        <w:t>政府采购投标及履约承诺函</w:t>
      </w:r>
      <w:bookmarkEnd w:id="156"/>
    </w:p>
    <w:p w14:paraId="45F6B95D">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14:paraId="34D27247">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02956BE">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64C885DB">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102F4FA6">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255DD9D4">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1BEB5B3E">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7E81C5BF">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2157AF6F">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5A936178">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14:paraId="0BF45388">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063707F">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14:paraId="6187247D">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34138863">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1F5D8C9A">
      <w:pPr>
        <w:adjustRightInd w:val="0"/>
        <w:snapToGrid w:val="0"/>
        <w:spacing w:line="276" w:lineRule="auto"/>
        <w:ind w:firstLine="422" w:firstLineChars="200"/>
        <w:rPr>
          <w:rFonts w:asciiTheme="minorEastAsia" w:hAnsiTheme="minorEastAsia"/>
          <w:b/>
          <w:snapToGrid w:val="0"/>
          <w:kern w:val="0"/>
          <w:szCs w:val="21"/>
        </w:rPr>
      </w:pPr>
    </w:p>
    <w:p w14:paraId="4964CC74">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26D09646">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EBEB6A7">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25184F42">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7"/>
    </w:p>
    <w:p w14:paraId="3CB695FD">
      <w:pPr>
        <w:keepNext/>
        <w:keepLines/>
        <w:spacing w:before="160" w:after="170"/>
        <w:ind w:firstLine="602" w:firstLineChars="200"/>
        <w:jc w:val="center"/>
        <w:outlineLvl w:val="4"/>
        <w:rPr>
          <w:b/>
          <w:bCs/>
          <w:snapToGrid w:val="0"/>
          <w:sz w:val="30"/>
          <w:szCs w:val="28"/>
        </w:rPr>
      </w:pPr>
      <w:bookmarkStart w:id="158" w:name="_Toc55548540"/>
      <w:r>
        <w:rPr>
          <w:rFonts w:hint="eastAsia"/>
          <w:b/>
          <w:bCs/>
          <w:snapToGrid w:val="0"/>
          <w:sz w:val="30"/>
          <w:szCs w:val="28"/>
        </w:rPr>
        <w:t>诚信承诺函</w:t>
      </w:r>
      <w:bookmarkEnd w:id="158"/>
    </w:p>
    <w:p w14:paraId="025FDB19">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14:paraId="1B26DB2F">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14:paraId="287D05BC">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73D526CF">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2BB30B5F">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6CC99D4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14:paraId="4A24732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5B80FAF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36BA104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76D2560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792CDBB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33B1F08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72EAF8E4">
      <w:pPr>
        <w:spacing w:line="360" w:lineRule="auto"/>
        <w:ind w:firstLine="420" w:firstLineChars="200"/>
        <w:rPr>
          <w:rFonts w:asciiTheme="minorEastAsia" w:hAnsiTheme="minorEastAsia"/>
          <w:szCs w:val="21"/>
        </w:rPr>
      </w:pPr>
    </w:p>
    <w:p w14:paraId="34FC5E29">
      <w:pPr>
        <w:spacing w:line="360" w:lineRule="auto"/>
        <w:ind w:firstLine="420" w:firstLineChars="200"/>
        <w:rPr>
          <w:rFonts w:asciiTheme="minorEastAsia" w:hAnsiTheme="minorEastAsia"/>
          <w:szCs w:val="21"/>
        </w:rPr>
      </w:pPr>
    </w:p>
    <w:p w14:paraId="4CC0F75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33E7A07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59CA115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04219838">
      <w:pPr>
        <w:spacing w:line="360" w:lineRule="auto"/>
        <w:ind w:firstLine="420" w:firstLineChars="200"/>
        <w:rPr>
          <w:rFonts w:asciiTheme="minorEastAsia" w:hAnsiTheme="minorEastAsia"/>
          <w:szCs w:val="21"/>
        </w:rPr>
      </w:pPr>
    </w:p>
    <w:p w14:paraId="148A7C72">
      <w:pPr>
        <w:spacing w:line="360" w:lineRule="auto"/>
        <w:ind w:firstLine="422" w:firstLineChars="200"/>
        <w:rPr>
          <w:rFonts w:asciiTheme="minorEastAsia" w:hAnsiTheme="minorEastAsia"/>
          <w:b/>
          <w:szCs w:val="21"/>
        </w:rPr>
      </w:pPr>
    </w:p>
    <w:p w14:paraId="6AC9929D">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9" w:name="_Toc6706"/>
    </w:p>
    <w:p w14:paraId="5E76B89D">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9"/>
    </w:p>
    <w:p w14:paraId="44742FC3">
      <w:pPr>
        <w:keepNext/>
        <w:keepLines/>
        <w:spacing w:before="160" w:after="170"/>
        <w:ind w:firstLine="602" w:firstLineChars="200"/>
        <w:jc w:val="center"/>
        <w:outlineLvl w:val="4"/>
        <w:rPr>
          <w:b/>
          <w:bCs/>
          <w:sz w:val="30"/>
          <w:szCs w:val="28"/>
        </w:rPr>
      </w:pPr>
      <w:bookmarkStart w:id="160" w:name="_Toc55548541"/>
      <w:r>
        <w:rPr>
          <w:rFonts w:hint="eastAsia"/>
          <w:b/>
          <w:bCs/>
          <w:sz w:val="30"/>
          <w:szCs w:val="28"/>
        </w:rPr>
        <w:t>开标一览表</w:t>
      </w:r>
      <w:bookmarkEnd w:id="160"/>
    </w:p>
    <w:p w14:paraId="3BD1D2C9">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5E697984">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45F5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6E213317">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177C99BF">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38EEBA33">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39F59536">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7A67B6DD">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0B8B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413BBDC1">
            <w:pPr>
              <w:spacing w:line="360" w:lineRule="auto"/>
              <w:ind w:firstLine="420" w:firstLineChars="200"/>
              <w:rPr>
                <w:rFonts w:asciiTheme="minorEastAsia" w:hAnsiTheme="minorEastAsia"/>
                <w:szCs w:val="21"/>
              </w:rPr>
            </w:pPr>
          </w:p>
        </w:tc>
        <w:tc>
          <w:tcPr>
            <w:tcW w:w="2562" w:type="dxa"/>
          </w:tcPr>
          <w:p w14:paraId="0701415F">
            <w:pPr>
              <w:spacing w:line="360" w:lineRule="auto"/>
              <w:ind w:firstLine="420" w:firstLineChars="200"/>
              <w:rPr>
                <w:rFonts w:asciiTheme="minorEastAsia" w:hAnsiTheme="minorEastAsia"/>
                <w:szCs w:val="21"/>
              </w:rPr>
            </w:pPr>
          </w:p>
          <w:p w14:paraId="30AFADD9">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7280992D">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32345950">
            <w:pPr>
              <w:spacing w:line="360" w:lineRule="auto"/>
              <w:ind w:firstLine="420" w:firstLineChars="200"/>
              <w:rPr>
                <w:rFonts w:asciiTheme="minorEastAsia" w:hAnsiTheme="minorEastAsia"/>
                <w:szCs w:val="21"/>
              </w:rPr>
            </w:pPr>
          </w:p>
        </w:tc>
        <w:tc>
          <w:tcPr>
            <w:tcW w:w="1493" w:type="dxa"/>
          </w:tcPr>
          <w:p w14:paraId="43101C7D">
            <w:pPr>
              <w:spacing w:line="360" w:lineRule="auto"/>
              <w:ind w:firstLine="420" w:firstLineChars="200"/>
              <w:rPr>
                <w:rFonts w:asciiTheme="minorEastAsia" w:hAnsiTheme="minorEastAsia"/>
                <w:szCs w:val="21"/>
              </w:rPr>
            </w:pPr>
          </w:p>
        </w:tc>
      </w:tr>
    </w:tbl>
    <w:p w14:paraId="140038ED">
      <w:pPr>
        <w:spacing w:line="360" w:lineRule="auto"/>
        <w:ind w:firstLine="420" w:firstLineChars="200"/>
        <w:rPr>
          <w:rFonts w:asciiTheme="minorEastAsia" w:hAnsiTheme="minorEastAsia"/>
          <w:szCs w:val="21"/>
        </w:rPr>
      </w:pPr>
    </w:p>
    <w:p w14:paraId="155C528B">
      <w:pPr>
        <w:spacing w:line="360" w:lineRule="auto"/>
        <w:ind w:firstLine="420" w:firstLineChars="200"/>
        <w:rPr>
          <w:rFonts w:asciiTheme="minorEastAsia" w:hAnsiTheme="minorEastAsia"/>
          <w:szCs w:val="21"/>
        </w:rPr>
      </w:pPr>
    </w:p>
    <w:p w14:paraId="07E03C65">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0DCB29B1">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1FA23663">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5A425884">
      <w:pPr>
        <w:spacing w:line="360" w:lineRule="auto"/>
        <w:ind w:firstLine="420" w:firstLineChars="200"/>
        <w:rPr>
          <w:rFonts w:asciiTheme="minorEastAsia" w:hAnsiTheme="minorEastAsia"/>
          <w:szCs w:val="21"/>
        </w:rPr>
      </w:pPr>
    </w:p>
    <w:p w14:paraId="0D64C712">
      <w:pPr>
        <w:spacing w:line="360" w:lineRule="auto"/>
        <w:ind w:firstLine="420" w:firstLineChars="200"/>
        <w:rPr>
          <w:rFonts w:asciiTheme="minorEastAsia" w:hAnsiTheme="minorEastAsia"/>
          <w:szCs w:val="21"/>
        </w:rPr>
      </w:pPr>
    </w:p>
    <w:p w14:paraId="683C222D">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6AB5D418">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74682B43">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14:paraId="38CBB07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1"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61"/>
    </w:p>
    <w:p w14:paraId="2704B4DB">
      <w:pPr>
        <w:keepNext/>
        <w:keepLines/>
        <w:spacing w:before="160" w:after="170"/>
        <w:ind w:firstLine="602" w:firstLineChars="200"/>
        <w:jc w:val="center"/>
        <w:outlineLvl w:val="4"/>
        <w:rPr>
          <w:b/>
          <w:bCs/>
          <w:sz w:val="30"/>
          <w:szCs w:val="28"/>
        </w:rPr>
      </w:pPr>
      <w:bookmarkStart w:id="162" w:name="_Toc55548542"/>
      <w:r>
        <w:rPr>
          <w:rFonts w:hint="eastAsia"/>
          <w:b/>
          <w:bCs/>
          <w:sz w:val="30"/>
          <w:szCs w:val="28"/>
        </w:rPr>
        <w:t>分项报价清单</w:t>
      </w:r>
      <w:bookmarkEnd w:id="162"/>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7D82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31D8B66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7C94EB3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0A7E385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6A77496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13F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3B0321A">
            <w:pPr>
              <w:spacing w:line="360" w:lineRule="auto"/>
              <w:ind w:firstLine="420" w:firstLineChars="200"/>
              <w:rPr>
                <w:rFonts w:asciiTheme="minorEastAsia" w:hAnsiTheme="minorEastAsia"/>
                <w:color w:val="000000"/>
                <w:szCs w:val="21"/>
              </w:rPr>
            </w:pPr>
          </w:p>
        </w:tc>
        <w:tc>
          <w:tcPr>
            <w:tcW w:w="2902" w:type="dxa"/>
            <w:vAlign w:val="center"/>
          </w:tcPr>
          <w:p w14:paraId="7E4A83E8">
            <w:pPr>
              <w:spacing w:line="360" w:lineRule="auto"/>
              <w:ind w:firstLine="420" w:firstLineChars="200"/>
              <w:rPr>
                <w:rFonts w:asciiTheme="minorEastAsia" w:hAnsiTheme="minorEastAsia"/>
                <w:color w:val="000000"/>
                <w:szCs w:val="21"/>
              </w:rPr>
            </w:pPr>
          </w:p>
        </w:tc>
        <w:tc>
          <w:tcPr>
            <w:tcW w:w="2357" w:type="dxa"/>
            <w:vAlign w:val="center"/>
          </w:tcPr>
          <w:p w14:paraId="12CAD4C7">
            <w:pPr>
              <w:spacing w:line="360" w:lineRule="auto"/>
              <w:ind w:firstLine="420" w:firstLineChars="200"/>
              <w:rPr>
                <w:rFonts w:asciiTheme="minorEastAsia" w:hAnsiTheme="minorEastAsia"/>
                <w:color w:val="000000"/>
                <w:szCs w:val="21"/>
              </w:rPr>
            </w:pPr>
          </w:p>
        </w:tc>
        <w:tc>
          <w:tcPr>
            <w:tcW w:w="3148" w:type="dxa"/>
            <w:vAlign w:val="center"/>
          </w:tcPr>
          <w:p w14:paraId="129EEDD4">
            <w:pPr>
              <w:spacing w:line="360" w:lineRule="auto"/>
              <w:ind w:firstLine="420" w:firstLineChars="200"/>
              <w:rPr>
                <w:rFonts w:asciiTheme="minorEastAsia" w:hAnsiTheme="minorEastAsia"/>
                <w:color w:val="000000"/>
                <w:szCs w:val="21"/>
              </w:rPr>
            </w:pPr>
          </w:p>
        </w:tc>
      </w:tr>
      <w:tr w14:paraId="7CF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7C60992">
            <w:pPr>
              <w:spacing w:line="360" w:lineRule="auto"/>
              <w:ind w:firstLine="420" w:firstLineChars="200"/>
              <w:rPr>
                <w:rFonts w:asciiTheme="minorEastAsia" w:hAnsiTheme="minorEastAsia"/>
                <w:color w:val="000000"/>
                <w:szCs w:val="21"/>
              </w:rPr>
            </w:pPr>
          </w:p>
        </w:tc>
        <w:tc>
          <w:tcPr>
            <w:tcW w:w="2902" w:type="dxa"/>
            <w:vAlign w:val="center"/>
          </w:tcPr>
          <w:p w14:paraId="371505A0">
            <w:pPr>
              <w:spacing w:line="360" w:lineRule="auto"/>
              <w:ind w:firstLine="420" w:firstLineChars="200"/>
              <w:rPr>
                <w:rFonts w:asciiTheme="minorEastAsia" w:hAnsiTheme="minorEastAsia"/>
                <w:color w:val="000000"/>
                <w:szCs w:val="21"/>
              </w:rPr>
            </w:pPr>
          </w:p>
        </w:tc>
        <w:tc>
          <w:tcPr>
            <w:tcW w:w="2357" w:type="dxa"/>
            <w:vAlign w:val="center"/>
          </w:tcPr>
          <w:p w14:paraId="236AE8F1">
            <w:pPr>
              <w:spacing w:line="360" w:lineRule="auto"/>
              <w:ind w:firstLine="420" w:firstLineChars="200"/>
              <w:rPr>
                <w:rFonts w:asciiTheme="minorEastAsia" w:hAnsiTheme="minorEastAsia"/>
                <w:color w:val="000000"/>
                <w:szCs w:val="21"/>
              </w:rPr>
            </w:pPr>
          </w:p>
        </w:tc>
        <w:tc>
          <w:tcPr>
            <w:tcW w:w="3148" w:type="dxa"/>
            <w:vAlign w:val="center"/>
          </w:tcPr>
          <w:p w14:paraId="2ACA705F">
            <w:pPr>
              <w:spacing w:line="360" w:lineRule="auto"/>
              <w:ind w:firstLine="420" w:firstLineChars="200"/>
              <w:rPr>
                <w:rFonts w:asciiTheme="minorEastAsia" w:hAnsiTheme="minorEastAsia"/>
                <w:color w:val="000000"/>
                <w:szCs w:val="21"/>
              </w:rPr>
            </w:pPr>
          </w:p>
        </w:tc>
      </w:tr>
      <w:tr w14:paraId="24F3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0AACC37B">
            <w:pPr>
              <w:spacing w:line="360" w:lineRule="auto"/>
              <w:ind w:firstLine="420" w:firstLineChars="200"/>
              <w:rPr>
                <w:rFonts w:asciiTheme="minorEastAsia" w:hAnsiTheme="minorEastAsia"/>
                <w:color w:val="000000"/>
                <w:szCs w:val="21"/>
              </w:rPr>
            </w:pPr>
          </w:p>
        </w:tc>
        <w:tc>
          <w:tcPr>
            <w:tcW w:w="2902" w:type="dxa"/>
            <w:vAlign w:val="center"/>
          </w:tcPr>
          <w:p w14:paraId="3E5DEF72">
            <w:pPr>
              <w:spacing w:line="360" w:lineRule="auto"/>
              <w:ind w:firstLine="420" w:firstLineChars="200"/>
              <w:rPr>
                <w:rFonts w:asciiTheme="minorEastAsia" w:hAnsiTheme="minorEastAsia"/>
                <w:color w:val="000000"/>
                <w:szCs w:val="21"/>
              </w:rPr>
            </w:pPr>
          </w:p>
        </w:tc>
        <w:tc>
          <w:tcPr>
            <w:tcW w:w="2357" w:type="dxa"/>
            <w:vAlign w:val="center"/>
          </w:tcPr>
          <w:p w14:paraId="0A43DCB7">
            <w:pPr>
              <w:spacing w:line="360" w:lineRule="auto"/>
              <w:ind w:firstLine="420" w:firstLineChars="200"/>
              <w:rPr>
                <w:rFonts w:asciiTheme="minorEastAsia" w:hAnsiTheme="minorEastAsia"/>
                <w:color w:val="000000"/>
                <w:szCs w:val="21"/>
              </w:rPr>
            </w:pPr>
          </w:p>
        </w:tc>
        <w:tc>
          <w:tcPr>
            <w:tcW w:w="3148" w:type="dxa"/>
            <w:vAlign w:val="center"/>
          </w:tcPr>
          <w:p w14:paraId="59FFB46F">
            <w:pPr>
              <w:spacing w:line="360" w:lineRule="auto"/>
              <w:ind w:firstLine="420" w:firstLineChars="200"/>
              <w:rPr>
                <w:rFonts w:asciiTheme="minorEastAsia" w:hAnsiTheme="minorEastAsia"/>
                <w:color w:val="000000"/>
                <w:szCs w:val="21"/>
              </w:rPr>
            </w:pPr>
          </w:p>
        </w:tc>
      </w:tr>
      <w:tr w14:paraId="2DCE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800E39D">
            <w:pPr>
              <w:spacing w:line="360" w:lineRule="auto"/>
              <w:ind w:firstLine="420" w:firstLineChars="200"/>
              <w:rPr>
                <w:rFonts w:asciiTheme="minorEastAsia" w:hAnsiTheme="minorEastAsia"/>
                <w:color w:val="000000"/>
                <w:szCs w:val="21"/>
              </w:rPr>
            </w:pPr>
          </w:p>
        </w:tc>
        <w:tc>
          <w:tcPr>
            <w:tcW w:w="2902" w:type="dxa"/>
            <w:vAlign w:val="center"/>
          </w:tcPr>
          <w:p w14:paraId="170359CD">
            <w:pPr>
              <w:spacing w:line="360" w:lineRule="auto"/>
              <w:ind w:firstLine="420" w:firstLineChars="200"/>
              <w:rPr>
                <w:rFonts w:asciiTheme="minorEastAsia" w:hAnsiTheme="minorEastAsia"/>
                <w:color w:val="000000"/>
                <w:szCs w:val="21"/>
              </w:rPr>
            </w:pPr>
          </w:p>
        </w:tc>
        <w:tc>
          <w:tcPr>
            <w:tcW w:w="2357" w:type="dxa"/>
            <w:vAlign w:val="center"/>
          </w:tcPr>
          <w:p w14:paraId="239F88C6">
            <w:pPr>
              <w:spacing w:line="360" w:lineRule="auto"/>
              <w:ind w:firstLine="420" w:firstLineChars="200"/>
              <w:rPr>
                <w:rFonts w:asciiTheme="minorEastAsia" w:hAnsiTheme="minorEastAsia"/>
                <w:color w:val="000000"/>
                <w:szCs w:val="21"/>
              </w:rPr>
            </w:pPr>
          </w:p>
        </w:tc>
        <w:tc>
          <w:tcPr>
            <w:tcW w:w="3148" w:type="dxa"/>
            <w:vAlign w:val="center"/>
          </w:tcPr>
          <w:p w14:paraId="3762E796">
            <w:pPr>
              <w:spacing w:line="360" w:lineRule="auto"/>
              <w:ind w:firstLine="420" w:firstLineChars="200"/>
              <w:rPr>
                <w:rFonts w:asciiTheme="minorEastAsia" w:hAnsiTheme="minorEastAsia"/>
                <w:color w:val="000000"/>
                <w:szCs w:val="21"/>
              </w:rPr>
            </w:pPr>
          </w:p>
        </w:tc>
      </w:tr>
      <w:tr w14:paraId="595D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AC58601">
            <w:pPr>
              <w:spacing w:line="360" w:lineRule="auto"/>
              <w:ind w:firstLine="420" w:firstLineChars="200"/>
              <w:rPr>
                <w:rFonts w:asciiTheme="minorEastAsia" w:hAnsiTheme="minorEastAsia"/>
                <w:color w:val="000000"/>
                <w:szCs w:val="21"/>
              </w:rPr>
            </w:pPr>
          </w:p>
        </w:tc>
        <w:tc>
          <w:tcPr>
            <w:tcW w:w="2902" w:type="dxa"/>
            <w:vAlign w:val="center"/>
          </w:tcPr>
          <w:p w14:paraId="3958A195">
            <w:pPr>
              <w:spacing w:line="360" w:lineRule="auto"/>
              <w:ind w:firstLine="420" w:firstLineChars="200"/>
              <w:rPr>
                <w:rFonts w:asciiTheme="minorEastAsia" w:hAnsiTheme="minorEastAsia"/>
                <w:color w:val="000000"/>
                <w:szCs w:val="21"/>
              </w:rPr>
            </w:pPr>
          </w:p>
        </w:tc>
        <w:tc>
          <w:tcPr>
            <w:tcW w:w="2357" w:type="dxa"/>
            <w:vAlign w:val="center"/>
          </w:tcPr>
          <w:p w14:paraId="2F2B8DB4">
            <w:pPr>
              <w:spacing w:line="360" w:lineRule="auto"/>
              <w:ind w:firstLine="420" w:firstLineChars="200"/>
              <w:rPr>
                <w:rFonts w:asciiTheme="minorEastAsia" w:hAnsiTheme="minorEastAsia"/>
                <w:color w:val="000000"/>
                <w:szCs w:val="21"/>
              </w:rPr>
            </w:pPr>
          </w:p>
        </w:tc>
        <w:tc>
          <w:tcPr>
            <w:tcW w:w="3148" w:type="dxa"/>
            <w:vAlign w:val="center"/>
          </w:tcPr>
          <w:p w14:paraId="62A481E0">
            <w:pPr>
              <w:spacing w:line="360" w:lineRule="auto"/>
              <w:ind w:firstLine="420" w:firstLineChars="200"/>
              <w:rPr>
                <w:rFonts w:asciiTheme="minorEastAsia" w:hAnsiTheme="minorEastAsia"/>
                <w:color w:val="000000"/>
                <w:szCs w:val="21"/>
              </w:rPr>
            </w:pPr>
          </w:p>
        </w:tc>
      </w:tr>
      <w:tr w14:paraId="61F5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C19FC07">
            <w:pPr>
              <w:spacing w:line="360" w:lineRule="auto"/>
              <w:ind w:firstLine="420" w:firstLineChars="200"/>
              <w:rPr>
                <w:rFonts w:asciiTheme="minorEastAsia" w:hAnsiTheme="minorEastAsia"/>
                <w:color w:val="000000"/>
                <w:szCs w:val="21"/>
              </w:rPr>
            </w:pPr>
          </w:p>
        </w:tc>
        <w:tc>
          <w:tcPr>
            <w:tcW w:w="2902" w:type="dxa"/>
            <w:vAlign w:val="center"/>
          </w:tcPr>
          <w:p w14:paraId="15E17A8A">
            <w:pPr>
              <w:spacing w:line="360" w:lineRule="auto"/>
              <w:ind w:firstLine="420" w:firstLineChars="200"/>
              <w:rPr>
                <w:rFonts w:asciiTheme="minorEastAsia" w:hAnsiTheme="minorEastAsia"/>
                <w:color w:val="000000"/>
                <w:szCs w:val="21"/>
              </w:rPr>
            </w:pPr>
          </w:p>
        </w:tc>
        <w:tc>
          <w:tcPr>
            <w:tcW w:w="2357" w:type="dxa"/>
            <w:vAlign w:val="center"/>
          </w:tcPr>
          <w:p w14:paraId="63F2791E">
            <w:pPr>
              <w:spacing w:line="360" w:lineRule="auto"/>
              <w:ind w:firstLine="420" w:firstLineChars="200"/>
              <w:rPr>
                <w:rFonts w:asciiTheme="minorEastAsia" w:hAnsiTheme="minorEastAsia"/>
                <w:color w:val="000000"/>
                <w:szCs w:val="21"/>
              </w:rPr>
            </w:pPr>
          </w:p>
        </w:tc>
        <w:tc>
          <w:tcPr>
            <w:tcW w:w="3148" w:type="dxa"/>
            <w:vAlign w:val="center"/>
          </w:tcPr>
          <w:p w14:paraId="2554B266">
            <w:pPr>
              <w:spacing w:line="360" w:lineRule="auto"/>
              <w:ind w:firstLine="420" w:firstLineChars="200"/>
              <w:rPr>
                <w:rFonts w:asciiTheme="minorEastAsia" w:hAnsiTheme="minorEastAsia"/>
                <w:color w:val="000000"/>
                <w:szCs w:val="21"/>
              </w:rPr>
            </w:pPr>
          </w:p>
        </w:tc>
      </w:tr>
      <w:tr w14:paraId="3296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393835D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4C559F25">
            <w:pPr>
              <w:spacing w:line="360" w:lineRule="auto"/>
              <w:ind w:firstLine="420" w:firstLineChars="200"/>
              <w:rPr>
                <w:rFonts w:asciiTheme="minorEastAsia" w:hAnsiTheme="minorEastAsia"/>
                <w:color w:val="000000"/>
                <w:szCs w:val="21"/>
              </w:rPr>
            </w:pPr>
          </w:p>
        </w:tc>
      </w:tr>
    </w:tbl>
    <w:p w14:paraId="511D680C">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44E19C3C">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5EEAE0DE">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BC47D4F">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3936487E">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14CA011A">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678EB7E9">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70800DF1">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2B0ECBC7">
      <w:pPr>
        <w:spacing w:line="360" w:lineRule="auto"/>
        <w:ind w:firstLine="420" w:firstLineChars="200"/>
      </w:pPr>
    </w:p>
    <w:p w14:paraId="677AE9D7">
      <w:pPr>
        <w:spacing w:line="360" w:lineRule="auto"/>
      </w:pPr>
    </w:p>
    <w:p w14:paraId="19F145C9">
      <w:pPr>
        <w:spacing w:line="360" w:lineRule="auto"/>
        <w:ind w:firstLine="420" w:firstLineChars="200"/>
      </w:pPr>
    </w:p>
    <w:p w14:paraId="1A2E582D">
      <w:pPr>
        <w:spacing w:line="360" w:lineRule="auto"/>
        <w:ind w:firstLine="420" w:firstLineChars="200"/>
        <w:rPr>
          <w:rFonts w:asciiTheme="minorEastAsia" w:hAnsiTheme="minorEastAsia"/>
          <w:szCs w:val="21"/>
        </w:rPr>
      </w:pPr>
      <w:bookmarkStart w:id="163"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3"/>
    </w:p>
    <w:p w14:paraId="67BF33FC">
      <w:pPr>
        <w:keepNext/>
        <w:keepLines/>
        <w:spacing w:before="160" w:after="170"/>
        <w:ind w:firstLine="602" w:firstLineChars="200"/>
        <w:jc w:val="center"/>
        <w:outlineLvl w:val="4"/>
        <w:rPr>
          <w:b/>
          <w:bCs/>
          <w:sz w:val="30"/>
          <w:szCs w:val="28"/>
        </w:rPr>
      </w:pPr>
      <w:bookmarkStart w:id="164" w:name="_Toc55548545"/>
      <w:bookmarkStart w:id="165" w:name="_Toc2383"/>
      <w:r>
        <w:rPr>
          <w:rFonts w:hint="eastAsia"/>
          <w:b/>
          <w:bCs/>
          <w:sz w:val="30"/>
          <w:szCs w:val="28"/>
        </w:rPr>
        <w:t>法定代表人证明书</w:t>
      </w:r>
      <w:bookmarkEnd w:id="164"/>
    </w:p>
    <w:p w14:paraId="57513334">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B843F85">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14:paraId="3F1AC99C">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69CAD995">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40769FDA">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7C913919">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05045703">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116CA879">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43C5D192">
      <w:pPr>
        <w:spacing w:line="360" w:lineRule="auto"/>
        <w:ind w:firstLine="420" w:firstLineChars="200"/>
        <w:rPr>
          <w:rFonts w:asciiTheme="minorEastAsia" w:hAnsiTheme="minorEastAsia"/>
          <w:szCs w:val="21"/>
        </w:rPr>
      </w:pPr>
    </w:p>
    <w:p w14:paraId="5710F3C1">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4C03CFE5">
                            <w:pPr>
                              <w:spacing w:line="360" w:lineRule="auto"/>
                              <w:ind w:firstLine="1680" w:firstLineChars="800"/>
                            </w:pPr>
                          </w:p>
                          <w:p w14:paraId="270B8489">
                            <w:pPr>
                              <w:spacing w:line="360" w:lineRule="auto"/>
                              <w:ind w:firstLine="1680" w:firstLineChars="800"/>
                            </w:pPr>
                            <w:r>
                              <w:rPr>
                                <w:rFonts w:hint="eastAsia"/>
                              </w:rPr>
                              <w:t>法定代表人</w:t>
                            </w:r>
                          </w:p>
                          <w:p w14:paraId="3F9F1A22">
                            <w:pPr>
                              <w:spacing w:line="360" w:lineRule="auto"/>
                              <w:ind w:firstLine="1155" w:firstLineChars="550"/>
                            </w:pPr>
                            <w:r>
                              <w:rPr>
                                <w:rFonts w:hint="eastAsia"/>
                              </w:rPr>
                              <w:t>居民身份证复印件粘贴处</w:t>
                            </w:r>
                          </w:p>
                          <w:p w14:paraId="48ABF2A9">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4C03CFE5">
                      <w:pPr>
                        <w:spacing w:line="360" w:lineRule="auto"/>
                        <w:ind w:firstLine="1680" w:firstLineChars="800"/>
                      </w:pPr>
                    </w:p>
                    <w:p w14:paraId="270B8489">
                      <w:pPr>
                        <w:spacing w:line="360" w:lineRule="auto"/>
                        <w:ind w:firstLine="1680" w:firstLineChars="800"/>
                      </w:pPr>
                      <w:r>
                        <w:rPr>
                          <w:rFonts w:hint="eastAsia"/>
                        </w:rPr>
                        <w:t>法定代表人</w:t>
                      </w:r>
                    </w:p>
                    <w:p w14:paraId="3F9F1A22">
                      <w:pPr>
                        <w:spacing w:line="360" w:lineRule="auto"/>
                        <w:ind w:firstLine="1155" w:firstLineChars="550"/>
                      </w:pPr>
                      <w:r>
                        <w:rPr>
                          <w:rFonts w:hint="eastAsia"/>
                        </w:rPr>
                        <w:t>居民身份证复印件粘贴处</w:t>
                      </w:r>
                    </w:p>
                    <w:p w14:paraId="48ABF2A9">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3C0A20E">
                            <w:pPr>
                              <w:spacing w:line="360" w:lineRule="auto"/>
                              <w:jc w:val="center"/>
                            </w:pPr>
                          </w:p>
                          <w:p w14:paraId="7323E6F4">
                            <w:pPr>
                              <w:spacing w:line="360" w:lineRule="auto"/>
                              <w:jc w:val="center"/>
                            </w:pPr>
                            <w:r>
                              <w:rPr>
                                <w:rFonts w:hint="eastAsia"/>
                              </w:rPr>
                              <w:t>法定代表人</w:t>
                            </w:r>
                          </w:p>
                          <w:p w14:paraId="580EBAAB">
                            <w:pPr>
                              <w:spacing w:line="360" w:lineRule="auto"/>
                              <w:jc w:val="center"/>
                            </w:pPr>
                            <w:r>
                              <w:rPr>
                                <w:rFonts w:hint="eastAsia"/>
                              </w:rPr>
                              <w:t>居民身份证复印件粘贴处</w:t>
                            </w:r>
                          </w:p>
                          <w:p w14:paraId="36BBAFDA">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53C0A20E">
                      <w:pPr>
                        <w:spacing w:line="360" w:lineRule="auto"/>
                        <w:jc w:val="center"/>
                      </w:pPr>
                    </w:p>
                    <w:p w14:paraId="7323E6F4">
                      <w:pPr>
                        <w:spacing w:line="360" w:lineRule="auto"/>
                        <w:jc w:val="center"/>
                      </w:pPr>
                      <w:r>
                        <w:rPr>
                          <w:rFonts w:hint="eastAsia"/>
                        </w:rPr>
                        <w:t>法定代表人</w:t>
                      </w:r>
                    </w:p>
                    <w:p w14:paraId="580EBAAB">
                      <w:pPr>
                        <w:spacing w:line="360" w:lineRule="auto"/>
                        <w:jc w:val="center"/>
                      </w:pPr>
                      <w:r>
                        <w:rPr>
                          <w:rFonts w:hint="eastAsia"/>
                        </w:rPr>
                        <w:t>居民身份证复印件粘贴处</w:t>
                      </w:r>
                    </w:p>
                    <w:p w14:paraId="36BBAFDA">
                      <w:pPr>
                        <w:spacing w:line="360" w:lineRule="auto"/>
                        <w:jc w:val="center"/>
                      </w:pPr>
                      <w:r>
                        <w:rPr>
                          <w:rFonts w:hint="eastAsia"/>
                        </w:rPr>
                        <w:t>（正面）</w:t>
                      </w:r>
                    </w:p>
                  </w:txbxContent>
                </v:textbox>
              </v:rect>
            </w:pict>
          </mc:Fallback>
        </mc:AlternateContent>
      </w:r>
    </w:p>
    <w:p w14:paraId="5D48E68C">
      <w:pPr>
        <w:spacing w:line="360" w:lineRule="auto"/>
        <w:ind w:firstLine="422" w:firstLineChars="200"/>
        <w:rPr>
          <w:rFonts w:asciiTheme="minorEastAsia" w:hAnsiTheme="minorEastAsia"/>
          <w:b/>
          <w:bCs/>
          <w:szCs w:val="21"/>
        </w:rPr>
      </w:pPr>
    </w:p>
    <w:p w14:paraId="2E00A8AC">
      <w:pPr>
        <w:spacing w:line="360" w:lineRule="auto"/>
        <w:ind w:firstLine="422" w:firstLineChars="200"/>
        <w:rPr>
          <w:rFonts w:asciiTheme="minorEastAsia" w:hAnsiTheme="minorEastAsia"/>
          <w:b/>
          <w:bCs/>
          <w:szCs w:val="21"/>
        </w:rPr>
      </w:pPr>
    </w:p>
    <w:p w14:paraId="2882B9B6">
      <w:pPr>
        <w:spacing w:line="360" w:lineRule="auto"/>
        <w:ind w:firstLine="422" w:firstLineChars="200"/>
        <w:rPr>
          <w:rFonts w:asciiTheme="minorEastAsia" w:hAnsiTheme="minorEastAsia"/>
          <w:b/>
          <w:bCs/>
          <w:szCs w:val="21"/>
        </w:rPr>
      </w:pPr>
    </w:p>
    <w:p w14:paraId="04179284">
      <w:pPr>
        <w:spacing w:line="360" w:lineRule="auto"/>
        <w:ind w:firstLine="422" w:firstLineChars="200"/>
        <w:rPr>
          <w:rFonts w:asciiTheme="minorEastAsia" w:hAnsiTheme="minorEastAsia"/>
          <w:b/>
          <w:bCs/>
          <w:szCs w:val="21"/>
        </w:rPr>
      </w:pPr>
    </w:p>
    <w:p w14:paraId="3444D63F">
      <w:pPr>
        <w:spacing w:line="360" w:lineRule="auto"/>
        <w:ind w:firstLine="422" w:firstLineChars="200"/>
        <w:rPr>
          <w:rFonts w:asciiTheme="minorEastAsia" w:hAnsiTheme="minorEastAsia"/>
          <w:b/>
          <w:bCs/>
          <w:szCs w:val="21"/>
        </w:rPr>
      </w:pPr>
    </w:p>
    <w:p w14:paraId="0667CF0E">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5422C662">
      <w:pPr>
        <w:spacing w:line="360" w:lineRule="auto"/>
        <w:ind w:firstLine="420" w:firstLineChars="200"/>
        <w:rPr>
          <w:rFonts w:asciiTheme="minorEastAsia" w:hAnsiTheme="minorEastAsia"/>
          <w:szCs w:val="21"/>
        </w:rPr>
      </w:pPr>
    </w:p>
    <w:p w14:paraId="232BD450">
      <w:pPr>
        <w:spacing w:line="360" w:lineRule="auto"/>
        <w:ind w:firstLine="420" w:firstLineChars="200"/>
        <w:rPr>
          <w:rFonts w:asciiTheme="minorEastAsia" w:hAnsiTheme="minorEastAsia"/>
          <w:szCs w:val="21"/>
        </w:rPr>
      </w:pPr>
    </w:p>
    <w:p w14:paraId="0C3DE940">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1037C63F">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55BED5D8">
      <w:pPr>
        <w:ind w:firstLine="420" w:firstLineChars="200"/>
      </w:pPr>
    </w:p>
    <w:p w14:paraId="2178A824">
      <w:pPr>
        <w:adjustRightInd w:val="0"/>
        <w:snapToGrid w:val="0"/>
        <w:spacing w:line="360" w:lineRule="auto"/>
        <w:ind w:firstLine="422" w:firstLineChars="200"/>
        <w:rPr>
          <w:rFonts w:asciiTheme="minorEastAsia" w:hAnsiTheme="minorEastAsia"/>
          <w:b/>
          <w:snapToGrid w:val="0"/>
          <w:kern w:val="0"/>
          <w:szCs w:val="21"/>
        </w:rPr>
      </w:pPr>
    </w:p>
    <w:p w14:paraId="529783E2">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DFF3D36">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5"/>
      <w:r>
        <w:rPr>
          <w:rFonts w:hint="eastAsia" w:asciiTheme="minorEastAsia" w:hAnsiTheme="minorEastAsia"/>
          <w:szCs w:val="21"/>
        </w:rPr>
        <w:t>法定代表人授权委托证明书</w:t>
      </w:r>
    </w:p>
    <w:p w14:paraId="53C1E8FA">
      <w:pPr>
        <w:keepNext/>
        <w:keepLines/>
        <w:spacing w:before="160" w:after="170"/>
        <w:ind w:firstLine="602" w:firstLineChars="200"/>
        <w:jc w:val="center"/>
        <w:outlineLvl w:val="4"/>
        <w:rPr>
          <w:b/>
          <w:bCs/>
          <w:sz w:val="30"/>
          <w:szCs w:val="28"/>
        </w:rPr>
      </w:pPr>
      <w:bookmarkStart w:id="166" w:name="_Toc55548546"/>
      <w:bookmarkStart w:id="167" w:name="_Toc437"/>
      <w:r>
        <w:rPr>
          <w:rFonts w:hint="eastAsia"/>
          <w:b/>
          <w:bCs/>
          <w:sz w:val="30"/>
          <w:szCs w:val="28"/>
        </w:rPr>
        <w:t>法定代表人授权委托书</w:t>
      </w:r>
      <w:bookmarkEnd w:id="166"/>
    </w:p>
    <w:p w14:paraId="1924C7E6">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14:paraId="785B845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29F646FC">
      <w:pPr>
        <w:spacing w:line="360" w:lineRule="auto"/>
        <w:ind w:firstLine="420" w:firstLineChars="200"/>
        <w:rPr>
          <w:rFonts w:asciiTheme="minorEastAsia" w:hAnsiTheme="minorEastAsia"/>
          <w:szCs w:val="21"/>
        </w:rPr>
      </w:pPr>
    </w:p>
    <w:p w14:paraId="53B5BF31">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4E3E696B">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5FED43A3">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1C76219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478E86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2EF1C99F">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7B806613">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1059C96A">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74249872">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61292002">
      <w:pPr>
        <w:spacing w:line="360" w:lineRule="auto"/>
        <w:ind w:firstLine="420" w:firstLineChars="200"/>
        <w:rPr>
          <w:rFonts w:asciiTheme="minorEastAsia" w:hAnsiTheme="minorEastAsia"/>
          <w:szCs w:val="21"/>
        </w:rPr>
      </w:pPr>
    </w:p>
    <w:p w14:paraId="60992F20">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31A57A27">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031167FF">
      <w:pPr>
        <w:spacing w:line="360" w:lineRule="auto"/>
        <w:ind w:firstLine="420" w:firstLineChars="200"/>
        <w:rPr>
          <w:rFonts w:asciiTheme="minorEastAsia" w:hAnsiTheme="minorEastAsia"/>
          <w:szCs w:val="21"/>
        </w:rPr>
      </w:pPr>
      <w:bookmarkStart w:id="168"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18530F27">
                            <w:pPr>
                              <w:spacing w:line="360" w:lineRule="auto"/>
                              <w:ind w:firstLine="1260" w:firstLineChars="600"/>
                            </w:pPr>
                          </w:p>
                          <w:p w14:paraId="79EDEDD0">
                            <w:pPr>
                              <w:spacing w:line="360" w:lineRule="auto"/>
                              <w:ind w:firstLine="1260" w:firstLineChars="600"/>
                            </w:pPr>
                            <w:r>
                              <w:rPr>
                                <w:rFonts w:hint="eastAsia"/>
                              </w:rPr>
                              <w:t>被授权人（授权代表）</w:t>
                            </w:r>
                          </w:p>
                          <w:p w14:paraId="2CF2253C">
                            <w:pPr>
                              <w:spacing w:line="360" w:lineRule="auto"/>
                              <w:ind w:firstLine="1050" w:firstLineChars="500"/>
                            </w:pPr>
                            <w:r>
                              <w:rPr>
                                <w:rFonts w:hint="eastAsia"/>
                              </w:rPr>
                              <w:t>居民身份证复印件粘贴处</w:t>
                            </w:r>
                          </w:p>
                          <w:p w14:paraId="72349DE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18530F27">
                      <w:pPr>
                        <w:spacing w:line="360" w:lineRule="auto"/>
                        <w:ind w:firstLine="1260" w:firstLineChars="600"/>
                      </w:pPr>
                    </w:p>
                    <w:p w14:paraId="79EDEDD0">
                      <w:pPr>
                        <w:spacing w:line="360" w:lineRule="auto"/>
                        <w:ind w:firstLine="1260" w:firstLineChars="600"/>
                      </w:pPr>
                      <w:r>
                        <w:rPr>
                          <w:rFonts w:hint="eastAsia"/>
                        </w:rPr>
                        <w:t>被授权人（授权代表）</w:t>
                      </w:r>
                    </w:p>
                    <w:p w14:paraId="2CF2253C">
                      <w:pPr>
                        <w:spacing w:line="360" w:lineRule="auto"/>
                        <w:ind w:firstLine="1050" w:firstLineChars="500"/>
                      </w:pPr>
                      <w:r>
                        <w:rPr>
                          <w:rFonts w:hint="eastAsia"/>
                        </w:rPr>
                        <w:t>居民身份证复印件粘贴处</w:t>
                      </w:r>
                    </w:p>
                    <w:p w14:paraId="72349DE5">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360A4724">
                            <w:pPr>
                              <w:spacing w:line="360" w:lineRule="auto"/>
                              <w:jc w:val="center"/>
                            </w:pPr>
                          </w:p>
                          <w:p w14:paraId="07C82813">
                            <w:pPr>
                              <w:spacing w:line="360" w:lineRule="auto"/>
                              <w:jc w:val="center"/>
                            </w:pPr>
                            <w:r>
                              <w:rPr>
                                <w:rFonts w:hint="eastAsia"/>
                              </w:rPr>
                              <w:t>被授权人（授权代表）</w:t>
                            </w:r>
                          </w:p>
                          <w:p w14:paraId="7BC7739F">
                            <w:pPr>
                              <w:spacing w:line="360" w:lineRule="auto"/>
                              <w:jc w:val="center"/>
                            </w:pPr>
                            <w:r>
                              <w:rPr>
                                <w:rFonts w:hint="eastAsia"/>
                              </w:rPr>
                              <w:t>居民身份证复印件粘贴处</w:t>
                            </w:r>
                          </w:p>
                          <w:p w14:paraId="25E27C7F">
                            <w:pPr>
                              <w:spacing w:line="360" w:lineRule="auto"/>
                              <w:jc w:val="center"/>
                            </w:pPr>
                            <w:r>
                              <w:rPr>
                                <w:rFonts w:hint="eastAsia"/>
                              </w:rPr>
                              <w:t>（反面）</w:t>
                            </w:r>
                          </w:p>
                          <w:p w14:paraId="51176C5B"/>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360A4724">
                      <w:pPr>
                        <w:spacing w:line="360" w:lineRule="auto"/>
                        <w:jc w:val="center"/>
                      </w:pPr>
                    </w:p>
                    <w:p w14:paraId="07C82813">
                      <w:pPr>
                        <w:spacing w:line="360" w:lineRule="auto"/>
                        <w:jc w:val="center"/>
                      </w:pPr>
                      <w:r>
                        <w:rPr>
                          <w:rFonts w:hint="eastAsia"/>
                        </w:rPr>
                        <w:t>被授权人（授权代表）</w:t>
                      </w:r>
                    </w:p>
                    <w:p w14:paraId="7BC7739F">
                      <w:pPr>
                        <w:spacing w:line="360" w:lineRule="auto"/>
                        <w:jc w:val="center"/>
                      </w:pPr>
                      <w:r>
                        <w:rPr>
                          <w:rFonts w:hint="eastAsia"/>
                        </w:rPr>
                        <w:t>居民身份证复印件粘贴处</w:t>
                      </w:r>
                    </w:p>
                    <w:p w14:paraId="25E27C7F">
                      <w:pPr>
                        <w:spacing w:line="360" w:lineRule="auto"/>
                        <w:jc w:val="center"/>
                      </w:pPr>
                      <w:r>
                        <w:rPr>
                          <w:rFonts w:hint="eastAsia"/>
                        </w:rPr>
                        <w:t>（反面）</w:t>
                      </w:r>
                    </w:p>
                    <w:p w14:paraId="51176C5B"/>
                  </w:txbxContent>
                </v:textbox>
              </v:rect>
            </w:pict>
          </mc:Fallback>
        </mc:AlternateContent>
      </w:r>
      <w:bookmarkEnd w:id="168"/>
    </w:p>
    <w:p w14:paraId="6BD0EA76">
      <w:pPr>
        <w:spacing w:line="360" w:lineRule="auto"/>
        <w:ind w:firstLine="420" w:firstLineChars="200"/>
        <w:rPr>
          <w:rFonts w:asciiTheme="minorEastAsia" w:hAnsiTheme="minorEastAsia"/>
          <w:szCs w:val="21"/>
        </w:rPr>
      </w:pPr>
    </w:p>
    <w:p w14:paraId="03E05C1B">
      <w:pPr>
        <w:spacing w:line="360" w:lineRule="auto"/>
        <w:ind w:firstLine="420" w:firstLineChars="200"/>
        <w:rPr>
          <w:rFonts w:asciiTheme="minorEastAsia" w:hAnsiTheme="minorEastAsia"/>
          <w:szCs w:val="21"/>
        </w:rPr>
      </w:pPr>
    </w:p>
    <w:p w14:paraId="55B546A4">
      <w:pPr>
        <w:spacing w:line="360" w:lineRule="auto"/>
        <w:ind w:firstLine="420" w:firstLineChars="200"/>
        <w:rPr>
          <w:rFonts w:asciiTheme="minorEastAsia" w:hAnsiTheme="minorEastAsia"/>
          <w:szCs w:val="21"/>
        </w:rPr>
      </w:pPr>
    </w:p>
    <w:p w14:paraId="455CB3D7">
      <w:pPr>
        <w:spacing w:line="360" w:lineRule="auto"/>
        <w:ind w:firstLine="420" w:firstLineChars="200"/>
        <w:rPr>
          <w:rFonts w:asciiTheme="minorEastAsia" w:hAnsiTheme="minorEastAsia"/>
          <w:szCs w:val="21"/>
        </w:rPr>
      </w:pPr>
    </w:p>
    <w:p w14:paraId="101B538E">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27874B72">
      <w:pPr>
        <w:spacing w:line="360" w:lineRule="auto"/>
        <w:ind w:firstLine="420" w:firstLineChars="200"/>
        <w:rPr>
          <w:rFonts w:asciiTheme="minorEastAsia" w:hAnsiTheme="minorEastAsia"/>
          <w:szCs w:val="21"/>
        </w:rPr>
      </w:pPr>
    </w:p>
    <w:p w14:paraId="7BDFBAB7">
      <w:pPr>
        <w:adjustRightInd w:val="0"/>
        <w:snapToGrid w:val="0"/>
        <w:spacing w:line="360" w:lineRule="auto"/>
        <w:ind w:firstLine="422" w:firstLineChars="200"/>
        <w:rPr>
          <w:rFonts w:asciiTheme="minorEastAsia" w:hAnsiTheme="minorEastAsia"/>
          <w:b/>
          <w:snapToGrid w:val="0"/>
          <w:kern w:val="0"/>
          <w:szCs w:val="21"/>
        </w:rPr>
      </w:pPr>
    </w:p>
    <w:p w14:paraId="3F2F4055">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6DA5D1C9">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7"/>
      <w:r>
        <w:rPr>
          <w:rFonts w:hint="eastAsia" w:asciiTheme="minorEastAsia" w:hAnsiTheme="minorEastAsia"/>
          <w:szCs w:val="21"/>
        </w:rPr>
        <w:t>（如有）</w:t>
      </w:r>
    </w:p>
    <w:p w14:paraId="25B66CBF">
      <w:pPr>
        <w:keepNext/>
        <w:keepLines/>
        <w:spacing w:before="160" w:after="170"/>
        <w:ind w:firstLine="602" w:firstLineChars="200"/>
        <w:jc w:val="center"/>
        <w:outlineLvl w:val="4"/>
        <w:rPr>
          <w:b/>
          <w:bCs/>
          <w:sz w:val="30"/>
          <w:szCs w:val="28"/>
        </w:rPr>
      </w:pPr>
      <w:bookmarkStart w:id="169" w:name="_Toc55548547"/>
      <w:r>
        <w:rPr>
          <w:rFonts w:hint="eastAsia"/>
          <w:b/>
          <w:bCs/>
          <w:sz w:val="30"/>
          <w:szCs w:val="28"/>
        </w:rPr>
        <w:t>项目实施方案</w:t>
      </w:r>
      <w:bookmarkEnd w:id="169"/>
    </w:p>
    <w:p w14:paraId="6F9B7AF1">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00A3377B">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BB5F967">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57C3ED82">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14:paraId="469FAD85">
      <w:pPr>
        <w:spacing w:line="360" w:lineRule="auto"/>
        <w:rPr>
          <w:rFonts w:asciiTheme="minorEastAsia" w:hAnsiTheme="minorEastAsia"/>
          <w:szCs w:val="21"/>
        </w:rPr>
      </w:pPr>
    </w:p>
    <w:p w14:paraId="6415F7C0">
      <w:pPr>
        <w:spacing w:line="360" w:lineRule="auto"/>
        <w:ind w:firstLine="420" w:firstLineChars="200"/>
        <w:rPr>
          <w:rFonts w:asciiTheme="minorEastAsia" w:hAnsiTheme="minorEastAsia"/>
          <w:szCs w:val="21"/>
        </w:rPr>
      </w:pPr>
      <w:bookmarkStart w:id="170" w:name="_Toc3861"/>
      <w:bookmarkStart w:id="171"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70"/>
      <w:r>
        <w:rPr>
          <w:rFonts w:hint="eastAsia" w:asciiTheme="minorEastAsia" w:hAnsiTheme="minorEastAsia"/>
          <w:szCs w:val="21"/>
        </w:rPr>
        <w:t>（如有）</w:t>
      </w:r>
      <w:bookmarkEnd w:id="171"/>
    </w:p>
    <w:p w14:paraId="7BE0F856">
      <w:pPr>
        <w:keepNext/>
        <w:keepLines/>
        <w:spacing w:before="160" w:after="170"/>
        <w:ind w:firstLine="602" w:firstLineChars="200"/>
        <w:jc w:val="center"/>
        <w:outlineLvl w:val="4"/>
        <w:rPr>
          <w:b/>
          <w:bCs/>
          <w:sz w:val="30"/>
          <w:szCs w:val="28"/>
        </w:rPr>
      </w:pPr>
      <w:bookmarkStart w:id="172" w:name="_Toc55548548"/>
      <w:r>
        <w:rPr>
          <w:rFonts w:hint="eastAsia"/>
          <w:b/>
          <w:bCs/>
          <w:sz w:val="30"/>
          <w:szCs w:val="28"/>
        </w:rPr>
        <w:t>售后服务方案</w:t>
      </w:r>
      <w:bookmarkEnd w:id="172"/>
    </w:p>
    <w:p w14:paraId="2866165F">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5B3206DB">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5F13D580">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7CF9C640">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13A59D57">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5246DFA9">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785C3E6C">
      <w:pPr>
        <w:spacing w:line="360" w:lineRule="auto"/>
        <w:ind w:firstLine="420" w:firstLineChars="200"/>
        <w:rPr>
          <w:rFonts w:asciiTheme="minorEastAsia" w:hAnsiTheme="minorEastAsia"/>
          <w:szCs w:val="21"/>
        </w:rPr>
      </w:pPr>
    </w:p>
    <w:p w14:paraId="705DB039">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14:paraId="51E4BE86">
      <w:pPr>
        <w:snapToGrid w:val="0"/>
        <w:spacing w:line="360" w:lineRule="auto"/>
        <w:jc w:val="center"/>
        <w:rPr>
          <w:b/>
        </w:rPr>
      </w:pPr>
      <w:bookmarkStart w:id="173" w:name="_Hlk109050125"/>
      <w:r>
        <w:rPr>
          <w:rFonts w:hint="eastAsia"/>
          <w:b/>
        </w:rPr>
        <w:t>技术规格偏离表</w:t>
      </w:r>
    </w:p>
    <w:bookmarkEnd w:id="173"/>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2B58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D7F59E">
            <w:pPr>
              <w:spacing w:line="360" w:lineRule="auto"/>
              <w:jc w:val="center"/>
              <w:rPr>
                <w:rFonts w:ascii="宋体" w:hAnsi="宋体"/>
                <w:szCs w:val="21"/>
              </w:rPr>
            </w:pPr>
            <w:r>
              <w:rPr>
                <w:rFonts w:hint="eastAsia" w:ascii="宋体" w:hAnsi="宋体"/>
                <w:szCs w:val="21"/>
              </w:rPr>
              <w:t>序号</w:t>
            </w:r>
          </w:p>
        </w:tc>
        <w:tc>
          <w:tcPr>
            <w:tcW w:w="1418" w:type="dxa"/>
            <w:vAlign w:val="center"/>
          </w:tcPr>
          <w:p w14:paraId="728A0862">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5F53DCB">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451731D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17072EE0">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277BA0F3">
            <w:pPr>
              <w:spacing w:line="360" w:lineRule="auto"/>
              <w:jc w:val="center"/>
              <w:rPr>
                <w:rFonts w:ascii="宋体" w:hAnsi="宋体"/>
                <w:szCs w:val="21"/>
              </w:rPr>
            </w:pPr>
            <w:r>
              <w:rPr>
                <w:rFonts w:hint="eastAsia" w:ascii="宋体" w:hAnsi="宋体"/>
                <w:szCs w:val="21"/>
              </w:rPr>
              <w:t>说明</w:t>
            </w:r>
          </w:p>
        </w:tc>
      </w:tr>
      <w:tr w14:paraId="165B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A75BA2C">
            <w:pPr>
              <w:spacing w:line="360" w:lineRule="auto"/>
              <w:jc w:val="center"/>
              <w:rPr>
                <w:rFonts w:ascii="宋体" w:hAnsi="宋体"/>
                <w:szCs w:val="21"/>
              </w:rPr>
            </w:pPr>
          </w:p>
        </w:tc>
        <w:tc>
          <w:tcPr>
            <w:tcW w:w="1418" w:type="dxa"/>
            <w:vAlign w:val="center"/>
          </w:tcPr>
          <w:p w14:paraId="7C278E67">
            <w:pPr>
              <w:spacing w:line="360" w:lineRule="auto"/>
              <w:jc w:val="center"/>
              <w:rPr>
                <w:rFonts w:ascii="宋体" w:hAnsi="宋体"/>
                <w:szCs w:val="21"/>
              </w:rPr>
            </w:pPr>
          </w:p>
        </w:tc>
        <w:tc>
          <w:tcPr>
            <w:tcW w:w="2482" w:type="dxa"/>
            <w:vAlign w:val="center"/>
          </w:tcPr>
          <w:p w14:paraId="361B4AC7">
            <w:pPr>
              <w:spacing w:line="360" w:lineRule="auto"/>
              <w:jc w:val="center"/>
              <w:rPr>
                <w:rFonts w:ascii="宋体" w:hAnsi="宋体"/>
                <w:szCs w:val="21"/>
              </w:rPr>
            </w:pPr>
          </w:p>
        </w:tc>
        <w:tc>
          <w:tcPr>
            <w:tcW w:w="1701" w:type="dxa"/>
            <w:vAlign w:val="center"/>
          </w:tcPr>
          <w:p w14:paraId="3E777D60">
            <w:pPr>
              <w:spacing w:line="360" w:lineRule="auto"/>
              <w:jc w:val="center"/>
              <w:rPr>
                <w:rFonts w:ascii="宋体" w:hAnsi="宋体"/>
                <w:szCs w:val="21"/>
              </w:rPr>
            </w:pPr>
          </w:p>
        </w:tc>
        <w:tc>
          <w:tcPr>
            <w:tcW w:w="1275" w:type="dxa"/>
            <w:vAlign w:val="center"/>
          </w:tcPr>
          <w:p w14:paraId="5349151E">
            <w:pPr>
              <w:spacing w:line="360" w:lineRule="auto"/>
              <w:jc w:val="center"/>
              <w:rPr>
                <w:rFonts w:ascii="宋体" w:hAnsi="宋体"/>
                <w:szCs w:val="21"/>
              </w:rPr>
            </w:pPr>
          </w:p>
        </w:tc>
        <w:tc>
          <w:tcPr>
            <w:tcW w:w="2304" w:type="dxa"/>
            <w:vAlign w:val="center"/>
          </w:tcPr>
          <w:p w14:paraId="28D1F4E4">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966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C34915D">
            <w:pPr>
              <w:spacing w:line="360" w:lineRule="auto"/>
              <w:jc w:val="center"/>
              <w:rPr>
                <w:rFonts w:ascii="宋体" w:hAnsi="宋体"/>
                <w:szCs w:val="21"/>
              </w:rPr>
            </w:pPr>
          </w:p>
        </w:tc>
        <w:tc>
          <w:tcPr>
            <w:tcW w:w="1418" w:type="dxa"/>
            <w:vAlign w:val="center"/>
          </w:tcPr>
          <w:p w14:paraId="50A390ED">
            <w:pPr>
              <w:spacing w:line="360" w:lineRule="auto"/>
              <w:jc w:val="center"/>
              <w:rPr>
                <w:rFonts w:ascii="宋体" w:hAnsi="宋体"/>
                <w:szCs w:val="21"/>
              </w:rPr>
            </w:pPr>
          </w:p>
        </w:tc>
        <w:tc>
          <w:tcPr>
            <w:tcW w:w="2482" w:type="dxa"/>
            <w:vAlign w:val="center"/>
          </w:tcPr>
          <w:p w14:paraId="2D85F9DD">
            <w:pPr>
              <w:spacing w:line="360" w:lineRule="auto"/>
              <w:jc w:val="center"/>
              <w:rPr>
                <w:rFonts w:ascii="宋体" w:hAnsi="宋体"/>
                <w:szCs w:val="21"/>
              </w:rPr>
            </w:pPr>
          </w:p>
        </w:tc>
        <w:tc>
          <w:tcPr>
            <w:tcW w:w="1701" w:type="dxa"/>
            <w:vAlign w:val="center"/>
          </w:tcPr>
          <w:p w14:paraId="346A38A2">
            <w:pPr>
              <w:spacing w:line="360" w:lineRule="auto"/>
              <w:jc w:val="center"/>
              <w:rPr>
                <w:rFonts w:ascii="宋体" w:hAnsi="宋体"/>
                <w:szCs w:val="21"/>
              </w:rPr>
            </w:pPr>
          </w:p>
        </w:tc>
        <w:tc>
          <w:tcPr>
            <w:tcW w:w="1275" w:type="dxa"/>
            <w:vAlign w:val="center"/>
          </w:tcPr>
          <w:p w14:paraId="15CF6BA3">
            <w:pPr>
              <w:spacing w:line="360" w:lineRule="auto"/>
              <w:jc w:val="center"/>
              <w:rPr>
                <w:rFonts w:ascii="宋体" w:hAnsi="宋体"/>
                <w:szCs w:val="21"/>
              </w:rPr>
            </w:pPr>
          </w:p>
        </w:tc>
        <w:tc>
          <w:tcPr>
            <w:tcW w:w="2304" w:type="dxa"/>
            <w:vAlign w:val="center"/>
          </w:tcPr>
          <w:p w14:paraId="6775BD63">
            <w:pPr>
              <w:spacing w:line="360" w:lineRule="auto"/>
              <w:jc w:val="center"/>
              <w:rPr>
                <w:rFonts w:ascii="宋体" w:hAnsi="宋体"/>
                <w:szCs w:val="21"/>
              </w:rPr>
            </w:pPr>
          </w:p>
        </w:tc>
      </w:tr>
      <w:tr w14:paraId="0207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BB26AFD">
            <w:pPr>
              <w:spacing w:line="360" w:lineRule="auto"/>
              <w:jc w:val="center"/>
              <w:rPr>
                <w:rFonts w:ascii="宋体" w:hAnsi="宋体"/>
                <w:szCs w:val="21"/>
              </w:rPr>
            </w:pPr>
          </w:p>
        </w:tc>
        <w:tc>
          <w:tcPr>
            <w:tcW w:w="1418" w:type="dxa"/>
            <w:vAlign w:val="center"/>
          </w:tcPr>
          <w:p w14:paraId="0DE6A5E7">
            <w:pPr>
              <w:spacing w:line="360" w:lineRule="auto"/>
              <w:jc w:val="center"/>
              <w:rPr>
                <w:rFonts w:ascii="宋体" w:hAnsi="宋体"/>
                <w:szCs w:val="21"/>
              </w:rPr>
            </w:pPr>
          </w:p>
        </w:tc>
        <w:tc>
          <w:tcPr>
            <w:tcW w:w="2482" w:type="dxa"/>
            <w:vAlign w:val="center"/>
          </w:tcPr>
          <w:p w14:paraId="6FC5AC23">
            <w:pPr>
              <w:spacing w:line="360" w:lineRule="auto"/>
              <w:jc w:val="center"/>
              <w:rPr>
                <w:rFonts w:ascii="宋体" w:hAnsi="宋体"/>
                <w:szCs w:val="21"/>
              </w:rPr>
            </w:pPr>
          </w:p>
        </w:tc>
        <w:tc>
          <w:tcPr>
            <w:tcW w:w="1701" w:type="dxa"/>
            <w:vAlign w:val="center"/>
          </w:tcPr>
          <w:p w14:paraId="054A02A7">
            <w:pPr>
              <w:spacing w:line="360" w:lineRule="auto"/>
              <w:jc w:val="center"/>
              <w:rPr>
                <w:rFonts w:ascii="宋体" w:hAnsi="宋体"/>
                <w:szCs w:val="21"/>
              </w:rPr>
            </w:pPr>
          </w:p>
        </w:tc>
        <w:tc>
          <w:tcPr>
            <w:tcW w:w="1275" w:type="dxa"/>
            <w:vAlign w:val="center"/>
          </w:tcPr>
          <w:p w14:paraId="73CC3014">
            <w:pPr>
              <w:spacing w:line="360" w:lineRule="auto"/>
              <w:jc w:val="center"/>
              <w:rPr>
                <w:rFonts w:ascii="宋体" w:hAnsi="宋体"/>
                <w:szCs w:val="21"/>
              </w:rPr>
            </w:pPr>
          </w:p>
        </w:tc>
        <w:tc>
          <w:tcPr>
            <w:tcW w:w="2304" w:type="dxa"/>
            <w:vAlign w:val="center"/>
          </w:tcPr>
          <w:p w14:paraId="3A38D4D9">
            <w:pPr>
              <w:spacing w:line="360" w:lineRule="auto"/>
              <w:jc w:val="center"/>
              <w:rPr>
                <w:rFonts w:ascii="宋体" w:hAnsi="宋体"/>
                <w:szCs w:val="21"/>
              </w:rPr>
            </w:pPr>
          </w:p>
        </w:tc>
      </w:tr>
      <w:tr w14:paraId="4F69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9CE255F">
            <w:pPr>
              <w:spacing w:line="360" w:lineRule="auto"/>
              <w:jc w:val="center"/>
              <w:rPr>
                <w:rFonts w:ascii="宋体" w:hAnsi="宋体"/>
                <w:szCs w:val="21"/>
              </w:rPr>
            </w:pPr>
          </w:p>
        </w:tc>
        <w:tc>
          <w:tcPr>
            <w:tcW w:w="1418" w:type="dxa"/>
            <w:vAlign w:val="center"/>
          </w:tcPr>
          <w:p w14:paraId="58C69942">
            <w:pPr>
              <w:spacing w:line="360" w:lineRule="auto"/>
              <w:jc w:val="center"/>
              <w:rPr>
                <w:rFonts w:ascii="宋体" w:hAnsi="宋体"/>
                <w:szCs w:val="21"/>
              </w:rPr>
            </w:pPr>
          </w:p>
        </w:tc>
        <w:tc>
          <w:tcPr>
            <w:tcW w:w="2482" w:type="dxa"/>
            <w:vAlign w:val="center"/>
          </w:tcPr>
          <w:p w14:paraId="11CDD926">
            <w:pPr>
              <w:spacing w:line="360" w:lineRule="auto"/>
              <w:jc w:val="center"/>
              <w:rPr>
                <w:rFonts w:ascii="宋体" w:hAnsi="宋体"/>
                <w:szCs w:val="21"/>
              </w:rPr>
            </w:pPr>
          </w:p>
        </w:tc>
        <w:tc>
          <w:tcPr>
            <w:tcW w:w="1701" w:type="dxa"/>
            <w:vAlign w:val="center"/>
          </w:tcPr>
          <w:p w14:paraId="5BE3C535">
            <w:pPr>
              <w:spacing w:line="360" w:lineRule="auto"/>
              <w:jc w:val="center"/>
              <w:rPr>
                <w:rFonts w:ascii="宋体" w:hAnsi="宋体"/>
                <w:szCs w:val="21"/>
              </w:rPr>
            </w:pPr>
          </w:p>
        </w:tc>
        <w:tc>
          <w:tcPr>
            <w:tcW w:w="1275" w:type="dxa"/>
            <w:vAlign w:val="center"/>
          </w:tcPr>
          <w:p w14:paraId="1628B6E7">
            <w:pPr>
              <w:spacing w:line="360" w:lineRule="auto"/>
              <w:jc w:val="center"/>
              <w:rPr>
                <w:rFonts w:ascii="宋体" w:hAnsi="宋体"/>
                <w:szCs w:val="21"/>
              </w:rPr>
            </w:pPr>
          </w:p>
        </w:tc>
        <w:tc>
          <w:tcPr>
            <w:tcW w:w="2304" w:type="dxa"/>
            <w:vAlign w:val="center"/>
          </w:tcPr>
          <w:p w14:paraId="35E8F005">
            <w:pPr>
              <w:spacing w:line="360" w:lineRule="auto"/>
              <w:jc w:val="center"/>
              <w:rPr>
                <w:rFonts w:ascii="宋体" w:hAnsi="宋体"/>
                <w:szCs w:val="21"/>
              </w:rPr>
            </w:pPr>
          </w:p>
        </w:tc>
      </w:tr>
    </w:tbl>
    <w:p w14:paraId="45DD4FBB">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33BFC76A">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421B65B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C565">
    <w:pPr>
      <w:pStyle w:val="12"/>
    </w:pPr>
  </w:p>
  <w:p w14:paraId="4C3D37DA">
    <w:pPr>
      <w:pStyle w:val="12"/>
      <w:jc w:val="right"/>
      <w:rPr>
        <w:sz w:val="21"/>
        <w:szCs w:val="21"/>
      </w:rPr>
    </w:pPr>
    <w:bookmarkStart w:id="174" w:name="_Hlk69568635"/>
    <w:bookmarkStart w:id="175" w:name="_Hlk69568634"/>
    <w:r>
      <w:rPr>
        <w:rFonts w:hint="eastAsia"/>
        <w:sz w:val="21"/>
        <w:szCs w:val="21"/>
      </w:rPr>
      <w:t>深圳市宝安区疾病预防控制中心采购文件</w:t>
    </w:r>
    <w:bookmarkEnd w:id="174"/>
    <w:bookmarkEnd w:id="17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7ed6bb3e-c0b9-401d-a722-3f5bc3b74e5f"/>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C55"/>
    <w:rsid w:val="00086E51"/>
    <w:rsid w:val="00090FD5"/>
    <w:rsid w:val="00092A23"/>
    <w:rsid w:val="000968DD"/>
    <w:rsid w:val="000970E6"/>
    <w:rsid w:val="000974D9"/>
    <w:rsid w:val="000A013F"/>
    <w:rsid w:val="000A0BB6"/>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7E3"/>
    <w:rsid w:val="000D6859"/>
    <w:rsid w:val="000E5888"/>
    <w:rsid w:val="000F0F3D"/>
    <w:rsid w:val="000F22EF"/>
    <w:rsid w:val="000F2D0A"/>
    <w:rsid w:val="000F6C66"/>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3D7"/>
    <w:rsid w:val="00204EC0"/>
    <w:rsid w:val="00205A0F"/>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30A3"/>
    <w:rsid w:val="00283FB4"/>
    <w:rsid w:val="002844D3"/>
    <w:rsid w:val="002846B8"/>
    <w:rsid w:val="002849C2"/>
    <w:rsid w:val="00285211"/>
    <w:rsid w:val="00287092"/>
    <w:rsid w:val="0028748D"/>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5862"/>
    <w:rsid w:val="00300139"/>
    <w:rsid w:val="003020A7"/>
    <w:rsid w:val="00306350"/>
    <w:rsid w:val="00307947"/>
    <w:rsid w:val="00310DF6"/>
    <w:rsid w:val="00312AEB"/>
    <w:rsid w:val="00314147"/>
    <w:rsid w:val="00314D97"/>
    <w:rsid w:val="00320C6D"/>
    <w:rsid w:val="00323F20"/>
    <w:rsid w:val="003259E0"/>
    <w:rsid w:val="00327B91"/>
    <w:rsid w:val="00331BF3"/>
    <w:rsid w:val="00335D20"/>
    <w:rsid w:val="00337BFB"/>
    <w:rsid w:val="00342375"/>
    <w:rsid w:val="00343516"/>
    <w:rsid w:val="0034487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48C4"/>
    <w:rsid w:val="00395BD5"/>
    <w:rsid w:val="003A2EF2"/>
    <w:rsid w:val="003B2B54"/>
    <w:rsid w:val="003B4C25"/>
    <w:rsid w:val="003B533D"/>
    <w:rsid w:val="003B5F69"/>
    <w:rsid w:val="003B664A"/>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4048"/>
    <w:rsid w:val="004970F8"/>
    <w:rsid w:val="00497DBD"/>
    <w:rsid w:val="004A0DAF"/>
    <w:rsid w:val="004A34CF"/>
    <w:rsid w:val="004A46F4"/>
    <w:rsid w:val="004A4795"/>
    <w:rsid w:val="004A4B94"/>
    <w:rsid w:val="004B0DCA"/>
    <w:rsid w:val="004B2A93"/>
    <w:rsid w:val="004B4E87"/>
    <w:rsid w:val="004B6E5B"/>
    <w:rsid w:val="004C08AC"/>
    <w:rsid w:val="004C0B66"/>
    <w:rsid w:val="004C3F49"/>
    <w:rsid w:val="004D1B14"/>
    <w:rsid w:val="004D4DA5"/>
    <w:rsid w:val="004E07C0"/>
    <w:rsid w:val="004E308C"/>
    <w:rsid w:val="004E37EE"/>
    <w:rsid w:val="004E46CB"/>
    <w:rsid w:val="004F0148"/>
    <w:rsid w:val="004F2B76"/>
    <w:rsid w:val="004F3645"/>
    <w:rsid w:val="00500D01"/>
    <w:rsid w:val="00506D14"/>
    <w:rsid w:val="0051196C"/>
    <w:rsid w:val="005137DA"/>
    <w:rsid w:val="005214AC"/>
    <w:rsid w:val="0052177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5612"/>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11F0"/>
    <w:rsid w:val="005E12D5"/>
    <w:rsid w:val="005F3217"/>
    <w:rsid w:val="005F34BB"/>
    <w:rsid w:val="005F72F4"/>
    <w:rsid w:val="005F73F0"/>
    <w:rsid w:val="006058BB"/>
    <w:rsid w:val="00606500"/>
    <w:rsid w:val="00606715"/>
    <w:rsid w:val="00611947"/>
    <w:rsid w:val="00617363"/>
    <w:rsid w:val="006224E7"/>
    <w:rsid w:val="00623981"/>
    <w:rsid w:val="0062754D"/>
    <w:rsid w:val="006342E1"/>
    <w:rsid w:val="006345F3"/>
    <w:rsid w:val="00635A1A"/>
    <w:rsid w:val="006407B7"/>
    <w:rsid w:val="0064183A"/>
    <w:rsid w:val="0065138F"/>
    <w:rsid w:val="00651FD0"/>
    <w:rsid w:val="00653282"/>
    <w:rsid w:val="00655479"/>
    <w:rsid w:val="0065567F"/>
    <w:rsid w:val="006557EE"/>
    <w:rsid w:val="006568AF"/>
    <w:rsid w:val="00660AF8"/>
    <w:rsid w:val="00660BB2"/>
    <w:rsid w:val="006617BD"/>
    <w:rsid w:val="0066471D"/>
    <w:rsid w:val="00664B30"/>
    <w:rsid w:val="00665979"/>
    <w:rsid w:val="00665C9C"/>
    <w:rsid w:val="00666DAC"/>
    <w:rsid w:val="006728BE"/>
    <w:rsid w:val="00673CA0"/>
    <w:rsid w:val="00674B5A"/>
    <w:rsid w:val="00684DAC"/>
    <w:rsid w:val="00685691"/>
    <w:rsid w:val="00690937"/>
    <w:rsid w:val="0069104B"/>
    <w:rsid w:val="006A2C16"/>
    <w:rsid w:val="006B10AC"/>
    <w:rsid w:val="006B15B6"/>
    <w:rsid w:val="006B1DB6"/>
    <w:rsid w:val="006B2FC4"/>
    <w:rsid w:val="006B302C"/>
    <w:rsid w:val="006B39F9"/>
    <w:rsid w:val="006B5CA7"/>
    <w:rsid w:val="006C2747"/>
    <w:rsid w:val="006D0495"/>
    <w:rsid w:val="006D0AA6"/>
    <w:rsid w:val="006D36F6"/>
    <w:rsid w:val="006D52B6"/>
    <w:rsid w:val="006D63F9"/>
    <w:rsid w:val="006D67E5"/>
    <w:rsid w:val="006D74CC"/>
    <w:rsid w:val="006E3571"/>
    <w:rsid w:val="006F34C6"/>
    <w:rsid w:val="006F41DA"/>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3051C"/>
    <w:rsid w:val="008309A8"/>
    <w:rsid w:val="00833FA9"/>
    <w:rsid w:val="008403CD"/>
    <w:rsid w:val="0084094C"/>
    <w:rsid w:val="008427DA"/>
    <w:rsid w:val="00842966"/>
    <w:rsid w:val="008455C7"/>
    <w:rsid w:val="00850054"/>
    <w:rsid w:val="0085171D"/>
    <w:rsid w:val="008565A0"/>
    <w:rsid w:val="00857094"/>
    <w:rsid w:val="00861A84"/>
    <w:rsid w:val="00865720"/>
    <w:rsid w:val="00870650"/>
    <w:rsid w:val="00871AB4"/>
    <w:rsid w:val="008737E6"/>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3446"/>
    <w:rsid w:val="008C480B"/>
    <w:rsid w:val="008C7B89"/>
    <w:rsid w:val="008C7C25"/>
    <w:rsid w:val="008D19C5"/>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240C5"/>
    <w:rsid w:val="00930AE6"/>
    <w:rsid w:val="009316D6"/>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B027B"/>
    <w:rsid w:val="009B0B06"/>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E18"/>
    <w:rsid w:val="00A032CD"/>
    <w:rsid w:val="00A069B6"/>
    <w:rsid w:val="00A074EF"/>
    <w:rsid w:val="00A10E96"/>
    <w:rsid w:val="00A142B0"/>
    <w:rsid w:val="00A14D8B"/>
    <w:rsid w:val="00A162F6"/>
    <w:rsid w:val="00A1645C"/>
    <w:rsid w:val="00A201D9"/>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F32"/>
    <w:rsid w:val="00B35B9D"/>
    <w:rsid w:val="00B4196D"/>
    <w:rsid w:val="00B42A58"/>
    <w:rsid w:val="00B4633F"/>
    <w:rsid w:val="00B50DB2"/>
    <w:rsid w:val="00B524CE"/>
    <w:rsid w:val="00B5284E"/>
    <w:rsid w:val="00B533AF"/>
    <w:rsid w:val="00B54A3F"/>
    <w:rsid w:val="00B56CB2"/>
    <w:rsid w:val="00B61C61"/>
    <w:rsid w:val="00B63752"/>
    <w:rsid w:val="00B640C8"/>
    <w:rsid w:val="00B64FE8"/>
    <w:rsid w:val="00B70132"/>
    <w:rsid w:val="00B7357C"/>
    <w:rsid w:val="00B736D6"/>
    <w:rsid w:val="00B73E65"/>
    <w:rsid w:val="00B741DD"/>
    <w:rsid w:val="00B75547"/>
    <w:rsid w:val="00B76306"/>
    <w:rsid w:val="00B77508"/>
    <w:rsid w:val="00B775C9"/>
    <w:rsid w:val="00B80124"/>
    <w:rsid w:val="00B90430"/>
    <w:rsid w:val="00B938C7"/>
    <w:rsid w:val="00B96CC4"/>
    <w:rsid w:val="00BA1DAD"/>
    <w:rsid w:val="00BA25AD"/>
    <w:rsid w:val="00BA28BD"/>
    <w:rsid w:val="00BA5D8C"/>
    <w:rsid w:val="00BC0516"/>
    <w:rsid w:val="00BC2FED"/>
    <w:rsid w:val="00BC3264"/>
    <w:rsid w:val="00BC4182"/>
    <w:rsid w:val="00BC4AA0"/>
    <w:rsid w:val="00BC71EC"/>
    <w:rsid w:val="00BD0B8A"/>
    <w:rsid w:val="00BD351E"/>
    <w:rsid w:val="00BD46C4"/>
    <w:rsid w:val="00BD5C35"/>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77418"/>
    <w:rsid w:val="00C87668"/>
    <w:rsid w:val="00C9059A"/>
    <w:rsid w:val="00C92E18"/>
    <w:rsid w:val="00C96F99"/>
    <w:rsid w:val="00C97ECB"/>
    <w:rsid w:val="00CA03D2"/>
    <w:rsid w:val="00CA17E0"/>
    <w:rsid w:val="00CA3542"/>
    <w:rsid w:val="00CA64A0"/>
    <w:rsid w:val="00CA6E11"/>
    <w:rsid w:val="00CB0654"/>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D00895"/>
    <w:rsid w:val="00D00C1D"/>
    <w:rsid w:val="00D019D3"/>
    <w:rsid w:val="00D05C96"/>
    <w:rsid w:val="00D07F61"/>
    <w:rsid w:val="00D121F2"/>
    <w:rsid w:val="00D128DB"/>
    <w:rsid w:val="00D16D64"/>
    <w:rsid w:val="00D21978"/>
    <w:rsid w:val="00D21E3F"/>
    <w:rsid w:val="00D246A8"/>
    <w:rsid w:val="00D24885"/>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41FD"/>
    <w:rsid w:val="00D846D8"/>
    <w:rsid w:val="00D914B0"/>
    <w:rsid w:val="00D93093"/>
    <w:rsid w:val="00D942FA"/>
    <w:rsid w:val="00D964CA"/>
    <w:rsid w:val="00D9655A"/>
    <w:rsid w:val="00DA0306"/>
    <w:rsid w:val="00DA0A15"/>
    <w:rsid w:val="00DA3107"/>
    <w:rsid w:val="00DB11B3"/>
    <w:rsid w:val="00DB4C26"/>
    <w:rsid w:val="00DB4DB4"/>
    <w:rsid w:val="00DB4F3C"/>
    <w:rsid w:val="00DB7859"/>
    <w:rsid w:val="00DC161B"/>
    <w:rsid w:val="00DC1AD7"/>
    <w:rsid w:val="00DC21E6"/>
    <w:rsid w:val="00DC664D"/>
    <w:rsid w:val="00DD0AA7"/>
    <w:rsid w:val="00DD2DB5"/>
    <w:rsid w:val="00DD3270"/>
    <w:rsid w:val="00DD4C84"/>
    <w:rsid w:val="00DE39A2"/>
    <w:rsid w:val="00DE6373"/>
    <w:rsid w:val="00DE63AC"/>
    <w:rsid w:val="00DF0796"/>
    <w:rsid w:val="00DF127E"/>
    <w:rsid w:val="00DF2D39"/>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21C53"/>
    <w:rsid w:val="00F22DC0"/>
    <w:rsid w:val="00F277EB"/>
    <w:rsid w:val="00F27C48"/>
    <w:rsid w:val="00F3076C"/>
    <w:rsid w:val="00F32963"/>
    <w:rsid w:val="00F447B7"/>
    <w:rsid w:val="00F4480E"/>
    <w:rsid w:val="00F51931"/>
    <w:rsid w:val="00F53078"/>
    <w:rsid w:val="00F55E6A"/>
    <w:rsid w:val="00F56248"/>
    <w:rsid w:val="00F56A6E"/>
    <w:rsid w:val="00F57194"/>
    <w:rsid w:val="00F63359"/>
    <w:rsid w:val="00F633E3"/>
    <w:rsid w:val="00F66168"/>
    <w:rsid w:val="00F67F01"/>
    <w:rsid w:val="00F703EE"/>
    <w:rsid w:val="00F71631"/>
    <w:rsid w:val="00F71E09"/>
    <w:rsid w:val="00F728FD"/>
    <w:rsid w:val="00F7399A"/>
    <w:rsid w:val="00F74A11"/>
    <w:rsid w:val="00F77AD4"/>
    <w:rsid w:val="00F80E67"/>
    <w:rsid w:val="00F8219C"/>
    <w:rsid w:val="00F835A4"/>
    <w:rsid w:val="00F842A9"/>
    <w:rsid w:val="00F914A2"/>
    <w:rsid w:val="00F91577"/>
    <w:rsid w:val="00F944AB"/>
    <w:rsid w:val="00F96D60"/>
    <w:rsid w:val="00FA22E9"/>
    <w:rsid w:val="00FA4902"/>
    <w:rsid w:val="00FB1917"/>
    <w:rsid w:val="00FB6E20"/>
    <w:rsid w:val="00FC097B"/>
    <w:rsid w:val="00FC5177"/>
    <w:rsid w:val="00FD2559"/>
    <w:rsid w:val="00FD2E15"/>
    <w:rsid w:val="00FD3F8A"/>
    <w:rsid w:val="00FD484A"/>
    <w:rsid w:val="00FE305B"/>
    <w:rsid w:val="00FE3D27"/>
    <w:rsid w:val="00FE4F9C"/>
    <w:rsid w:val="00FF21D8"/>
    <w:rsid w:val="00FF48FD"/>
    <w:rsid w:val="00FF5757"/>
    <w:rsid w:val="04B95D27"/>
    <w:rsid w:val="05A86160"/>
    <w:rsid w:val="07D209D8"/>
    <w:rsid w:val="09313311"/>
    <w:rsid w:val="0D2F096C"/>
    <w:rsid w:val="120A5960"/>
    <w:rsid w:val="24930B4D"/>
    <w:rsid w:val="2F292845"/>
    <w:rsid w:val="3ECF5007"/>
    <w:rsid w:val="408D55B4"/>
    <w:rsid w:val="4A912D42"/>
    <w:rsid w:val="51772881"/>
    <w:rsid w:val="58A04F0A"/>
    <w:rsid w:val="64B92463"/>
    <w:rsid w:val="6C70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100" w:after="90"/>
      <w:jc w:val="center"/>
      <w:outlineLvl w:val="0"/>
    </w:pPr>
    <w:rPr>
      <w:b/>
      <w:bCs/>
      <w:kern w:val="44"/>
      <w:sz w:val="36"/>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6">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Body Text"/>
    <w:basedOn w:val="1"/>
    <w:next w:val="1"/>
    <w:link w:val="40"/>
    <w:qFormat/>
    <w:uiPriority w:val="0"/>
    <w:pPr>
      <w:spacing w:after="120"/>
    </w:pPr>
    <w:rPr>
      <w:rFonts w:ascii="Times New Roman" w:hAnsi="Times New Roman" w:eastAsia="宋体" w:cs="Times New Roman"/>
      <w:szCs w:val="24"/>
    </w:rPr>
  </w:style>
  <w:style w:type="paragraph" w:styleId="9">
    <w:name w:val="Plain Text"/>
    <w:basedOn w:val="1"/>
    <w:link w:val="33"/>
    <w:qFormat/>
    <w:uiPriority w:val="99"/>
    <w:rPr>
      <w:rFonts w:ascii="宋体" w:hAnsi="Courier New" w:eastAsia="宋体" w:cs="Times New Roman"/>
      <w:kern w:val="10"/>
      <w:szCs w:val="21"/>
    </w:rPr>
  </w:style>
  <w:style w:type="paragraph" w:styleId="10">
    <w:name w:val="Balloon Text"/>
    <w:basedOn w:val="1"/>
    <w:link w:val="29"/>
    <w:unhideWhenUsed/>
    <w:qFormat/>
    <w:uiPriority w:val="0"/>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2"/>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5"/>
    <w:qFormat/>
    <w:uiPriority w:val="0"/>
    <w:rPr>
      <w:rFonts w:ascii="Cambria" w:hAnsi="Cambria" w:eastAsia="宋体" w:cs="Times New Roman"/>
      <w:b/>
      <w:bCs/>
      <w:sz w:val="24"/>
      <w:szCs w:val="28"/>
    </w:rPr>
  </w:style>
  <w:style w:type="character" w:customStyle="1" w:styleId="26">
    <w:name w:val="标题 1 字符"/>
    <w:basedOn w:val="18"/>
    <w:link w:val="3"/>
    <w:qFormat/>
    <w:uiPriority w:val="0"/>
    <w:rPr>
      <w:b/>
      <w:bCs/>
      <w:kern w:val="44"/>
      <w:sz w:val="36"/>
      <w:szCs w:val="44"/>
    </w:rPr>
  </w:style>
  <w:style w:type="character" w:customStyle="1" w:styleId="27">
    <w:name w:val="标题 5 字符"/>
    <w:basedOn w:val="18"/>
    <w:link w:val="6"/>
    <w:qFormat/>
    <w:uiPriority w:val="9"/>
    <w:rPr>
      <w:b/>
      <w:bCs/>
      <w:sz w:val="24"/>
      <w:szCs w:val="28"/>
    </w:rPr>
  </w:style>
  <w:style w:type="paragraph" w:customStyle="1" w:styleId="28">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9"/>
    <w:qFormat/>
    <w:uiPriority w:val="0"/>
    <w:rPr>
      <w:rFonts w:ascii="宋体" w:hAnsi="Courier New"/>
      <w:kern w:val="10"/>
      <w:sz w:val="21"/>
      <w:szCs w:val="21"/>
    </w:rPr>
  </w:style>
  <w:style w:type="character" w:customStyle="1" w:styleId="34">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批注框文本 Char"/>
    <w:qFormat/>
    <w:uiPriority w:val="0"/>
    <w:rPr>
      <w:kern w:val="2"/>
      <w:sz w:val="18"/>
      <w:szCs w:val="18"/>
    </w:rPr>
  </w:style>
  <w:style w:type="character" w:customStyle="1" w:styleId="39">
    <w:name w:val="正文文本 字符"/>
    <w:basedOn w:val="18"/>
    <w:semiHidden/>
    <w:qFormat/>
    <w:uiPriority w:val="99"/>
    <w:rPr>
      <w:kern w:val="2"/>
      <w:sz w:val="21"/>
      <w:szCs w:val="22"/>
    </w:rPr>
  </w:style>
  <w:style w:type="character" w:customStyle="1" w:styleId="40">
    <w:name w:val="正文文本 Char"/>
    <w:link w:val="8"/>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31</Pages>
  <Words>2548</Words>
  <Characters>2729</Characters>
  <Lines>134</Lines>
  <Paragraphs>37</Paragraphs>
  <TotalTime>6</TotalTime>
  <ScaleCrop>false</ScaleCrop>
  <LinksUpToDate>false</LinksUpToDate>
  <CharactersWithSpaces>2735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2025-04-17T08:57:34Z</cp:lastPrinted>
  <dcterms:modified xsi:type="dcterms:W3CDTF">2025-04-17T09:06:55Z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53319CDD3BD64811A65BB1CBBECC763F_13</vt:lpwstr>
  </property>
  <property fmtid="{D5CDD505-2E9C-101B-9397-08002B2CF9AE}" pid="4" name="KSOTemplateDocerSaveRecord">
    <vt:lpwstr>eyJoZGlkIjoiZDYxNzQwMWY4MzNlNjA1OTlmNzkxYjE4MGVmNTM1NDAiLCJ1c2VySWQiOiIyNjEwOTk1MTEifQ==</vt:lpwstr>
  </property>
</Properties>
</file>