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9641044">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454DC2E3">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573D9494">
      <w:pPr>
        <w:widowControl/>
        <w:spacing w:line="360" w:lineRule="atLeast"/>
        <w:ind w:firstLine="970" w:firstLineChars="345"/>
        <w:rPr>
          <w:rStyle w:val="18"/>
          <w:rFonts w:hint="eastAsia" w:ascii="宋体" w:hAnsi="宋体" w:eastAsia="宋体" w:cstheme="minorBidi"/>
          <w:color w:val="000000"/>
          <w:szCs w:val="28"/>
        </w:rPr>
      </w:pPr>
      <w:r>
        <w:rPr>
          <w:rStyle w:val="18"/>
          <w:rFonts w:hint="eastAsia" w:ascii="宋体" w:hAnsi="宋体" w:eastAsia="宋体" w:cstheme="minorBidi"/>
          <w:color w:val="000000"/>
          <w:szCs w:val="28"/>
        </w:rPr>
        <w:t>生产厂家：</w:t>
      </w:r>
      <w:r>
        <w:rPr>
          <w:rStyle w:val="18"/>
          <w:rFonts w:hint="eastAsia" w:ascii="宋体" w:hAnsi="宋体" w:eastAsia="宋体"/>
          <w:color w:val="000000"/>
          <w:szCs w:val="28"/>
          <w:u w:val="single"/>
        </w:rPr>
        <w:t xml:space="preserve">   </w:t>
      </w:r>
      <w:r>
        <w:rPr>
          <w:rStyle w:val="18"/>
          <w:rFonts w:hint="eastAsia" w:cstheme="minorBidi"/>
          <w:b w:val="0"/>
          <w:bCs w:val="0"/>
          <w:color w:val="FF0000"/>
          <w:sz w:val="21"/>
          <w:szCs w:val="21"/>
          <w:u w:val="single"/>
          <w:lang w:val="en-US"/>
        </w:rPr>
        <w:t>（注：如有）</w:t>
      </w:r>
      <w:r>
        <w:rPr>
          <w:rStyle w:val="18"/>
          <w:rFonts w:hint="eastAsia" w:ascii="宋体" w:hAnsi="宋体" w:cstheme="minorBidi"/>
          <w:b w:val="0"/>
          <w:bCs w:val="0"/>
          <w:color w:val="FF0000"/>
          <w:sz w:val="18"/>
          <w:szCs w:val="18"/>
          <w:u w:val="single"/>
        </w:rPr>
        <w:t xml:space="preserve"> </w:t>
      </w:r>
      <w:r>
        <w:rPr>
          <w:rStyle w:val="18"/>
          <w:rFonts w:hint="eastAsia" w:ascii="宋体" w:hAnsi="宋体" w:eastAsia="宋体"/>
          <w:color w:val="000000"/>
          <w:szCs w:val="28"/>
          <w:u w:val="single"/>
        </w:rPr>
        <w:t xml:space="preserve">                          </w:t>
      </w:r>
    </w:p>
    <w:p w14:paraId="1B9BB62F">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人: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60E5C3EA">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0440B8D0">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5F12442D">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4</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6FAC2E0B">
      <w:pPr>
        <w:widowControl/>
        <w:jc w:val="left"/>
        <w:rPr>
          <w:rStyle w:val="18"/>
          <w:rFonts w:ascii="宋体" w:hAnsi="宋体" w:eastAsia="宋体"/>
          <w:color w:val="000000"/>
          <w:szCs w:val="28"/>
        </w:rPr>
      </w:pPr>
      <w:r>
        <w:rPr>
          <w:rStyle w:val="18"/>
          <w:rFonts w:hint="eastAsia" w:ascii="宋体" w:hAnsi="宋体" w:eastAsia="宋体"/>
          <w:color w:val="000000"/>
          <w:szCs w:val="28"/>
        </w:rPr>
        <w:t xml:space="preserve">                                       </w:t>
      </w:r>
    </w:p>
    <w:p w14:paraId="21650748">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8"/>
          <w:rFonts w:hint="default" w:ascii="宋体" w:hAnsi="宋体" w:cstheme="minorBidi"/>
          <w:b/>
          <w:bCs/>
          <w:color w:val="FF0000"/>
          <w:sz w:val="24"/>
          <w:szCs w:val="24"/>
          <w:lang w:val="en-US"/>
        </w:rPr>
      </w:pPr>
    </w:p>
    <w:p w14:paraId="2CE78B53">
      <w:pPr>
        <w:rPr>
          <w:rStyle w:val="18"/>
          <w:rFonts w:hint="default" w:ascii="宋体" w:hAnsi="宋体" w:cstheme="minorBidi"/>
          <w:b/>
          <w:bCs/>
          <w:color w:val="FF0000"/>
          <w:sz w:val="24"/>
          <w:szCs w:val="24"/>
          <w:lang w:val="en-US" w:eastAsia="zh-CN"/>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8"/>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7"/>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7"/>
        <w:rPr>
          <w:rFonts w:hint="eastAsia" w:ascii="仿宋_GB2312" w:eastAsia="仿宋_GB2312"/>
          <w:sz w:val="28"/>
          <w:szCs w:val="28"/>
        </w:rPr>
      </w:pPr>
    </w:p>
    <w:p w14:paraId="22933C69">
      <w:pPr>
        <w:pStyle w:val="17"/>
        <w:rPr>
          <w:rFonts w:hint="eastAsia" w:ascii="仿宋_GB2312" w:eastAsia="仿宋_GB2312"/>
          <w:sz w:val="28"/>
          <w:szCs w:val="28"/>
        </w:rPr>
      </w:pPr>
    </w:p>
    <w:p w14:paraId="4B8236B8">
      <w:pPr>
        <w:pStyle w:val="17"/>
        <w:rPr>
          <w:rFonts w:hint="eastAsia" w:ascii="仿宋_GB2312" w:eastAsia="仿宋_GB2312"/>
          <w:sz w:val="28"/>
          <w:szCs w:val="28"/>
        </w:rPr>
      </w:pPr>
    </w:p>
    <w:p w14:paraId="0E3B7415">
      <w:pPr>
        <w:pStyle w:val="17"/>
        <w:rPr>
          <w:rFonts w:hint="eastAsia" w:ascii="仿宋_GB2312" w:eastAsia="仿宋_GB2312"/>
          <w:sz w:val="28"/>
          <w:szCs w:val="28"/>
        </w:rPr>
      </w:pPr>
    </w:p>
    <w:p w14:paraId="55316E25">
      <w:pPr>
        <w:pStyle w:val="17"/>
        <w:rPr>
          <w:rFonts w:hint="eastAsia" w:ascii="仿宋_GB2312" w:eastAsia="仿宋_GB2312"/>
          <w:sz w:val="28"/>
          <w:szCs w:val="28"/>
        </w:rPr>
      </w:pPr>
    </w:p>
    <w:p w14:paraId="32141A1C">
      <w:pPr>
        <w:pStyle w:val="17"/>
        <w:rPr>
          <w:rFonts w:hint="eastAsia" w:ascii="仿宋_GB2312" w:eastAsia="仿宋_GB2312"/>
          <w:sz w:val="28"/>
          <w:szCs w:val="28"/>
        </w:rPr>
      </w:pPr>
    </w:p>
    <w:p w14:paraId="21D705DD">
      <w:pPr>
        <w:pStyle w:val="17"/>
        <w:rPr>
          <w:rFonts w:hint="eastAsia" w:ascii="仿宋_GB2312" w:eastAsia="仿宋_GB2312"/>
          <w:sz w:val="28"/>
          <w:szCs w:val="28"/>
        </w:rPr>
      </w:pPr>
    </w:p>
    <w:p w14:paraId="15C52E83">
      <w:pPr>
        <w:pStyle w:val="17"/>
        <w:rPr>
          <w:rFonts w:hint="eastAsia" w:ascii="仿宋_GB2312" w:eastAsia="仿宋_GB2312"/>
          <w:sz w:val="28"/>
          <w:szCs w:val="28"/>
        </w:rPr>
      </w:pPr>
    </w:p>
    <w:p w14:paraId="042CFD16">
      <w:pPr>
        <w:pStyle w:val="17"/>
        <w:rPr>
          <w:rFonts w:hint="eastAsia" w:ascii="仿宋_GB2312" w:eastAsia="仿宋_GB2312"/>
          <w:sz w:val="28"/>
          <w:szCs w:val="28"/>
        </w:rPr>
      </w:pPr>
    </w:p>
    <w:p w14:paraId="74C9F1BF">
      <w:pPr>
        <w:pStyle w:val="17"/>
        <w:rPr>
          <w:rFonts w:hint="eastAsia" w:ascii="仿宋_GB2312" w:eastAsia="仿宋_GB2312"/>
          <w:sz w:val="28"/>
          <w:szCs w:val="28"/>
        </w:rPr>
      </w:pPr>
    </w:p>
    <w:p w14:paraId="404F9E37">
      <w:pPr>
        <w:pStyle w:val="17"/>
        <w:rPr>
          <w:rFonts w:hint="eastAsia" w:ascii="仿宋_GB2312" w:eastAsia="仿宋_GB2312"/>
          <w:sz w:val="28"/>
          <w:szCs w:val="28"/>
        </w:rPr>
      </w:pPr>
    </w:p>
    <w:p w14:paraId="5A7A32D1">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9"/>
        <w:jc w:val="center"/>
        <w:rPr>
          <w:rFonts w:hint="eastAsia" w:ascii="宋体" w:hAnsi="宋体"/>
          <w:b/>
          <w:bCs/>
          <w:szCs w:val="21"/>
        </w:rPr>
      </w:pPr>
    </w:p>
    <w:p w14:paraId="2971CD1E">
      <w:pPr>
        <w:pStyle w:val="9"/>
        <w:jc w:val="center"/>
        <w:rPr>
          <w:rFonts w:hint="eastAsia" w:ascii="宋体" w:hAnsi="宋体"/>
          <w:b/>
          <w:bCs/>
          <w:szCs w:val="21"/>
        </w:rPr>
      </w:pPr>
    </w:p>
    <w:p w14:paraId="44124856">
      <w:pPr>
        <w:pStyle w:val="9"/>
        <w:jc w:val="center"/>
        <w:rPr>
          <w:rFonts w:hint="eastAsia" w:ascii="宋体" w:hAnsi="宋体"/>
          <w:b/>
          <w:bCs/>
          <w:szCs w:val="21"/>
        </w:rPr>
      </w:pPr>
    </w:p>
    <w:p w14:paraId="08AA2683">
      <w:pPr>
        <w:pStyle w:val="9"/>
        <w:jc w:val="center"/>
        <w:rPr>
          <w:rFonts w:hint="eastAsia" w:ascii="宋体" w:hAnsi="宋体"/>
          <w:b/>
          <w:bCs/>
          <w:szCs w:val="21"/>
        </w:rPr>
      </w:pPr>
    </w:p>
    <w:p w14:paraId="2F161ADF">
      <w:pPr>
        <w:pStyle w:val="9"/>
        <w:jc w:val="center"/>
        <w:rPr>
          <w:rFonts w:hint="eastAsia" w:ascii="宋体" w:hAnsi="宋体"/>
          <w:b/>
          <w:bCs/>
          <w:szCs w:val="21"/>
        </w:rPr>
      </w:pPr>
    </w:p>
    <w:p w14:paraId="0B63A0AE">
      <w:pPr>
        <w:pStyle w:val="9"/>
        <w:jc w:val="center"/>
        <w:rPr>
          <w:rFonts w:hint="eastAsia" w:ascii="宋体" w:hAnsi="宋体"/>
          <w:b/>
          <w:bCs/>
          <w:szCs w:val="21"/>
        </w:rPr>
      </w:pPr>
    </w:p>
    <w:p w14:paraId="21390DA8">
      <w:pPr>
        <w:pStyle w:val="9"/>
        <w:jc w:val="center"/>
        <w:rPr>
          <w:rFonts w:hint="eastAsia" w:ascii="宋体" w:hAnsi="宋体"/>
          <w:b/>
          <w:bCs/>
          <w:szCs w:val="21"/>
        </w:rPr>
      </w:pPr>
    </w:p>
    <w:p w14:paraId="6EDBB49F">
      <w:pPr>
        <w:pStyle w:val="9"/>
        <w:jc w:val="center"/>
        <w:rPr>
          <w:rFonts w:hint="eastAsia" w:ascii="宋体" w:hAnsi="宋体"/>
          <w:b/>
          <w:bCs/>
          <w:szCs w:val="21"/>
        </w:rPr>
      </w:pPr>
    </w:p>
    <w:p w14:paraId="1432072E">
      <w:pPr>
        <w:pStyle w:val="9"/>
        <w:jc w:val="center"/>
        <w:rPr>
          <w:rFonts w:hint="eastAsia" w:ascii="宋体" w:hAnsi="宋体"/>
          <w:b/>
          <w:bCs/>
          <w:szCs w:val="21"/>
        </w:rPr>
      </w:pPr>
    </w:p>
    <w:p w14:paraId="738F9BB8">
      <w:pPr>
        <w:pStyle w:val="9"/>
        <w:jc w:val="center"/>
        <w:rPr>
          <w:rFonts w:hint="eastAsia" w:ascii="宋体" w:hAnsi="宋体"/>
          <w:b/>
          <w:bCs/>
          <w:szCs w:val="21"/>
        </w:rPr>
      </w:pPr>
    </w:p>
    <w:p w14:paraId="2BA73101">
      <w:pPr>
        <w:pStyle w:val="9"/>
        <w:jc w:val="center"/>
        <w:rPr>
          <w:rFonts w:hint="eastAsia" w:ascii="宋体" w:hAnsi="宋体"/>
          <w:b/>
          <w:bCs/>
          <w:szCs w:val="21"/>
        </w:rPr>
      </w:pPr>
    </w:p>
    <w:p w14:paraId="631484CB">
      <w:pPr>
        <w:pStyle w:val="9"/>
        <w:jc w:val="center"/>
        <w:rPr>
          <w:rFonts w:hint="eastAsia" w:ascii="宋体" w:hAnsi="宋体"/>
          <w:b/>
          <w:bCs/>
          <w:szCs w:val="21"/>
        </w:rPr>
      </w:pPr>
    </w:p>
    <w:p w14:paraId="3DB033DB">
      <w:pPr>
        <w:pStyle w:val="9"/>
        <w:jc w:val="center"/>
        <w:rPr>
          <w:rFonts w:hint="eastAsia" w:ascii="宋体" w:hAnsi="宋体"/>
          <w:b/>
          <w:bCs/>
          <w:szCs w:val="21"/>
        </w:rPr>
      </w:pPr>
    </w:p>
    <w:p w14:paraId="20D42745">
      <w:pPr>
        <w:pStyle w:val="9"/>
        <w:jc w:val="center"/>
        <w:rPr>
          <w:rFonts w:hint="eastAsia" w:ascii="宋体" w:hAnsi="宋体"/>
          <w:b/>
          <w:bCs/>
          <w:szCs w:val="21"/>
        </w:rPr>
      </w:pPr>
    </w:p>
    <w:p w14:paraId="1AA65312">
      <w:pPr>
        <w:pStyle w:val="9"/>
        <w:jc w:val="center"/>
        <w:rPr>
          <w:rFonts w:hint="eastAsia" w:ascii="宋体" w:hAnsi="宋体"/>
          <w:b/>
          <w:bCs/>
          <w:szCs w:val="21"/>
        </w:rPr>
      </w:pPr>
    </w:p>
    <w:p w14:paraId="70224C5F">
      <w:pPr>
        <w:pStyle w:val="9"/>
        <w:jc w:val="center"/>
        <w:rPr>
          <w:rFonts w:hint="eastAsia" w:ascii="宋体" w:hAnsi="宋体"/>
          <w:b/>
          <w:bCs/>
          <w:szCs w:val="21"/>
        </w:rPr>
      </w:pPr>
    </w:p>
    <w:p w14:paraId="772B0D78">
      <w:pPr>
        <w:pStyle w:val="9"/>
        <w:jc w:val="center"/>
        <w:rPr>
          <w:rFonts w:hint="eastAsia" w:ascii="宋体" w:hAnsi="宋体"/>
          <w:b/>
          <w:bCs/>
          <w:szCs w:val="21"/>
        </w:rPr>
      </w:pPr>
    </w:p>
    <w:p w14:paraId="60817AD1">
      <w:pPr>
        <w:pStyle w:val="9"/>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7"/>
        <w:rPr>
          <w:rFonts w:hint="eastAsia" w:ascii="宋体" w:hAnsi="宋体"/>
          <w:lang w:val="en-US" w:eastAsia="zh-CN"/>
        </w:rPr>
      </w:pPr>
      <w:r>
        <w:rPr>
          <w:rFonts w:hint="eastAsia" w:ascii="宋体" w:hAnsi="宋体"/>
          <w:lang w:val="en-US" w:eastAsia="zh-CN"/>
        </w:rPr>
        <w:t xml:space="preserve"> </w:t>
      </w:r>
    </w:p>
    <w:p w14:paraId="33EA92B3">
      <w:pPr>
        <w:pStyle w:val="17"/>
        <w:rPr>
          <w:rFonts w:hint="eastAsia" w:ascii="宋体" w:hAnsi="宋体"/>
          <w:lang w:val="en-US" w:eastAsia="zh-CN"/>
        </w:rPr>
      </w:pPr>
    </w:p>
    <w:p w14:paraId="4128CB88">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9"/>
        <w:rPr>
          <w:rStyle w:val="18"/>
          <w:rFonts w:hint="default"/>
          <w:color w:val="000000"/>
          <w:szCs w:val="28"/>
          <w:lang w:val="en-US" w:eastAsia="zh-CN"/>
        </w:rPr>
      </w:pPr>
    </w:p>
    <w:p w14:paraId="47AEEB51">
      <w:pPr>
        <w:pStyle w:val="9"/>
        <w:rPr>
          <w:rStyle w:val="18"/>
          <w:color w:val="000000"/>
          <w:szCs w:val="28"/>
        </w:rPr>
      </w:pPr>
    </w:p>
    <w:p w14:paraId="65A0EA51">
      <w:pPr>
        <w:pStyle w:val="9"/>
        <w:rPr>
          <w:rStyle w:val="18"/>
          <w:color w:val="000000"/>
          <w:szCs w:val="28"/>
        </w:rPr>
      </w:pPr>
    </w:p>
    <w:p w14:paraId="4B2F013C">
      <w:pPr>
        <w:pStyle w:val="9"/>
        <w:rPr>
          <w:rStyle w:val="18"/>
          <w:color w:val="000000"/>
          <w:szCs w:val="28"/>
        </w:rPr>
      </w:pPr>
    </w:p>
    <w:p w14:paraId="481E1B8E">
      <w:pPr>
        <w:pStyle w:val="9"/>
        <w:rPr>
          <w:rStyle w:val="18"/>
          <w:color w:val="000000"/>
          <w:szCs w:val="28"/>
        </w:rPr>
      </w:pPr>
    </w:p>
    <w:p w14:paraId="338610C8">
      <w:pPr>
        <w:spacing w:after="60"/>
        <w:rPr>
          <w:rFonts w:ascii="宋体" w:hAnsi="宋体"/>
          <w:b/>
          <w:bCs/>
          <w:szCs w:val="21"/>
        </w:rPr>
      </w:pPr>
    </w:p>
    <w:p w14:paraId="2D0A7592">
      <w:pPr>
        <w:pStyle w:val="17"/>
        <w:rPr>
          <w:rFonts w:ascii="宋体" w:hAnsi="宋体"/>
          <w:b/>
          <w:bCs/>
          <w:szCs w:val="21"/>
        </w:rPr>
      </w:pPr>
    </w:p>
    <w:p w14:paraId="3BE1D1AE">
      <w:pPr>
        <w:pStyle w:val="17"/>
        <w:rPr>
          <w:rFonts w:ascii="宋体" w:hAnsi="宋体"/>
          <w:b/>
          <w:bCs/>
          <w:szCs w:val="21"/>
        </w:rPr>
      </w:pPr>
    </w:p>
    <w:p w14:paraId="38C38634">
      <w:pPr>
        <w:pStyle w:val="17"/>
        <w:rPr>
          <w:rFonts w:ascii="宋体" w:hAnsi="宋体"/>
          <w:b/>
          <w:bCs/>
          <w:szCs w:val="21"/>
        </w:rPr>
      </w:pPr>
    </w:p>
    <w:p w14:paraId="4222A0AC">
      <w:pPr>
        <w:pStyle w:val="17"/>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9"/>
        <w:jc w:val="center"/>
        <w:rPr>
          <w:rFonts w:hint="eastAsia" w:ascii="宋体" w:hAnsi="宋体"/>
          <w:b/>
          <w:bCs/>
          <w:szCs w:val="21"/>
        </w:rPr>
      </w:pPr>
    </w:p>
    <w:p w14:paraId="173FE59F">
      <w:pPr>
        <w:pStyle w:val="9"/>
        <w:jc w:val="center"/>
        <w:rPr>
          <w:rFonts w:hint="eastAsia" w:ascii="宋体" w:hAnsi="宋体"/>
          <w:b/>
          <w:bCs/>
          <w:szCs w:val="21"/>
        </w:rPr>
      </w:pPr>
    </w:p>
    <w:p w14:paraId="2C555EDF">
      <w:pPr>
        <w:pStyle w:val="9"/>
        <w:jc w:val="center"/>
        <w:rPr>
          <w:rFonts w:hint="eastAsia" w:ascii="宋体" w:hAnsi="宋体"/>
          <w:b/>
          <w:bCs/>
          <w:szCs w:val="21"/>
        </w:rPr>
      </w:pPr>
    </w:p>
    <w:p w14:paraId="21C50F1C">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1"/>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6"/>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7"/>
        <w:rPr>
          <w:rFonts w:hint="eastAsia" w:ascii="仿宋_GB2312" w:eastAsia="仿宋_GB2312"/>
          <w:sz w:val="28"/>
          <w:szCs w:val="28"/>
        </w:rPr>
      </w:pPr>
    </w:p>
    <w:p w14:paraId="7C08E3A6">
      <w:pPr>
        <w:pStyle w:val="17"/>
        <w:rPr>
          <w:rFonts w:hint="eastAsia" w:ascii="仿宋_GB2312" w:eastAsia="仿宋_GB2312"/>
          <w:sz w:val="28"/>
          <w:szCs w:val="28"/>
        </w:rPr>
      </w:pPr>
    </w:p>
    <w:p w14:paraId="76A5C13F">
      <w:pPr>
        <w:pStyle w:val="17"/>
        <w:rPr>
          <w:rFonts w:hint="eastAsia" w:ascii="仿宋_GB2312" w:eastAsia="仿宋_GB2312"/>
          <w:sz w:val="28"/>
          <w:szCs w:val="28"/>
        </w:rPr>
      </w:pPr>
    </w:p>
    <w:p w14:paraId="07ADB71A">
      <w:pPr>
        <w:pStyle w:val="17"/>
        <w:rPr>
          <w:rFonts w:hint="eastAsia" w:ascii="仿宋_GB2312" w:eastAsia="仿宋_GB2312"/>
          <w:sz w:val="28"/>
          <w:szCs w:val="28"/>
        </w:rPr>
      </w:pPr>
    </w:p>
    <w:p w14:paraId="7D7582D4">
      <w:pPr>
        <w:pStyle w:val="17"/>
        <w:rPr>
          <w:rFonts w:hint="eastAsia" w:ascii="仿宋_GB2312" w:eastAsia="仿宋_GB2312"/>
          <w:sz w:val="28"/>
          <w:szCs w:val="28"/>
        </w:rPr>
      </w:pPr>
    </w:p>
    <w:p w14:paraId="2A12228A">
      <w:pPr>
        <w:pStyle w:val="17"/>
        <w:rPr>
          <w:rFonts w:hint="eastAsia" w:ascii="仿宋_GB2312" w:eastAsia="仿宋_GB2312"/>
          <w:sz w:val="28"/>
          <w:szCs w:val="28"/>
        </w:rPr>
      </w:pPr>
    </w:p>
    <w:p w14:paraId="37439F93">
      <w:pPr>
        <w:pStyle w:val="17"/>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8305167">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1A4CD48F">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6B8BE8A">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6B69697C">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5A77BF2C">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4FB89938">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13439780">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w:t>
      </w:r>
      <w:r>
        <w:rPr>
          <w:rFonts w:hint="eastAsia" w:ascii="宋体" w:hAnsi="宋体" w:cs="宋体"/>
          <w:bCs/>
          <w:color w:val="FF0000"/>
          <w:kern w:val="0"/>
          <w:sz w:val="21"/>
          <w:szCs w:val="21"/>
          <w:lang w:val="en-US" w:eastAsia="zh-CN" w:bidi="ar-SA"/>
        </w:rPr>
        <w:t>购的</w:t>
      </w:r>
      <w:r>
        <w:rPr>
          <w:rFonts w:hint="eastAsia" w:ascii="宋体" w:hAnsi="宋体" w:eastAsia="宋体" w:cs="宋体"/>
          <w:bCs/>
          <w:color w:val="FF0000"/>
          <w:kern w:val="0"/>
          <w:sz w:val="21"/>
          <w:szCs w:val="21"/>
          <w:lang w:val="en-US" w:eastAsia="zh-CN" w:bidi="ar-SA"/>
        </w:rPr>
        <w:t>，为采购项目提供整体设计、规范编制或者项目管理、监理、检测等服务的供应商，不得再参加该采购项目的其他采购活动（由供应商在《政府采购投标及履约承诺函》中作出声明）；</w:t>
      </w:r>
    </w:p>
    <w:p w14:paraId="3961960B">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126629EA">
      <w:pPr>
        <w:pStyle w:val="7"/>
        <w:ind w:firstLine="420" w:firstLineChars="200"/>
        <w:rPr>
          <w:rFonts w:hint="eastAsia" w:ascii="宋体" w:hAnsi="宋体" w:eastAsia="宋体" w:cs="Times New Roman"/>
          <w:b/>
          <w:bCs/>
          <w:color w:val="FF0000"/>
          <w:szCs w:val="21"/>
          <w:lang w:val="en-US" w:eastAsia="zh-CN"/>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w:t>
      </w:r>
      <w:r>
        <w:rPr>
          <w:rFonts w:hint="eastAsia" w:ascii="宋体" w:hAnsi="宋体" w:cs="宋体"/>
          <w:bCs/>
          <w:color w:val="FF0000"/>
          <w:kern w:val="0"/>
          <w:sz w:val="21"/>
          <w:szCs w:val="21"/>
          <w:lang w:val="en-US" w:eastAsia="zh-CN" w:bidi="ar-SA"/>
        </w:rPr>
        <w:t>供应商基本情况表</w:t>
      </w:r>
      <w:r>
        <w:rPr>
          <w:rFonts w:hint="eastAsia" w:ascii="宋体" w:hAnsi="宋体" w:eastAsia="宋体" w:cs="宋体"/>
          <w:bCs/>
          <w:color w:val="FF0000"/>
          <w:kern w:val="0"/>
          <w:sz w:val="21"/>
          <w:szCs w:val="21"/>
          <w:lang w:val="en-US" w:eastAsia="zh-CN" w:bidi="ar-SA"/>
        </w:rPr>
        <w:t>》加盖投标人公章）。</w:t>
      </w:r>
    </w:p>
    <w:p w14:paraId="432E89AB">
      <w:pPr>
        <w:spacing w:line="240" w:lineRule="auto"/>
        <w:ind w:firstLineChars="200"/>
        <w:rPr>
          <w:rFonts w:hint="eastAsia" w:ascii="宋体" w:hAnsi="宋体" w:eastAsia="宋体" w:cs="宋体"/>
          <w:b/>
          <w:bCs w:val="0"/>
          <w:color w:val="FF0000"/>
          <w:kern w:val="0"/>
          <w:sz w:val="21"/>
          <w:szCs w:val="21"/>
          <w:lang w:val="en-US" w:eastAsia="zh-CN" w:bidi="ar-SA"/>
        </w:rPr>
      </w:pPr>
      <w:r>
        <w:rPr>
          <w:rFonts w:hint="eastAsia" w:ascii="宋体" w:hAnsi="宋体" w:eastAsia="宋体" w:cs="Times New Roman"/>
          <w:b/>
          <w:bCs/>
          <w:color w:val="FF0000"/>
          <w:szCs w:val="21"/>
          <w:lang w:val="en-US" w:eastAsia="zh-CN"/>
        </w:rPr>
        <w:t>★本项目的特定资格要求：</w:t>
      </w:r>
      <w:r>
        <w:rPr>
          <w:rFonts w:hint="eastAsia" w:ascii="宋体" w:hAnsi="宋体" w:cs="Times New Roman"/>
          <w:b/>
          <w:bCs/>
          <w:color w:val="FF0000"/>
          <w:szCs w:val="21"/>
          <w:lang w:val="en-US" w:eastAsia="zh-CN"/>
        </w:rPr>
        <w:t>无</w:t>
      </w:r>
    </w:p>
    <w:p w14:paraId="46079298">
      <w:pPr>
        <w:numPr>
          <w:ilvl w:val="0"/>
          <w:numId w:val="1"/>
        </w:numPr>
        <w:jc w:val="both"/>
        <w:rPr>
          <w:rFonts w:hint="eastAsia" w:ascii="宋体" w:hAnsi="宋体" w:eastAsia="宋体" w:cs="宋体"/>
          <w:bCs/>
          <w:color w:val="FF0000"/>
          <w:kern w:val="0"/>
          <w:sz w:val="18"/>
          <w:szCs w:val="18"/>
          <w:highlight w:val="yellow"/>
          <w:lang w:val="en-US" w:eastAsia="zh-CN"/>
        </w:rPr>
      </w:pP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p w14:paraId="74582E00">
      <w:pPr>
        <w:spacing w:line="24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1、</w:t>
      </w:r>
      <w:r>
        <w:rPr>
          <w:rFonts w:hint="eastAsia" w:ascii="宋体" w:hAnsi="宋体" w:eastAsia="宋体" w:cs="宋体"/>
          <w:b/>
          <w:color w:val="FF0000"/>
          <w:sz w:val="21"/>
          <w:szCs w:val="21"/>
        </w:rPr>
        <w:t>主要综合布线内容</w:t>
      </w:r>
    </w:p>
    <w:p w14:paraId="6E98E11A">
      <w:pPr>
        <w:pStyle w:val="17"/>
        <w:spacing w:line="240" w:lineRule="auto"/>
        <w:ind w:left="0" w:leftChars="0" w:firstLine="420" w:firstLineChars="200"/>
        <w:rPr>
          <w:rFonts w:hint="eastAsia" w:ascii="宋体" w:hAnsi="宋体" w:eastAsia="宋体" w:cs="宋体"/>
          <w:color w:val="FF0000"/>
          <w:kern w:val="0"/>
          <w:sz w:val="21"/>
          <w:szCs w:val="21"/>
        </w:rPr>
      </w:pPr>
      <w:r>
        <w:rPr>
          <w:rFonts w:hint="eastAsia" w:ascii="宋体" w:hAnsi="宋体" w:eastAsia="宋体" w:cs="宋体"/>
          <w:color w:val="FF0000"/>
          <w:sz w:val="21"/>
          <w:szCs w:val="21"/>
          <w:shd w:val="clear" w:color="auto" w:fill="FFFFFF"/>
        </w:rPr>
        <w:t>本次招标项目的服务范围包括我院（含所有下属</w:t>
      </w:r>
      <w:r>
        <w:rPr>
          <w:rFonts w:hint="eastAsia" w:ascii="宋体" w:eastAsia="宋体" w:cs="宋体"/>
          <w:color w:val="FF0000"/>
          <w:sz w:val="21"/>
          <w:szCs w:val="21"/>
          <w:shd w:val="clear" w:color="auto" w:fill="FFFFFF"/>
          <w:lang w:val="en-US" w:eastAsia="zh-CN"/>
        </w:rPr>
        <w:t>社康</w:t>
      </w:r>
      <w:r>
        <w:rPr>
          <w:rFonts w:hint="eastAsia" w:ascii="宋体" w:hAnsi="宋体" w:eastAsia="宋体" w:cs="宋体"/>
          <w:color w:val="FF0000"/>
          <w:sz w:val="21"/>
          <w:szCs w:val="21"/>
          <w:shd w:val="clear" w:color="auto" w:fill="FFFFFF"/>
        </w:rPr>
        <w:t>）所有涉及的计算机</w:t>
      </w:r>
      <w:r>
        <w:rPr>
          <w:rFonts w:hint="eastAsia" w:ascii="宋体" w:hAnsi="宋体" w:eastAsia="宋体" w:cs="宋体"/>
          <w:color w:val="FF0000"/>
          <w:kern w:val="0"/>
          <w:sz w:val="21"/>
          <w:szCs w:val="21"/>
        </w:rPr>
        <w:t>网络布线</w:t>
      </w:r>
      <w:r>
        <w:rPr>
          <w:rFonts w:hint="eastAsia" w:ascii="宋体" w:hAnsi="宋体" w:eastAsia="宋体" w:cs="宋体"/>
          <w:color w:val="FF0000"/>
          <w:sz w:val="21"/>
          <w:szCs w:val="21"/>
          <w:shd w:val="clear" w:color="auto" w:fill="FFFFFF"/>
        </w:rPr>
        <w:t>零星工程。</w:t>
      </w:r>
    </w:p>
    <w:p w14:paraId="43C47887">
      <w:pPr>
        <w:spacing w:line="24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2、</w:t>
      </w:r>
      <w:r>
        <w:rPr>
          <w:rFonts w:hint="eastAsia" w:ascii="宋体" w:hAnsi="宋体" w:eastAsia="宋体" w:cs="宋体"/>
          <w:b/>
          <w:color w:val="FF0000"/>
          <w:sz w:val="21"/>
          <w:szCs w:val="21"/>
        </w:rPr>
        <w:t>综合布线标准要求</w:t>
      </w:r>
    </w:p>
    <w:p w14:paraId="78E234B9">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严格按照当前国家或国际六类标准布线，确保</w:t>
      </w:r>
      <w:r>
        <w:rPr>
          <w:rFonts w:hint="eastAsia" w:ascii="宋体" w:eastAsia="宋体" w:cs="宋体"/>
          <w:color w:val="FF0000"/>
          <w:kern w:val="0"/>
          <w:sz w:val="21"/>
          <w:szCs w:val="21"/>
          <w:lang w:val="en-US" w:eastAsia="zh-CN"/>
        </w:rPr>
        <w:t>新增网点</w:t>
      </w:r>
      <w:r>
        <w:rPr>
          <w:rFonts w:hint="eastAsia" w:ascii="宋体" w:hAnsi="宋体" w:eastAsia="宋体" w:cs="宋体"/>
          <w:color w:val="FF0000"/>
          <w:kern w:val="0"/>
          <w:sz w:val="21"/>
          <w:szCs w:val="21"/>
        </w:rPr>
        <w:t>计算机网络带宽达到1000兆传输的要求，并具有高度可靠性、灵活性、综合性、易扩容性。</w:t>
      </w:r>
    </w:p>
    <w:p w14:paraId="4AB09080">
      <w:pPr>
        <w:widowControl/>
        <w:spacing w:line="360" w:lineRule="auto"/>
        <w:ind w:firstLine="422" w:firstLineChars="200"/>
        <w:jc w:val="left"/>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国家、行业及地方标准和规范</w:t>
      </w:r>
    </w:p>
    <w:p w14:paraId="689B5AAA">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CECS 92:97</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建筑与建筑群综合布线工程设计规范</w:t>
      </w:r>
    </w:p>
    <w:p w14:paraId="5569D4A1">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2.</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CECS 89:97</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建筑与建筑群综合布线工程施工及验收规范</w:t>
      </w:r>
    </w:p>
    <w:p w14:paraId="303F893D">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3.</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YD/T926 1-2-1997</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大楼通信综合布线系统行业标准</w:t>
      </w:r>
    </w:p>
    <w:p w14:paraId="2617149D">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4.</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JGJ/T16-92</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民用建筑电器设计规范</w:t>
      </w:r>
    </w:p>
    <w:p w14:paraId="1276DC9C">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5.</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GBJ42-81</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工业企业通信设计规范</w:t>
      </w:r>
    </w:p>
    <w:p w14:paraId="7E14A33D">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6.</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GBJ79-85</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工业企业通讯接地设计规范</w:t>
      </w:r>
    </w:p>
    <w:p w14:paraId="1594FA12">
      <w:pPr>
        <w:widowControl/>
        <w:spacing w:line="360" w:lineRule="auto"/>
        <w:ind w:firstLine="422" w:firstLineChars="200"/>
        <w:jc w:val="left"/>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国际技术标准、规范：</w:t>
      </w:r>
    </w:p>
    <w:p w14:paraId="7AB40969">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ISO/IEC 11801:1995</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建筑物综合布线规范</w:t>
      </w:r>
    </w:p>
    <w:p w14:paraId="4C199884">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2.</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EIA/TIA-568A:1995</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商务建筑物电信布线标准</w:t>
      </w:r>
    </w:p>
    <w:p w14:paraId="19BCD135">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3.</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EIA/TIA-569</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商务建筑物电信布线路由标准</w:t>
      </w:r>
    </w:p>
    <w:p w14:paraId="1AF7E2A2">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4.</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EIA/TIA-606</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商务建筑物电信基础设施管理标准</w:t>
      </w:r>
    </w:p>
    <w:p w14:paraId="61CBB6D6">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5.</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EIA/TIA TSB67</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商务建筑物电信布线测试标准</w:t>
      </w:r>
    </w:p>
    <w:p w14:paraId="529E56BB">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6.</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EIA/TIA TSB72</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集中光纤布线指导原则</w:t>
      </w:r>
    </w:p>
    <w:p w14:paraId="6A6BBAC2">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3、</w:t>
      </w:r>
      <w:r>
        <w:rPr>
          <w:rFonts w:hint="eastAsia" w:ascii="宋体" w:hAnsi="宋体" w:eastAsia="宋体" w:cs="宋体"/>
          <w:b/>
          <w:color w:val="FF0000"/>
          <w:sz w:val="21"/>
          <w:szCs w:val="21"/>
        </w:rPr>
        <w:t>光缆布线</w:t>
      </w:r>
    </w:p>
    <w:tbl>
      <w:tblPr>
        <w:tblStyle w:val="12"/>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1238"/>
        <w:gridCol w:w="2340"/>
        <w:gridCol w:w="2752"/>
        <w:gridCol w:w="2160"/>
      </w:tblGrid>
      <w:tr w14:paraId="3A5C5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550" w:type="dxa"/>
            <w:noWrap w:val="0"/>
            <w:vAlign w:val="top"/>
          </w:tcPr>
          <w:p w14:paraId="0860C54E">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No.</w:t>
            </w:r>
          </w:p>
        </w:tc>
        <w:tc>
          <w:tcPr>
            <w:tcW w:w="1238" w:type="dxa"/>
            <w:noWrap w:val="0"/>
            <w:vAlign w:val="center"/>
          </w:tcPr>
          <w:p w14:paraId="62E65256">
            <w:pPr>
              <w:spacing w:line="240" w:lineRule="exact"/>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位置</w:t>
            </w:r>
          </w:p>
        </w:tc>
        <w:tc>
          <w:tcPr>
            <w:tcW w:w="2340" w:type="dxa"/>
            <w:noWrap w:val="0"/>
            <w:vAlign w:val="center"/>
          </w:tcPr>
          <w:p w14:paraId="60615B1F">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材料</w:t>
            </w:r>
          </w:p>
        </w:tc>
        <w:tc>
          <w:tcPr>
            <w:tcW w:w="2752" w:type="dxa"/>
            <w:noWrap w:val="0"/>
            <w:vAlign w:val="center"/>
          </w:tcPr>
          <w:p w14:paraId="35052C32">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接口类型</w:t>
            </w:r>
          </w:p>
        </w:tc>
        <w:tc>
          <w:tcPr>
            <w:tcW w:w="2160" w:type="dxa"/>
            <w:noWrap w:val="0"/>
            <w:vAlign w:val="center"/>
          </w:tcPr>
          <w:p w14:paraId="09ABACDC">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备注</w:t>
            </w:r>
          </w:p>
        </w:tc>
      </w:tr>
      <w:tr w14:paraId="332F5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550" w:type="dxa"/>
            <w:noWrap w:val="0"/>
            <w:vAlign w:val="center"/>
          </w:tcPr>
          <w:p w14:paraId="1160CCA2">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238" w:type="dxa"/>
            <w:noWrap w:val="0"/>
            <w:vAlign w:val="center"/>
          </w:tcPr>
          <w:p w14:paraId="4B55796F">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同栋楼宇内</w:t>
            </w:r>
          </w:p>
        </w:tc>
        <w:tc>
          <w:tcPr>
            <w:tcW w:w="2340" w:type="dxa"/>
            <w:noWrap w:val="0"/>
            <w:vAlign w:val="center"/>
          </w:tcPr>
          <w:p w14:paraId="62A7883A">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多模万兆(OM4) 光缆</w:t>
            </w:r>
          </w:p>
        </w:tc>
        <w:tc>
          <w:tcPr>
            <w:tcW w:w="2752" w:type="dxa"/>
            <w:noWrap w:val="0"/>
            <w:vAlign w:val="center"/>
          </w:tcPr>
          <w:p w14:paraId="4967BD89">
            <w:pPr>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LC（光纤配线盒一律要求LC接口)，特殊情况接口类型可根据实际情况确定</w:t>
            </w:r>
          </w:p>
        </w:tc>
        <w:tc>
          <w:tcPr>
            <w:tcW w:w="2160" w:type="dxa"/>
            <w:noWrap w:val="0"/>
            <w:vAlign w:val="center"/>
          </w:tcPr>
          <w:p w14:paraId="4786B14D">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采用室内或铠装光缆 </w:t>
            </w:r>
          </w:p>
        </w:tc>
      </w:tr>
      <w:tr w14:paraId="2EB3D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550" w:type="dxa"/>
            <w:noWrap w:val="0"/>
            <w:vAlign w:val="center"/>
          </w:tcPr>
          <w:p w14:paraId="3BAFE85E">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1238" w:type="dxa"/>
            <w:noWrap w:val="0"/>
            <w:vAlign w:val="center"/>
          </w:tcPr>
          <w:p w14:paraId="697A9559">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不同楼宇间</w:t>
            </w:r>
          </w:p>
        </w:tc>
        <w:tc>
          <w:tcPr>
            <w:tcW w:w="2340" w:type="dxa"/>
            <w:noWrap w:val="0"/>
            <w:vAlign w:val="center"/>
          </w:tcPr>
          <w:p w14:paraId="1170FDB1">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单模光纤</w:t>
            </w:r>
          </w:p>
        </w:tc>
        <w:tc>
          <w:tcPr>
            <w:tcW w:w="2752" w:type="dxa"/>
            <w:noWrap w:val="0"/>
            <w:vAlign w:val="center"/>
          </w:tcPr>
          <w:p w14:paraId="77BE4CC6">
            <w:pPr>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LC（光纤配线盒一律要求LC接口) ，特殊情况接口类型可根据实际情况确定</w:t>
            </w:r>
          </w:p>
        </w:tc>
        <w:tc>
          <w:tcPr>
            <w:tcW w:w="2160" w:type="dxa"/>
            <w:noWrap w:val="0"/>
            <w:vAlign w:val="center"/>
          </w:tcPr>
          <w:p w14:paraId="452FEAF7">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采用室外或铠装光缆</w:t>
            </w:r>
          </w:p>
        </w:tc>
      </w:tr>
      <w:tr w14:paraId="58D25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550" w:type="dxa"/>
            <w:noWrap w:val="0"/>
            <w:vAlign w:val="center"/>
          </w:tcPr>
          <w:p w14:paraId="4E682957">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1238" w:type="dxa"/>
            <w:noWrap w:val="0"/>
            <w:vAlign w:val="center"/>
          </w:tcPr>
          <w:p w14:paraId="6CF24F52">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配线间</w:t>
            </w:r>
          </w:p>
        </w:tc>
        <w:tc>
          <w:tcPr>
            <w:tcW w:w="2340" w:type="dxa"/>
            <w:noWrap w:val="0"/>
            <w:vAlign w:val="center"/>
          </w:tcPr>
          <w:p w14:paraId="52CFB558">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六类非屏蔽电缆</w:t>
            </w:r>
          </w:p>
        </w:tc>
        <w:tc>
          <w:tcPr>
            <w:tcW w:w="2752" w:type="dxa"/>
            <w:noWrap w:val="0"/>
            <w:vAlign w:val="center"/>
          </w:tcPr>
          <w:p w14:paraId="033E6359">
            <w:pPr>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RJ-45</w:t>
            </w:r>
          </w:p>
        </w:tc>
        <w:tc>
          <w:tcPr>
            <w:tcW w:w="2160" w:type="dxa"/>
            <w:noWrap w:val="0"/>
            <w:vAlign w:val="center"/>
          </w:tcPr>
          <w:p w14:paraId="22BA862E">
            <w:pPr>
              <w:spacing w:line="240" w:lineRule="exact"/>
              <w:jc w:val="center"/>
              <w:rPr>
                <w:rFonts w:hint="eastAsia" w:ascii="宋体" w:hAnsi="宋体" w:eastAsia="宋体" w:cs="宋体"/>
                <w:color w:val="FF0000"/>
                <w:sz w:val="21"/>
                <w:szCs w:val="21"/>
              </w:rPr>
            </w:pPr>
          </w:p>
        </w:tc>
      </w:tr>
    </w:tbl>
    <w:p w14:paraId="31F67B54">
      <w:pPr>
        <w:spacing w:line="240" w:lineRule="exact"/>
        <w:rPr>
          <w:rFonts w:hint="eastAsia" w:ascii="宋体" w:hAnsi="宋体" w:eastAsia="宋体" w:cs="宋体"/>
          <w:color w:val="FF0000"/>
          <w:sz w:val="21"/>
          <w:szCs w:val="21"/>
        </w:rPr>
      </w:pPr>
    </w:p>
    <w:p w14:paraId="0D1AD789">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4、</w:t>
      </w:r>
      <w:r>
        <w:rPr>
          <w:rFonts w:hint="eastAsia" w:ascii="宋体" w:hAnsi="宋体" w:eastAsia="宋体" w:cs="宋体"/>
          <w:b/>
          <w:color w:val="FF0000"/>
          <w:sz w:val="21"/>
          <w:szCs w:val="21"/>
        </w:rPr>
        <w:t>桥架线槽、线管</w:t>
      </w:r>
    </w:p>
    <w:p w14:paraId="3726ABA1">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桥架线槽要求为镀锌线槽或烤漆线槽，尺寸标准(100mm</w:t>
      </w:r>
      <w:r>
        <w:rPr>
          <w:rFonts w:hint="eastAsia" w:ascii="宋体" w:hAnsi="宋体" w:eastAsia="宋体" w:cs="宋体"/>
          <w:color w:val="FF0000"/>
          <w:sz w:val="21"/>
          <w:szCs w:val="21"/>
        </w:rPr>
        <w:sym w:font="Wingdings 2" w:char="F0CD"/>
      </w:r>
      <w:r>
        <w:rPr>
          <w:rFonts w:hint="eastAsia" w:ascii="宋体" w:hAnsi="宋体" w:eastAsia="宋体" w:cs="宋体"/>
          <w:color w:val="FF0000"/>
          <w:sz w:val="21"/>
          <w:szCs w:val="21"/>
        </w:rPr>
        <w:t>100mm</w:t>
      </w:r>
      <w:r>
        <w:rPr>
          <w:rFonts w:hint="eastAsia" w:ascii="宋体" w:hAnsi="宋体" w:eastAsia="宋体" w:cs="宋体"/>
          <w:color w:val="FF0000"/>
          <w:sz w:val="21"/>
          <w:szCs w:val="21"/>
        </w:rPr>
        <w:sym w:font="Wingdings 2" w:char="F0CD"/>
      </w:r>
      <w:r>
        <w:rPr>
          <w:rFonts w:hint="eastAsia" w:ascii="宋体" w:hAnsi="宋体" w:eastAsia="宋体" w:cs="宋体"/>
          <w:color w:val="FF0000"/>
          <w:sz w:val="21"/>
          <w:szCs w:val="21"/>
        </w:rPr>
        <w:t>1.0mm、200mm</w:t>
      </w:r>
      <w:r>
        <w:rPr>
          <w:rFonts w:hint="eastAsia" w:ascii="宋体" w:hAnsi="宋体" w:eastAsia="宋体" w:cs="宋体"/>
          <w:color w:val="FF0000"/>
          <w:sz w:val="21"/>
          <w:szCs w:val="21"/>
        </w:rPr>
        <w:sym w:font="Wingdings 2" w:char="F0CD"/>
      </w:r>
      <w:r>
        <w:rPr>
          <w:rFonts w:hint="eastAsia" w:ascii="宋体" w:hAnsi="宋体" w:eastAsia="宋体" w:cs="宋体"/>
          <w:color w:val="FF0000"/>
          <w:sz w:val="21"/>
          <w:szCs w:val="21"/>
        </w:rPr>
        <w:t>100mm</w:t>
      </w:r>
      <w:r>
        <w:rPr>
          <w:rFonts w:hint="eastAsia" w:ascii="宋体" w:hAnsi="宋体" w:eastAsia="宋体" w:cs="宋体"/>
          <w:color w:val="FF0000"/>
          <w:sz w:val="21"/>
          <w:szCs w:val="21"/>
        </w:rPr>
        <w:sym w:font="Wingdings 2" w:char="F0CD"/>
      </w:r>
      <w:r>
        <w:rPr>
          <w:rFonts w:hint="eastAsia" w:ascii="宋体" w:hAnsi="宋体" w:eastAsia="宋体" w:cs="宋体"/>
          <w:color w:val="FF0000"/>
          <w:sz w:val="21"/>
          <w:szCs w:val="21"/>
        </w:rPr>
        <w:t>1.0mm、300</w:t>
      </w:r>
      <w:r>
        <w:rPr>
          <w:rFonts w:hint="eastAsia" w:ascii="宋体" w:hAnsi="宋体" w:eastAsia="宋体" w:cs="宋体"/>
          <w:color w:val="FF0000"/>
          <w:sz w:val="21"/>
          <w:szCs w:val="21"/>
        </w:rPr>
        <w:sym w:font="Wingdings 2" w:char="F0CD"/>
      </w:r>
      <w:r>
        <w:rPr>
          <w:rFonts w:hint="eastAsia" w:ascii="宋体" w:hAnsi="宋体" w:eastAsia="宋体" w:cs="宋体"/>
          <w:color w:val="FF0000"/>
          <w:sz w:val="21"/>
          <w:szCs w:val="21"/>
        </w:rPr>
        <w:t>100mm</w:t>
      </w:r>
      <w:r>
        <w:rPr>
          <w:rFonts w:hint="eastAsia" w:ascii="宋体" w:hAnsi="宋体" w:eastAsia="宋体" w:cs="宋体"/>
          <w:color w:val="FF0000"/>
          <w:sz w:val="21"/>
          <w:szCs w:val="21"/>
        </w:rPr>
        <w:sym w:font="Wingdings 2" w:char="F0CD"/>
      </w:r>
      <w:r>
        <w:rPr>
          <w:rFonts w:hint="eastAsia" w:ascii="宋体" w:hAnsi="宋体" w:eastAsia="宋体" w:cs="宋体"/>
          <w:color w:val="FF0000"/>
          <w:sz w:val="21"/>
          <w:szCs w:val="21"/>
        </w:rPr>
        <w:t>1.2mm)；</w:t>
      </w:r>
    </w:p>
    <w:p w14:paraId="689553C0">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线管内穿线要求，4分管(外径20mm)不超过2根，6分管(外径25mm)不超过4根。</w:t>
      </w:r>
    </w:p>
    <w:p w14:paraId="6FBE4050">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5、</w:t>
      </w:r>
      <w:r>
        <w:rPr>
          <w:rFonts w:hint="eastAsia" w:ascii="宋体" w:hAnsi="宋体" w:eastAsia="宋体" w:cs="宋体"/>
          <w:b/>
          <w:color w:val="FF0000"/>
          <w:sz w:val="21"/>
          <w:szCs w:val="21"/>
        </w:rPr>
        <w:t>标识</w:t>
      </w:r>
    </w:p>
    <w:p w14:paraId="33BFEACA">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光缆在未进光纤配线盒前困扎标识牌标识起始端与终结端位置信息与光纤类型(多模/单模)，光纤端口编号清晰，光纤盒上同样标识起始端与终结端位置信息与光纤类型(多模/单模)；</w:t>
      </w:r>
    </w:p>
    <w:p w14:paraId="389A2DE8">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各双绞线配线架端口均需进行明确标识，标识能够规律清晰的对应各用户工作区端口墙壁模块的编号无错误。</w:t>
      </w:r>
    </w:p>
    <w:p w14:paraId="4C655C30">
      <w:pPr>
        <w:pStyle w:val="17"/>
        <w:rPr>
          <w:rFonts w:hint="eastAsia"/>
          <w:color w:val="FF0000"/>
        </w:rPr>
      </w:pPr>
    </w:p>
    <w:p w14:paraId="63A0BBD0">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6、</w:t>
      </w:r>
      <w:r>
        <w:rPr>
          <w:rFonts w:hint="eastAsia" w:ascii="宋体" w:hAnsi="宋体" w:eastAsia="宋体" w:cs="宋体"/>
          <w:b/>
          <w:color w:val="FF0000"/>
          <w:sz w:val="21"/>
          <w:szCs w:val="21"/>
        </w:rPr>
        <w:t>常用设备技术参数要求</w:t>
      </w:r>
    </w:p>
    <w:tbl>
      <w:tblPr>
        <w:tblStyle w:val="1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424"/>
        <w:gridCol w:w="6633"/>
      </w:tblGrid>
      <w:tr w14:paraId="5446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03" w:type="dxa"/>
            <w:noWrap w:val="0"/>
            <w:vAlign w:val="center"/>
          </w:tcPr>
          <w:p w14:paraId="1CC981E3">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序号</w:t>
            </w:r>
          </w:p>
        </w:tc>
        <w:tc>
          <w:tcPr>
            <w:tcW w:w="1424" w:type="dxa"/>
            <w:noWrap w:val="0"/>
            <w:vAlign w:val="center"/>
          </w:tcPr>
          <w:p w14:paraId="2C738A02">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设备名称</w:t>
            </w:r>
          </w:p>
        </w:tc>
        <w:tc>
          <w:tcPr>
            <w:tcW w:w="6633" w:type="dxa"/>
            <w:noWrap w:val="0"/>
            <w:vAlign w:val="center"/>
          </w:tcPr>
          <w:p w14:paraId="2DD3F55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技术参数要求</w:t>
            </w:r>
          </w:p>
        </w:tc>
      </w:tr>
      <w:tr w14:paraId="141D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1403" w:type="dxa"/>
            <w:noWrap w:val="0"/>
            <w:vAlign w:val="center"/>
          </w:tcPr>
          <w:p w14:paraId="5AB68188">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w:t>
            </w:r>
          </w:p>
        </w:tc>
        <w:tc>
          <w:tcPr>
            <w:tcW w:w="1424" w:type="dxa"/>
            <w:noWrap w:val="0"/>
            <w:vAlign w:val="center"/>
          </w:tcPr>
          <w:p w14:paraId="3B9A6050">
            <w:pPr>
              <w:widowControl/>
              <w:spacing w:line="240" w:lineRule="exact"/>
              <w:jc w:val="left"/>
              <w:rPr>
                <w:rFonts w:hint="eastAsia" w:ascii="宋体" w:hAnsi="宋体" w:eastAsia="宋体" w:cs="宋体"/>
                <w:color w:val="FF0000"/>
                <w:kern w:val="0"/>
                <w:sz w:val="21"/>
                <w:szCs w:val="21"/>
              </w:rPr>
            </w:pPr>
            <w:r>
              <w:rPr>
                <w:rFonts w:hint="eastAsia" w:ascii="宋体" w:hAnsi="宋体" w:eastAsia="宋体" w:cs="宋体"/>
                <w:b/>
                <w:color w:val="FF0000"/>
                <w:kern w:val="0"/>
                <w:sz w:val="21"/>
                <w:szCs w:val="21"/>
              </w:rPr>
              <w:t>六类非屏蔽电缆</w:t>
            </w:r>
          </w:p>
        </w:tc>
        <w:tc>
          <w:tcPr>
            <w:tcW w:w="6633" w:type="dxa"/>
            <w:noWrap w:val="0"/>
            <w:vAlign w:val="center"/>
          </w:tcPr>
          <w:p w14:paraId="4737B2A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采用低烟无卤阻燃室内护套,满足 IEC60332-3标准</w:t>
            </w:r>
          </w:p>
          <w:p w14:paraId="6B85E654">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符合标准：EIA/TIA-568C，ISO/IEC 11801。</w:t>
            </w:r>
          </w:p>
          <w:p w14:paraId="7F74129C">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具有UL或ETL认证</w:t>
            </w:r>
          </w:p>
          <w:p w14:paraId="05442FD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类型：六类UTP 线缆，按照国际六类标准性能要求，以保证系统的传输性能，带卷轴包装。</w:t>
            </w:r>
          </w:p>
          <w:p w14:paraId="3C268969">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芯线规格：23 AWG。</w:t>
            </w:r>
          </w:p>
          <w:p w14:paraId="4D8B2DD3">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芯线对数：4 对，每芯带有彩色护套。</w:t>
            </w:r>
          </w:p>
          <w:p w14:paraId="634196DE">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有效带宽：≥250 MHz,通过350MHz下测试。</w:t>
            </w:r>
          </w:p>
          <w:p w14:paraId="5A56FCFA">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认证：中国国家权威机构（工业和信息化部）检测认证。</w:t>
            </w:r>
          </w:p>
          <w:p w14:paraId="4B7D6E9E">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 xml:space="preserve">权威检测机构出具的电缆满足上述标准要求的认证报告。   </w:t>
            </w:r>
            <w:r>
              <w:rPr>
                <w:rFonts w:hint="eastAsia" w:ascii="宋体" w:hAnsi="宋体" w:eastAsia="宋体" w:cs="宋体"/>
                <w:color w:val="FF0000"/>
                <w:kern w:val="0"/>
                <w:sz w:val="21"/>
                <w:szCs w:val="21"/>
              </w:rPr>
              <w:br w:type="textWrapping"/>
            </w:r>
            <w:r>
              <w:rPr>
                <w:rFonts w:hint="eastAsia" w:ascii="宋体" w:hAnsi="宋体" w:eastAsia="宋体" w:cs="宋体"/>
                <w:color w:val="FF0000"/>
                <w:kern w:val="0"/>
                <w:sz w:val="21"/>
                <w:szCs w:val="21"/>
              </w:rPr>
              <w:t>有效带宽：250 MHz以上</w:t>
            </w:r>
          </w:p>
        </w:tc>
      </w:tr>
      <w:tr w14:paraId="71E7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1403" w:type="dxa"/>
            <w:noWrap w:val="0"/>
            <w:vAlign w:val="center"/>
          </w:tcPr>
          <w:p w14:paraId="38859E66">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2</w:t>
            </w:r>
          </w:p>
        </w:tc>
        <w:tc>
          <w:tcPr>
            <w:tcW w:w="1424" w:type="dxa"/>
            <w:noWrap w:val="0"/>
            <w:vAlign w:val="center"/>
          </w:tcPr>
          <w:p w14:paraId="01CA00F0">
            <w:pPr>
              <w:widowControl/>
              <w:spacing w:line="240" w:lineRule="exact"/>
              <w:jc w:val="left"/>
              <w:rPr>
                <w:rFonts w:hint="eastAsia" w:ascii="宋体" w:hAnsi="宋体" w:eastAsia="宋体" w:cs="宋体"/>
                <w:color w:val="FF0000"/>
                <w:kern w:val="0"/>
                <w:sz w:val="21"/>
                <w:szCs w:val="21"/>
              </w:rPr>
            </w:pPr>
            <w:r>
              <w:rPr>
                <w:rFonts w:hint="eastAsia" w:ascii="宋体" w:hAnsi="宋体" w:eastAsia="宋体" w:cs="宋体"/>
                <w:b/>
                <w:color w:val="FF0000"/>
                <w:kern w:val="0"/>
                <w:sz w:val="21"/>
                <w:szCs w:val="21"/>
              </w:rPr>
              <w:t>六类模块</w:t>
            </w:r>
          </w:p>
        </w:tc>
        <w:tc>
          <w:tcPr>
            <w:tcW w:w="6633" w:type="dxa"/>
            <w:noWrap w:val="0"/>
            <w:vAlign w:val="center"/>
          </w:tcPr>
          <w:p w14:paraId="7FAF5431">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符合标准：EIA/TIA-568-C.2，ISO/IEC 11801，接线方式：EIA/TIA-568A/B。</w:t>
            </w:r>
          </w:p>
          <w:p w14:paraId="103B0F7B">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规格：RJ45 模块插座；匹配线规：22-24AWG。</w:t>
            </w:r>
          </w:p>
          <w:p w14:paraId="624C717D">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工作频率：≥ 300MHz</w:t>
            </w:r>
          </w:p>
          <w:p w14:paraId="027F4038">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拔插寿命：≥1500次。</w:t>
            </w:r>
          </w:p>
          <w:p w14:paraId="1618BAC8">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端接寿命：≥ 50 次。</w:t>
            </w:r>
          </w:p>
          <w:p w14:paraId="59E01643">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设计：用内采部无PCB板技术设计，模块内部含有线对定位技术以保证高端接质量；塑料材料符合UL94-0规范。</w:t>
            </w:r>
          </w:p>
          <w:p w14:paraId="299AB6C0">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满足EIA-TIA-606标准,有11种颜色可选,颜色编码：模块配有明显的、可方便更换的、永久的彩色标识或文字标识，方便辨认不同的应用。</w:t>
            </w:r>
          </w:p>
        </w:tc>
      </w:tr>
      <w:tr w14:paraId="48ED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403" w:type="dxa"/>
            <w:noWrap w:val="0"/>
            <w:vAlign w:val="center"/>
          </w:tcPr>
          <w:p w14:paraId="0A838BA0">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3</w:t>
            </w:r>
          </w:p>
        </w:tc>
        <w:tc>
          <w:tcPr>
            <w:tcW w:w="1424" w:type="dxa"/>
            <w:noWrap w:val="0"/>
            <w:vAlign w:val="center"/>
          </w:tcPr>
          <w:p w14:paraId="6CBB8250">
            <w:pPr>
              <w:widowControl/>
              <w:spacing w:line="240" w:lineRule="exact"/>
              <w:jc w:val="left"/>
              <w:rPr>
                <w:rFonts w:hint="eastAsia" w:ascii="宋体" w:hAnsi="宋体" w:eastAsia="宋体" w:cs="宋体"/>
                <w:color w:val="FF0000"/>
                <w:kern w:val="0"/>
                <w:sz w:val="21"/>
                <w:szCs w:val="21"/>
              </w:rPr>
            </w:pPr>
            <w:r>
              <w:rPr>
                <w:rFonts w:hint="eastAsia" w:ascii="宋体" w:hAnsi="宋体" w:eastAsia="宋体" w:cs="宋体"/>
                <w:b/>
                <w:color w:val="FF0000"/>
                <w:kern w:val="0"/>
                <w:sz w:val="21"/>
                <w:szCs w:val="21"/>
              </w:rPr>
              <w:t>六类UTP RJ45 24口模块化空配线架</w:t>
            </w:r>
          </w:p>
        </w:tc>
        <w:tc>
          <w:tcPr>
            <w:tcW w:w="6633" w:type="dxa"/>
            <w:noWrap w:val="0"/>
            <w:vAlign w:val="center"/>
          </w:tcPr>
          <w:p w14:paraId="678D5CE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材质前面板，后侧自带水平理线装置，便于线缆的整理安装：19”机柜/机架式配置</w:t>
            </w:r>
          </w:p>
          <w:p w14:paraId="5253740B">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规格：六类UTP RJ45 24口模块化空配线架，可根据实际使用点数安装铜缆模块，避免浪费，1U高度。</w:t>
            </w:r>
          </w:p>
          <w:p w14:paraId="6407DD17">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RJ45模块与光纤耦合器可同时安装于此配线架上</w:t>
            </w:r>
          </w:p>
        </w:tc>
      </w:tr>
      <w:tr w14:paraId="759C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403" w:type="dxa"/>
            <w:noWrap w:val="0"/>
            <w:vAlign w:val="center"/>
          </w:tcPr>
          <w:p w14:paraId="47832AB6">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3.8.4</w:t>
            </w:r>
          </w:p>
        </w:tc>
        <w:tc>
          <w:tcPr>
            <w:tcW w:w="1424" w:type="dxa"/>
            <w:noWrap w:val="0"/>
            <w:vAlign w:val="center"/>
          </w:tcPr>
          <w:p w14:paraId="1502287C">
            <w:pPr>
              <w:widowControl/>
              <w:spacing w:line="240" w:lineRule="exact"/>
              <w:jc w:val="left"/>
              <w:rPr>
                <w:rFonts w:hint="eastAsia" w:ascii="宋体" w:hAnsi="宋体" w:eastAsia="宋体" w:cs="宋体"/>
                <w:color w:val="FF0000"/>
                <w:kern w:val="0"/>
                <w:sz w:val="21"/>
                <w:szCs w:val="21"/>
              </w:rPr>
            </w:pPr>
            <w:r>
              <w:rPr>
                <w:rFonts w:hint="eastAsia" w:ascii="宋体" w:hAnsi="宋体" w:eastAsia="宋体" w:cs="宋体"/>
                <w:b/>
                <w:color w:val="FF0000"/>
                <w:kern w:val="0"/>
                <w:sz w:val="21"/>
                <w:szCs w:val="21"/>
              </w:rPr>
              <w:t>六类2米跳线</w:t>
            </w:r>
          </w:p>
        </w:tc>
        <w:tc>
          <w:tcPr>
            <w:tcW w:w="6633" w:type="dxa"/>
            <w:noWrap w:val="0"/>
            <w:vAlign w:val="center"/>
          </w:tcPr>
          <w:p w14:paraId="6B18462E">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规格：六类UTP, 4 对RJ45-RJ45 跳线，</w:t>
            </w:r>
          </w:p>
          <w:p w14:paraId="60B361FD">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工作频率：≥ 300MHz</w:t>
            </w:r>
          </w:p>
          <w:p w14:paraId="0D793209">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水晶头带护套，有效减少应力，防止水晶头处电缆受损伤。</w:t>
            </w:r>
          </w:p>
          <w:p w14:paraId="1BF2E51D">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标准:TIA-568-C-3；IEC60603-7</w:t>
            </w:r>
          </w:p>
          <w:p w14:paraId="6100A4B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阻燃级别：低烟无卤阻燃，并符合IEC60332-1标准</w:t>
            </w:r>
          </w:p>
          <w:p w14:paraId="3251D319">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最少连接次数：750次</w:t>
            </w:r>
          </w:p>
        </w:tc>
      </w:tr>
      <w:tr w14:paraId="7FE3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403" w:type="dxa"/>
            <w:noWrap w:val="0"/>
            <w:vAlign w:val="center"/>
          </w:tcPr>
          <w:p w14:paraId="026C4153">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4</w:t>
            </w:r>
          </w:p>
        </w:tc>
        <w:tc>
          <w:tcPr>
            <w:tcW w:w="1424" w:type="dxa"/>
            <w:noWrap w:val="0"/>
            <w:vAlign w:val="center"/>
          </w:tcPr>
          <w:p w14:paraId="031E0BDE">
            <w:pPr>
              <w:widowControl/>
              <w:spacing w:line="240" w:lineRule="exact"/>
              <w:jc w:val="left"/>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信息面板</w:t>
            </w:r>
          </w:p>
        </w:tc>
        <w:tc>
          <w:tcPr>
            <w:tcW w:w="6633" w:type="dxa"/>
            <w:noWrap w:val="0"/>
            <w:vAlign w:val="center"/>
          </w:tcPr>
          <w:p w14:paraId="16DBF0E5">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规格：86 型，与RJ45 模块插座配套</w:t>
            </w:r>
          </w:p>
          <w:p w14:paraId="68CA7BD3">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颜色：电气白</w:t>
            </w:r>
          </w:p>
          <w:p w14:paraId="27681E35">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可支持从Cat5e到Cat7A模块</w:t>
            </w:r>
          </w:p>
          <w:p w14:paraId="69185841">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材料：所有塑料材料符合UL94-V0。应采用UV 耐腐塑料。</w:t>
            </w:r>
          </w:p>
          <w:p w14:paraId="4379FE91">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特性：可以垂直或者45 度安装信息模块，</w:t>
            </w:r>
          </w:p>
        </w:tc>
      </w:tr>
      <w:tr w14:paraId="08A4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403" w:type="dxa"/>
            <w:noWrap w:val="0"/>
            <w:vAlign w:val="center"/>
          </w:tcPr>
          <w:p w14:paraId="3A4E851F">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5</w:t>
            </w:r>
          </w:p>
        </w:tc>
        <w:tc>
          <w:tcPr>
            <w:tcW w:w="1424" w:type="dxa"/>
            <w:noWrap w:val="0"/>
            <w:vAlign w:val="center"/>
          </w:tcPr>
          <w:p w14:paraId="268B48C0">
            <w:pPr>
              <w:widowControl/>
              <w:spacing w:line="240" w:lineRule="exact"/>
              <w:jc w:val="left"/>
              <w:rPr>
                <w:rFonts w:hint="eastAsia" w:ascii="宋体" w:hAnsi="宋体" w:eastAsia="宋体" w:cs="宋体"/>
                <w:b/>
                <w:color w:val="FF0000"/>
                <w:kern w:val="0"/>
                <w:sz w:val="21"/>
                <w:szCs w:val="21"/>
              </w:rPr>
            </w:pPr>
            <w:r>
              <w:rPr>
                <w:rFonts w:hint="eastAsia" w:ascii="宋体" w:hAnsi="宋体" w:eastAsia="宋体" w:cs="宋体"/>
                <w:b/>
                <w:color w:val="FF0000"/>
                <w:sz w:val="21"/>
                <w:szCs w:val="21"/>
              </w:rPr>
              <w:t>室外多模光纤</w:t>
            </w:r>
          </w:p>
        </w:tc>
        <w:tc>
          <w:tcPr>
            <w:tcW w:w="6633" w:type="dxa"/>
            <w:noWrap w:val="0"/>
            <w:vAlign w:val="center"/>
          </w:tcPr>
          <w:p w14:paraId="3846EE6E">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50/125 µm , 符合OM4标准TIA/EIA-568-C.3，使用850nm收发器支持万兆传不低于500 米距离，并支持40G/100G以太网传输；</w:t>
            </w:r>
          </w:p>
          <w:p w14:paraId="4E5A9EDF">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光缆损耗不大于3.0 dB/km @ 850 nm，1.0 dB/km @ 1300 nm；</w:t>
            </w:r>
          </w:p>
          <w:p w14:paraId="74BA47B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带宽4700 MHz-km @ 850 nm;</w:t>
            </w:r>
          </w:p>
          <w:p w14:paraId="5331FA4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芯数：24</w:t>
            </w:r>
          </w:p>
          <w:p w14:paraId="691A8852">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符合低烟无卤阻燃，并符合IEC60332-3C标准，并提供UL或ETL或信产部的第三方测试认证证书；</w:t>
            </w:r>
          </w:p>
        </w:tc>
      </w:tr>
      <w:tr w14:paraId="4A02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403" w:type="dxa"/>
            <w:noWrap w:val="0"/>
            <w:vAlign w:val="center"/>
          </w:tcPr>
          <w:p w14:paraId="515FE25D">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6</w:t>
            </w:r>
          </w:p>
        </w:tc>
        <w:tc>
          <w:tcPr>
            <w:tcW w:w="1424" w:type="dxa"/>
            <w:noWrap w:val="0"/>
            <w:vAlign w:val="center"/>
          </w:tcPr>
          <w:p w14:paraId="6CDAC790">
            <w:pPr>
              <w:widowControl/>
              <w:spacing w:line="240" w:lineRule="exact"/>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室外单模光纤</w:t>
            </w:r>
          </w:p>
        </w:tc>
        <w:tc>
          <w:tcPr>
            <w:tcW w:w="6633" w:type="dxa"/>
            <w:noWrap w:val="0"/>
            <w:vAlign w:val="center"/>
          </w:tcPr>
          <w:p w14:paraId="509EAED1">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规格：9/125um</w:t>
            </w:r>
          </w:p>
          <w:p w14:paraId="2FE77EDF">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色散：最大0.1ps/nm.km</w:t>
            </w:r>
          </w:p>
          <w:p w14:paraId="30CA043C">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纤芯衰耗：≤0.36dB/km@1310；≤0.22dB/km@1550nm</w:t>
            </w:r>
          </w:p>
          <w:p w14:paraId="766D4989">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芯/包层同心度误差≤0.5µm</w:t>
            </w:r>
          </w:p>
          <w:p w14:paraId="446B9620">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芯数： 24芯</w:t>
            </w:r>
          </w:p>
        </w:tc>
      </w:tr>
      <w:tr w14:paraId="4929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03" w:type="dxa"/>
            <w:noWrap w:val="0"/>
            <w:vAlign w:val="center"/>
          </w:tcPr>
          <w:p w14:paraId="74DC26EB">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7</w:t>
            </w:r>
          </w:p>
        </w:tc>
        <w:tc>
          <w:tcPr>
            <w:tcW w:w="1424" w:type="dxa"/>
            <w:noWrap w:val="0"/>
            <w:vAlign w:val="center"/>
          </w:tcPr>
          <w:p w14:paraId="10A4664D">
            <w:pPr>
              <w:widowControl/>
              <w:spacing w:line="240" w:lineRule="exact"/>
              <w:jc w:val="both"/>
              <w:rPr>
                <w:rFonts w:hint="eastAsia" w:ascii="宋体" w:hAnsi="宋体" w:eastAsia="宋体" w:cs="宋体"/>
                <w:b/>
                <w:color w:val="FF0000"/>
                <w:sz w:val="21"/>
                <w:szCs w:val="21"/>
              </w:rPr>
            </w:pPr>
            <w:r>
              <w:rPr>
                <w:rFonts w:hint="eastAsia" w:ascii="宋体" w:hAnsi="宋体" w:eastAsia="宋体" w:cs="宋体"/>
                <w:b/>
                <w:color w:val="FF0000"/>
                <w:sz w:val="21"/>
                <w:szCs w:val="21"/>
              </w:rPr>
              <w:t>理线器</w:t>
            </w:r>
          </w:p>
        </w:tc>
        <w:tc>
          <w:tcPr>
            <w:tcW w:w="6633" w:type="dxa"/>
            <w:noWrap w:val="0"/>
            <w:vAlign w:val="center"/>
          </w:tcPr>
          <w:p w14:paraId="1311B68F">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sz w:val="21"/>
                <w:szCs w:val="21"/>
              </w:rPr>
              <w:t>规格：1U 高度，带有品牌标识</w:t>
            </w:r>
          </w:p>
        </w:tc>
      </w:tr>
      <w:tr w14:paraId="098A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403" w:type="dxa"/>
            <w:noWrap w:val="0"/>
            <w:vAlign w:val="center"/>
          </w:tcPr>
          <w:p w14:paraId="7D8A381B">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8</w:t>
            </w:r>
          </w:p>
        </w:tc>
        <w:tc>
          <w:tcPr>
            <w:tcW w:w="1424" w:type="dxa"/>
            <w:noWrap w:val="0"/>
            <w:vAlign w:val="center"/>
          </w:tcPr>
          <w:p w14:paraId="02EC0E2C">
            <w:pPr>
              <w:widowControl/>
              <w:spacing w:line="240" w:lineRule="exact"/>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光纤配线箱</w:t>
            </w:r>
          </w:p>
        </w:tc>
        <w:tc>
          <w:tcPr>
            <w:tcW w:w="6633" w:type="dxa"/>
            <w:noWrap w:val="0"/>
            <w:vAlign w:val="center"/>
          </w:tcPr>
          <w:p w14:paraId="03F3569E">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可旋转拉出式箱体，方便从前面安装操作，旋转拉时箱体不带动光缆或挤压光纤以保证维护时的可靠性。</w:t>
            </w:r>
          </w:p>
          <w:p w14:paraId="649E76ED">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支持适配器类型：LC、SC、FC等各类接口</w:t>
            </w:r>
          </w:p>
          <w:p w14:paraId="5845A5F9">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规格：1U具备12、24、48 LC光纤接入能力，有足够空间保证光纤的盘绕、固定和接续，带有管理器及固定附件;</w:t>
            </w:r>
          </w:p>
          <w:p w14:paraId="48B007C4">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标准：ISO/IEC 11801:2002 Ed2.0</w:t>
            </w:r>
          </w:p>
          <w:p w14:paraId="46F82F6A">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kern w:val="0"/>
                <w:sz w:val="21"/>
                <w:szCs w:val="21"/>
              </w:rPr>
              <w:t>安装方式：19英寸机架式安装</w:t>
            </w:r>
          </w:p>
        </w:tc>
      </w:tr>
      <w:tr w14:paraId="120B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403" w:type="dxa"/>
            <w:noWrap w:val="0"/>
            <w:vAlign w:val="center"/>
          </w:tcPr>
          <w:p w14:paraId="3CFC920F">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9</w:t>
            </w:r>
          </w:p>
        </w:tc>
        <w:tc>
          <w:tcPr>
            <w:tcW w:w="1424" w:type="dxa"/>
            <w:noWrap w:val="0"/>
            <w:vAlign w:val="center"/>
          </w:tcPr>
          <w:p w14:paraId="32D15602">
            <w:pPr>
              <w:widowControl/>
              <w:spacing w:line="240" w:lineRule="exact"/>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光纤耦合器面板</w:t>
            </w:r>
          </w:p>
        </w:tc>
        <w:tc>
          <w:tcPr>
            <w:tcW w:w="6633" w:type="dxa"/>
            <w:noWrap w:val="0"/>
            <w:vAlign w:val="center"/>
          </w:tcPr>
          <w:p w14:paraId="2892A982">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LC-LC 多模OM4耦合器</w:t>
            </w:r>
          </w:p>
          <w:p w14:paraId="140F6EA1">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容量：LC-LC (/12/24芯)</w:t>
            </w:r>
          </w:p>
          <w:p w14:paraId="19C19A88">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LC适配器自带保护盖</w:t>
            </w:r>
          </w:p>
          <w:p w14:paraId="661C40ED">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颜色：LC适配器颜色须符合TIA-568要求，同光缆等级对应</w:t>
            </w:r>
          </w:p>
        </w:tc>
      </w:tr>
      <w:tr w14:paraId="12ED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03" w:type="dxa"/>
            <w:noWrap w:val="0"/>
            <w:vAlign w:val="center"/>
          </w:tcPr>
          <w:p w14:paraId="2B27EB5D">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10</w:t>
            </w:r>
          </w:p>
        </w:tc>
        <w:tc>
          <w:tcPr>
            <w:tcW w:w="1424" w:type="dxa"/>
            <w:noWrap w:val="0"/>
            <w:vAlign w:val="center"/>
          </w:tcPr>
          <w:p w14:paraId="45E0F81B">
            <w:pPr>
              <w:widowControl/>
              <w:spacing w:line="240" w:lineRule="exact"/>
              <w:jc w:val="left"/>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LC-LC双芯OM4光纤跳线</w:t>
            </w:r>
          </w:p>
        </w:tc>
        <w:tc>
          <w:tcPr>
            <w:tcW w:w="6633" w:type="dxa"/>
            <w:noWrap w:val="0"/>
            <w:vAlign w:val="center"/>
          </w:tcPr>
          <w:p w14:paraId="39431EFB">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规格：50\125µm，满足</w:t>
            </w:r>
          </w:p>
          <w:p w14:paraId="77551F48">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TIA 568-C.3 的OM4标准，具有UL或第三方的测试认证</w:t>
            </w:r>
          </w:p>
          <w:p w14:paraId="62B9366B">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高速网络应用：支持850nm收发器的10/40/100Gb/s应用；</w:t>
            </w:r>
          </w:p>
          <w:p w14:paraId="48D3B0A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接头：不大于0.2dB的低损耗</w:t>
            </w:r>
          </w:p>
          <w:p w14:paraId="7B62A00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其他长度可预订</w:t>
            </w:r>
          </w:p>
          <w:p w14:paraId="0F1EE1AD">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符合低烟无卤标准防火级别，并提供UL或ETL或信产部的第三方测试认证证书；</w:t>
            </w:r>
          </w:p>
        </w:tc>
      </w:tr>
      <w:tr w14:paraId="2559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403" w:type="dxa"/>
            <w:noWrap w:val="0"/>
            <w:vAlign w:val="center"/>
          </w:tcPr>
          <w:p w14:paraId="6CE3318D">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11</w:t>
            </w:r>
          </w:p>
        </w:tc>
        <w:tc>
          <w:tcPr>
            <w:tcW w:w="1424" w:type="dxa"/>
            <w:noWrap w:val="0"/>
            <w:vAlign w:val="center"/>
          </w:tcPr>
          <w:p w14:paraId="067FA7B7">
            <w:pPr>
              <w:widowControl/>
              <w:spacing w:line="240" w:lineRule="exact"/>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多模尾纤</w:t>
            </w:r>
          </w:p>
        </w:tc>
        <w:tc>
          <w:tcPr>
            <w:tcW w:w="6633" w:type="dxa"/>
            <w:noWrap w:val="0"/>
            <w:vAlign w:val="center"/>
          </w:tcPr>
          <w:p w14:paraId="537A04B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标准：TIA/EIA 568-C.3</w:t>
            </w:r>
          </w:p>
          <w:p w14:paraId="57F610B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规格：多模50/125µm ，OM4级别连接到主干光缆及配线架的光纤尾纤，多种接口可选 接口。</w:t>
            </w:r>
          </w:p>
          <w:p w14:paraId="236A35FE">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标准：ISO/IEC 11801:2002 Ed2.0</w:t>
            </w:r>
          </w:p>
          <w:p w14:paraId="04D8E08B">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最大损耗：&lt; 0.2dB</w:t>
            </w:r>
          </w:p>
        </w:tc>
      </w:tr>
    </w:tbl>
    <w:p w14:paraId="7BC38FF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FF0000"/>
          <w:sz w:val="21"/>
          <w:szCs w:val="21"/>
          <w:highlight w:val="none"/>
          <w:lang w:val="en-US" w:eastAsia="zh-CN"/>
        </w:rPr>
      </w:pPr>
    </w:p>
    <w:p w14:paraId="04079BB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宋体"/>
          <w:b/>
          <w:bCs/>
          <w:color w:val="FF0000"/>
          <w:sz w:val="21"/>
          <w:szCs w:val="21"/>
          <w:highlight w:val="none"/>
          <w:lang w:val="en-US" w:eastAsia="zh-CN"/>
        </w:rPr>
        <w:t>六、商务要求</w:t>
      </w:r>
      <w:r>
        <w:rPr>
          <w:rFonts w:hint="eastAsia" w:ascii="宋体" w:hAnsi="宋体" w:eastAsia="宋体" w:cs="宋体"/>
          <w:bCs/>
          <w:color w:val="FF0000"/>
          <w:kern w:val="0"/>
          <w:sz w:val="18"/>
          <w:szCs w:val="18"/>
          <w:highlight w:val="yellow"/>
          <w:lang w:val="en-US" w:eastAsia="zh-CN"/>
        </w:rPr>
        <w:t>（按照下表，编制本项目商务条款偏离表，请勿去掉“★”“▲”，须按序号逐条响应）</w:t>
      </w:r>
    </w:p>
    <w:tbl>
      <w:tblPr>
        <w:tblStyle w:val="12"/>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9"/>
        <w:gridCol w:w="7604"/>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489" w:type="dxa"/>
            <w:tcBorders>
              <w:right w:val="single" w:color="auto" w:sz="4" w:space="0"/>
            </w:tcBorders>
            <w:noWrap w:val="0"/>
            <w:vAlign w:val="top"/>
          </w:tcPr>
          <w:p w14:paraId="79FC0944">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7604" w:type="dxa"/>
            <w:tcBorders>
              <w:left w:val="single" w:color="auto" w:sz="4" w:space="0"/>
            </w:tcBorders>
            <w:noWrap w:val="0"/>
            <w:vAlign w:val="top"/>
          </w:tcPr>
          <w:p w14:paraId="7060C7D5">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招标商务条款</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23C82AC6">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Times New Roman"/>
                <w:b/>
                <w:bCs/>
                <w:color w:val="FF0000"/>
                <w:szCs w:val="21"/>
                <w:highlight w:val="none"/>
                <w:lang w:val="en-US" w:eastAsia="zh-CN"/>
              </w:rPr>
              <w:t>售后服务要求</w:t>
            </w:r>
          </w:p>
        </w:tc>
        <w:tc>
          <w:tcPr>
            <w:tcW w:w="7604" w:type="dxa"/>
            <w:noWrap w:val="0"/>
            <w:vAlign w:val="center"/>
          </w:tcPr>
          <w:p w14:paraId="50B698EC">
            <w:pPr>
              <w:numPr>
                <w:ilvl w:val="0"/>
                <w:numId w:val="0"/>
              </w:numPr>
              <w:spacing w:line="36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质保及故障维修响应时间要求：布线施工完毕，由甲方验收通过，即进入质保期。质保期为一年，在质保期内，一旦布线工程发生质量问题，投标人保证在接到通知</w:t>
            </w:r>
            <w:r>
              <w:rPr>
                <w:rFonts w:hint="eastAsia" w:ascii="宋体" w:hAnsi="宋体" w:eastAsia="宋体" w:cs="宋体"/>
                <w:color w:val="FF0000"/>
                <w:sz w:val="21"/>
                <w:szCs w:val="21"/>
                <w:lang w:val="en-US" w:eastAsia="zh-CN"/>
              </w:rPr>
              <w:t>12</w:t>
            </w:r>
            <w:r>
              <w:rPr>
                <w:rFonts w:hint="eastAsia" w:ascii="宋体" w:hAnsi="宋体" w:eastAsia="宋体" w:cs="宋体"/>
                <w:color w:val="FF0000"/>
                <w:sz w:val="21"/>
                <w:szCs w:val="21"/>
              </w:rPr>
              <w:t>小时内赶到现场进行修理或更换。</w:t>
            </w:r>
          </w:p>
          <w:p w14:paraId="460B569F">
            <w:pPr>
              <w:numPr>
                <w:ilvl w:val="0"/>
                <w:numId w:val="0"/>
              </w:numPr>
              <w:spacing w:line="36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投标人应具有提供日常维护和技术支持的能力</w:t>
            </w:r>
            <w:r>
              <w:rPr>
                <w:rFonts w:hint="eastAsia" w:ascii="宋体" w:eastAsia="宋体" w:cs="宋体"/>
                <w:color w:val="FF0000"/>
                <w:sz w:val="21"/>
                <w:szCs w:val="21"/>
                <w:lang w:eastAsia="zh-CN"/>
              </w:rPr>
              <w:t>。</w:t>
            </w:r>
          </w:p>
          <w:p w14:paraId="71353A78">
            <w:pPr>
              <w:pStyle w:val="17"/>
              <w:spacing w:line="360" w:lineRule="auto"/>
              <w:ind w:left="0" w:leftChars="0" w:firstLine="0" w:firstLineChars="0"/>
              <w:rPr>
                <w:rFonts w:hint="eastAsia"/>
                <w:color w:val="FF0000"/>
              </w:rPr>
            </w:pPr>
            <w:r>
              <w:rPr>
                <w:rFonts w:hint="eastAsia" w:ascii="宋体" w:eastAsia="宋体" w:cs="宋体"/>
                <w:color w:val="FF0000"/>
                <w:sz w:val="21"/>
                <w:szCs w:val="21"/>
                <w:lang w:val="en-US" w:eastAsia="zh-CN"/>
              </w:rPr>
              <w:t>3、配合对院内现有配电间网络线路进行梳理。</w:t>
            </w:r>
          </w:p>
          <w:p w14:paraId="069599BC">
            <w:r>
              <w:rPr>
                <w:rFonts w:hint="eastAsia" w:ascii="宋体" w:eastAsia="宋体" w:cs="宋体"/>
                <w:color w:val="FF0000"/>
                <w:sz w:val="21"/>
                <w:szCs w:val="21"/>
                <w:lang w:val="en-US" w:eastAsia="zh-CN"/>
              </w:rPr>
              <w:t>4</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投标人必须在深圳市内设有常驻售后服务机构，提供24小时售后服务电话，备有相应的备品备件，提供常驻机构人员配备、办公地址、联系电话。</w:t>
            </w:r>
          </w:p>
          <w:p w14:paraId="0F2291D7"/>
          <w:p w14:paraId="67E494BA"/>
          <w:p w14:paraId="6FB69024"/>
          <w:p w14:paraId="4FF59E46"/>
          <w:p w14:paraId="4305C296"/>
          <w:p w14:paraId="3161B59D">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color w:val="FF0000"/>
                <w:highlight w:val="none"/>
                <w:lang w:val="en-US" w:eastAsia="zh-Hans"/>
              </w:rPr>
            </w:pP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139F4FE5">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Times New Roman"/>
                <w:b/>
                <w:bCs/>
                <w:color w:val="FF0000"/>
                <w:szCs w:val="21"/>
                <w:highlight w:val="none"/>
                <w:lang w:val="en-US" w:eastAsia="zh-CN"/>
              </w:rPr>
              <w:t>验收方式</w:t>
            </w:r>
          </w:p>
        </w:tc>
        <w:tc>
          <w:tcPr>
            <w:tcW w:w="7604" w:type="dxa"/>
            <w:noWrap w:val="0"/>
            <w:vAlign w:val="center"/>
          </w:tcPr>
          <w:p w14:paraId="75F8C5D2">
            <w:pPr>
              <w:numPr>
                <w:ilvl w:val="0"/>
                <w:numId w:val="0"/>
              </w:numPr>
              <w:spacing w:line="360" w:lineRule="auto"/>
              <w:rPr>
                <w:rFonts w:hint="eastAsia" w:ascii="宋体" w:hAnsi="宋体" w:eastAsia="宋体" w:cs="宋体"/>
                <w:color w:val="FF0000"/>
                <w:sz w:val="21"/>
                <w:szCs w:val="21"/>
              </w:rPr>
            </w:pPr>
            <w:r>
              <w:rPr>
                <w:rFonts w:hint="eastAsia" w:ascii="宋体" w:hAnsi="宋体" w:eastAsia="宋体" w:cs="宋体"/>
                <w:color w:val="FF0000"/>
                <w:sz w:val="21"/>
                <w:szCs w:val="21"/>
              </w:rPr>
              <w:t>1</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服务经过双方检验认可后，签署验收报告。</w:t>
            </w:r>
          </w:p>
          <w:p w14:paraId="45A1443C">
            <w:pPr>
              <w:numPr>
                <w:ilvl w:val="0"/>
                <w:numId w:val="0"/>
              </w:num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2</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当满足以下条件时，采购人才向中标人签发验收报告</w:t>
            </w:r>
            <w:r>
              <w:rPr>
                <w:rFonts w:hint="eastAsia" w:ascii="宋体" w:eastAsia="宋体" w:cs="宋体"/>
                <w:color w:val="FF0000"/>
                <w:sz w:val="21"/>
                <w:szCs w:val="21"/>
                <w:lang w:eastAsia="zh-CN"/>
              </w:rPr>
              <w:t>。</w:t>
            </w:r>
          </w:p>
          <w:p w14:paraId="03697738">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sz w:val="21"/>
                <w:szCs w:val="21"/>
              </w:rPr>
              <w:t>a、中标人已按照合同规定</w:t>
            </w:r>
            <w:r>
              <w:rPr>
                <w:rFonts w:hint="eastAsia" w:ascii="宋体" w:hAnsi="宋体" w:eastAsia="宋体" w:cs="宋体"/>
                <w:color w:val="FF0000"/>
                <w:sz w:val="21"/>
                <w:szCs w:val="21"/>
                <w:lang w:val="en-US" w:eastAsia="zh-CN"/>
              </w:rPr>
              <w:t>的技术要求</w:t>
            </w:r>
            <w:r>
              <w:rPr>
                <w:rFonts w:hint="eastAsia" w:ascii="宋体" w:hAnsi="宋体" w:eastAsia="宋体" w:cs="宋体"/>
                <w:color w:val="FF0000"/>
                <w:sz w:val="21"/>
                <w:szCs w:val="21"/>
              </w:rPr>
              <w:t>提供</w:t>
            </w:r>
            <w:r>
              <w:rPr>
                <w:rFonts w:hint="eastAsia" w:ascii="宋体" w:hAnsi="宋体" w:eastAsia="宋体" w:cs="宋体"/>
                <w:color w:val="FF0000"/>
                <w:sz w:val="21"/>
                <w:szCs w:val="21"/>
                <w:lang w:val="en-US" w:eastAsia="zh-CN"/>
              </w:rPr>
              <w:t>布线服务，并经申请科室确认</w:t>
            </w:r>
            <w:r>
              <w:rPr>
                <w:rFonts w:hint="eastAsia" w:ascii="宋体" w:hAnsi="宋体" w:eastAsia="宋体" w:cs="宋体"/>
                <w:color w:val="FF0000"/>
                <w:sz w:val="21"/>
                <w:szCs w:val="21"/>
              </w:rPr>
              <w:t>。</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489" w:type="dxa"/>
            <w:noWrap w:val="0"/>
            <w:vAlign w:val="center"/>
          </w:tcPr>
          <w:p w14:paraId="552F5F7C">
            <w:pPr>
              <w:spacing w:line="36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Times New Roman"/>
                <w:b/>
                <w:bCs/>
                <w:color w:val="FF0000"/>
                <w:szCs w:val="21"/>
                <w:highlight w:val="none"/>
                <w:lang w:val="en-US" w:eastAsia="zh-CN"/>
              </w:rPr>
              <w:t>报价要求</w:t>
            </w:r>
          </w:p>
        </w:tc>
        <w:tc>
          <w:tcPr>
            <w:tcW w:w="7604" w:type="dxa"/>
            <w:noWrap w:val="0"/>
            <w:vAlign w:val="center"/>
          </w:tcPr>
          <w:p w14:paraId="29B132C3">
            <w:r>
              <w:rPr>
                <w:rFonts w:hint="eastAsia" w:ascii="宋体" w:hAnsi="宋体" w:eastAsia="宋体" w:cs="宋体"/>
                <w:color w:val="FF0000"/>
                <w:sz w:val="21"/>
                <w:szCs w:val="21"/>
                <w:lang w:val="en-US" w:eastAsia="zh-CN"/>
              </w:rPr>
              <w:t>投标单价必须是完成该信息点布线的一切费用总和，包括材料费、人工费、保险费、管理费、技术培训费、设备安装费、调试费、售后服务费、国家规定的各项税费等全部费用。</w:t>
            </w:r>
          </w:p>
          <w:p w14:paraId="1C422003"/>
          <w:p w14:paraId="5FC0FFAF"/>
          <w:p w14:paraId="793B8EF0"/>
          <w:p w14:paraId="54F057EE">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left"/>
              <w:textAlignment w:val="auto"/>
              <w:rPr>
                <w:rFonts w:hint="eastAsia" w:ascii="宋体" w:hAnsi="宋体" w:eastAsia="宋体" w:cs="宋体"/>
                <w:color w:val="FF0000"/>
                <w:highlight w:val="none"/>
                <w:lang w:val="en-US" w:eastAsia="zh-CN"/>
              </w:rPr>
            </w:pP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6446810B">
            <w:pPr>
              <w:spacing w:line="36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Times New Roman"/>
                <w:b/>
                <w:bCs/>
                <w:color w:val="FF0000"/>
                <w:szCs w:val="21"/>
                <w:highlight w:val="none"/>
                <w:lang w:val="en-US" w:eastAsia="zh-CN"/>
              </w:rPr>
              <w:t>付款方式</w:t>
            </w:r>
          </w:p>
        </w:tc>
        <w:tc>
          <w:tcPr>
            <w:tcW w:w="7604" w:type="dxa"/>
            <w:noWrap w:val="0"/>
            <w:vAlign w:val="center"/>
          </w:tcPr>
          <w:p w14:paraId="76F8C5F7">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color w:val="FF0000"/>
                <w:kern w:val="2"/>
                <w:sz w:val="21"/>
                <w:szCs w:val="24"/>
                <w:highlight w:val="none"/>
                <w:lang w:val="en-US" w:eastAsia="zh-CN" w:bidi="ar-SA"/>
              </w:rPr>
            </w:pPr>
            <w:r>
              <w:rPr>
                <w:rFonts w:hint="eastAsia" w:ascii="宋体" w:hAnsi="宋体" w:eastAsia="宋体" w:cs="Times New Roman"/>
                <w:b w:val="0"/>
                <w:bCs/>
                <w:color w:val="FF0000"/>
                <w:kern w:val="2"/>
                <w:sz w:val="21"/>
                <w:szCs w:val="21"/>
                <w:lang w:val="en-US" w:eastAsia="zh-CN" w:bidi="ar-SA"/>
              </w:rPr>
              <w:t>按实际</w:t>
            </w:r>
            <w:r>
              <w:rPr>
                <w:rFonts w:hint="eastAsia" w:ascii="宋体" w:eastAsia="宋体" w:cs="Times New Roman"/>
                <w:b w:val="0"/>
                <w:bCs/>
                <w:color w:val="FF0000"/>
                <w:kern w:val="2"/>
                <w:sz w:val="21"/>
                <w:szCs w:val="21"/>
                <w:lang w:val="en-US" w:eastAsia="zh-CN" w:bidi="ar-SA"/>
              </w:rPr>
              <w:t>完成</w:t>
            </w:r>
            <w:r>
              <w:rPr>
                <w:rFonts w:hint="eastAsia" w:ascii="宋体" w:hAnsi="宋体" w:eastAsia="宋体" w:cs="Times New Roman"/>
                <w:b w:val="0"/>
                <w:bCs/>
                <w:color w:val="FF0000"/>
                <w:kern w:val="2"/>
                <w:sz w:val="21"/>
                <w:szCs w:val="21"/>
                <w:lang w:val="en-US" w:eastAsia="zh-CN" w:bidi="ar-SA"/>
              </w:rPr>
              <w:t>施工数量</w:t>
            </w:r>
            <w:r>
              <w:rPr>
                <w:rFonts w:hint="eastAsia" w:ascii="宋体" w:eastAsia="宋体" w:cs="Times New Roman"/>
                <w:b w:val="0"/>
                <w:bCs/>
                <w:color w:val="FF0000"/>
                <w:kern w:val="2"/>
                <w:sz w:val="21"/>
                <w:szCs w:val="21"/>
                <w:lang w:val="en-US" w:eastAsia="zh-CN" w:bidi="ar-SA"/>
              </w:rPr>
              <w:t>结算</w:t>
            </w:r>
            <w:r>
              <w:rPr>
                <w:rFonts w:hint="eastAsia" w:ascii="宋体" w:hAnsi="宋体" w:eastAsia="宋体" w:cs="Times New Roman"/>
                <w:b w:val="0"/>
                <w:bCs/>
                <w:color w:val="FF0000"/>
                <w:kern w:val="2"/>
                <w:sz w:val="21"/>
                <w:szCs w:val="21"/>
                <w:lang w:val="en-US" w:eastAsia="zh-CN" w:bidi="ar-SA"/>
              </w:rPr>
              <w:t>，每季度汇总结算一次。</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44FC8E04">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Times New Roman"/>
                <w:b/>
                <w:bCs/>
                <w:color w:val="FF0000"/>
                <w:szCs w:val="21"/>
                <w:highlight w:val="none"/>
                <w:lang w:val="en-US" w:eastAsia="zh-CN"/>
              </w:rPr>
              <w:t>服务期限</w:t>
            </w:r>
          </w:p>
        </w:tc>
        <w:tc>
          <w:tcPr>
            <w:tcW w:w="7604" w:type="dxa"/>
            <w:noWrap w:val="0"/>
            <w:vAlign w:val="center"/>
          </w:tcPr>
          <w:p w14:paraId="1420F090">
            <w:pPr>
              <w:pStyle w:val="19"/>
              <w:ind w:left="0" w:leftChars="0" w:firstLine="210" w:firstLineChars="100"/>
              <w:rPr>
                <w:rFonts w:hint="default"/>
                <w:color w:val="FF0000"/>
                <w:lang w:val="en-US" w:eastAsia="zh-CN"/>
              </w:rPr>
            </w:pPr>
            <w:r>
              <w:rPr>
                <w:rFonts w:hint="eastAsia" w:cs="Times New Roman"/>
                <w:color w:val="FF0000"/>
                <w:kern w:val="2"/>
                <w:sz w:val="21"/>
                <w:szCs w:val="24"/>
                <w:lang w:val="en-US" w:eastAsia="zh-CN" w:bidi="ar-SA"/>
              </w:rPr>
              <w:t>本项目为长期服务项目，服务期限一年。合同履行期限最长不得超过三十六个月。服务期满后甲方可根据履约情况决定是否续签合同，最多续签两次，合同一年一签。如甲方对履约情况不满意或者乙方在合同履行期间因违法行为被禁止参与政府采购活动或者存在其他重大违法行为的，甲方不再续约。</w:t>
            </w:r>
          </w:p>
          <w:p w14:paraId="7367A6E5">
            <w:pPr>
              <w:numPr>
                <w:ilvl w:val="0"/>
                <w:numId w:val="0"/>
              </w:numPr>
              <w:tabs>
                <w:tab w:val="left" w:pos="1392"/>
              </w:tabs>
              <w:spacing w:after="60" w:line="240" w:lineRule="exact"/>
              <w:ind w:left="0" w:leftChars="0" w:firstLine="0" w:firstLineChars="0"/>
              <w:rPr>
                <w:rFonts w:hint="eastAsia" w:ascii="宋体" w:hAnsi="宋体" w:eastAsia="宋体" w:cs="宋体"/>
                <w:color w:val="FF0000"/>
                <w:kern w:val="2"/>
                <w:sz w:val="21"/>
                <w:szCs w:val="21"/>
                <w:highlight w:val="none"/>
                <w:lang w:val="en-US" w:eastAsia="zh-CN" w:bidi="ar-SA"/>
              </w:rPr>
            </w:pPr>
          </w:p>
        </w:tc>
      </w:tr>
      <w:tr w14:paraId="65559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0F7B6CA2">
            <w:pPr>
              <w:spacing w:line="360" w:lineRule="auto"/>
              <w:jc w:val="center"/>
              <w:rPr>
                <w:rFonts w:hint="eastAsia" w:ascii="宋体" w:hAnsi="宋体" w:eastAsia="宋体" w:cs="宋体"/>
                <w:color w:val="FF0000"/>
                <w:sz w:val="24"/>
                <w:szCs w:val="24"/>
                <w:highlight w:val="none"/>
                <w:lang w:eastAsia="zh-CN"/>
              </w:rPr>
            </w:pPr>
            <w:r>
              <w:rPr>
                <w:rFonts w:hint="eastAsia" w:ascii="宋体" w:hAnsi="宋体" w:cs="Times New Roman"/>
                <w:b/>
                <w:bCs/>
                <w:color w:val="FF0000"/>
                <w:sz w:val="21"/>
                <w:szCs w:val="21"/>
                <w:highlight w:val="none"/>
                <w:lang w:eastAsia="zh-CN"/>
              </w:rPr>
              <w:t>其他</w:t>
            </w:r>
          </w:p>
        </w:tc>
        <w:tc>
          <w:tcPr>
            <w:tcW w:w="7604" w:type="dxa"/>
            <w:noWrap w:val="0"/>
            <w:vAlign w:val="center"/>
          </w:tcPr>
          <w:p w14:paraId="3E6338CB">
            <w:r>
              <w:rPr>
                <w:rFonts w:hint="eastAsia" w:ascii="宋体" w:hAnsi="宋体" w:eastAsia="宋体" w:cs="宋体"/>
                <w:color w:val="FF0000"/>
                <w:sz w:val="21"/>
                <w:szCs w:val="21"/>
              </w:rPr>
              <w:t>中标人不得将项目非法分包或转包给任何单位和个人。否则，采购单位有权即刻终止合同，并要求中标人赔偿相应损失。</w:t>
            </w:r>
          </w:p>
          <w:p w14:paraId="35BB9D34"/>
          <w:p w14:paraId="66384E2A">
            <w:pPr>
              <w:numPr>
                <w:ilvl w:val="0"/>
                <w:numId w:val="0"/>
              </w:numPr>
              <w:tabs>
                <w:tab w:val="left" w:pos="1392"/>
              </w:tabs>
              <w:spacing w:after="60" w:line="240" w:lineRule="exact"/>
              <w:ind w:left="0" w:leftChars="0" w:firstLine="0" w:firstLineChars="0"/>
              <w:rPr>
                <w:rFonts w:hint="eastAsia" w:ascii="宋体" w:hAnsi="宋体" w:eastAsia="宋体" w:cs="Times New Roman"/>
                <w:color w:val="FF0000"/>
                <w:kern w:val="2"/>
                <w:sz w:val="21"/>
                <w:szCs w:val="21"/>
                <w:highlight w:val="none"/>
                <w:lang w:val="en-US" w:eastAsia="zh-CN" w:bidi="ar-SA"/>
              </w:rPr>
            </w:pPr>
          </w:p>
        </w:tc>
      </w:tr>
    </w:tbl>
    <w:p w14:paraId="4C5B583B">
      <w:pPr>
        <w:spacing w:after="60"/>
        <w:rPr>
          <w:rFonts w:hint="eastAsia" w:ascii="宋体" w:hAnsi="宋体" w:cs="Arial"/>
          <w:b/>
          <w:color w:val="FF0000"/>
          <w:kern w:val="0"/>
          <w:sz w:val="32"/>
          <w:szCs w:val="32"/>
        </w:rPr>
      </w:pPr>
    </w:p>
    <w:p w14:paraId="79C72840">
      <w:pPr>
        <w:spacing w:after="60"/>
        <w:rPr>
          <w:rFonts w:hint="eastAsia" w:ascii="宋体" w:hAnsi="宋体" w:cs="Arial"/>
          <w:b/>
          <w:color w:val="FF0000"/>
          <w:kern w:val="0"/>
          <w:sz w:val="32"/>
          <w:szCs w:val="32"/>
        </w:rPr>
      </w:pPr>
    </w:p>
    <w:p w14:paraId="655B0BE8">
      <w:pPr>
        <w:pStyle w:val="17"/>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BD9B0"/>
    <w:multiLevelType w:val="singleLevel"/>
    <w:tmpl w:val="A2FBD9B0"/>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3836005"/>
    <w:rsid w:val="163B15D5"/>
    <w:rsid w:val="1AA5178A"/>
    <w:rsid w:val="1BD20B20"/>
    <w:rsid w:val="1D2F7249"/>
    <w:rsid w:val="1E4C5F8A"/>
    <w:rsid w:val="201670C7"/>
    <w:rsid w:val="204C18F1"/>
    <w:rsid w:val="21B048A7"/>
    <w:rsid w:val="22AC6DA8"/>
    <w:rsid w:val="22D12C54"/>
    <w:rsid w:val="24917E72"/>
    <w:rsid w:val="25421BD0"/>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autoRedefine/>
    <w:qFormat/>
    <w:uiPriority w:val="0"/>
    <w:pPr>
      <w:spacing w:after="120"/>
    </w:pPr>
  </w:style>
  <w:style w:type="paragraph" w:styleId="9">
    <w:name w:val="Body Text 2"/>
    <w:basedOn w:val="1"/>
    <w:autoRedefine/>
    <w:qFormat/>
    <w:uiPriority w:val="0"/>
    <w:pPr>
      <w:spacing w:after="120" w:line="480" w:lineRule="auto"/>
    </w:pPr>
  </w:style>
  <w:style w:type="paragraph" w:styleId="10">
    <w:name w:val="Plain Text"/>
    <w:basedOn w:val="1"/>
    <w:qFormat/>
    <w:uiPriority w:val="0"/>
    <w:rPr>
      <w:rFonts w:ascii="宋体" w:hAnsi="Courier New" w:cs="宋体"/>
      <w:szCs w:val="21"/>
    </w:rPr>
  </w:style>
  <w:style w:type="paragraph" w:styleId="11">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列出段落1"/>
    <w:basedOn w:val="1"/>
    <w:autoRedefine/>
    <w:qFormat/>
    <w:uiPriority w:val="34"/>
    <w:pPr>
      <w:ind w:firstLine="420" w:firstLineChars="200"/>
    </w:pPr>
  </w:style>
  <w:style w:type="paragraph" w:styleId="20">
    <w:name w:val="List Paragraph"/>
    <w:basedOn w:val="1"/>
    <w:autoRedefine/>
    <w:qFormat/>
    <w:uiPriority w:val="34"/>
    <w:pPr>
      <w:ind w:firstLine="420" w:firstLineChars="200"/>
    </w:p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列表段落1"/>
    <w:basedOn w:val="1"/>
    <w:autoRedefine/>
    <w:qFormat/>
    <w:uiPriority w:val="99"/>
    <w:pPr>
      <w:ind w:firstLine="420" w:firstLineChars="200"/>
    </w:pPr>
    <w:rPr>
      <w:rFonts w:ascii="Calibri" w:hAnsi="Calibri" w:eastAsia="宋体"/>
      <w:color w:val="auto"/>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3486</Words>
  <Characters>3617</Characters>
  <Lines>0</Lines>
  <Paragraphs>0</Paragraphs>
  <TotalTime>0</TotalTime>
  <ScaleCrop>false</ScaleCrop>
  <LinksUpToDate>false</LinksUpToDate>
  <CharactersWithSpaces>4321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2025-03-07T07:32:17Z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