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default" w:ascii="宋体" w:hAnsi="宋体"/>
          <w:color w:val="FF0000"/>
          <w:szCs w:val="21"/>
          <w:highlight w:val="none"/>
          <w:lang w:val="en-US"/>
        </w:rPr>
        <w:t>用于眼底和眼前节组织结构断层成像和分析</w:t>
      </w:r>
      <w:r>
        <w:rPr>
          <w:rFonts w:hint="eastAsia" w:ascii="宋体" w:hAnsi="宋体"/>
          <w:color w:val="FF0000"/>
          <w:szCs w:val="21"/>
          <w:highlight w:val="none"/>
          <w:lang w:val="en-US" w:eastAsia="zh-CN"/>
        </w:rPr>
        <w:t>、</w:t>
      </w:r>
      <w:r>
        <w:rPr>
          <w:rFonts w:hint="default" w:ascii="宋体" w:hAnsi="宋体"/>
          <w:color w:val="FF0000"/>
          <w:szCs w:val="21"/>
          <w:highlight w:val="none"/>
          <w:lang w:val="en-US"/>
        </w:rPr>
        <w:t>检查眼前节及眼内部病变用</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02AE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0B52D4FF">
            <w:pPr>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采购清单</w:t>
            </w:r>
          </w:p>
        </w:tc>
        <w:tc>
          <w:tcPr>
            <w:tcW w:w="8683" w:type="dxa"/>
            <w:vAlign w:val="center"/>
          </w:tcPr>
          <w:p w14:paraId="37ED9E5A">
            <w:pPr>
              <w:pStyle w:val="2"/>
              <w:jc w:val="both"/>
              <w:rPr>
                <w:rFonts w:hint="eastAsia" w:ascii="宋体" w:hAnsi="宋体" w:eastAsia="宋体" w:cs="宋体"/>
                <w:b w:val="0"/>
                <w:bCs/>
                <w:color w:val="FF0000"/>
                <w:kern w:val="0"/>
                <w:sz w:val="21"/>
                <w:szCs w:val="21"/>
                <w:lang w:val="en-US" w:eastAsia="zh-CN" w:bidi="ar-SA"/>
              </w:rPr>
            </w:pPr>
          </w:p>
          <w:tbl>
            <w:tblPr>
              <w:tblStyle w:val="11"/>
              <w:tblW w:w="6210" w:type="dxa"/>
              <w:tblInd w:w="0" w:type="dxa"/>
              <w:tblLayout w:type="fixed"/>
              <w:tblCellMar>
                <w:top w:w="0" w:type="dxa"/>
                <w:left w:w="108" w:type="dxa"/>
                <w:bottom w:w="0" w:type="dxa"/>
                <w:right w:w="108" w:type="dxa"/>
              </w:tblCellMar>
            </w:tblPr>
            <w:tblGrid>
              <w:gridCol w:w="814"/>
              <w:gridCol w:w="2760"/>
              <w:gridCol w:w="697"/>
              <w:gridCol w:w="857"/>
              <w:gridCol w:w="1082"/>
            </w:tblGrid>
            <w:tr w14:paraId="69E0833E">
              <w:tblPrEx>
                <w:tblCellMar>
                  <w:top w:w="0" w:type="dxa"/>
                  <w:left w:w="108" w:type="dxa"/>
                  <w:bottom w:w="0" w:type="dxa"/>
                  <w:right w:w="108" w:type="dxa"/>
                </w:tblCellMar>
              </w:tblPrEx>
              <w:trPr>
                <w:trHeight w:val="285"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5D1F520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序号</w:t>
                  </w:r>
                </w:p>
              </w:tc>
              <w:tc>
                <w:tcPr>
                  <w:tcW w:w="2760" w:type="dxa"/>
                  <w:tcBorders>
                    <w:top w:val="single" w:color="auto" w:sz="4" w:space="0"/>
                    <w:left w:val="nil"/>
                    <w:bottom w:val="single" w:color="auto" w:sz="4" w:space="0"/>
                    <w:right w:val="single" w:color="auto" w:sz="4" w:space="0"/>
                  </w:tcBorders>
                  <w:shd w:val="clear" w:color="auto" w:fill="auto"/>
                  <w:vAlign w:val="center"/>
                </w:tcPr>
                <w:p w14:paraId="203EAA6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配置名称</w:t>
                  </w:r>
                </w:p>
              </w:tc>
              <w:tc>
                <w:tcPr>
                  <w:tcW w:w="697" w:type="dxa"/>
                  <w:tcBorders>
                    <w:top w:val="single" w:color="auto" w:sz="4" w:space="0"/>
                    <w:left w:val="nil"/>
                    <w:bottom w:val="single" w:color="auto" w:sz="4" w:space="0"/>
                    <w:right w:val="single" w:color="auto" w:sz="4" w:space="0"/>
                  </w:tcBorders>
                  <w:shd w:val="clear" w:color="auto" w:fill="auto"/>
                  <w:vAlign w:val="center"/>
                </w:tcPr>
                <w:p w14:paraId="2EED7CD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数量</w:t>
                  </w:r>
                </w:p>
              </w:tc>
              <w:tc>
                <w:tcPr>
                  <w:tcW w:w="857" w:type="dxa"/>
                  <w:tcBorders>
                    <w:top w:val="single" w:color="auto" w:sz="4" w:space="0"/>
                    <w:left w:val="nil"/>
                    <w:bottom w:val="single" w:color="auto" w:sz="4" w:space="0"/>
                    <w:right w:val="single" w:color="auto" w:sz="4" w:space="0"/>
                  </w:tcBorders>
                  <w:shd w:val="clear" w:color="auto" w:fill="auto"/>
                  <w:vAlign w:val="center"/>
                </w:tcPr>
                <w:p w14:paraId="06128CF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单位</w:t>
                  </w:r>
                </w:p>
              </w:tc>
              <w:tc>
                <w:tcPr>
                  <w:tcW w:w="1082" w:type="dxa"/>
                  <w:tcBorders>
                    <w:top w:val="single" w:color="auto" w:sz="4" w:space="0"/>
                    <w:left w:val="nil"/>
                    <w:bottom w:val="single" w:color="auto" w:sz="4" w:space="0"/>
                    <w:right w:val="single" w:color="auto" w:sz="4" w:space="0"/>
                  </w:tcBorders>
                  <w:shd w:val="clear" w:color="auto" w:fill="auto"/>
                  <w:vAlign w:val="center"/>
                </w:tcPr>
                <w:p w14:paraId="425CE2EB">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单价限价（元）</w:t>
                  </w:r>
                </w:p>
              </w:tc>
            </w:tr>
            <w:tr w14:paraId="112EAAD3">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4F7D99C">
                  <w:pPr>
                    <w:widowControl/>
                    <w:jc w:val="center"/>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t>1</w:t>
                  </w:r>
                </w:p>
              </w:tc>
              <w:tc>
                <w:tcPr>
                  <w:tcW w:w="2760" w:type="dxa"/>
                  <w:tcBorders>
                    <w:top w:val="nil"/>
                    <w:left w:val="nil"/>
                    <w:bottom w:val="single" w:color="auto" w:sz="4" w:space="0"/>
                    <w:right w:val="single" w:color="auto" w:sz="4" w:space="0"/>
                  </w:tcBorders>
                  <w:shd w:val="clear" w:color="auto" w:fill="auto"/>
                  <w:vAlign w:val="center"/>
                </w:tcPr>
                <w:p w14:paraId="68779249">
                  <w:pPr>
                    <w:widowControl/>
                    <w:jc w:val="center"/>
                    <w:rPr>
                      <w:rFonts w:hint="eastAsia" w:ascii="宋体" w:hAnsi="宋体" w:eastAsia="宋体" w:cs="宋体"/>
                      <w:color w:val="FF0000"/>
                      <w:kern w:val="0"/>
                      <w:sz w:val="20"/>
                      <w:szCs w:val="20"/>
                      <w:lang w:eastAsia="zh-CN"/>
                    </w:rPr>
                  </w:pPr>
                  <w:r>
                    <w:rPr>
                      <w:rFonts w:hint="default" w:ascii="宋体" w:hAnsi="宋体" w:eastAsia="宋体" w:cs="宋体"/>
                      <w:color w:val="FF0000"/>
                      <w:kern w:val="0"/>
                      <w:sz w:val="20"/>
                      <w:szCs w:val="20"/>
                      <w:lang w:val="en-US" w:eastAsia="zh-CN"/>
                    </w:rPr>
                    <w:t>眼科光学相干断层扫描仪</w:t>
                  </w:r>
                </w:p>
              </w:tc>
              <w:tc>
                <w:tcPr>
                  <w:tcW w:w="697" w:type="dxa"/>
                  <w:tcBorders>
                    <w:top w:val="nil"/>
                    <w:left w:val="nil"/>
                    <w:bottom w:val="single" w:color="auto" w:sz="4" w:space="0"/>
                    <w:right w:val="single" w:color="auto" w:sz="4" w:space="0"/>
                  </w:tcBorders>
                  <w:shd w:val="clear" w:color="auto" w:fill="auto"/>
                  <w:vAlign w:val="center"/>
                </w:tcPr>
                <w:p w14:paraId="1F8E23CC">
                  <w:pPr>
                    <w:widowControl/>
                    <w:jc w:val="center"/>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14:paraId="14C8DD31">
                  <w:pPr>
                    <w:widowControl/>
                    <w:jc w:val="center"/>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t>台</w:t>
                  </w:r>
                </w:p>
              </w:tc>
              <w:tc>
                <w:tcPr>
                  <w:tcW w:w="1082" w:type="dxa"/>
                  <w:tcBorders>
                    <w:top w:val="nil"/>
                    <w:left w:val="nil"/>
                    <w:bottom w:val="single" w:color="auto" w:sz="4" w:space="0"/>
                    <w:right w:val="single" w:color="auto" w:sz="4" w:space="0"/>
                  </w:tcBorders>
                  <w:shd w:val="clear" w:color="auto" w:fill="auto"/>
                  <w:vAlign w:val="center"/>
                </w:tcPr>
                <w:p w14:paraId="5CC5C80F">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250000</w:t>
                  </w:r>
                </w:p>
              </w:tc>
            </w:tr>
            <w:tr w14:paraId="5BAA0E8E">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4C754F86">
                  <w:pPr>
                    <w:widowControl/>
                    <w:jc w:val="center"/>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t>2</w:t>
                  </w:r>
                </w:p>
              </w:tc>
              <w:tc>
                <w:tcPr>
                  <w:tcW w:w="2760" w:type="dxa"/>
                  <w:tcBorders>
                    <w:top w:val="nil"/>
                    <w:left w:val="nil"/>
                    <w:bottom w:val="single" w:color="auto" w:sz="4" w:space="0"/>
                    <w:right w:val="single" w:color="auto" w:sz="4" w:space="0"/>
                  </w:tcBorders>
                  <w:shd w:val="clear" w:color="auto" w:fill="auto"/>
                  <w:vAlign w:val="center"/>
                </w:tcPr>
                <w:p w14:paraId="6A7FB491">
                  <w:pPr>
                    <w:widowControl/>
                    <w:jc w:val="center"/>
                    <w:rPr>
                      <w:rFonts w:hint="eastAsia" w:ascii="宋体" w:hAnsi="宋体" w:eastAsia="宋体" w:cs="宋体"/>
                      <w:color w:val="FF0000"/>
                      <w:kern w:val="0"/>
                      <w:sz w:val="20"/>
                      <w:szCs w:val="20"/>
                      <w:lang w:eastAsia="zh-CN"/>
                    </w:rPr>
                  </w:pPr>
                  <w:r>
                    <w:rPr>
                      <w:rFonts w:hint="default" w:ascii="宋体" w:hAnsi="宋体" w:eastAsia="宋体" w:cs="宋体"/>
                      <w:color w:val="FF0000"/>
                      <w:kern w:val="0"/>
                      <w:sz w:val="20"/>
                      <w:szCs w:val="20"/>
                      <w:lang w:val="en-US" w:eastAsia="zh-CN"/>
                    </w:rPr>
                    <w:t>眼科裂隙灯显微镜</w:t>
                  </w:r>
                </w:p>
              </w:tc>
              <w:tc>
                <w:tcPr>
                  <w:tcW w:w="697" w:type="dxa"/>
                  <w:tcBorders>
                    <w:top w:val="nil"/>
                    <w:left w:val="nil"/>
                    <w:bottom w:val="single" w:color="auto" w:sz="4" w:space="0"/>
                    <w:right w:val="single" w:color="auto" w:sz="4" w:space="0"/>
                  </w:tcBorders>
                  <w:shd w:val="clear" w:color="auto" w:fill="auto"/>
                  <w:vAlign w:val="center"/>
                </w:tcPr>
                <w:p w14:paraId="2F0644E5">
                  <w:pPr>
                    <w:widowControl/>
                    <w:jc w:val="center"/>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14:paraId="2593995A">
                  <w:pPr>
                    <w:widowControl/>
                    <w:jc w:val="center"/>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t>台</w:t>
                  </w:r>
                </w:p>
              </w:tc>
              <w:tc>
                <w:tcPr>
                  <w:tcW w:w="1082" w:type="dxa"/>
                  <w:tcBorders>
                    <w:top w:val="nil"/>
                    <w:left w:val="nil"/>
                    <w:bottom w:val="single" w:color="auto" w:sz="4" w:space="0"/>
                    <w:right w:val="single" w:color="auto" w:sz="4" w:space="0"/>
                  </w:tcBorders>
                  <w:shd w:val="clear" w:color="auto" w:fill="auto"/>
                  <w:vAlign w:val="center"/>
                </w:tcPr>
                <w:p w14:paraId="3ABEB5A8">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35000</w:t>
                  </w:r>
                </w:p>
              </w:tc>
            </w:tr>
          </w:tbl>
          <w:p w14:paraId="36F25361">
            <w:pPr>
              <w:pStyle w:val="2"/>
              <w:jc w:val="both"/>
              <w:rPr>
                <w:rFonts w:hint="eastAsia" w:ascii="宋体" w:hAnsi="宋体" w:eastAsia="宋体" w:cs="宋体"/>
                <w:b w:val="0"/>
                <w:bCs/>
                <w:color w:val="FF0000"/>
                <w:kern w:val="0"/>
                <w:sz w:val="21"/>
                <w:szCs w:val="21"/>
                <w:lang w:val="en-US" w:eastAsia="zh-CN" w:bidi="ar-SA"/>
              </w:rPr>
            </w:pPr>
          </w:p>
        </w:tc>
      </w:tr>
      <w:tr w14:paraId="3998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77" w:type="dxa"/>
            <w:vAlign w:val="center"/>
          </w:tcPr>
          <w:p w14:paraId="3B19EEB9">
            <w:pPr>
              <w:jc w:val="both"/>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核心产品</w:t>
            </w:r>
          </w:p>
        </w:tc>
        <w:tc>
          <w:tcPr>
            <w:tcW w:w="8683" w:type="dxa"/>
            <w:vAlign w:val="center"/>
          </w:tcPr>
          <w:p w14:paraId="0E7B1A38">
            <w:pPr>
              <w:pStyle w:val="4"/>
              <w:spacing w:line="240" w:lineRule="auto"/>
              <w:rPr>
                <w:rFonts w:hint="eastAsia" w:ascii="宋体" w:hAnsi="宋体" w:eastAsia="宋体" w:cs="宋体"/>
                <w:b w:val="0"/>
                <w:bCs/>
                <w:color w:val="FF0000"/>
                <w:kern w:val="0"/>
                <w:sz w:val="21"/>
                <w:szCs w:val="21"/>
                <w:lang w:val="en-US" w:eastAsia="zh-CN" w:bidi="ar-SA"/>
              </w:rPr>
            </w:pPr>
            <w:r>
              <w:rPr>
                <w:rFonts w:hint="default" w:ascii="宋体" w:hAnsi="宋体" w:eastAsia="宋体" w:cs="宋体"/>
                <w:b w:val="0"/>
                <w:bCs/>
                <w:color w:val="FF0000"/>
                <w:kern w:val="0"/>
                <w:sz w:val="21"/>
                <w:szCs w:val="21"/>
                <w:lang w:val="en-US" w:eastAsia="zh-CN" w:bidi="ar-SA"/>
              </w:rPr>
              <w:t>眼科光学相干断层扫描仪</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5A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6B3B5616">
                  <w:pPr>
                    <w:spacing w:line="288" w:lineRule="auto"/>
                    <w:jc w:val="center"/>
                    <w:rPr>
                      <w:rFonts w:hint="eastAsia"/>
                      <w:color w:val="FF0000"/>
                      <w:sz w:val="21"/>
                      <w:szCs w:val="21"/>
                    </w:rPr>
                  </w:pPr>
                  <w:r>
                    <w:rPr>
                      <w:rFonts w:hint="eastAsia"/>
                      <w:color w:val="FF0000"/>
                      <w:sz w:val="21"/>
                      <w:szCs w:val="21"/>
                    </w:rPr>
                    <w:t>序号</w:t>
                  </w:r>
                </w:p>
              </w:tc>
              <w:tc>
                <w:tcPr>
                  <w:tcW w:w="3061" w:type="dxa"/>
                  <w:vAlign w:val="center"/>
                </w:tcPr>
                <w:p w14:paraId="65617048">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vAlign w:val="center"/>
                </w:tcPr>
                <w:p w14:paraId="11271BEB">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5499B6EB">
                  <w:pPr>
                    <w:spacing w:line="288" w:lineRule="auto"/>
                    <w:jc w:val="center"/>
                    <w:rPr>
                      <w:rFonts w:hint="eastAsia"/>
                      <w:color w:val="FF0000"/>
                      <w:sz w:val="21"/>
                      <w:szCs w:val="21"/>
                    </w:rPr>
                  </w:pPr>
                  <w:r>
                    <w:rPr>
                      <w:rFonts w:hint="eastAsia"/>
                      <w:color w:val="FF0000"/>
                      <w:sz w:val="21"/>
                      <w:szCs w:val="21"/>
                      <w:lang w:eastAsia="zh-CN"/>
                    </w:rPr>
                    <w:t>单位</w:t>
                  </w:r>
                </w:p>
              </w:tc>
            </w:tr>
            <w:tr w14:paraId="10E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4FC83675">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一</w:t>
                  </w:r>
                </w:p>
              </w:tc>
              <w:tc>
                <w:tcPr>
                  <w:tcW w:w="5677" w:type="dxa"/>
                  <w:gridSpan w:val="3"/>
                  <w:vAlign w:val="center"/>
                </w:tcPr>
                <w:p w14:paraId="78121F58">
                  <w:pPr>
                    <w:spacing w:line="288" w:lineRule="auto"/>
                    <w:jc w:val="center"/>
                    <w:rPr>
                      <w:rFonts w:hint="eastAsia"/>
                      <w:color w:val="FF0000"/>
                      <w:sz w:val="21"/>
                      <w:szCs w:val="21"/>
                      <w:lang w:eastAsia="zh-CN"/>
                    </w:rPr>
                  </w:pPr>
                  <w:r>
                    <w:rPr>
                      <w:rFonts w:hint="default" w:ascii="宋体" w:hAnsi="宋体" w:eastAsia="宋体"/>
                      <w:color w:val="FF0000"/>
                      <w:szCs w:val="21"/>
                      <w:highlight w:val="none"/>
                      <w:lang w:val="en-US" w:eastAsia="zh-CN"/>
                    </w:rPr>
                    <w:t>眼科光学相干断层扫描仪</w:t>
                  </w:r>
                </w:p>
              </w:tc>
            </w:tr>
            <w:tr w14:paraId="0E3E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2F6A91BD">
                  <w:pPr>
                    <w:spacing w:line="288" w:lineRule="auto"/>
                    <w:jc w:val="center"/>
                    <w:rPr>
                      <w:rFonts w:hint="eastAsia"/>
                      <w:color w:val="FF0000"/>
                      <w:sz w:val="21"/>
                      <w:szCs w:val="21"/>
                    </w:rPr>
                  </w:pPr>
                  <w:r>
                    <w:rPr>
                      <w:rFonts w:hint="eastAsia"/>
                      <w:color w:val="FF0000"/>
                      <w:sz w:val="21"/>
                      <w:szCs w:val="21"/>
                    </w:rPr>
                    <w:t>1</w:t>
                  </w:r>
                </w:p>
              </w:tc>
              <w:tc>
                <w:tcPr>
                  <w:tcW w:w="3061" w:type="dxa"/>
                </w:tcPr>
                <w:p w14:paraId="3AC880A6">
                  <w:pPr>
                    <w:spacing w:line="288" w:lineRule="auto"/>
                    <w:jc w:val="center"/>
                    <w:rPr>
                      <w:rFonts w:hint="eastAsia"/>
                      <w:color w:val="FF0000"/>
                      <w:sz w:val="21"/>
                      <w:szCs w:val="21"/>
                    </w:rPr>
                  </w:pPr>
                  <w:r>
                    <w:rPr>
                      <w:rFonts w:hint="default"/>
                      <w:color w:val="FF0000"/>
                      <w:sz w:val="21"/>
                      <w:szCs w:val="21"/>
                      <w:lang w:val="en-US"/>
                    </w:rPr>
                    <w:t>主机</w:t>
                  </w:r>
                </w:p>
              </w:tc>
              <w:tc>
                <w:tcPr>
                  <w:tcW w:w="1300" w:type="dxa"/>
                </w:tcPr>
                <w:p w14:paraId="22EAEDF7">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013F1F60">
                  <w:pPr>
                    <w:spacing w:line="288" w:lineRule="auto"/>
                    <w:jc w:val="center"/>
                    <w:rPr>
                      <w:rFonts w:hint="eastAsia"/>
                      <w:color w:val="FF0000"/>
                      <w:sz w:val="21"/>
                      <w:szCs w:val="21"/>
                    </w:rPr>
                  </w:pPr>
                  <w:r>
                    <w:rPr>
                      <w:rFonts w:hint="default"/>
                      <w:color w:val="FF0000"/>
                      <w:sz w:val="21"/>
                      <w:szCs w:val="21"/>
                      <w:lang w:val="en-US"/>
                    </w:rPr>
                    <w:t>台</w:t>
                  </w:r>
                </w:p>
              </w:tc>
            </w:tr>
            <w:tr w14:paraId="4F9B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EEDB475">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tcPr>
                <w:p w14:paraId="149E005B">
                  <w:pPr>
                    <w:spacing w:line="312" w:lineRule="auto"/>
                    <w:jc w:val="center"/>
                    <w:rPr>
                      <w:rFonts w:hint="eastAsia"/>
                      <w:color w:val="FF0000"/>
                      <w:sz w:val="21"/>
                      <w:szCs w:val="21"/>
                    </w:rPr>
                  </w:pPr>
                  <w:r>
                    <w:rPr>
                      <w:rFonts w:hint="default"/>
                      <w:color w:val="FF0000"/>
                      <w:sz w:val="21"/>
                      <w:szCs w:val="21"/>
                      <w:lang w:val="en-US"/>
                    </w:rPr>
                    <w:t>前节镜头</w:t>
                  </w:r>
                </w:p>
              </w:tc>
              <w:tc>
                <w:tcPr>
                  <w:tcW w:w="1300" w:type="dxa"/>
                </w:tcPr>
                <w:p w14:paraId="57725CC9">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7C250026">
                  <w:pPr>
                    <w:spacing w:line="288" w:lineRule="auto"/>
                    <w:jc w:val="center"/>
                    <w:rPr>
                      <w:rFonts w:hint="eastAsia" w:eastAsia="宋体"/>
                      <w:color w:val="FF0000"/>
                      <w:sz w:val="21"/>
                      <w:szCs w:val="21"/>
                      <w:lang w:eastAsia="zh-CN"/>
                    </w:rPr>
                  </w:pPr>
                  <w:r>
                    <w:rPr>
                      <w:rFonts w:hint="default" w:eastAsia="宋体"/>
                      <w:color w:val="FF0000"/>
                      <w:sz w:val="21"/>
                      <w:szCs w:val="21"/>
                      <w:lang w:val="en-US" w:eastAsia="zh-CN"/>
                    </w:rPr>
                    <w:t>个</w:t>
                  </w:r>
                </w:p>
              </w:tc>
            </w:tr>
            <w:tr w14:paraId="7DCD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AC109FF">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tcPr>
                <w:p w14:paraId="34ECFF57">
                  <w:pPr>
                    <w:spacing w:line="312" w:lineRule="auto"/>
                    <w:jc w:val="center"/>
                    <w:rPr>
                      <w:rFonts w:hint="eastAsia"/>
                      <w:color w:val="FF0000"/>
                      <w:sz w:val="21"/>
                      <w:szCs w:val="21"/>
                    </w:rPr>
                  </w:pPr>
                  <w:r>
                    <w:rPr>
                      <w:rFonts w:hint="default"/>
                      <w:color w:val="FF0000"/>
                      <w:sz w:val="21"/>
                      <w:szCs w:val="21"/>
                      <w:lang w:val="en-US"/>
                    </w:rPr>
                    <w:t>外指示灯</w:t>
                  </w:r>
                </w:p>
              </w:tc>
              <w:tc>
                <w:tcPr>
                  <w:tcW w:w="1300" w:type="dxa"/>
                </w:tcPr>
                <w:p w14:paraId="7A735358">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5E7BDD59">
                  <w:pPr>
                    <w:spacing w:line="288" w:lineRule="auto"/>
                    <w:jc w:val="center"/>
                    <w:rPr>
                      <w:rFonts w:hint="eastAsia" w:eastAsia="宋体"/>
                      <w:color w:val="FF0000"/>
                      <w:sz w:val="21"/>
                      <w:szCs w:val="21"/>
                      <w:lang w:eastAsia="zh-CN"/>
                    </w:rPr>
                  </w:pPr>
                  <w:r>
                    <w:rPr>
                      <w:rFonts w:hint="default" w:eastAsia="宋体"/>
                      <w:color w:val="FF0000"/>
                      <w:sz w:val="21"/>
                      <w:szCs w:val="21"/>
                      <w:lang w:val="en-US" w:eastAsia="zh-CN"/>
                    </w:rPr>
                    <w:t>个</w:t>
                  </w:r>
                </w:p>
              </w:tc>
            </w:tr>
            <w:tr w14:paraId="0C23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89E8C7E">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tcPr>
                <w:p w14:paraId="4A55002F">
                  <w:pPr>
                    <w:spacing w:line="312" w:lineRule="auto"/>
                    <w:jc w:val="center"/>
                    <w:rPr>
                      <w:rFonts w:hint="eastAsia"/>
                      <w:color w:val="FF0000"/>
                      <w:sz w:val="21"/>
                      <w:szCs w:val="21"/>
                    </w:rPr>
                  </w:pPr>
                  <w:r>
                    <w:rPr>
                      <w:rFonts w:hint="default"/>
                      <w:color w:val="FF0000"/>
                      <w:sz w:val="21"/>
                      <w:szCs w:val="21"/>
                      <w:lang w:val="en-US"/>
                    </w:rPr>
                    <w:t>软件及加密狗</w:t>
                  </w:r>
                </w:p>
              </w:tc>
              <w:tc>
                <w:tcPr>
                  <w:tcW w:w="1300" w:type="dxa"/>
                </w:tcPr>
                <w:p w14:paraId="2614DBDA">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17366130">
                  <w:pPr>
                    <w:spacing w:line="288" w:lineRule="auto"/>
                    <w:jc w:val="center"/>
                    <w:rPr>
                      <w:rFonts w:hint="eastAsia"/>
                      <w:color w:val="FF0000"/>
                      <w:sz w:val="21"/>
                      <w:szCs w:val="21"/>
                    </w:rPr>
                  </w:pPr>
                  <w:r>
                    <w:rPr>
                      <w:rFonts w:hint="default"/>
                      <w:color w:val="FF0000"/>
                      <w:sz w:val="21"/>
                      <w:szCs w:val="21"/>
                      <w:lang w:val="en-US"/>
                    </w:rPr>
                    <w:t>套</w:t>
                  </w:r>
                </w:p>
              </w:tc>
            </w:tr>
            <w:tr w14:paraId="0700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EC14AC0">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tcPr>
                <w:p w14:paraId="4CE3FA86">
                  <w:pPr>
                    <w:spacing w:line="312" w:lineRule="auto"/>
                    <w:jc w:val="center"/>
                    <w:rPr>
                      <w:rFonts w:hint="eastAsia"/>
                      <w:color w:val="FF0000"/>
                      <w:sz w:val="21"/>
                      <w:szCs w:val="21"/>
                    </w:rPr>
                  </w:pPr>
                  <w:r>
                    <w:rPr>
                      <w:rFonts w:hint="default"/>
                      <w:color w:val="FF0000"/>
                      <w:sz w:val="21"/>
                      <w:szCs w:val="21"/>
                      <w:lang w:val="en-US"/>
                    </w:rPr>
                    <w:t>数据传输线</w:t>
                  </w:r>
                </w:p>
              </w:tc>
              <w:tc>
                <w:tcPr>
                  <w:tcW w:w="1300" w:type="dxa"/>
                </w:tcPr>
                <w:p w14:paraId="09C2EAE2">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0751F100">
                  <w:pPr>
                    <w:spacing w:line="288" w:lineRule="auto"/>
                    <w:jc w:val="center"/>
                    <w:rPr>
                      <w:rFonts w:hint="eastAsia"/>
                      <w:color w:val="FF0000"/>
                      <w:sz w:val="21"/>
                      <w:szCs w:val="21"/>
                    </w:rPr>
                  </w:pPr>
                  <w:r>
                    <w:rPr>
                      <w:rFonts w:hint="default"/>
                      <w:color w:val="FF0000"/>
                      <w:sz w:val="21"/>
                      <w:szCs w:val="21"/>
                      <w:lang w:val="en-US"/>
                    </w:rPr>
                    <w:t>套</w:t>
                  </w:r>
                </w:p>
              </w:tc>
            </w:tr>
            <w:tr w14:paraId="689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51" w:type="dxa"/>
                </w:tcPr>
                <w:p w14:paraId="5C11C6DD">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tcPr>
                <w:p w14:paraId="61F8DEB7">
                  <w:pPr>
                    <w:spacing w:line="312" w:lineRule="auto"/>
                    <w:jc w:val="center"/>
                    <w:rPr>
                      <w:rFonts w:hint="eastAsia"/>
                      <w:color w:val="FF0000"/>
                      <w:sz w:val="21"/>
                      <w:szCs w:val="21"/>
                    </w:rPr>
                  </w:pPr>
                  <w:r>
                    <w:rPr>
                      <w:rFonts w:hint="default"/>
                      <w:color w:val="FF0000"/>
                      <w:sz w:val="21"/>
                      <w:szCs w:val="21"/>
                      <w:lang w:val="en-US"/>
                    </w:rPr>
                    <w:t>防水罩</w:t>
                  </w:r>
                </w:p>
              </w:tc>
              <w:tc>
                <w:tcPr>
                  <w:tcW w:w="1300" w:type="dxa"/>
                </w:tcPr>
                <w:p w14:paraId="561D6AFC">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30C57009">
                  <w:pPr>
                    <w:spacing w:line="288" w:lineRule="auto"/>
                    <w:jc w:val="center"/>
                    <w:rPr>
                      <w:rFonts w:hint="eastAsia"/>
                      <w:color w:val="FF0000"/>
                      <w:sz w:val="21"/>
                      <w:szCs w:val="21"/>
                    </w:rPr>
                  </w:pPr>
                  <w:r>
                    <w:rPr>
                      <w:rFonts w:hint="default"/>
                      <w:color w:val="FF0000"/>
                      <w:sz w:val="21"/>
                      <w:szCs w:val="21"/>
                      <w:lang w:val="en-US"/>
                    </w:rPr>
                    <w:t>个</w:t>
                  </w:r>
                </w:p>
              </w:tc>
            </w:tr>
            <w:tr w14:paraId="2887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A6C69B4">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tcPr>
                <w:p w14:paraId="0A0D8960">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图文输出工作站</w:t>
                  </w:r>
                </w:p>
              </w:tc>
              <w:tc>
                <w:tcPr>
                  <w:tcW w:w="1300" w:type="dxa"/>
                </w:tcPr>
                <w:p w14:paraId="260A0C03">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679CF7B3">
                  <w:pPr>
                    <w:widowControl w:val="0"/>
                    <w:numPr>
                      <w:ilvl w:val="0"/>
                      <w:numId w:val="0"/>
                    </w:numPr>
                    <w:jc w:val="center"/>
                    <w:rPr>
                      <w:rFonts w:hint="eastAsia"/>
                      <w:color w:val="FF0000"/>
                      <w:sz w:val="21"/>
                      <w:szCs w:val="21"/>
                    </w:rPr>
                  </w:pPr>
                  <w:r>
                    <w:rPr>
                      <w:rFonts w:hint="default"/>
                      <w:color w:val="FF0000"/>
                      <w:sz w:val="21"/>
                      <w:szCs w:val="21"/>
                      <w:lang w:val="en-US"/>
                    </w:rPr>
                    <w:t>台</w:t>
                  </w:r>
                </w:p>
              </w:tc>
            </w:tr>
            <w:tr w14:paraId="7D8B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0731429">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tcPr>
                <w:p w14:paraId="1E91B9CC">
                  <w:pPr>
                    <w:spacing w:line="312" w:lineRule="auto"/>
                    <w:jc w:val="center"/>
                    <w:rPr>
                      <w:rFonts w:hint="eastAsia"/>
                      <w:color w:val="FF0000"/>
                      <w:sz w:val="21"/>
                      <w:szCs w:val="21"/>
                    </w:rPr>
                  </w:pPr>
                  <w:r>
                    <w:rPr>
                      <w:rFonts w:hint="default"/>
                      <w:color w:val="FF0000"/>
                      <w:sz w:val="21"/>
                      <w:szCs w:val="21"/>
                      <w:lang w:val="en-US"/>
                    </w:rPr>
                    <w:t>移动平台</w:t>
                  </w:r>
                </w:p>
              </w:tc>
              <w:tc>
                <w:tcPr>
                  <w:tcW w:w="1300" w:type="dxa"/>
                </w:tcPr>
                <w:p w14:paraId="460BEC1C">
                  <w:pPr>
                    <w:spacing w:line="288" w:lineRule="auto"/>
                    <w:jc w:val="center"/>
                    <w:rPr>
                      <w:rFonts w:hint="eastAsia" w:eastAsia="宋体"/>
                      <w:color w:val="FF0000"/>
                      <w:sz w:val="21"/>
                      <w:szCs w:val="21"/>
                      <w:lang w:val="en-US" w:eastAsia="zh-CN"/>
                    </w:rPr>
                  </w:pPr>
                  <w:r>
                    <w:rPr>
                      <w:rFonts w:hint="default" w:eastAsia="宋体"/>
                      <w:color w:val="FF0000"/>
                      <w:sz w:val="21"/>
                      <w:szCs w:val="21"/>
                      <w:lang w:val="en-US" w:eastAsia="zh-CN"/>
                    </w:rPr>
                    <w:t>1</w:t>
                  </w:r>
                </w:p>
              </w:tc>
              <w:tc>
                <w:tcPr>
                  <w:tcW w:w="1316" w:type="dxa"/>
                </w:tcPr>
                <w:p w14:paraId="51C65FAF">
                  <w:pPr>
                    <w:spacing w:line="288" w:lineRule="auto"/>
                    <w:jc w:val="center"/>
                    <w:rPr>
                      <w:rFonts w:hint="eastAsia" w:eastAsia="宋体"/>
                      <w:color w:val="FF0000"/>
                      <w:sz w:val="21"/>
                      <w:szCs w:val="21"/>
                      <w:lang w:eastAsia="zh-CN"/>
                    </w:rPr>
                  </w:pPr>
                  <w:r>
                    <w:rPr>
                      <w:rFonts w:hint="default" w:eastAsia="宋体"/>
                      <w:color w:val="FF0000"/>
                      <w:sz w:val="21"/>
                      <w:szCs w:val="21"/>
                      <w:lang w:val="en-US" w:eastAsia="zh-CN"/>
                    </w:rPr>
                    <w:t>台</w:t>
                  </w:r>
                </w:p>
              </w:tc>
            </w:tr>
            <w:tr w14:paraId="394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0388A09">
                  <w:pPr>
                    <w:spacing w:line="288" w:lineRule="auto"/>
                    <w:jc w:val="center"/>
                    <w:rPr>
                      <w:rFonts w:hint="default"/>
                      <w:color w:val="FF0000"/>
                      <w:sz w:val="21"/>
                      <w:szCs w:val="21"/>
                      <w:lang w:val="en-US" w:eastAsia="zh-CN"/>
                    </w:rPr>
                  </w:pPr>
                  <w:r>
                    <w:rPr>
                      <w:rFonts w:hint="eastAsia"/>
                      <w:color w:val="FF0000"/>
                      <w:sz w:val="21"/>
                      <w:szCs w:val="21"/>
                      <w:lang w:val="en-US" w:eastAsia="zh-CN"/>
                    </w:rPr>
                    <w:t>二</w:t>
                  </w:r>
                </w:p>
              </w:tc>
              <w:tc>
                <w:tcPr>
                  <w:tcW w:w="5677" w:type="dxa"/>
                  <w:gridSpan w:val="3"/>
                </w:tcPr>
                <w:p w14:paraId="20661B87">
                  <w:pPr>
                    <w:spacing w:line="288" w:lineRule="auto"/>
                    <w:jc w:val="center"/>
                    <w:rPr>
                      <w:rFonts w:hint="default" w:eastAsia="宋体"/>
                      <w:color w:val="FF0000"/>
                      <w:sz w:val="21"/>
                      <w:szCs w:val="21"/>
                      <w:lang w:val="en-US" w:eastAsia="zh-CN"/>
                    </w:rPr>
                  </w:pPr>
                  <w:r>
                    <w:rPr>
                      <w:rFonts w:hint="default" w:ascii="宋体" w:hAnsi="宋体" w:eastAsia="宋体"/>
                      <w:color w:val="FF0000"/>
                      <w:szCs w:val="21"/>
                      <w:highlight w:val="none"/>
                      <w:lang w:val="en-US" w:eastAsia="zh-CN"/>
                    </w:rPr>
                    <w:t>眼科裂隙灯显微镜</w:t>
                  </w:r>
                </w:p>
              </w:tc>
            </w:tr>
            <w:tr w14:paraId="3A37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0FB909F">
                  <w:pPr>
                    <w:spacing w:line="288" w:lineRule="auto"/>
                    <w:jc w:val="center"/>
                    <w:rPr>
                      <w:rFonts w:hint="default"/>
                      <w:color w:val="FF0000"/>
                      <w:sz w:val="21"/>
                      <w:szCs w:val="21"/>
                      <w:lang w:val="en-US" w:eastAsia="zh-CN"/>
                    </w:rPr>
                  </w:pPr>
                  <w:r>
                    <w:rPr>
                      <w:rFonts w:hint="eastAsia"/>
                      <w:color w:val="FF0000"/>
                      <w:sz w:val="21"/>
                      <w:szCs w:val="21"/>
                      <w:lang w:val="en-US" w:eastAsia="zh-CN"/>
                    </w:rPr>
                    <w:t>1</w:t>
                  </w:r>
                </w:p>
              </w:tc>
              <w:tc>
                <w:tcPr>
                  <w:tcW w:w="3061" w:type="dxa"/>
                  <w:vAlign w:val="top"/>
                </w:tcPr>
                <w:p w14:paraId="410B646F">
                  <w:pPr>
                    <w:spacing w:line="288" w:lineRule="auto"/>
                    <w:jc w:val="center"/>
                    <w:rPr>
                      <w:rFonts w:hint="default"/>
                      <w:color w:val="FF0000"/>
                      <w:sz w:val="21"/>
                      <w:szCs w:val="21"/>
                      <w:lang w:val="en-US"/>
                    </w:rPr>
                  </w:pPr>
                  <w:r>
                    <w:rPr>
                      <w:rFonts w:hint="default"/>
                      <w:color w:val="FF0000"/>
                      <w:sz w:val="21"/>
                      <w:szCs w:val="21"/>
                      <w:lang w:val="en-US"/>
                    </w:rPr>
                    <w:t>带电源盒的桌面</w:t>
                  </w:r>
                </w:p>
              </w:tc>
              <w:tc>
                <w:tcPr>
                  <w:tcW w:w="1300" w:type="dxa"/>
                  <w:vAlign w:val="top"/>
                </w:tcPr>
                <w:p w14:paraId="4DF2651F">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1</w:t>
                  </w:r>
                </w:p>
              </w:tc>
              <w:tc>
                <w:tcPr>
                  <w:tcW w:w="1316" w:type="dxa"/>
                  <w:vAlign w:val="top"/>
                </w:tcPr>
                <w:p w14:paraId="19C47546">
                  <w:pPr>
                    <w:spacing w:line="288" w:lineRule="auto"/>
                    <w:jc w:val="center"/>
                    <w:rPr>
                      <w:rFonts w:hint="default" w:eastAsia="宋体"/>
                      <w:color w:val="FF0000"/>
                      <w:sz w:val="21"/>
                      <w:szCs w:val="21"/>
                      <w:lang w:val="en-US" w:eastAsia="zh-CN"/>
                    </w:rPr>
                  </w:pPr>
                  <w:r>
                    <w:rPr>
                      <w:rFonts w:hint="default"/>
                      <w:color w:val="FF0000"/>
                      <w:sz w:val="21"/>
                      <w:szCs w:val="21"/>
                      <w:lang w:val="en-US"/>
                    </w:rPr>
                    <w:t>套</w:t>
                  </w:r>
                </w:p>
              </w:tc>
            </w:tr>
            <w:tr w14:paraId="2EBE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21701B6F">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3061" w:type="dxa"/>
                  <w:vAlign w:val="top"/>
                </w:tcPr>
                <w:p w14:paraId="58E03083">
                  <w:pPr>
                    <w:spacing w:line="312" w:lineRule="auto"/>
                    <w:jc w:val="center"/>
                    <w:rPr>
                      <w:rFonts w:hint="default"/>
                      <w:color w:val="FF0000"/>
                      <w:sz w:val="21"/>
                      <w:szCs w:val="21"/>
                      <w:lang w:val="en-US"/>
                    </w:rPr>
                  </w:pPr>
                  <w:r>
                    <w:rPr>
                      <w:rFonts w:hint="default"/>
                      <w:color w:val="FF0000"/>
                      <w:sz w:val="21"/>
                      <w:szCs w:val="21"/>
                      <w:lang w:val="en-US"/>
                    </w:rPr>
                    <w:t>带显微镜系统的移动基座</w:t>
                  </w:r>
                </w:p>
              </w:tc>
              <w:tc>
                <w:tcPr>
                  <w:tcW w:w="1300" w:type="dxa"/>
                  <w:vAlign w:val="top"/>
                </w:tcPr>
                <w:p w14:paraId="515F160E">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1</w:t>
                  </w:r>
                </w:p>
              </w:tc>
              <w:tc>
                <w:tcPr>
                  <w:tcW w:w="1316" w:type="dxa"/>
                  <w:vAlign w:val="top"/>
                </w:tcPr>
                <w:p w14:paraId="00CE2302">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台</w:t>
                  </w:r>
                </w:p>
              </w:tc>
            </w:tr>
            <w:tr w14:paraId="77E5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440D1DCF">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3061" w:type="dxa"/>
                  <w:vAlign w:val="top"/>
                </w:tcPr>
                <w:p w14:paraId="5E71DD48">
                  <w:pPr>
                    <w:spacing w:line="312" w:lineRule="auto"/>
                    <w:jc w:val="center"/>
                    <w:rPr>
                      <w:rFonts w:hint="default"/>
                      <w:color w:val="FF0000"/>
                      <w:sz w:val="21"/>
                      <w:szCs w:val="21"/>
                      <w:lang w:val="en-US"/>
                    </w:rPr>
                  </w:pPr>
                  <w:r>
                    <w:rPr>
                      <w:rFonts w:hint="default"/>
                      <w:color w:val="FF0000"/>
                      <w:sz w:val="21"/>
                      <w:szCs w:val="21"/>
                      <w:lang w:val="en-US"/>
                    </w:rPr>
                    <w:t>照明系统</w:t>
                  </w:r>
                </w:p>
              </w:tc>
              <w:tc>
                <w:tcPr>
                  <w:tcW w:w="1300" w:type="dxa"/>
                  <w:vAlign w:val="top"/>
                </w:tcPr>
                <w:p w14:paraId="0DDB324B">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1</w:t>
                  </w:r>
                </w:p>
              </w:tc>
              <w:tc>
                <w:tcPr>
                  <w:tcW w:w="1316" w:type="dxa"/>
                  <w:vAlign w:val="top"/>
                </w:tcPr>
                <w:p w14:paraId="2350492D">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套</w:t>
                  </w:r>
                </w:p>
              </w:tc>
            </w:tr>
            <w:tr w14:paraId="1047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B41CA18">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vAlign w:val="top"/>
                </w:tcPr>
                <w:p w14:paraId="652E56CB">
                  <w:pPr>
                    <w:spacing w:line="312" w:lineRule="auto"/>
                    <w:jc w:val="center"/>
                    <w:rPr>
                      <w:rFonts w:hint="default"/>
                      <w:color w:val="FF0000"/>
                      <w:sz w:val="21"/>
                      <w:szCs w:val="21"/>
                      <w:lang w:val="en-US"/>
                    </w:rPr>
                  </w:pPr>
                  <w:r>
                    <w:rPr>
                      <w:rFonts w:hint="default"/>
                      <w:color w:val="FF0000"/>
                      <w:sz w:val="21"/>
                      <w:szCs w:val="21"/>
                      <w:lang w:val="en-US"/>
                    </w:rPr>
                    <w:t>额托</w:t>
                  </w:r>
                </w:p>
              </w:tc>
              <w:tc>
                <w:tcPr>
                  <w:tcW w:w="1300" w:type="dxa"/>
                  <w:vAlign w:val="top"/>
                </w:tcPr>
                <w:p w14:paraId="3548B1B9">
                  <w:pPr>
                    <w:spacing w:line="288" w:lineRule="auto"/>
                    <w:jc w:val="center"/>
                    <w:rPr>
                      <w:rFonts w:hint="default" w:eastAsia="宋体"/>
                      <w:color w:val="FF0000"/>
                      <w:sz w:val="21"/>
                      <w:szCs w:val="21"/>
                      <w:lang w:val="en-US" w:eastAsia="zh-CN"/>
                    </w:rPr>
                  </w:pPr>
                  <w:r>
                    <w:rPr>
                      <w:rFonts w:hint="default" w:eastAsia="宋体"/>
                      <w:color w:val="FF0000"/>
                      <w:sz w:val="21"/>
                      <w:szCs w:val="21"/>
                      <w:lang w:val="en-US" w:eastAsia="zh-CN"/>
                    </w:rPr>
                    <w:t>1</w:t>
                  </w:r>
                </w:p>
              </w:tc>
              <w:tc>
                <w:tcPr>
                  <w:tcW w:w="1316" w:type="dxa"/>
                  <w:vAlign w:val="top"/>
                </w:tcPr>
                <w:p w14:paraId="334155A9">
                  <w:pPr>
                    <w:spacing w:line="288" w:lineRule="auto"/>
                    <w:jc w:val="center"/>
                    <w:rPr>
                      <w:rFonts w:hint="default" w:eastAsia="宋体"/>
                      <w:color w:val="FF0000"/>
                      <w:sz w:val="21"/>
                      <w:szCs w:val="21"/>
                      <w:lang w:val="en-US" w:eastAsia="zh-CN"/>
                    </w:rPr>
                  </w:pPr>
                  <w:r>
                    <w:rPr>
                      <w:rFonts w:hint="default"/>
                      <w:color w:val="FF0000"/>
                      <w:sz w:val="21"/>
                      <w:szCs w:val="21"/>
                      <w:lang w:val="en-US"/>
                    </w:rPr>
                    <w:t>套</w:t>
                  </w:r>
                </w:p>
              </w:tc>
            </w:tr>
          </w:tbl>
          <w:p w14:paraId="7A574B37">
            <w:pPr>
              <w:pStyle w:val="4"/>
              <w:spacing w:line="240" w:lineRule="auto"/>
              <w:rPr>
                <w:rFonts w:hint="eastAsia" w:ascii="宋体" w:hAnsi="宋体" w:eastAsia="宋体" w:cs="宋体"/>
                <w:b w:val="0"/>
                <w:bCs/>
                <w:color w:val="FF0000"/>
                <w:kern w:val="0"/>
                <w:sz w:val="21"/>
                <w:szCs w:val="21"/>
                <w:lang w:val="en-US" w:eastAsia="zh-CN" w:bidi="ar-SA"/>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3273EA3E">
            <w:pPr>
              <w:pStyle w:val="8"/>
              <w:numPr>
                <w:ilvl w:val="0"/>
                <w:numId w:val="1"/>
              </w:numPr>
              <w:ind w:firstLine="0" w:firstLineChars="0"/>
              <w:rPr>
                <w:rFonts w:hint="default"/>
                <w:color w:val="FF0000"/>
                <w:lang w:val="en-US"/>
              </w:rPr>
            </w:pPr>
            <w:r>
              <w:rPr>
                <w:rFonts w:hint="default"/>
                <w:b/>
                <w:bCs/>
                <w:color w:val="FF0000"/>
                <w:lang w:val="en-US"/>
              </w:rPr>
              <w:t>光学相干断层扫描图像</w:t>
            </w:r>
            <w:r>
              <w:rPr>
                <w:rFonts w:hint="default"/>
                <w:color w:val="FF0000"/>
                <w:lang w:val="en-US"/>
              </w:rPr>
              <w:cr/>
            </w:r>
            <w:r>
              <w:rPr>
                <w:rFonts w:hint="default"/>
                <w:color w:val="FF0000"/>
                <w:lang w:val="en-US"/>
              </w:rPr>
              <w:t>1、信号类型：生物组织对入射光的散射信号</w:t>
            </w:r>
            <w:r>
              <w:rPr>
                <w:rFonts w:hint="default"/>
                <w:color w:val="FF0000"/>
                <w:lang w:val="en-US"/>
              </w:rPr>
              <w:cr/>
            </w:r>
            <w:r>
              <w:rPr>
                <w:rFonts w:hint="default"/>
                <w:color w:val="FF0000"/>
                <w:lang w:val="en-US"/>
              </w:rPr>
              <w:t>2、固视方式：内固视和外固视</w:t>
            </w:r>
            <w:r>
              <w:rPr>
                <w:rFonts w:hint="default"/>
                <w:color w:val="FF0000"/>
                <w:lang w:val="en-US"/>
              </w:rPr>
              <w:cr/>
            </w:r>
            <w:r>
              <w:rPr>
                <w:rFonts w:hint="default"/>
                <w:color w:val="FF0000"/>
                <w:lang w:val="en-US"/>
              </w:rPr>
              <w:t>3、光源：超辐射发光二极管，中心波长840nm±10nm</w:t>
            </w:r>
            <w:r>
              <w:rPr>
                <w:rFonts w:hint="default"/>
                <w:color w:val="FF0000"/>
                <w:lang w:val="en-US"/>
              </w:rPr>
              <w:cr/>
            </w:r>
            <w:r>
              <w:rPr>
                <w:rFonts w:hint="default"/>
                <w:color w:val="FF0000"/>
                <w:lang w:val="en-US"/>
              </w:rPr>
              <w:t>4、▲光能量:≤0.6mW，具备入眼功率监控功能，功率大于标准值自动切断光源供电</w:t>
            </w:r>
            <w:r>
              <w:rPr>
                <w:rFonts w:hint="default"/>
                <w:color w:val="FF0000"/>
                <w:lang w:val="en-US"/>
              </w:rPr>
              <w:cr/>
            </w:r>
            <w:r>
              <w:rPr>
                <w:rFonts w:hint="default"/>
                <w:color w:val="FF0000"/>
                <w:lang w:val="en-US"/>
              </w:rPr>
              <w:t>5、▲轴向分辨率: ≤5μm</w:t>
            </w:r>
            <w:r>
              <w:rPr>
                <w:rFonts w:hint="default"/>
                <w:color w:val="FF0000"/>
                <w:lang w:val="en-US"/>
              </w:rPr>
              <w:cr/>
            </w:r>
            <w:r>
              <w:rPr>
                <w:rFonts w:hint="default"/>
                <w:color w:val="FF0000"/>
                <w:lang w:val="en-US"/>
              </w:rPr>
              <w:t>6、横向分辨率: ≤15μm</w:t>
            </w:r>
            <w:r>
              <w:rPr>
                <w:rFonts w:hint="default"/>
                <w:color w:val="FF0000"/>
                <w:lang w:val="en-US"/>
              </w:rPr>
              <w:cr/>
            </w:r>
            <w:r>
              <w:rPr>
                <w:rFonts w:hint="default"/>
                <w:color w:val="FF0000"/>
                <w:lang w:val="en-US"/>
              </w:rPr>
              <w:t>7、扫描装置: 振镜</w:t>
            </w:r>
            <w:r>
              <w:rPr>
                <w:rFonts w:hint="default"/>
                <w:color w:val="FF0000"/>
                <w:lang w:val="en-US"/>
              </w:rPr>
              <w:cr/>
            </w:r>
            <w:r>
              <w:rPr>
                <w:rFonts w:hint="default"/>
                <w:color w:val="FF0000"/>
                <w:lang w:val="en-US"/>
              </w:rPr>
              <w:t xml:space="preserve">8、眼后节扫描模式: 黄斑高清直线扫描(6mm/12mm)、脉络膜增强扫描、黄斑区域扫描(6mmx6mm)、黄斑六线扫描，黄斑十线扫描，视盘区域扫描：6mmx6mm </w:t>
            </w:r>
            <w:r>
              <w:rPr>
                <w:rFonts w:hint="default"/>
                <w:color w:val="FF0000"/>
                <w:lang w:val="en-US"/>
              </w:rPr>
              <w:cr/>
            </w:r>
            <w:r>
              <w:rPr>
                <w:rFonts w:hint="default"/>
                <w:color w:val="FF0000"/>
                <w:lang w:val="en-US"/>
              </w:rPr>
              <w:t>9、眼前节扫描模式:高清直线扫描(6mm),六线扫描，16mm全房角扫描</w:t>
            </w:r>
            <w:r>
              <w:rPr>
                <w:rFonts w:hint="default"/>
                <w:color w:val="FF0000"/>
                <w:lang w:val="en-US"/>
              </w:rPr>
              <w:cr/>
            </w:r>
            <w:r>
              <w:rPr>
                <w:rFonts w:hint="default"/>
                <w:color w:val="FF0000"/>
                <w:lang w:val="en-US"/>
              </w:rPr>
              <w:t>10、▲外置可拆卸前节镜头，方便维护保养。</w:t>
            </w:r>
            <w:r>
              <w:rPr>
                <w:rFonts w:hint="default"/>
                <w:color w:val="FF0000"/>
                <w:lang w:val="en-US"/>
              </w:rPr>
              <w:cr/>
            </w:r>
            <w:r>
              <w:rPr>
                <w:rFonts w:hint="default"/>
                <w:color w:val="FF0000"/>
                <w:lang w:val="en-US"/>
              </w:rPr>
              <w:t>11、前节镜头装卸方式：磁吸式。</w:t>
            </w:r>
            <w:r>
              <w:rPr>
                <w:rFonts w:hint="default"/>
                <w:color w:val="FF0000"/>
                <w:lang w:val="en-US"/>
              </w:rPr>
              <w:cr/>
            </w:r>
            <w:r>
              <w:rPr>
                <w:rFonts w:hint="default"/>
                <w:color w:val="FF0000"/>
                <w:lang w:val="en-US"/>
              </w:rPr>
              <w:t>12、纵向(深度)扫描范围：≥2.1mm</w:t>
            </w:r>
            <w:r>
              <w:rPr>
                <w:rFonts w:hint="default"/>
                <w:color w:val="FF0000"/>
                <w:lang w:val="en-US"/>
              </w:rPr>
              <w:cr/>
            </w:r>
            <w:r>
              <w:rPr>
                <w:rFonts w:hint="default"/>
                <w:color w:val="FF0000"/>
                <w:lang w:val="en-US"/>
              </w:rPr>
              <w:t>13、▲横向扫描范围：≥6mm～12mm</w:t>
            </w:r>
            <w:r>
              <w:rPr>
                <w:rFonts w:hint="default"/>
                <w:color w:val="FF0000"/>
                <w:lang w:val="en-US"/>
              </w:rPr>
              <w:cr/>
            </w:r>
            <w:r>
              <w:rPr>
                <w:rFonts w:hint="default"/>
                <w:color w:val="FF0000"/>
                <w:lang w:val="en-US"/>
              </w:rPr>
              <w:t>14、▲屈光补偿范围：≥-20D～+20D</w:t>
            </w:r>
            <w:r>
              <w:rPr>
                <w:rFonts w:hint="default"/>
                <w:color w:val="FF0000"/>
                <w:lang w:val="en-US"/>
              </w:rPr>
              <w:cr/>
            </w:r>
            <w:r>
              <w:rPr>
                <w:rFonts w:hint="default"/>
                <w:color w:val="FF0000"/>
                <w:lang w:val="en-US"/>
              </w:rPr>
              <w:t>眼底扫描图像</w:t>
            </w:r>
            <w:r>
              <w:rPr>
                <w:rFonts w:hint="default"/>
                <w:color w:val="FF0000"/>
                <w:lang w:val="en-US"/>
              </w:rPr>
              <w:cr/>
            </w:r>
            <w:r>
              <w:rPr>
                <w:rFonts w:hint="default"/>
                <w:color w:val="FF0000"/>
                <w:lang w:val="en-US"/>
              </w:rPr>
              <w:t>1、信号类型： CCD图像</w:t>
            </w:r>
            <w:r>
              <w:rPr>
                <w:rFonts w:hint="default"/>
                <w:color w:val="FF0000"/>
                <w:lang w:val="en-US"/>
              </w:rPr>
              <w:cr/>
            </w:r>
            <w:r>
              <w:rPr>
                <w:rFonts w:hint="default"/>
                <w:color w:val="FF0000"/>
                <w:lang w:val="en-US"/>
              </w:rPr>
              <w:t>▲2、视场：≥40度×30度</w:t>
            </w:r>
            <w:r>
              <w:rPr>
                <w:rFonts w:hint="default"/>
                <w:color w:val="FF0000"/>
                <w:lang w:val="en-US"/>
              </w:rPr>
              <w:cr/>
            </w:r>
            <w:r>
              <w:rPr>
                <w:rFonts w:hint="default"/>
                <w:color w:val="FF0000"/>
                <w:lang w:val="en-US"/>
              </w:rPr>
              <w:t>3、照明光：LED</w:t>
            </w:r>
            <w:r>
              <w:rPr>
                <w:rFonts w:hint="default"/>
                <w:color w:val="FF0000"/>
                <w:lang w:val="en-US"/>
              </w:rPr>
              <w:cr/>
            </w:r>
            <w:r>
              <w:rPr>
                <w:rFonts w:hint="default"/>
                <w:color w:val="FF0000"/>
                <w:lang w:val="en-US"/>
              </w:rPr>
              <w:t>4、内固视：LED炬阵</w:t>
            </w:r>
            <w:r>
              <w:rPr>
                <w:rFonts w:hint="default"/>
                <w:color w:val="FF0000"/>
                <w:lang w:val="en-US"/>
              </w:rPr>
              <w:cr/>
            </w:r>
            <w:r>
              <w:rPr>
                <w:rFonts w:hint="default"/>
                <w:color w:val="FF0000"/>
                <w:lang w:val="en-US"/>
              </w:rPr>
              <w:t>5、外固视：可调闪烁LED</w:t>
            </w:r>
            <w:r>
              <w:rPr>
                <w:rFonts w:hint="default"/>
                <w:color w:val="FF0000"/>
                <w:lang w:val="en-US"/>
              </w:rPr>
              <w:cr/>
            </w:r>
            <w:r>
              <w:rPr>
                <w:rFonts w:hint="default"/>
                <w:color w:val="FF0000"/>
                <w:lang w:val="en-US"/>
              </w:rPr>
              <w:t>软件系统</w:t>
            </w:r>
            <w:r>
              <w:rPr>
                <w:rFonts w:hint="default"/>
                <w:color w:val="FF0000"/>
                <w:lang w:val="en-US"/>
              </w:rPr>
              <w:cr/>
            </w:r>
            <w:r>
              <w:rPr>
                <w:rFonts w:hint="default"/>
                <w:color w:val="FF0000"/>
                <w:lang w:val="en-US"/>
              </w:rPr>
              <w:t>1、全中文控制操作系统以及图文管理系统</w:t>
            </w:r>
            <w:r>
              <w:rPr>
                <w:rFonts w:hint="default"/>
                <w:color w:val="FF0000"/>
                <w:lang w:val="en-US"/>
              </w:rPr>
              <w:cr/>
            </w:r>
            <w:r>
              <w:rPr>
                <w:rFonts w:hint="default"/>
                <w:color w:val="FF0000"/>
                <w:lang w:val="en-US"/>
              </w:rPr>
              <w:t>2、OCT图像</w:t>
            </w:r>
            <w:r>
              <w:rPr>
                <w:rFonts w:hint="eastAsia"/>
                <w:color w:val="FF0000"/>
                <w:lang w:val="en-US" w:eastAsia="zh-CN"/>
              </w:rPr>
              <w:t>至少有</w:t>
            </w:r>
            <w:r>
              <w:rPr>
                <w:rFonts w:hint="default"/>
                <w:color w:val="FF0000"/>
                <w:lang w:val="en-US"/>
              </w:rPr>
              <w:t>彩色、黑白、白黑三种</w:t>
            </w:r>
            <w:r>
              <w:rPr>
                <w:rFonts w:hint="default"/>
                <w:color w:val="FF0000"/>
                <w:lang w:val="en-US"/>
              </w:rPr>
              <w:cr/>
            </w:r>
            <w:r>
              <w:rPr>
                <w:rFonts w:hint="default"/>
                <w:color w:val="FF0000"/>
                <w:lang w:val="en-US"/>
              </w:rPr>
              <w:t>3、分析功能：黄斑：视网膜厚度分析</w:t>
            </w:r>
            <w:r>
              <w:rPr>
                <w:rFonts w:hint="eastAsia"/>
                <w:color w:val="FF0000"/>
                <w:lang w:val="en-US" w:eastAsia="zh-CN"/>
              </w:rPr>
              <w:t>、</w:t>
            </w:r>
            <w:r>
              <w:rPr>
                <w:rFonts w:hint="default"/>
                <w:color w:val="FF0000"/>
                <w:lang w:val="en-US"/>
              </w:rPr>
              <w:t xml:space="preserve"> 3D 视图</w:t>
            </w:r>
            <w:r>
              <w:rPr>
                <w:rFonts w:hint="eastAsia"/>
                <w:color w:val="FF0000"/>
                <w:lang w:val="en-US" w:eastAsia="zh-CN"/>
              </w:rPr>
              <w:t>、</w:t>
            </w:r>
            <w:r>
              <w:rPr>
                <w:rFonts w:hint="default"/>
                <w:color w:val="FF0000"/>
                <w:lang w:val="en-US"/>
              </w:rPr>
              <w:t>En-face 分析</w:t>
            </w:r>
            <w:r>
              <w:rPr>
                <w:rFonts w:hint="eastAsia"/>
                <w:color w:val="FF0000"/>
                <w:lang w:val="en-US" w:eastAsia="zh-CN"/>
              </w:rPr>
              <w:t>、</w:t>
            </w:r>
            <w:r>
              <w:rPr>
                <w:rFonts w:hint="default"/>
                <w:color w:val="FF0000"/>
                <w:lang w:val="en-US"/>
              </w:rPr>
              <w:t>进展性分析</w:t>
            </w:r>
            <w:r>
              <w:rPr>
                <w:rFonts w:hint="eastAsia"/>
                <w:color w:val="FF0000"/>
                <w:lang w:val="en-US" w:eastAsia="zh-CN"/>
              </w:rPr>
              <w:t>、</w:t>
            </w:r>
            <w:r>
              <w:rPr>
                <w:rFonts w:hint="default"/>
                <w:color w:val="FF0000"/>
                <w:lang w:val="en-US"/>
              </w:rPr>
              <w:t>脉络膜增强</w:t>
            </w:r>
            <w:r>
              <w:rPr>
                <w:rFonts w:hint="eastAsia"/>
                <w:color w:val="FF0000"/>
                <w:lang w:val="en-US" w:eastAsia="zh-CN"/>
              </w:rPr>
              <w:t>。</w:t>
            </w:r>
            <w:r>
              <w:rPr>
                <w:rFonts w:hint="default"/>
                <w:color w:val="FF0000"/>
                <w:lang w:val="en-US"/>
              </w:rPr>
              <w:cr/>
            </w:r>
            <w:r>
              <w:rPr>
                <w:rFonts w:hint="default"/>
                <w:color w:val="FF0000"/>
                <w:lang w:val="en-US"/>
              </w:rPr>
              <w:t>青光眼：RNFL 分析</w:t>
            </w:r>
            <w:r>
              <w:rPr>
                <w:rFonts w:hint="eastAsia"/>
                <w:color w:val="FF0000"/>
                <w:lang w:val="en-US" w:eastAsia="zh-CN"/>
              </w:rPr>
              <w:t>、</w:t>
            </w:r>
            <w:r>
              <w:rPr>
                <w:rFonts w:hint="default"/>
                <w:color w:val="FF0000"/>
                <w:lang w:val="en-US"/>
              </w:rPr>
              <w:t>神经节细胞分析</w:t>
            </w:r>
            <w:r>
              <w:rPr>
                <w:rFonts w:hint="eastAsia"/>
                <w:color w:val="FF0000"/>
                <w:lang w:val="en-US" w:eastAsia="zh-CN"/>
              </w:rPr>
              <w:t>、</w:t>
            </w:r>
            <w:r>
              <w:rPr>
                <w:rFonts w:hint="default"/>
                <w:color w:val="FF0000"/>
                <w:lang w:val="en-US"/>
              </w:rPr>
              <w:t>杯盘面分析</w:t>
            </w:r>
            <w:r>
              <w:rPr>
                <w:rFonts w:hint="eastAsia"/>
                <w:color w:val="FF0000"/>
                <w:lang w:val="en-US" w:eastAsia="zh-CN"/>
              </w:rPr>
              <w:t>。</w:t>
            </w:r>
            <w:r>
              <w:rPr>
                <w:rFonts w:hint="default"/>
                <w:color w:val="FF0000"/>
                <w:lang w:val="en-US"/>
              </w:rPr>
              <w:t>进展性分析</w:t>
            </w:r>
            <w:r>
              <w:rPr>
                <w:rFonts w:hint="eastAsia"/>
                <w:color w:val="FF0000"/>
                <w:lang w:val="en-US" w:eastAsia="zh-CN"/>
              </w:rPr>
              <w:t>、</w:t>
            </w:r>
            <w:r>
              <w:rPr>
                <w:rFonts w:hint="default"/>
                <w:color w:val="FF0000"/>
                <w:lang w:val="en-US"/>
              </w:rPr>
              <w:t>双眼对比分析</w:t>
            </w:r>
            <w:r>
              <w:rPr>
                <w:rFonts w:hint="eastAsia"/>
                <w:color w:val="FF0000"/>
                <w:lang w:val="en-US" w:eastAsia="zh-CN"/>
              </w:rPr>
              <w:t>。</w:t>
            </w:r>
            <w:r>
              <w:rPr>
                <w:rFonts w:hint="default"/>
                <w:color w:val="FF0000"/>
                <w:lang w:val="en-US"/>
              </w:rPr>
              <w:cr/>
            </w:r>
            <w:r>
              <w:rPr>
                <w:rFonts w:hint="default"/>
                <w:color w:val="FF0000"/>
                <w:lang w:val="en-US"/>
              </w:rPr>
              <w:t>前节部分：手动测量</w:t>
            </w:r>
            <w:r>
              <w:rPr>
                <w:rFonts w:hint="eastAsia"/>
                <w:color w:val="FF0000"/>
                <w:lang w:val="en-US" w:eastAsia="zh-CN"/>
              </w:rPr>
              <w:t>、</w:t>
            </w:r>
            <w:r>
              <w:rPr>
                <w:rFonts w:hint="default"/>
                <w:color w:val="FF0000"/>
                <w:lang w:val="en-US"/>
              </w:rPr>
              <w:t>角膜厚度分析</w:t>
            </w:r>
            <w:r>
              <w:rPr>
                <w:rFonts w:hint="eastAsia"/>
                <w:color w:val="FF0000"/>
                <w:lang w:val="en-US" w:eastAsia="zh-CN"/>
              </w:rPr>
              <w:t>、</w:t>
            </w:r>
            <w:r>
              <w:rPr>
                <w:rFonts w:hint="default"/>
                <w:color w:val="FF0000"/>
                <w:lang w:val="en-US"/>
              </w:rPr>
              <w:t>角膜上皮层厚度分析</w:t>
            </w:r>
            <w:r>
              <w:rPr>
                <w:rFonts w:hint="eastAsia"/>
                <w:color w:val="FF0000"/>
                <w:lang w:val="en-US" w:eastAsia="zh-CN"/>
              </w:rPr>
              <w:t>。</w:t>
            </w:r>
            <w:r>
              <w:rPr>
                <w:rFonts w:hint="default"/>
                <w:color w:val="FF0000"/>
                <w:lang w:val="en-US"/>
              </w:rPr>
              <w:cr/>
            </w:r>
            <w:r>
              <w:rPr>
                <w:rFonts w:hint="default"/>
                <w:color w:val="FF0000"/>
                <w:lang w:val="en-US"/>
              </w:rPr>
              <w:t>4、3D 模块，可实现特殊层分割，任意切片</w:t>
            </w:r>
            <w:r>
              <w:rPr>
                <w:rFonts w:hint="default"/>
                <w:color w:val="FF0000"/>
                <w:lang w:val="en-US"/>
              </w:rPr>
              <w:cr/>
            </w:r>
            <w:r>
              <w:rPr>
                <w:rFonts w:hint="default"/>
                <w:color w:val="FF0000"/>
                <w:lang w:val="en-US"/>
              </w:rPr>
              <w:t>5、周长、直径、面积的参数测量</w:t>
            </w:r>
            <w:r>
              <w:rPr>
                <w:rFonts w:hint="default"/>
                <w:color w:val="FF0000"/>
                <w:lang w:val="en-US"/>
              </w:rPr>
              <w:cr/>
            </w:r>
            <w:r>
              <w:rPr>
                <w:rFonts w:hint="default"/>
                <w:color w:val="FF0000"/>
                <w:lang w:val="en-US"/>
              </w:rPr>
              <w:t>6、视网膜视经纤维层正常值及黄斑厚度正常值数据库</w:t>
            </w:r>
            <w:r>
              <w:rPr>
                <w:rFonts w:hint="default"/>
                <w:color w:val="FF0000"/>
                <w:lang w:val="en-US"/>
              </w:rPr>
              <w:cr/>
            </w:r>
            <w:r>
              <w:rPr>
                <w:rFonts w:hint="default"/>
                <w:color w:val="FF0000"/>
                <w:lang w:val="en-US"/>
              </w:rPr>
              <w:t>7、完善的病例数据管理，智能化诊断报告生成模块，快速方便的数据查询和备份恢复系统</w:t>
            </w:r>
            <w:r>
              <w:rPr>
                <w:rFonts w:hint="default"/>
                <w:color w:val="FF0000"/>
                <w:lang w:val="en-US"/>
              </w:rPr>
              <w:cr/>
            </w:r>
            <w:r>
              <w:rPr>
                <w:rFonts w:hint="default"/>
                <w:color w:val="FF0000"/>
                <w:lang w:val="en-US"/>
              </w:rPr>
              <w:t>8、符合DICOM 标准;</w:t>
            </w:r>
          </w:p>
          <w:p w14:paraId="67409B08">
            <w:pPr>
              <w:pStyle w:val="8"/>
              <w:numPr>
                <w:ilvl w:val="0"/>
                <w:numId w:val="0"/>
              </w:numPr>
              <w:rPr>
                <w:rFonts w:hint="default"/>
                <w:color w:val="FF0000"/>
                <w:lang w:val="en-US"/>
              </w:rPr>
            </w:pPr>
          </w:p>
          <w:p w14:paraId="5602E357">
            <w:pPr>
              <w:pStyle w:val="8"/>
              <w:numPr>
                <w:ilvl w:val="0"/>
                <w:numId w:val="1"/>
              </w:numPr>
              <w:ind w:firstLine="0" w:firstLineChars="0"/>
              <w:rPr>
                <w:rFonts w:hint="default"/>
                <w:b/>
                <w:bCs/>
                <w:color w:val="FF0000"/>
                <w:lang w:val="en-US"/>
              </w:rPr>
            </w:pPr>
            <w:r>
              <w:rPr>
                <w:rFonts w:hint="default" w:ascii="宋体" w:hAnsi="宋体" w:eastAsia="宋体"/>
                <w:b/>
                <w:bCs/>
                <w:color w:val="FF0000"/>
                <w:szCs w:val="21"/>
                <w:highlight w:val="none"/>
                <w:lang w:val="en-US" w:eastAsia="zh-CN"/>
              </w:rPr>
              <w:t>眼科裂隙灯显微镜</w:t>
            </w:r>
          </w:p>
          <w:p w14:paraId="568CE053">
            <w:pPr>
              <w:spacing w:line="240" w:lineRule="auto"/>
              <w:jc w:val="left"/>
              <w:rPr>
                <w:rFonts w:hint="eastAsia"/>
                <w:color w:val="FF0000"/>
              </w:rPr>
            </w:pPr>
            <w:r>
              <w:rPr>
                <w:rFonts w:hint="default"/>
                <w:color w:val="FF0000"/>
                <w:lang w:val="en-US"/>
              </w:rPr>
              <w:t>1.显微镜光路设计方式：平行式（伽利略式）</w:t>
            </w:r>
            <w:r>
              <w:rPr>
                <w:rFonts w:hint="default"/>
                <w:color w:val="FF0000"/>
                <w:lang w:val="en-US"/>
              </w:rPr>
              <w:cr/>
            </w:r>
            <w:r>
              <w:rPr>
                <w:rFonts w:hint="default"/>
                <w:color w:val="FF0000"/>
                <w:lang w:val="en-US"/>
              </w:rPr>
              <w:t>2.目镜放大倍率：12.5X</w:t>
            </w:r>
            <w:r>
              <w:rPr>
                <w:rFonts w:hint="default"/>
                <w:color w:val="FF0000"/>
                <w:lang w:val="en-US"/>
              </w:rPr>
              <w:cr/>
            </w:r>
            <w:r>
              <w:rPr>
                <w:rFonts w:hint="default"/>
                <w:color w:val="FF0000"/>
                <w:lang w:val="en-US"/>
              </w:rPr>
              <w:t>3总倍率：</w:t>
            </w:r>
            <w:r>
              <w:rPr>
                <w:rFonts w:hint="eastAsia"/>
                <w:color w:val="FF0000"/>
                <w:lang w:val="en-US" w:eastAsia="zh-CN"/>
              </w:rPr>
              <w:t>至少有</w:t>
            </w:r>
            <w:r>
              <w:rPr>
                <w:rFonts w:hint="default"/>
                <w:color w:val="FF0000"/>
                <w:lang w:val="en-US"/>
              </w:rPr>
              <w:t>6X、10X、16X、25X、40X</w:t>
            </w:r>
            <w:r>
              <w:rPr>
                <w:rFonts w:hint="default"/>
                <w:color w:val="FF0000"/>
                <w:lang w:val="en-US"/>
              </w:rPr>
              <w:cr/>
            </w:r>
            <w:r>
              <w:rPr>
                <w:rFonts w:hint="default"/>
                <w:color w:val="FF0000"/>
                <w:lang w:val="en-US"/>
              </w:rPr>
              <w:t xml:space="preserve">4.目镜瞳距调节范围：55mm~72mm </w:t>
            </w:r>
            <w:r>
              <w:rPr>
                <w:rFonts w:hint="default"/>
                <w:color w:val="FF0000"/>
                <w:lang w:val="en-US"/>
              </w:rPr>
              <w:cr/>
            </w:r>
            <w:r>
              <w:rPr>
                <w:rFonts w:hint="default"/>
                <w:color w:val="FF0000"/>
                <w:lang w:val="en-US"/>
              </w:rPr>
              <w:t>5.屈光调节：-6D~+6D</w:t>
            </w:r>
            <w:r>
              <w:rPr>
                <w:rFonts w:hint="default"/>
                <w:color w:val="FF0000"/>
                <w:lang w:val="en-US"/>
              </w:rPr>
              <w:cr/>
            </w:r>
            <w:r>
              <w:rPr>
                <w:rFonts w:hint="default"/>
                <w:color w:val="FF0000"/>
                <w:lang w:val="en-US"/>
              </w:rPr>
              <w:t>6.最大裂隙宽度：≥12mm</w:t>
            </w:r>
            <w:r>
              <w:rPr>
                <w:rFonts w:hint="default"/>
                <w:color w:val="FF0000"/>
                <w:lang w:val="en-US"/>
              </w:rPr>
              <w:cr/>
            </w:r>
            <w:r>
              <w:rPr>
                <w:rFonts w:hint="default"/>
                <w:color w:val="FF0000"/>
                <w:lang w:val="en-US"/>
              </w:rPr>
              <w:t>7.最小裂隙宽度：≤0.2mm</w:t>
            </w:r>
            <w:r>
              <w:rPr>
                <w:rFonts w:hint="default"/>
                <w:color w:val="FF0000"/>
                <w:lang w:val="en-US"/>
              </w:rPr>
              <w:cr/>
            </w:r>
            <w:r>
              <w:rPr>
                <w:rFonts w:hint="default"/>
                <w:color w:val="FF0000"/>
                <w:lang w:val="en-US"/>
              </w:rPr>
              <w:t>8.最大裂隙高度：≥12mm</w:t>
            </w:r>
            <w:r>
              <w:rPr>
                <w:rFonts w:hint="default"/>
                <w:color w:val="FF0000"/>
                <w:lang w:val="en-US"/>
              </w:rPr>
              <w:cr/>
            </w:r>
            <w:r>
              <w:rPr>
                <w:rFonts w:hint="default"/>
                <w:color w:val="FF0000"/>
                <w:lang w:val="en-US"/>
              </w:rPr>
              <w:t>9.最小裂隙高度：≤0.2mm</w:t>
            </w:r>
            <w:r>
              <w:rPr>
                <w:rFonts w:hint="default"/>
                <w:color w:val="FF0000"/>
                <w:lang w:val="en-US"/>
              </w:rPr>
              <w:cr/>
            </w:r>
            <w:r>
              <w:rPr>
                <w:rFonts w:hint="default"/>
                <w:color w:val="FF0000"/>
                <w:lang w:val="en-US"/>
              </w:rPr>
              <w:t>10.裂隙像角度：0º~180º可调</w:t>
            </w:r>
            <w:r>
              <w:rPr>
                <w:rFonts w:hint="default"/>
                <w:color w:val="FF0000"/>
                <w:lang w:val="en-US"/>
              </w:rPr>
              <w:cr/>
            </w:r>
            <w:r>
              <w:rPr>
                <w:rFonts w:hint="default"/>
                <w:color w:val="FF0000"/>
                <w:lang w:val="en-US"/>
              </w:rPr>
              <w:t>11.照明光倾斜角度：</w:t>
            </w:r>
            <w:r>
              <w:rPr>
                <w:rFonts w:hint="eastAsia"/>
                <w:color w:val="FF0000"/>
                <w:lang w:val="en-US" w:eastAsia="zh-CN"/>
              </w:rPr>
              <w:t>至少有</w:t>
            </w:r>
            <w:r>
              <w:rPr>
                <w:rFonts w:hint="default"/>
                <w:color w:val="FF0000"/>
                <w:lang w:val="en-US"/>
              </w:rPr>
              <w:t>5º、10º、15º、20º四档可调</w:t>
            </w:r>
            <w:r>
              <w:rPr>
                <w:rFonts w:hint="default"/>
                <w:color w:val="FF0000"/>
                <w:lang w:val="en-US"/>
              </w:rPr>
              <w:cr/>
            </w:r>
            <w:r>
              <w:rPr>
                <w:rFonts w:hint="default"/>
                <w:color w:val="FF0000"/>
                <w:lang w:val="en-US"/>
              </w:rPr>
              <w:t>12.视场直径：Φ33mm、Φ21mm、Φ13mm、Φ8.3mm、Φ5.3mm</w:t>
            </w:r>
            <w:r>
              <w:rPr>
                <w:rFonts w:hint="default"/>
                <w:color w:val="FF0000"/>
                <w:lang w:val="en-US"/>
              </w:rPr>
              <w:cr/>
            </w:r>
            <w:r>
              <w:rPr>
                <w:rFonts w:hint="default"/>
                <w:color w:val="FF0000"/>
                <w:lang w:val="en-US"/>
              </w:rPr>
              <w:t>13.滤色片：无色片、隔热片、减光片、无赤片、钴蓝片</w:t>
            </w:r>
            <w:r>
              <w:rPr>
                <w:rFonts w:hint="default"/>
                <w:color w:val="FF0000"/>
                <w:lang w:val="en-US"/>
              </w:rPr>
              <w:cr/>
            </w:r>
            <w:r>
              <w:rPr>
                <w:rFonts w:hint="default"/>
                <w:color w:val="FF0000"/>
                <w:lang w:val="en-US"/>
              </w:rPr>
              <w:t>14.工作距离：</w:t>
            </w:r>
            <w:r>
              <w:rPr>
                <w:rFonts w:hint="eastAsia"/>
                <w:color w:val="FF0000"/>
                <w:lang w:val="en-US" w:eastAsia="zh-CN"/>
              </w:rPr>
              <w:t>不小于</w:t>
            </w:r>
            <w:r>
              <w:rPr>
                <w:rFonts w:hint="default"/>
                <w:color w:val="FF0000"/>
                <w:lang w:val="en-US"/>
              </w:rPr>
              <w:t>100mm</w:t>
            </w:r>
          </w:p>
          <w:p w14:paraId="7E083EF9">
            <w:pPr>
              <w:numPr>
                <w:ilvl w:val="0"/>
                <w:numId w:val="0"/>
              </w:numPr>
              <w:ind w:leftChars="0"/>
              <w:rPr>
                <w:rFonts w:hint="eastAsia" w:ascii="宋体" w:hAnsi="宋体" w:eastAsia="宋体" w:cs="宋体"/>
                <w:bCs/>
                <w:color w:val="FF0000"/>
                <w:kern w:val="0"/>
                <w:sz w:val="21"/>
                <w:szCs w:val="21"/>
                <w:lang w:val="en-US" w:eastAsia="zh-CN" w:bidi="ar-SA"/>
              </w:rPr>
            </w:pP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05711F8A">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AF372"/>
    <w:multiLevelType w:val="singleLevel"/>
    <w:tmpl w:val="476AF3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64808AB"/>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3486</Words>
  <Characters>3617</Characters>
  <Lines>0</Lines>
  <Paragraphs>0</Paragraphs>
  <TotalTime>0</TotalTime>
  <ScaleCrop>false</ScaleCrop>
  <LinksUpToDate>false</LinksUpToDate>
  <CharactersWithSpaces>4321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2025-03-12T07:47:52Z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