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2</w:t>
      </w:r>
      <w:r>
        <w:rPr>
          <w:rFonts w:hint="eastAsia" w:ascii="宋体" w:hAnsi="宋体" w:eastAsia="宋体" w:cs="宋体"/>
          <w:b/>
          <w:bCs/>
          <w:sz w:val="30"/>
          <w:szCs w:val="30"/>
        </w:rPr>
        <w:t>期</w:t>
      </w:r>
      <w:r>
        <w:rPr>
          <w:rFonts w:hint="eastAsia" w:ascii="宋体" w:hAnsi="宋体" w:eastAsia="宋体" w:cs="宋体"/>
          <w:b/>
          <w:bCs/>
          <w:sz w:val="30"/>
          <w:szCs w:val="30"/>
          <w:lang w:eastAsia="zh-CN"/>
        </w:rPr>
        <w:t>全自动除颤仪（带监护功能）</w:t>
      </w:r>
      <w:r>
        <w:rPr>
          <w:rFonts w:hint="eastAsia" w:ascii="宋体" w:hAnsi="宋体" w:eastAsia="宋体" w:cs="宋体"/>
          <w:b/>
          <w:bCs/>
          <w:sz w:val="30"/>
          <w:szCs w:val="30"/>
        </w:rPr>
        <w:t>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2</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合格供应商前来进行参与投标｡公告如下:</w:t>
      </w:r>
    </w:p>
    <w:p w14:paraId="5CAC508B">
      <w:pPr>
        <w:widowControl/>
        <w:spacing w:line="380" w:lineRule="exact"/>
        <w:ind w:left="-2" w:leftChars="-1" w:right="84" w:rightChars="40" w:firstLine="420"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2"/>
        <w:tblW w:w="7957"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020"/>
        <w:gridCol w:w="975"/>
        <w:gridCol w:w="2220"/>
        <w:gridCol w:w="1560"/>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020"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数量</w:t>
            </w:r>
          </w:p>
        </w:tc>
        <w:tc>
          <w:tcPr>
            <w:tcW w:w="975"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单位</w:t>
            </w:r>
          </w:p>
        </w:tc>
        <w:tc>
          <w:tcPr>
            <w:tcW w:w="2220" w:type="dxa"/>
            <w:tcMar>
              <w:top w:w="0" w:type="dxa"/>
              <w:left w:w="108" w:type="dxa"/>
              <w:bottom w:w="0" w:type="dxa"/>
              <w:right w:w="108" w:type="dxa"/>
            </w:tcMar>
            <w:vAlign w:val="center"/>
          </w:tcPr>
          <w:p w14:paraId="48E2F952">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使用科室</w:t>
            </w:r>
          </w:p>
        </w:tc>
        <w:tc>
          <w:tcPr>
            <w:tcW w:w="1560" w:type="dxa"/>
            <w:vAlign w:val="center"/>
          </w:tcPr>
          <w:p w14:paraId="5E6102F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rPr>
            </w:pPr>
            <w:r>
              <w:rPr>
                <w:rFonts w:hint="eastAsia" w:ascii="宋体" w:hAnsi="宋体" w:eastAsia="宋体" w:cs="宋体"/>
                <w:b w:val="0"/>
                <w:bCs/>
                <w:color w:val="000000"/>
                <w:kern w:val="0"/>
                <w:szCs w:val="21"/>
                <w:lang w:eastAsia="zh-CN"/>
              </w:rPr>
              <w:t>全自动除颤仪（带监护功能）</w:t>
            </w:r>
          </w:p>
        </w:tc>
        <w:tc>
          <w:tcPr>
            <w:tcW w:w="1020"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3</w:t>
            </w:r>
          </w:p>
        </w:tc>
        <w:tc>
          <w:tcPr>
            <w:tcW w:w="975" w:type="dxa"/>
            <w:tcMar>
              <w:top w:w="0" w:type="dxa"/>
              <w:left w:w="108" w:type="dxa"/>
              <w:bottom w:w="0" w:type="dxa"/>
              <w:right w:w="108" w:type="dxa"/>
            </w:tcMar>
            <w:vAlign w:val="center"/>
          </w:tcPr>
          <w:p w14:paraId="4C35E50B">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套</w:t>
            </w:r>
          </w:p>
        </w:tc>
        <w:tc>
          <w:tcPr>
            <w:tcW w:w="2220" w:type="dxa"/>
            <w:tcMar>
              <w:top w:w="0" w:type="dxa"/>
              <w:left w:w="108" w:type="dxa"/>
              <w:bottom w:w="0" w:type="dxa"/>
              <w:right w:w="108" w:type="dxa"/>
            </w:tcMar>
            <w:vAlign w:val="center"/>
          </w:tcPr>
          <w:p w14:paraId="4B4EEE43">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社康中心</w:t>
            </w:r>
          </w:p>
        </w:tc>
        <w:tc>
          <w:tcPr>
            <w:tcW w:w="1560" w:type="dxa"/>
            <w:vAlign w:val="center"/>
          </w:tcPr>
          <w:p w14:paraId="59A787EF">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lang w:val="en-US" w:eastAsia="zh-CN"/>
              </w:rPr>
              <w:t>拒绝进口，</w:t>
            </w:r>
            <w:r>
              <w:rPr>
                <w:rFonts w:hint="eastAsia" w:ascii="宋体" w:hAnsi="宋体" w:eastAsia="宋体" w:cs="宋体"/>
                <w:b w:val="0"/>
                <w:bCs/>
                <w:color w:val="000000"/>
                <w:kern w:val="0"/>
                <w:szCs w:val="21"/>
              </w:rPr>
              <w:t>具体要求详见附件</w:t>
            </w:r>
          </w:p>
        </w:tc>
      </w:tr>
    </w:tbl>
    <w:p w14:paraId="7613ED48">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3</w:t>
      </w:r>
      <w:r>
        <w:rPr>
          <w:rFonts w:hint="eastAsia" w:ascii="宋体" w:hAnsi="宋体" w:eastAsia="宋体" w:cs="宋体"/>
          <w:b w:val="0"/>
          <w:bCs/>
          <w:color w:val="000000"/>
          <w:kern w:val="0"/>
          <w:szCs w:val="21"/>
        </w:rPr>
        <w:t>月</w:t>
      </w:r>
      <w:r>
        <w:rPr>
          <w:rFonts w:hint="eastAsia" w:ascii="宋体" w:hAnsi="宋体" w:cs="宋体"/>
          <w:b w:val="0"/>
          <w:bCs/>
          <w:color w:val="000000"/>
          <w:kern w:val="0"/>
          <w:szCs w:val="21"/>
          <w:lang w:val="en-US" w:eastAsia="zh-CN"/>
        </w:rPr>
        <w:t>14</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1.投标书(正本1份)交深圳市宝安区石岩人民医院综合楼510室招标办预审;2.现场报名后电子版文件发送至电子邮箱(电子版文件包括:①投标书正本(胶装成册)纸质扫描件(PDF格式)②封面､报价单(价格不填)为word格式)</w:t>
      </w:r>
      <w:r>
        <w:rPr>
          <w:rFonts w:hint="eastAsia" w:ascii="宋体" w:hAnsi="宋体" w:cs="宋体"/>
          <w:b w:val="0"/>
          <w:bCs/>
          <w:color w:val="000000"/>
          <w:kern w:val="0"/>
          <w:szCs w:val="21"/>
          <w:lang w:eastAsia="zh-CN"/>
        </w:rPr>
        <w:t>。</w:t>
      </w:r>
      <w:r>
        <w:rPr>
          <w:rFonts w:hint="eastAsia" w:ascii="宋体" w:hAnsi="宋体" w:eastAsia="宋体" w:cs="宋体"/>
          <w:b w:val="0"/>
          <w:bCs/>
          <w:color w:val="000000"/>
          <w:kern w:val="0"/>
          <w:szCs w:val="21"/>
        </w:rPr>
        <w:t>投标书不用密封,逾期送达或资料缺项者恕不接受｡</w:t>
      </w:r>
    </w:p>
    <w:p w14:paraId="73839E10">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cs="宋体"/>
          <w:b w:val="0"/>
          <w:bCs/>
          <w:color w:val="000000"/>
          <w:kern w:val="0"/>
          <w:szCs w:val="21"/>
          <w:lang w:val="en-US" w:eastAsia="zh-CN"/>
        </w:rPr>
        <w:t xml:space="preserve">    注：</w:t>
      </w:r>
      <w:r>
        <w:rPr>
          <w:rFonts w:hint="eastAsia" w:ascii="宋体" w:hAnsi="宋体" w:eastAsia="宋体" w:cs="宋体"/>
          <w:b w:val="0"/>
          <w:bCs/>
          <w:color w:val="000000"/>
          <w:kern w:val="0"/>
          <w:szCs w:val="21"/>
        </w:rPr>
        <w:t>投标文件每一页加盖公章及</w:t>
      </w:r>
      <w:r>
        <w:rPr>
          <w:rFonts w:hint="eastAsia" w:ascii="宋体" w:hAnsi="宋体" w:cs="宋体"/>
          <w:b w:val="0"/>
          <w:bCs/>
          <w:color w:val="000000"/>
          <w:kern w:val="0"/>
          <w:szCs w:val="21"/>
          <w:lang w:val="en-US" w:eastAsia="zh-CN"/>
        </w:rPr>
        <w:t>加盖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eastAsia="zh-CN"/>
        </w:rPr>
        <w:t>。</w:t>
      </w:r>
    </w:p>
    <w:p w14:paraId="206B014E">
      <w:pPr>
        <w:widowControl/>
        <w:spacing w:line="380" w:lineRule="exact"/>
        <w:ind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三､投标书要求:</w:t>
      </w:r>
      <w:r>
        <w:rPr>
          <w:rFonts w:hint="eastAsia" w:ascii="宋体" w:hAnsi="宋体" w:eastAsia="宋体" w:cs="宋体"/>
          <w:color w:val="000000"/>
          <w:kern w:val="0"/>
          <w:szCs w:val="21"/>
        </w:rPr>
        <w:t>具体请下载以下“详细文件”,严格按《投标书模板》准备相应资料｡</w:t>
      </w:r>
    </w:p>
    <w:p w14:paraId="761CCBD7">
      <w:pPr>
        <w:widowControl/>
        <w:spacing w:line="380" w:lineRule="exact"/>
        <w:ind w:left="-2" w:leftChars="-1" w:right="84" w:rightChars="40" w:firstLine="420"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四、投标人的资格要求：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eastAsia="宋体" w:cs="宋体"/>
          <w:bCs/>
          <w:sz w:val="24"/>
        </w:rPr>
      </w:pPr>
      <w:r>
        <w:rPr>
          <w:rFonts w:hint="eastAsia" w:ascii="宋体" w:hAnsi="宋体" w:cs="宋体"/>
          <w:color w:val="000000"/>
          <w:kern w:val="0"/>
          <w:szCs w:val="21"/>
          <w:lang w:val="en-US" w:eastAsia="zh-CN"/>
        </w:rPr>
        <w:t>（二）本项目的特定资格要求：</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Cs w:val="21"/>
          <w:lang w:val="en-US" w:eastAsia="zh-CN"/>
        </w:rPr>
        <w:t>。</w:t>
      </w:r>
    </w:p>
    <w:p w14:paraId="66373BC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投标及履约承诺函</w:t>
      </w:r>
      <w:r>
        <w:rPr>
          <w:rFonts w:hint="eastAsia" w:ascii="宋体" w:hAnsi="宋体" w:eastAsia="宋体" w:cs="宋体"/>
          <w:szCs w:val="21"/>
        </w:rPr>
        <w:t>》</w:t>
      </w:r>
      <w:r>
        <w:rPr>
          <w:rFonts w:hint="eastAsia" w:ascii="宋体" w:hAnsi="宋体" w:cs="宋体"/>
          <w:szCs w:val="21"/>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（四）</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5A2A8A49">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szCs w:val="21"/>
          <w:lang w:eastAsia="zh-CN"/>
        </w:rPr>
      </w:pPr>
      <w:r>
        <w:rPr>
          <w:rFonts w:hint="eastAsia" w:ascii="宋体" w:hAnsi="宋体" w:cs="宋体"/>
          <w:color w:val="000000"/>
          <w:kern w:val="0"/>
          <w:szCs w:val="21"/>
          <w:lang w:val="en-US" w:eastAsia="zh-CN"/>
        </w:rPr>
        <w:t>（八）</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r>
        <w:rPr>
          <w:rFonts w:hint="eastAsia" w:ascii="宋体" w:hAnsi="宋体" w:cs="宋体"/>
          <w:b w:val="0"/>
          <w:bCs w:val="0"/>
          <w:color w:val="auto"/>
          <w:szCs w:val="21"/>
          <w:lang w:val="en-US" w:eastAsia="zh-CN"/>
        </w:rPr>
        <w:br w:type="textWrapping"/>
      </w:r>
      <w:r>
        <w:rPr>
          <w:rFonts w:hint="eastAsia" w:ascii="宋体" w:hAnsi="宋体" w:cs="宋体"/>
          <w:b w:val="0"/>
          <w:bCs w:val="0"/>
          <w:color w:val="auto"/>
          <w:szCs w:val="21"/>
          <w:lang w:val="en-US" w:eastAsia="zh-CN"/>
        </w:rPr>
        <w:t xml:space="preserve">    </w:t>
      </w:r>
      <w:r>
        <w:rPr>
          <w:rFonts w:hint="eastAsia" w:ascii="宋体" w:hAnsi="宋体" w:cs="宋体"/>
          <w:color w:val="000000"/>
          <w:kern w:val="0"/>
          <w:szCs w:val="21"/>
          <w:lang w:val="en-US" w:eastAsia="zh-CN"/>
        </w:rPr>
        <w:t>（九）</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114B7731">
      <w:pPr>
        <w:widowControl/>
        <w:spacing w:line="380" w:lineRule="exact"/>
        <w:ind w:left="-2" w:leftChars="-1" w:right="84" w:rightChars="40" w:firstLine="420"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五</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通知｡参加谈判时</w:t>
      </w:r>
      <w:r>
        <w:rPr>
          <w:rFonts w:hint="eastAsia" w:ascii="宋体" w:hAnsi="宋体" w:eastAsia="宋体" w:cs="宋体"/>
          <w:color w:val="000000"/>
          <w:kern w:val="0"/>
          <w:szCs w:val="21"/>
        </w:rPr>
        <w:t>,</w:t>
      </w:r>
      <w:r>
        <w:rPr>
          <w:rFonts w:hint="eastAsia" w:ascii="宋体" w:hAnsi="宋体" w:eastAsia="宋体" w:cs="宋体"/>
          <w:kern w:val="0"/>
          <w:szCs w:val="21"/>
        </w:rPr>
        <w:t>供应商须提供密封报价单</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投标书</w:t>
      </w:r>
      <w:r>
        <w:rPr>
          <w:rFonts w:hint="eastAsia" w:ascii="宋体" w:hAnsi="宋体" w:eastAsia="宋体" w:cs="宋体"/>
          <w:kern w:val="0"/>
          <w:szCs w:val="21"/>
        </w:rPr>
        <w:t>副本</w:t>
      </w:r>
      <w:r>
        <w:rPr>
          <w:rFonts w:hint="eastAsia" w:ascii="宋体" w:hAnsi="宋体" w:eastAsia="宋体" w:cs="宋体"/>
          <w:kern w:val="0"/>
          <w:szCs w:val="21"/>
          <w:lang w:val="en-US" w:eastAsia="zh-CN"/>
        </w:rPr>
        <w:t>5</w:t>
      </w:r>
      <w:r>
        <w:rPr>
          <w:rFonts w:hint="eastAsia" w:ascii="宋体" w:hAnsi="宋体" w:eastAsia="宋体" w:cs="宋体"/>
          <w:kern w:val="0"/>
          <w:szCs w:val="21"/>
        </w:rPr>
        <w:t>份</w:t>
      </w:r>
      <w:r>
        <w:rPr>
          <w:rFonts w:hint="eastAsia" w:ascii="宋体" w:hAnsi="宋体" w:eastAsia="宋体" w:cs="宋体"/>
          <w:kern w:val="0"/>
          <w:szCs w:val="21"/>
          <w:lang w:val="en-US" w:eastAsia="zh-CN"/>
        </w:rPr>
        <w:t>等资料</w:t>
      </w:r>
      <w:r>
        <w:rPr>
          <w:rFonts w:hint="eastAsia" w:ascii="宋体" w:hAnsi="宋体" w:eastAsia="宋体" w:cs="宋体"/>
          <w:kern w:val="0"/>
          <w:szCs w:val="21"/>
        </w:rPr>
        <w:t>｡</w:t>
      </w:r>
    </w:p>
    <w:p w14:paraId="14E0CBF5">
      <w:pPr>
        <w:widowControl/>
        <w:spacing w:line="380" w:lineRule="exact"/>
        <w:ind w:left="-2" w:leftChars="-1" w:right="84" w:rightChars="40" w:firstLine="420" w:firstLineChars="200"/>
        <w:jc w:val="left"/>
        <w:rPr>
          <w:rFonts w:hint="eastAsia" w:ascii="宋体" w:hAnsi="宋体" w:eastAsia="宋体" w:cs="宋体"/>
          <w:color w:val="000000"/>
          <w:kern w:val="0"/>
          <w:szCs w:val="21"/>
        </w:rPr>
      </w:pPr>
      <w:r>
        <w:rPr>
          <w:rFonts w:hint="eastAsia" w:ascii="宋体" w:hAnsi="宋体" w:cs="宋体"/>
          <w:kern w:val="0"/>
          <w:szCs w:val="21"/>
          <w:lang w:val="en-US" w:eastAsia="zh-CN"/>
        </w:rPr>
        <w:t>六</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0755-81219500转6541(梁老师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0"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0" w:firstLineChars="200"/>
        <w:jc w:val="right"/>
        <w:rPr>
          <w:rFonts w:hint="eastAsia" w:ascii="宋体" w:hAnsi="宋体" w:eastAsia="宋体" w:cs="宋体"/>
          <w:b/>
          <w:bCs/>
          <w:color w:val="000000"/>
          <w:szCs w:val="21"/>
        </w:rPr>
      </w:pPr>
    </w:p>
    <w:p w14:paraId="707C6244">
      <w:pPr>
        <w:widowControl/>
        <w:jc w:val="left"/>
        <w:rPr>
          <w:rFonts w:hint="eastAsia" w:ascii="宋体" w:hAnsi="宋体" w:eastAsia="宋体" w:cs="宋体"/>
          <w:color w:val="000000"/>
          <w:kern w:val="0"/>
          <w:szCs w:val="21"/>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lang w:eastAsia="zh-CN"/>
        </w:rPr>
        <w:t>2025</w:t>
      </w:r>
      <w:r>
        <w:rPr>
          <w:rFonts w:hint="eastAsia" w:ascii="宋体" w:hAnsi="宋体" w:eastAsia="宋体" w:cs="宋体"/>
          <w:color w:val="000000" w:themeColor="text1"/>
          <w:kern w:val="0"/>
          <w:szCs w:val="21"/>
        </w:rPr>
        <w:t>年</w:t>
      </w:r>
      <w:r>
        <w:rPr>
          <w:rFonts w:hint="eastAsia" w:ascii="宋体" w:hAnsi="宋体" w:cs="宋体"/>
          <w:color w:val="000000" w:themeColor="text1"/>
          <w:kern w:val="0"/>
          <w:szCs w:val="21"/>
          <w:lang w:val="en-US" w:eastAsia="zh-CN"/>
        </w:rPr>
        <w:t>3</w:t>
      </w:r>
      <w:r>
        <w:rPr>
          <w:rFonts w:hint="eastAsia" w:ascii="宋体" w:hAnsi="宋体" w:eastAsia="宋体" w:cs="宋体"/>
          <w:color w:val="000000" w:themeColor="text1"/>
          <w:kern w:val="0"/>
          <w:szCs w:val="21"/>
        </w:rPr>
        <w:t>月</w:t>
      </w:r>
      <w:r>
        <w:rPr>
          <w:rFonts w:hint="eastAsia" w:ascii="宋体" w:hAnsi="宋体" w:cs="宋体"/>
          <w:color w:val="000000" w:themeColor="text1"/>
          <w:kern w:val="0"/>
          <w:szCs w:val="21"/>
          <w:lang w:val="en-US" w:eastAsia="zh-CN"/>
        </w:rPr>
        <w:t>4</w:t>
      </w:r>
      <w:r>
        <w:rPr>
          <w:rFonts w:hint="eastAsia" w:ascii="宋体" w:hAnsi="宋体" w:eastAsia="宋体" w:cs="宋体"/>
          <w:color w:val="000000" w:themeColor="text1"/>
          <w:kern w:val="0"/>
          <w:szCs w:val="21"/>
        </w:rPr>
        <w:t>日</w:t>
      </w:r>
    </w:p>
    <w:p w14:paraId="537982B7">
      <w:pPr>
        <w:widowControl/>
        <w:spacing w:line="360" w:lineRule="atLeast"/>
        <w:rPr>
          <w:rFonts w:hint="eastAsia" w:ascii="宋体" w:hAnsi="宋体" w:eastAsia="宋体" w:cs="宋体"/>
          <w:b/>
          <w:bCs/>
          <w:color w:val="993300"/>
          <w:kern w:val="0"/>
          <w:sz w:val="36"/>
          <w:szCs w:val="36"/>
          <w:lang w:val="en-US" w:eastAsia="zh-CN"/>
        </w:rPr>
      </w:pPr>
    </w:p>
    <w:p w14:paraId="71263954">
      <w:pPr>
        <w:widowControl/>
        <w:jc w:val="left"/>
        <w:rPr>
          <w:rFonts w:hint="eastAsia" w:ascii="宋体" w:hAnsi="宋体" w:eastAsia="宋体" w:cs="宋体"/>
          <w:b/>
          <w:bCs/>
          <w:color w:val="993300"/>
          <w:kern w:val="0"/>
          <w:sz w:val="36"/>
          <w:szCs w:val="36"/>
        </w:rPr>
      </w:pPr>
      <w:r>
        <w:rPr>
          <w:rFonts w:hint="eastAsia" w:ascii="宋体" w:hAnsi="宋体" w:eastAsia="宋体" w:cs="宋体"/>
          <w:b/>
          <w:bCs/>
          <w:color w:val="993300"/>
          <w:kern w:val="0"/>
          <w:sz w:val="36"/>
          <w:szCs w:val="36"/>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eastAsia="宋体" w:cs="宋体"/>
          <w:color w:val="000000" w:themeColor="text1"/>
          <w:kern w:val="0"/>
          <w:sz w:val="21"/>
          <w:szCs w:val="21"/>
          <w:lang w:val="en-US" w:eastAsia="zh-CN"/>
        </w:rPr>
        <w:t>10</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eastAsia="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12.</w:t>
      </w:r>
      <w:r>
        <w:rPr>
          <w:rFonts w:hint="eastAsia" w:ascii="宋体" w:hAnsi="宋体" w:eastAsia="宋体" w:cs="宋体"/>
          <w:szCs w:val="21"/>
        </w:rPr>
        <w:t>提供法定代表人、主要经营负责人、项目投标授权代表人、项目负责人、主要技术人员</w:t>
      </w:r>
      <w:r>
        <w:rPr>
          <w:rFonts w:hint="eastAsia" w:ascii="宋体" w:hAnsi="宋体" w:eastAsia="宋体" w:cs="宋体"/>
          <w:szCs w:val="21"/>
          <w:lang w:eastAsia="zh-CN"/>
        </w:rPr>
        <w:t>最近一个月的</w:t>
      </w:r>
      <w:r>
        <w:rPr>
          <w:rFonts w:hint="eastAsia" w:ascii="宋体" w:hAnsi="宋体" w:eastAsia="宋体" w:cs="宋体"/>
          <w:szCs w:val="21"/>
        </w:rPr>
        <w:t>社会保险证明</w:t>
      </w:r>
      <w:r>
        <w:rPr>
          <w:rFonts w:hint="eastAsia" w:ascii="宋体" w:hAnsi="宋体" w:eastAsia="宋体" w:cs="宋体"/>
          <w:szCs w:val="21"/>
          <w:lang w:eastAsia="zh-CN"/>
        </w:rPr>
        <w:t>。</w:t>
      </w:r>
      <w:r>
        <w:rPr>
          <w:rFonts w:hint="eastAsia" w:ascii="宋体" w:hAnsi="宋体" w:eastAsia="宋体" w:cs="宋体"/>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eastAsia="宋体" w:cs="宋体"/>
          <w:bCs/>
          <w:color w:val="000000" w:themeColor="text1"/>
          <w:kern w:val="0"/>
          <w:sz w:val="21"/>
          <w:szCs w:val="21"/>
          <w:lang w:val="en-US" w:eastAsia="zh-CN"/>
        </w:rPr>
        <w:t>3</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eastAsia="宋体" w:cs="宋体"/>
          <w:color w:val="000000" w:themeColor="text1"/>
          <w:kern w:val="0"/>
          <w:sz w:val="21"/>
          <w:szCs w:val="21"/>
          <w:lang w:val="en-US" w:eastAsia="zh-CN"/>
        </w:rPr>
        <w:t>4</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eastAsia="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eastAsia="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eastAsia="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18</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19</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0</w:t>
      </w:r>
      <w:r>
        <w:rPr>
          <w:rFonts w:hint="eastAsia" w:ascii="宋体" w:hAnsi="宋体" w:eastAsia="宋体" w:cs="宋体"/>
          <w:color w:val="000000"/>
          <w:kern w:val="0"/>
          <w:sz w:val="21"/>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629AAFD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115"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sz w:val="21"/>
                <w:szCs w:val="21"/>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42</w:t>
            </w:r>
            <w:r>
              <w:rPr>
                <w:rFonts w:hint="eastAsia" w:ascii="宋体" w:hAnsi="宋体" w:eastAsia="宋体" w:cs="宋体"/>
                <w:color w:val="000000"/>
                <w:sz w:val="21"/>
                <w:szCs w:val="21"/>
                <w:lang w:val="zh-CN"/>
              </w:rPr>
              <w:t>分</w:t>
            </w:r>
          </w:p>
        </w:tc>
        <w:tc>
          <w:tcPr>
            <w:tcW w:w="5115" w:type="dxa"/>
            <w:vAlign w:val="center"/>
          </w:tcPr>
          <w:p w14:paraId="1A7F62C4">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lang w:val="zh-CN"/>
              </w:rPr>
            </w:pPr>
            <w:r>
              <w:rPr>
                <w:rFonts w:hint="eastAsia" w:ascii="宋体" w:hAnsi="宋体" w:eastAsia="宋体" w:cs="宋体"/>
                <w:color w:val="auto"/>
                <w:sz w:val="21"/>
                <w:szCs w:val="21"/>
              </w:rPr>
              <w:t>投标人须对本项目的【技术参数】</w:t>
            </w:r>
            <w:r>
              <w:rPr>
                <w:rFonts w:hint="eastAsia" w:ascii="宋体" w:hAnsi="宋体" w:eastAsia="宋体" w:cs="宋体"/>
                <w:color w:val="auto"/>
                <w:sz w:val="21"/>
                <w:szCs w:val="21"/>
                <w:lang w:val="en-US" w:eastAsia="zh-CN"/>
              </w:rPr>
              <w:t>要求</w:t>
            </w:r>
            <w:r>
              <w:rPr>
                <w:rFonts w:hint="eastAsia" w:ascii="宋体" w:hAnsi="宋体" w:eastAsia="宋体" w:cs="宋体"/>
                <w:color w:val="auto"/>
                <w:sz w:val="21"/>
                <w:szCs w:val="21"/>
              </w:rPr>
              <w:t>进行逐条响应</w:t>
            </w:r>
            <w:r>
              <w:rPr>
                <w:rFonts w:hint="eastAsia" w:ascii="宋体" w:hAnsi="宋体" w:eastAsia="宋体" w:cs="宋体"/>
                <w:color w:val="auto"/>
                <w:sz w:val="21"/>
                <w:szCs w:val="21"/>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rPr>
              <w:t>评分依据：以投标文件《技术</w:t>
            </w:r>
            <w:r>
              <w:rPr>
                <w:rFonts w:hint="eastAsia" w:ascii="宋体" w:hAnsi="宋体" w:eastAsia="宋体" w:cs="宋体"/>
                <w:color w:val="auto"/>
                <w:sz w:val="21"/>
                <w:szCs w:val="21"/>
                <w:lang w:val="en-US" w:eastAsia="zh-CN"/>
              </w:rPr>
              <w:t>条款</w:t>
            </w:r>
            <w:r>
              <w:rPr>
                <w:rFonts w:hint="eastAsia" w:ascii="宋体" w:hAnsi="宋体" w:eastAsia="宋体" w:cs="宋体"/>
                <w:color w:val="auto"/>
                <w:sz w:val="21"/>
                <w:szCs w:val="21"/>
              </w:rPr>
              <w:t>偏离表》为评分依据，按招标文件要求提供相应的证明材料复印件或扫描件加盖投标人公章（原件备查）</w:t>
            </w:r>
            <w:r>
              <w:rPr>
                <w:rFonts w:hint="eastAsia" w:ascii="宋体" w:hAnsi="宋体" w:eastAsia="宋体" w:cs="宋体"/>
                <w:sz w:val="21"/>
                <w:szCs w:val="21"/>
              </w:rPr>
              <w:t>,完全符合招标要求的,得满分;注有▲的重要技术要求每1项负偏离,扣</w:t>
            </w:r>
            <w:r>
              <w:rPr>
                <w:rFonts w:hint="eastAsia" w:ascii="宋体" w:hAnsi="宋体" w:eastAsia="宋体" w:cs="宋体"/>
                <w:sz w:val="21"/>
                <w:szCs w:val="21"/>
                <w:u w:val="single"/>
              </w:rPr>
              <w:t xml:space="preserve">  </w:t>
            </w:r>
            <w:r>
              <w:rPr>
                <w:rFonts w:hint="eastAsia" w:ascii="宋体" w:hAnsi="宋体" w:eastAsia="宋体" w:cs="宋体"/>
                <w:color w:val="FF0000"/>
                <w:sz w:val="21"/>
                <w:szCs w:val="21"/>
                <w:u w:val="single"/>
                <w:lang w:val="en-US" w:eastAsia="zh-CN"/>
              </w:rPr>
              <w:t>5</w:t>
            </w:r>
            <w:r>
              <w:rPr>
                <w:rFonts w:hint="eastAsia" w:ascii="宋体" w:hAnsi="宋体" w:eastAsia="宋体" w:cs="宋体"/>
                <w:color w:val="FF0000"/>
                <w:sz w:val="21"/>
                <w:szCs w:val="21"/>
                <w:u w:val="single"/>
              </w:rPr>
              <w:t>分</w:t>
            </w:r>
            <w:r>
              <w:rPr>
                <w:rFonts w:hint="eastAsia" w:ascii="宋体" w:hAnsi="宋体" w:eastAsia="宋体" w:cs="宋体"/>
                <w:sz w:val="21"/>
                <w:szCs w:val="21"/>
              </w:rPr>
              <w:t>;其他一般技术要求每1项负偏离,扣</w:t>
            </w:r>
            <w:r>
              <w:rPr>
                <w:rFonts w:hint="eastAsia" w:ascii="宋体" w:hAnsi="宋体" w:eastAsia="宋体" w:cs="宋体"/>
                <w:color w:val="FF0000"/>
                <w:sz w:val="21"/>
                <w:szCs w:val="21"/>
                <w:u w:val="single"/>
              </w:rPr>
              <w:t xml:space="preserve"> </w:t>
            </w:r>
            <w:r>
              <w:rPr>
                <w:rFonts w:hint="eastAsia" w:ascii="宋体" w:hAnsi="宋体" w:eastAsia="宋体" w:cs="宋体"/>
                <w:color w:val="FF0000"/>
                <w:sz w:val="21"/>
                <w:szCs w:val="21"/>
                <w:u w:val="single"/>
                <w:lang w:val="en-US" w:eastAsia="zh-CN"/>
              </w:rPr>
              <w:t>2</w:t>
            </w:r>
            <w:r>
              <w:rPr>
                <w:rFonts w:hint="eastAsia" w:ascii="宋体" w:hAnsi="宋体" w:eastAsia="宋体" w:cs="宋体"/>
                <w:color w:val="FF0000"/>
                <w:sz w:val="21"/>
                <w:szCs w:val="21"/>
                <w:u w:val="single"/>
              </w:rPr>
              <w:t>分</w:t>
            </w:r>
            <w:r>
              <w:rPr>
                <w:rFonts w:hint="eastAsia" w:ascii="宋体" w:hAnsi="宋体" w:eastAsia="宋体" w:cs="宋体"/>
                <w:sz w:val="21"/>
                <w:szCs w:val="21"/>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eastAsia="宋体" w:cs="宋体"/>
                <w:sz w:val="21"/>
                <w:szCs w:val="21"/>
                <w:lang w:val="en-US" w:eastAsia="zh-CN"/>
              </w:rPr>
              <w:t>9</w:t>
            </w:r>
            <w:r>
              <w:rPr>
                <w:rFonts w:hint="eastAsia" w:ascii="宋体" w:hAnsi="宋体" w:eastAsia="宋体" w:cs="宋体"/>
                <w:sz w:val="21"/>
                <w:szCs w:val="21"/>
                <w:lang w:val="zh-CN"/>
              </w:rPr>
              <w:t>分</w:t>
            </w:r>
          </w:p>
        </w:tc>
        <w:tc>
          <w:tcPr>
            <w:tcW w:w="5115" w:type="dxa"/>
          </w:tcPr>
          <w:p w14:paraId="422AF01E">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282D5C8C">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53A0B636">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6E1D8BA0">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每满足一项内容得2分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最高得6分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5835D932">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F03CACD">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4CA334F1">
            <w:pPr>
              <w:pStyle w:val="19"/>
              <w:keepNext w:val="0"/>
              <w:keepLines w:val="0"/>
              <w:widowControl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lang w:val="zh-CN"/>
              </w:rPr>
              <w:t>分</w:t>
            </w:r>
          </w:p>
        </w:tc>
        <w:tc>
          <w:tcPr>
            <w:tcW w:w="5115" w:type="dxa"/>
            <w:vAlign w:val="center"/>
          </w:tcPr>
          <w:p w14:paraId="62F139EA">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504DF12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51E3653E">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4CED0645">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每满足一项内容得1分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最高得3分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330AB961">
            <w:pPr>
              <w:pStyle w:val="19"/>
              <w:keepNext w:val="0"/>
              <w:keepLines w:val="0"/>
              <w:widowControl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auto"/>
                <w:kern w:val="0"/>
                <w:sz w:val="21"/>
                <w:szCs w:val="21"/>
                <w:lang w:val="en-US" w:eastAsia="zh-CN"/>
              </w:rPr>
              <w:t>6分</w:t>
            </w:r>
          </w:p>
        </w:tc>
        <w:tc>
          <w:tcPr>
            <w:tcW w:w="5115" w:type="dxa"/>
            <w:vAlign w:val="center"/>
          </w:tcPr>
          <w:p w14:paraId="15971441">
            <w:pPr>
              <w:pStyle w:val="43"/>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3"/>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115" w:type="dxa"/>
          </w:tcPr>
          <w:p w14:paraId="3BC417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C72485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0DD00B09">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63B189">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704"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4"/>
          <w:szCs w:val="21"/>
        </w:rPr>
      </w:pPr>
      <w:r>
        <w:rPr>
          <w:rFonts w:hint="eastAsia" w:ascii="宋体" w:hAnsi="宋体" w:eastAsia="宋体" w:cs="宋体"/>
          <w:sz w:val="24"/>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5FF60200">
      <w:pPr>
        <w:tabs>
          <w:tab w:val="left" w:pos="425"/>
        </w:tabs>
        <w:ind w:firstLine="420" w:firstLineChars="200"/>
        <w:rPr>
          <w:rFonts w:hint="eastAsia"/>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1EC6AEA8">
      <w:pPr>
        <w:tabs>
          <w:tab w:val="left" w:pos="425"/>
        </w:tabs>
        <w:ind w:firstLine="420" w:firstLineChars="200"/>
        <w:rPr>
          <w:rFonts w:hint="eastAsia" w:ascii="宋体" w:hAnsi="宋体" w:eastAsia="宋体" w:cs="宋体"/>
          <w:b/>
          <w:bCs/>
          <w:szCs w:val="21"/>
          <w:lang w:val="en-US" w:eastAsia="zh-CN"/>
        </w:rPr>
      </w:pPr>
    </w:p>
    <w:p w14:paraId="549F9278">
      <w:pPr>
        <w:pStyle w:val="11"/>
        <w:numPr>
          <w:ilvl w:val="0"/>
          <w:numId w:val="0"/>
        </w:numPr>
        <w:tabs>
          <w:tab w:val="left" w:pos="540"/>
        </w:tabs>
        <w:adjustRightInd w:val="0"/>
        <w:snapToGrid w:val="0"/>
        <w:spacing w:line="360" w:lineRule="auto"/>
        <w:ind w:leftChars="0"/>
        <w:jc w:val="center"/>
        <w:rPr>
          <w:rFonts w:hint="eastAsia" w:ascii="宋体" w:hAnsi="Times New Roman" w:eastAsia="宋体" w:cs="Times New Roman"/>
          <w:bCs/>
          <w:color w:val="auto"/>
          <w:kern w:val="2"/>
          <w:sz w:val="21"/>
          <w:szCs w:val="21"/>
          <w:highlight w:val="none"/>
          <w:lang w:val="en-US" w:eastAsia="zh-CN" w:bidi="ar-SA"/>
        </w:rPr>
      </w:pPr>
      <w:r>
        <w:rPr>
          <w:rFonts w:hint="eastAsia" w:ascii="宋体" w:hAnsi="宋体" w:eastAsia="宋体" w:cs="宋体"/>
          <w:b/>
          <w:bCs/>
          <w:sz w:val="30"/>
          <w:szCs w:val="30"/>
          <w:lang w:eastAsia="zh-CN"/>
        </w:rPr>
        <w:t>全自动除颤仪（带监护功能）</w:t>
      </w:r>
    </w:p>
    <w:p w14:paraId="094FE005">
      <w:pPr>
        <w:tabs>
          <w:tab w:val="left" w:pos="425"/>
        </w:tabs>
        <w:rPr>
          <w:rFonts w:asciiTheme="minorEastAsia" w:hAnsiTheme="minorEastAsia" w:eastAsiaTheme="minorEastAsia"/>
          <w:b/>
          <w:szCs w:val="21"/>
          <w:lang w:val="en-US"/>
        </w:rPr>
      </w:pPr>
      <w:r>
        <w:rPr>
          <w:rFonts w:asciiTheme="minorEastAsia" w:hAnsiTheme="minorEastAsia" w:eastAsiaTheme="minorEastAsia"/>
          <w:b/>
          <w:szCs w:val="21"/>
        </w:rPr>
        <w:t>【</w:t>
      </w:r>
      <w:r>
        <w:rPr>
          <w:rFonts w:hint="eastAsia" w:asciiTheme="minorEastAsia" w:hAnsiTheme="minorEastAsia" w:eastAsiaTheme="minorEastAsia"/>
          <w:b/>
          <w:szCs w:val="21"/>
          <w:lang w:val="en-US" w:eastAsia="zh-CN"/>
        </w:rPr>
        <w:t>预算单价</w:t>
      </w:r>
      <w:r>
        <w:rPr>
          <w:rFonts w:asciiTheme="minorEastAsia" w:hAnsiTheme="minorEastAsia" w:eastAsiaTheme="minorEastAsia"/>
          <w:b/>
          <w:szCs w:val="21"/>
        </w:rPr>
        <w:t>】</w:t>
      </w:r>
    </w:p>
    <w:p w14:paraId="14CF74DB">
      <w:pPr>
        <w:tabs>
          <w:tab w:val="left" w:pos="425"/>
        </w:tabs>
        <w:ind w:firstLine="420" w:firstLineChars="200"/>
        <w:rPr>
          <w:rFonts w:hint="default" w:asciiTheme="minorEastAsia" w:hAnsiTheme="minorEastAsia" w:eastAsiaTheme="minorEastAsia"/>
          <w:b w:val="0"/>
          <w:bCs/>
          <w:szCs w:val="21"/>
          <w:lang w:val="en-US" w:eastAsia="zh-CN"/>
        </w:rPr>
      </w:pPr>
      <w:r>
        <w:rPr>
          <w:rFonts w:hint="eastAsia" w:asciiTheme="minorEastAsia" w:hAnsiTheme="minorEastAsia" w:eastAsiaTheme="minorEastAsia"/>
          <w:b w:val="0"/>
          <w:bCs/>
          <w:szCs w:val="21"/>
          <w:lang w:val="en-US" w:eastAsia="zh-CN"/>
        </w:rPr>
        <w:t>3.8万元/套。</w:t>
      </w:r>
    </w:p>
    <w:p w14:paraId="338360DF">
      <w:pPr>
        <w:tabs>
          <w:tab w:val="left" w:pos="425"/>
        </w:tabs>
        <w:rPr>
          <w:rFonts w:hint="eastAsia"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w:t>
      </w:r>
      <w:r>
        <w:rPr>
          <w:rFonts w:asciiTheme="minorEastAsia" w:hAnsiTheme="minorEastAsia" w:eastAsiaTheme="minorEastAsia"/>
          <w:b/>
          <w:szCs w:val="21"/>
        </w:rPr>
        <w:t>【配置清单】</w:t>
      </w:r>
    </w:p>
    <w:tbl>
      <w:tblPr>
        <w:tblStyle w:val="22"/>
        <w:tblpPr w:leftFromText="180" w:rightFromText="180" w:vertAnchor="text" w:tblpY="1"/>
        <w:tblOverlap w:val="never"/>
        <w:tblW w:w="0" w:type="auto"/>
        <w:tblInd w:w="0" w:type="dxa"/>
        <w:tblLayout w:type="fixed"/>
        <w:tblCellMar>
          <w:top w:w="15" w:type="dxa"/>
          <w:left w:w="15" w:type="dxa"/>
          <w:bottom w:w="15" w:type="dxa"/>
          <w:right w:w="15" w:type="dxa"/>
        </w:tblCellMar>
      </w:tblPr>
      <w:tblGrid>
        <w:gridCol w:w="736"/>
        <w:gridCol w:w="4827"/>
        <w:gridCol w:w="1203"/>
        <w:gridCol w:w="1560"/>
      </w:tblGrid>
      <w:tr w14:paraId="4BE47B14">
        <w:tblPrEx>
          <w:tblCellMar>
            <w:top w:w="15" w:type="dxa"/>
            <w:left w:w="15" w:type="dxa"/>
            <w:bottom w:w="15" w:type="dxa"/>
            <w:right w:w="15" w:type="dxa"/>
          </w:tblCellMar>
        </w:tblPrEx>
        <w:trPr>
          <w:trHeight w:val="552" w:hRule="atLeast"/>
        </w:trPr>
        <w:tc>
          <w:tcPr>
            <w:tcW w:w="73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A883337">
            <w:pPr>
              <w:widowControl/>
              <w:spacing w:after="60" w:line="300" w:lineRule="exact"/>
              <w:jc w:val="center"/>
              <w:textAlignment w:val="center"/>
              <w:rPr>
                <w:rFonts w:ascii="宋体" w:hAnsi="宋体" w:cs="仿宋"/>
                <w:b/>
                <w:bCs/>
                <w:color w:val="000000"/>
                <w:sz w:val="28"/>
                <w:szCs w:val="28"/>
              </w:rPr>
            </w:pPr>
            <w:r>
              <w:rPr>
                <w:rFonts w:hint="eastAsia" w:ascii="宋体" w:hAnsi="宋体" w:cs="仿宋"/>
                <w:b/>
                <w:bCs/>
                <w:color w:val="000000"/>
                <w:kern w:val="0"/>
                <w:sz w:val="28"/>
                <w:szCs w:val="28"/>
              </w:rPr>
              <w:t>序号</w:t>
            </w:r>
          </w:p>
        </w:tc>
        <w:tc>
          <w:tcPr>
            <w:tcW w:w="4827"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3DFC06">
            <w:pPr>
              <w:widowControl/>
              <w:spacing w:after="60" w:line="300" w:lineRule="exact"/>
              <w:jc w:val="center"/>
              <w:textAlignment w:val="center"/>
              <w:rPr>
                <w:rFonts w:ascii="宋体" w:hAnsi="宋体" w:cs="仿宋"/>
                <w:b/>
                <w:bCs/>
                <w:color w:val="000000"/>
                <w:sz w:val="28"/>
                <w:szCs w:val="28"/>
              </w:rPr>
            </w:pPr>
            <w:r>
              <w:rPr>
                <w:rFonts w:hint="eastAsia" w:ascii="宋体" w:hAnsi="宋体" w:cs="仿宋"/>
                <w:b/>
                <w:bCs/>
                <w:color w:val="000000"/>
                <w:kern w:val="0"/>
                <w:sz w:val="28"/>
                <w:szCs w:val="28"/>
              </w:rPr>
              <w:t>货物名称</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2549B">
            <w:pPr>
              <w:widowControl/>
              <w:spacing w:after="60" w:line="300" w:lineRule="exact"/>
              <w:jc w:val="center"/>
              <w:textAlignment w:val="center"/>
              <w:rPr>
                <w:rFonts w:ascii="宋体" w:hAnsi="宋体" w:cs="仿宋"/>
                <w:b/>
                <w:bCs/>
                <w:color w:val="000000"/>
                <w:sz w:val="28"/>
                <w:szCs w:val="28"/>
              </w:rPr>
            </w:pPr>
            <w:r>
              <w:rPr>
                <w:rFonts w:hint="eastAsia" w:ascii="宋体" w:hAnsi="宋体" w:cs="仿宋"/>
                <w:b/>
                <w:bCs/>
                <w:color w:val="000000"/>
                <w:kern w:val="0"/>
                <w:sz w:val="28"/>
                <w:szCs w:val="28"/>
              </w:rPr>
              <w:t>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DFD64">
            <w:pPr>
              <w:widowControl/>
              <w:spacing w:after="60" w:line="300" w:lineRule="exact"/>
              <w:jc w:val="center"/>
              <w:textAlignment w:val="center"/>
              <w:rPr>
                <w:rFonts w:ascii="宋体" w:hAnsi="宋体" w:cs="仿宋"/>
                <w:b/>
                <w:bCs/>
                <w:color w:val="000000"/>
                <w:sz w:val="28"/>
                <w:szCs w:val="28"/>
              </w:rPr>
            </w:pPr>
            <w:r>
              <w:rPr>
                <w:rFonts w:hint="eastAsia" w:ascii="宋体" w:hAnsi="宋体" w:cs="仿宋"/>
                <w:b/>
                <w:bCs/>
                <w:color w:val="000000"/>
                <w:kern w:val="0"/>
                <w:sz w:val="28"/>
                <w:szCs w:val="28"/>
              </w:rPr>
              <w:t>数 量</w:t>
            </w:r>
          </w:p>
        </w:tc>
      </w:tr>
      <w:tr w14:paraId="6674952E">
        <w:tblPrEx>
          <w:tblCellMar>
            <w:top w:w="15" w:type="dxa"/>
            <w:left w:w="15" w:type="dxa"/>
            <w:bottom w:w="15" w:type="dxa"/>
            <w:right w:w="15" w:type="dxa"/>
          </w:tblCellMar>
        </w:tblPrEx>
        <w:trPr>
          <w:trHeight w:val="286" w:hRule="atLeast"/>
        </w:trPr>
        <w:tc>
          <w:tcPr>
            <w:tcW w:w="5563" w:type="dxa"/>
            <w:gridSpan w:val="2"/>
            <w:tcBorders>
              <w:top w:val="single" w:color="000000" w:sz="4" w:space="0"/>
              <w:left w:val="single" w:color="000000" w:sz="4" w:space="0"/>
              <w:bottom w:val="single" w:color="000000" w:sz="4" w:space="0"/>
              <w:right w:val="single" w:color="000000" w:sz="4" w:space="0"/>
            </w:tcBorders>
            <w:noWrap w:val="0"/>
            <w:vAlign w:val="center"/>
          </w:tcPr>
          <w:p w14:paraId="03526D80">
            <w:pPr>
              <w:widowControl/>
              <w:spacing w:after="60" w:line="300" w:lineRule="exact"/>
              <w:jc w:val="center"/>
              <w:textAlignment w:val="center"/>
              <w:rPr>
                <w:rFonts w:ascii="宋体" w:hAnsi="宋体" w:cs="仿宋"/>
                <w:b/>
                <w:bCs/>
                <w:color w:val="000000"/>
                <w:kern w:val="0"/>
                <w:sz w:val="22"/>
              </w:rPr>
            </w:pPr>
            <w:r>
              <w:rPr>
                <w:rFonts w:hint="eastAsia" w:ascii="宋体" w:hAnsi="宋体" w:cs="仿宋"/>
                <w:b/>
                <w:bCs/>
                <w:color w:val="000000"/>
                <w:kern w:val="0"/>
                <w:sz w:val="22"/>
              </w:rPr>
              <w:t>除颤监护仪主机</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3CE4FDAB">
            <w:pPr>
              <w:widowControl/>
              <w:spacing w:after="60" w:line="300" w:lineRule="exact"/>
              <w:jc w:val="center"/>
              <w:textAlignment w:val="center"/>
              <w:rPr>
                <w:rFonts w:ascii="宋体" w:hAnsi="宋体" w:cs="仿宋"/>
                <w:b/>
                <w:bCs/>
                <w:color w:val="000000"/>
                <w:kern w:val="0"/>
                <w:sz w:val="22"/>
              </w:rPr>
            </w:pPr>
            <w:r>
              <w:rPr>
                <w:rFonts w:hint="eastAsia" w:ascii="宋体" w:hAnsi="宋体"/>
                <w:b/>
                <w:bCs/>
                <w:sz w:val="24"/>
              </w:rPr>
              <w:t>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4D6C752F">
            <w:pPr>
              <w:widowControl/>
              <w:spacing w:after="60" w:line="300" w:lineRule="exact"/>
              <w:jc w:val="center"/>
              <w:textAlignment w:val="center"/>
              <w:rPr>
                <w:rFonts w:hint="eastAsia" w:ascii="宋体" w:hAnsi="宋体" w:eastAsia="宋体" w:cs="仿宋"/>
                <w:b/>
                <w:bCs/>
                <w:color w:val="000000"/>
                <w:kern w:val="0"/>
                <w:sz w:val="22"/>
                <w:lang w:eastAsia="zh-CN"/>
              </w:rPr>
            </w:pPr>
            <w:r>
              <w:rPr>
                <w:rFonts w:hint="eastAsia" w:ascii="宋体" w:hAnsi="宋体" w:cs="仿宋"/>
                <w:b/>
                <w:bCs/>
                <w:color w:val="000000"/>
                <w:kern w:val="0"/>
                <w:sz w:val="22"/>
                <w:lang w:val="en-US" w:eastAsia="zh-CN"/>
              </w:rPr>
              <w:t>3</w:t>
            </w:r>
          </w:p>
        </w:tc>
      </w:tr>
      <w:tr w14:paraId="17C3F8ED">
        <w:tblPrEx>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noWrap w:val="0"/>
            <w:vAlign w:val="center"/>
          </w:tcPr>
          <w:p w14:paraId="7B359E19">
            <w:pPr>
              <w:widowControl/>
              <w:adjustRightInd w:val="0"/>
              <w:spacing w:after="78" w:line="360" w:lineRule="auto"/>
              <w:jc w:val="center"/>
              <w:rPr>
                <w:rFonts w:ascii="宋体" w:hAnsi="宋体"/>
                <w:sz w:val="24"/>
              </w:rPr>
            </w:pPr>
            <w:r>
              <w:rPr>
                <w:rFonts w:hint="eastAsia" w:ascii="宋体" w:hAnsi="宋体"/>
                <w:sz w:val="24"/>
              </w:rPr>
              <w:t>1</w:t>
            </w:r>
          </w:p>
        </w:tc>
        <w:tc>
          <w:tcPr>
            <w:tcW w:w="4827" w:type="dxa"/>
            <w:tcBorders>
              <w:top w:val="single" w:color="000000" w:sz="4" w:space="0"/>
              <w:left w:val="single" w:color="auto" w:sz="4" w:space="0"/>
              <w:bottom w:val="single" w:color="auto" w:sz="4" w:space="0"/>
              <w:right w:val="single" w:color="000000" w:sz="4" w:space="0"/>
            </w:tcBorders>
            <w:noWrap w:val="0"/>
            <w:vAlign w:val="center"/>
          </w:tcPr>
          <w:p w14:paraId="2867F402">
            <w:pPr>
              <w:spacing w:after="78" w:line="400" w:lineRule="exact"/>
              <w:jc w:val="center"/>
              <w:rPr>
                <w:rFonts w:hint="eastAsia" w:ascii="宋体" w:hAnsi="宋体" w:cs="宋体"/>
                <w:sz w:val="24"/>
              </w:rPr>
            </w:pPr>
            <w:r>
              <w:rPr>
                <w:rFonts w:hint="eastAsia"/>
                <w:szCs w:val="21"/>
              </w:rPr>
              <w:t>心电导联线</w:t>
            </w:r>
          </w:p>
        </w:tc>
        <w:tc>
          <w:tcPr>
            <w:tcW w:w="1203" w:type="dxa"/>
            <w:tcBorders>
              <w:top w:val="single" w:color="000000" w:sz="4" w:space="0"/>
              <w:left w:val="single" w:color="000000" w:sz="4" w:space="0"/>
              <w:bottom w:val="single" w:color="auto" w:sz="4" w:space="0"/>
              <w:right w:val="single" w:color="000000" w:sz="4" w:space="0"/>
            </w:tcBorders>
            <w:noWrap w:val="0"/>
            <w:vAlign w:val="center"/>
          </w:tcPr>
          <w:p w14:paraId="6EE5D115">
            <w:pPr>
              <w:spacing w:after="78" w:line="360" w:lineRule="auto"/>
              <w:jc w:val="center"/>
              <w:rPr>
                <w:rFonts w:ascii="宋体" w:hAnsi="宋体"/>
                <w:sz w:val="24"/>
                <w:highlight w:val="yellow"/>
              </w:rPr>
            </w:pPr>
            <w:r>
              <w:rPr>
                <w:rFonts w:hint="eastAsia" w:ascii="宋体" w:hAnsi="宋体"/>
                <w:sz w:val="24"/>
              </w:rPr>
              <w:t>台</w:t>
            </w:r>
          </w:p>
        </w:tc>
        <w:tc>
          <w:tcPr>
            <w:tcW w:w="1560" w:type="dxa"/>
            <w:tcBorders>
              <w:top w:val="single" w:color="000000" w:sz="4" w:space="0"/>
              <w:left w:val="single" w:color="000000" w:sz="4" w:space="0"/>
              <w:bottom w:val="single" w:color="auto" w:sz="4" w:space="0"/>
              <w:right w:val="single" w:color="000000" w:sz="4" w:space="0"/>
            </w:tcBorders>
            <w:noWrap w:val="0"/>
            <w:vAlign w:val="center"/>
          </w:tcPr>
          <w:p w14:paraId="190E63E6">
            <w:pPr>
              <w:widowControl/>
              <w:spacing w:after="60" w:line="300" w:lineRule="exact"/>
              <w:jc w:val="center"/>
              <w:textAlignment w:val="center"/>
              <w:rPr>
                <w:rFonts w:hint="eastAsia" w:ascii="宋体" w:hAnsi="宋体" w:eastAsia="宋体" w:cs="仿宋"/>
                <w:bCs/>
                <w:color w:val="000000"/>
                <w:kern w:val="0"/>
                <w:sz w:val="22"/>
                <w:highlight w:val="yellow"/>
                <w:lang w:eastAsia="zh-CN"/>
              </w:rPr>
            </w:pPr>
            <w:r>
              <w:rPr>
                <w:rFonts w:hint="eastAsia" w:ascii="宋体" w:hAnsi="宋体" w:cs="仿宋"/>
                <w:bCs/>
                <w:color w:val="000000"/>
                <w:kern w:val="0"/>
                <w:sz w:val="22"/>
                <w:lang w:val="en-US" w:eastAsia="zh-CN"/>
              </w:rPr>
              <w:t>3</w:t>
            </w:r>
          </w:p>
        </w:tc>
      </w:tr>
      <w:tr w14:paraId="7CDBD70F">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bottom w:val="single" w:color="auto" w:sz="4" w:space="0"/>
              <w:right w:val="single" w:color="auto" w:sz="4" w:space="0"/>
            </w:tcBorders>
            <w:noWrap w:val="0"/>
            <w:vAlign w:val="center"/>
          </w:tcPr>
          <w:p w14:paraId="6712333D">
            <w:pPr>
              <w:widowControl/>
              <w:adjustRightInd w:val="0"/>
              <w:spacing w:after="78" w:line="360" w:lineRule="auto"/>
              <w:jc w:val="center"/>
              <w:rPr>
                <w:rFonts w:ascii="宋体" w:hAnsi="宋体"/>
                <w:sz w:val="24"/>
              </w:rPr>
            </w:pPr>
            <w:r>
              <w:rPr>
                <w:rFonts w:hint="eastAsia" w:ascii="宋体" w:hAnsi="宋体"/>
                <w:sz w:val="24"/>
              </w:rPr>
              <w:t>2</w:t>
            </w:r>
          </w:p>
        </w:tc>
        <w:tc>
          <w:tcPr>
            <w:tcW w:w="4827" w:type="dxa"/>
            <w:tcBorders>
              <w:top w:val="single" w:color="auto" w:sz="4" w:space="0"/>
              <w:left w:val="single" w:color="auto" w:sz="4" w:space="0"/>
              <w:right w:val="single" w:color="000000" w:sz="4" w:space="0"/>
            </w:tcBorders>
            <w:noWrap w:val="0"/>
            <w:vAlign w:val="center"/>
          </w:tcPr>
          <w:p w14:paraId="78420B44">
            <w:pPr>
              <w:spacing w:after="78" w:line="400" w:lineRule="exact"/>
              <w:jc w:val="center"/>
              <w:rPr>
                <w:rFonts w:hint="eastAsia" w:ascii="宋体" w:hAnsi="宋体" w:cs="宋体"/>
                <w:sz w:val="24"/>
              </w:rPr>
            </w:pPr>
            <w:r>
              <w:rPr>
                <w:rFonts w:hint="eastAsia"/>
                <w:szCs w:val="21"/>
              </w:rPr>
              <w:t>体外除颤电极板附件包</w:t>
            </w:r>
          </w:p>
        </w:tc>
        <w:tc>
          <w:tcPr>
            <w:tcW w:w="1203" w:type="dxa"/>
            <w:tcBorders>
              <w:top w:val="single" w:color="auto" w:sz="4" w:space="0"/>
              <w:left w:val="single" w:color="000000" w:sz="4" w:space="0"/>
              <w:bottom w:val="single" w:color="auto" w:sz="4" w:space="0"/>
              <w:right w:val="single" w:color="000000" w:sz="4" w:space="0"/>
            </w:tcBorders>
            <w:noWrap w:val="0"/>
            <w:vAlign w:val="center"/>
          </w:tcPr>
          <w:p w14:paraId="4BADD817">
            <w:pPr>
              <w:spacing w:after="78"/>
              <w:jc w:val="center"/>
              <w:rPr>
                <w:rFonts w:ascii="宋体" w:hAnsi="宋体"/>
                <w:sz w:val="24"/>
              </w:rPr>
            </w:pPr>
            <w:r>
              <w:rPr>
                <w:rFonts w:hint="eastAsia" w:ascii="宋体" w:hAnsi="宋体" w:cs="宋体"/>
                <w:sz w:val="24"/>
              </w:rPr>
              <w:t>套</w:t>
            </w:r>
          </w:p>
        </w:tc>
        <w:tc>
          <w:tcPr>
            <w:tcW w:w="1560" w:type="dxa"/>
            <w:tcBorders>
              <w:top w:val="single" w:color="auto" w:sz="4" w:space="0"/>
              <w:left w:val="single" w:color="000000" w:sz="4" w:space="0"/>
              <w:bottom w:val="single" w:color="auto" w:sz="4" w:space="0"/>
              <w:right w:val="single" w:color="000000" w:sz="4" w:space="0"/>
            </w:tcBorders>
            <w:noWrap w:val="0"/>
            <w:vAlign w:val="center"/>
          </w:tcPr>
          <w:p w14:paraId="0A3C7DEC">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r w14:paraId="46444387">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right w:val="single" w:color="000000" w:sz="4" w:space="0"/>
            </w:tcBorders>
            <w:noWrap w:val="0"/>
            <w:vAlign w:val="center"/>
          </w:tcPr>
          <w:p w14:paraId="0F9D4B02">
            <w:pPr>
              <w:widowControl/>
              <w:adjustRightInd w:val="0"/>
              <w:spacing w:after="78" w:line="360" w:lineRule="auto"/>
              <w:jc w:val="center"/>
              <w:rPr>
                <w:rFonts w:ascii="宋体" w:hAnsi="宋体"/>
                <w:sz w:val="24"/>
              </w:rPr>
            </w:pPr>
            <w:r>
              <w:rPr>
                <w:rFonts w:hint="eastAsia" w:ascii="宋体" w:hAnsi="宋体"/>
                <w:sz w:val="24"/>
              </w:rPr>
              <w:t>3</w:t>
            </w:r>
          </w:p>
        </w:tc>
        <w:tc>
          <w:tcPr>
            <w:tcW w:w="4827" w:type="dxa"/>
            <w:tcBorders>
              <w:top w:val="single" w:color="auto" w:sz="4" w:space="0"/>
              <w:left w:val="single" w:color="000000" w:sz="4" w:space="0"/>
              <w:right w:val="single" w:color="000000" w:sz="4" w:space="0"/>
            </w:tcBorders>
            <w:noWrap w:val="0"/>
            <w:vAlign w:val="center"/>
          </w:tcPr>
          <w:p w14:paraId="31A4C0BD">
            <w:pPr>
              <w:spacing w:after="78" w:line="400" w:lineRule="exact"/>
              <w:jc w:val="center"/>
              <w:rPr>
                <w:rFonts w:hint="eastAsia" w:ascii="宋体" w:hAnsi="宋体" w:cs="宋体"/>
                <w:sz w:val="24"/>
              </w:rPr>
            </w:pPr>
            <w:r>
              <w:rPr>
                <w:rFonts w:hint="eastAsia"/>
                <w:szCs w:val="21"/>
              </w:rPr>
              <w:t>锂电池</w:t>
            </w:r>
          </w:p>
        </w:tc>
        <w:tc>
          <w:tcPr>
            <w:tcW w:w="1203" w:type="dxa"/>
            <w:tcBorders>
              <w:top w:val="single" w:color="auto" w:sz="4" w:space="0"/>
              <w:left w:val="single" w:color="000000" w:sz="4" w:space="0"/>
              <w:bottom w:val="single" w:color="auto" w:sz="4" w:space="0"/>
              <w:right w:val="single" w:color="000000" w:sz="4" w:space="0"/>
            </w:tcBorders>
            <w:noWrap w:val="0"/>
            <w:vAlign w:val="center"/>
          </w:tcPr>
          <w:p w14:paraId="7FBA40EF">
            <w:pPr>
              <w:spacing w:after="78"/>
              <w:jc w:val="center"/>
              <w:rPr>
                <w:rFonts w:ascii="宋体" w:hAnsi="宋体"/>
                <w:sz w:val="24"/>
              </w:rPr>
            </w:pPr>
            <w:r>
              <w:rPr>
                <w:rFonts w:hint="eastAsia" w:ascii="宋体" w:hAnsi="宋体" w:cs="宋体"/>
                <w:sz w:val="24"/>
              </w:rPr>
              <w:t>部</w:t>
            </w:r>
          </w:p>
        </w:tc>
        <w:tc>
          <w:tcPr>
            <w:tcW w:w="1560" w:type="dxa"/>
            <w:tcBorders>
              <w:top w:val="single" w:color="auto" w:sz="4" w:space="0"/>
              <w:left w:val="single" w:color="000000" w:sz="4" w:space="0"/>
              <w:bottom w:val="single" w:color="auto" w:sz="4" w:space="0"/>
              <w:right w:val="single" w:color="000000" w:sz="4" w:space="0"/>
            </w:tcBorders>
            <w:noWrap w:val="0"/>
            <w:vAlign w:val="center"/>
          </w:tcPr>
          <w:p w14:paraId="57CAB552">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r w14:paraId="159A7F03">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noWrap w:val="0"/>
            <w:vAlign w:val="center"/>
          </w:tcPr>
          <w:p w14:paraId="33BAA467">
            <w:pPr>
              <w:widowControl/>
              <w:adjustRightInd w:val="0"/>
              <w:spacing w:after="78" w:line="360" w:lineRule="auto"/>
              <w:jc w:val="center"/>
              <w:rPr>
                <w:rFonts w:ascii="宋体" w:hAnsi="宋体"/>
                <w:sz w:val="24"/>
              </w:rPr>
            </w:pPr>
            <w:r>
              <w:rPr>
                <w:rFonts w:hint="eastAsia" w:ascii="宋体" w:hAnsi="宋体"/>
                <w:sz w:val="24"/>
              </w:rPr>
              <w:t>4</w:t>
            </w:r>
          </w:p>
        </w:tc>
        <w:tc>
          <w:tcPr>
            <w:tcW w:w="4827" w:type="dxa"/>
            <w:tcBorders>
              <w:top w:val="single" w:color="auto" w:sz="4" w:space="0"/>
              <w:left w:val="single" w:color="000000" w:sz="4" w:space="0"/>
              <w:bottom w:val="single" w:color="auto" w:sz="4" w:space="0"/>
              <w:right w:val="single" w:color="000000" w:sz="4" w:space="0"/>
            </w:tcBorders>
            <w:noWrap w:val="0"/>
            <w:vAlign w:val="center"/>
          </w:tcPr>
          <w:p w14:paraId="26C36E54">
            <w:pPr>
              <w:spacing w:after="78" w:line="400" w:lineRule="exact"/>
              <w:jc w:val="center"/>
              <w:rPr>
                <w:rFonts w:hint="eastAsia" w:ascii="宋体" w:hAnsi="宋体"/>
                <w:sz w:val="24"/>
              </w:rPr>
            </w:pPr>
            <w:r>
              <w:rPr>
                <w:rFonts w:hint="eastAsia"/>
                <w:szCs w:val="21"/>
              </w:rPr>
              <w:t>三芯电源线</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4B4407ED">
            <w:pPr>
              <w:spacing w:after="78"/>
              <w:jc w:val="center"/>
              <w:rPr>
                <w:rFonts w:ascii="宋体" w:hAnsi="宋体"/>
                <w:sz w:val="24"/>
              </w:rPr>
            </w:pPr>
            <w:r>
              <w:rPr>
                <w:rFonts w:hint="eastAsia" w:ascii="宋体" w:hAnsi="宋体" w:cs="宋体"/>
                <w:sz w:val="24"/>
              </w:rPr>
              <w:t>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18C95D55">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r w14:paraId="4971E90C">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noWrap w:val="0"/>
            <w:vAlign w:val="center"/>
          </w:tcPr>
          <w:p w14:paraId="1AC28EEB">
            <w:pPr>
              <w:widowControl/>
              <w:adjustRightInd w:val="0"/>
              <w:spacing w:after="78" w:line="360" w:lineRule="auto"/>
              <w:jc w:val="center"/>
              <w:rPr>
                <w:rFonts w:ascii="宋体" w:hAnsi="宋体"/>
                <w:sz w:val="24"/>
              </w:rPr>
            </w:pPr>
            <w:r>
              <w:rPr>
                <w:rFonts w:hint="eastAsia" w:ascii="宋体" w:hAnsi="宋体"/>
                <w:sz w:val="24"/>
              </w:rPr>
              <w:t>5</w:t>
            </w:r>
          </w:p>
        </w:tc>
        <w:tc>
          <w:tcPr>
            <w:tcW w:w="4827" w:type="dxa"/>
            <w:tcBorders>
              <w:top w:val="single" w:color="auto" w:sz="4" w:space="0"/>
              <w:left w:val="single" w:color="000000" w:sz="4" w:space="0"/>
              <w:bottom w:val="single" w:color="auto" w:sz="4" w:space="0"/>
              <w:right w:val="single" w:color="000000" w:sz="4" w:space="0"/>
            </w:tcBorders>
            <w:noWrap w:val="0"/>
            <w:vAlign w:val="center"/>
          </w:tcPr>
          <w:p w14:paraId="1DD75FC2">
            <w:pPr>
              <w:spacing w:after="78" w:line="400" w:lineRule="exact"/>
              <w:jc w:val="center"/>
              <w:rPr>
                <w:rFonts w:hint="eastAsia" w:ascii="宋体" w:hAnsi="宋体" w:cs="宋体"/>
                <w:sz w:val="24"/>
              </w:rPr>
            </w:pPr>
            <w:r>
              <w:rPr>
                <w:rFonts w:hint="eastAsia"/>
                <w:szCs w:val="21"/>
              </w:rPr>
              <w:t>使用说明书</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77F1A901">
            <w:pPr>
              <w:spacing w:after="78" w:line="360" w:lineRule="auto"/>
              <w:jc w:val="center"/>
              <w:rPr>
                <w:rFonts w:ascii="宋体" w:hAnsi="宋体"/>
                <w:sz w:val="24"/>
              </w:rPr>
            </w:pPr>
            <w:r>
              <w:rPr>
                <w:rFonts w:hint="eastAsia" w:ascii="宋体" w:hAnsi="宋体" w:cs="宋体"/>
                <w:sz w:val="24"/>
              </w:rPr>
              <w:t>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60FA825B">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r w14:paraId="07B7A561">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noWrap w:val="0"/>
            <w:vAlign w:val="center"/>
          </w:tcPr>
          <w:p w14:paraId="193B1321">
            <w:pPr>
              <w:widowControl/>
              <w:adjustRightInd w:val="0"/>
              <w:spacing w:after="78" w:line="360" w:lineRule="auto"/>
              <w:jc w:val="center"/>
              <w:rPr>
                <w:rFonts w:hint="eastAsia" w:ascii="宋体" w:hAnsi="宋体"/>
                <w:sz w:val="24"/>
              </w:rPr>
            </w:pPr>
            <w:r>
              <w:rPr>
                <w:rFonts w:hint="eastAsia" w:ascii="宋体" w:hAnsi="宋体"/>
                <w:sz w:val="24"/>
              </w:rPr>
              <w:t>6</w:t>
            </w:r>
          </w:p>
        </w:tc>
        <w:tc>
          <w:tcPr>
            <w:tcW w:w="4827" w:type="dxa"/>
            <w:tcBorders>
              <w:top w:val="single" w:color="auto" w:sz="4" w:space="0"/>
              <w:left w:val="single" w:color="000000" w:sz="4" w:space="0"/>
              <w:bottom w:val="single" w:color="auto" w:sz="4" w:space="0"/>
              <w:right w:val="single" w:color="000000" w:sz="4" w:space="0"/>
            </w:tcBorders>
            <w:noWrap w:val="0"/>
            <w:vAlign w:val="center"/>
          </w:tcPr>
          <w:p w14:paraId="0FD49190">
            <w:pPr>
              <w:spacing w:after="78" w:line="400" w:lineRule="exact"/>
              <w:jc w:val="center"/>
              <w:rPr>
                <w:rFonts w:hint="eastAsia" w:ascii="宋体" w:hAnsi="宋体" w:cs="宋体"/>
                <w:sz w:val="24"/>
              </w:rPr>
            </w:pPr>
            <w:r>
              <w:rPr>
                <w:rFonts w:hint="eastAsia"/>
                <w:szCs w:val="21"/>
              </w:rPr>
              <w:t>设备保修卡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697576C5">
            <w:pPr>
              <w:spacing w:after="78" w:line="360" w:lineRule="auto"/>
              <w:jc w:val="center"/>
              <w:rPr>
                <w:rFonts w:hint="eastAsia" w:ascii="宋体" w:hAnsi="宋体" w:cs="宋体"/>
                <w:sz w:val="24"/>
              </w:rPr>
            </w:pPr>
            <w:r>
              <w:rPr>
                <w:rFonts w:hint="eastAsia" w:ascii="宋体" w:hAnsi="宋体" w:cs="宋体"/>
                <w:sz w:val="24"/>
              </w:rPr>
              <w:t>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2A1A05EB">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r w14:paraId="4F7755F7">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noWrap w:val="0"/>
            <w:vAlign w:val="center"/>
          </w:tcPr>
          <w:p w14:paraId="3F2CF672">
            <w:pPr>
              <w:widowControl/>
              <w:adjustRightInd w:val="0"/>
              <w:spacing w:after="78" w:line="360" w:lineRule="auto"/>
              <w:jc w:val="center"/>
              <w:rPr>
                <w:rFonts w:hint="eastAsia" w:ascii="宋体" w:hAnsi="宋体"/>
                <w:sz w:val="24"/>
              </w:rPr>
            </w:pPr>
            <w:r>
              <w:rPr>
                <w:rFonts w:hint="eastAsia" w:ascii="宋体" w:hAnsi="宋体"/>
                <w:sz w:val="24"/>
              </w:rPr>
              <w:t>7</w:t>
            </w:r>
          </w:p>
        </w:tc>
        <w:tc>
          <w:tcPr>
            <w:tcW w:w="4827" w:type="dxa"/>
            <w:tcBorders>
              <w:top w:val="single" w:color="auto" w:sz="4" w:space="0"/>
              <w:left w:val="single" w:color="000000" w:sz="4" w:space="0"/>
              <w:bottom w:val="single" w:color="auto" w:sz="4" w:space="0"/>
              <w:right w:val="single" w:color="000000" w:sz="4" w:space="0"/>
            </w:tcBorders>
            <w:noWrap w:val="0"/>
            <w:vAlign w:val="center"/>
          </w:tcPr>
          <w:p w14:paraId="2B8D8BC5">
            <w:pPr>
              <w:spacing w:after="78" w:line="400" w:lineRule="exact"/>
              <w:jc w:val="center"/>
              <w:rPr>
                <w:rFonts w:hint="eastAsia" w:ascii="宋体" w:hAnsi="宋体" w:cs="宋体"/>
                <w:sz w:val="24"/>
              </w:rPr>
            </w:pPr>
            <w:r>
              <w:rPr>
                <w:rFonts w:hint="eastAsia" w:ascii="宋体" w:hAnsi="宋体" w:cs="宋体"/>
                <w:sz w:val="24"/>
              </w:rPr>
              <w:t>合格证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51E8755C">
            <w:pPr>
              <w:spacing w:after="78" w:line="360" w:lineRule="auto"/>
              <w:jc w:val="center"/>
              <w:rPr>
                <w:rFonts w:hint="eastAsia" w:ascii="宋体" w:hAnsi="宋体" w:cs="宋体"/>
                <w:sz w:val="24"/>
              </w:rPr>
            </w:pPr>
            <w:r>
              <w:rPr>
                <w:rFonts w:hint="eastAsia" w:ascii="宋体" w:hAnsi="宋体" w:cs="宋体"/>
                <w:sz w:val="24"/>
              </w:rPr>
              <w:t>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2B83803D">
            <w:pPr>
              <w:widowControl/>
              <w:spacing w:after="60" w:line="300" w:lineRule="exact"/>
              <w:jc w:val="center"/>
              <w:textAlignment w:val="center"/>
              <w:rPr>
                <w:rFonts w:hint="eastAsia" w:ascii="宋体" w:hAnsi="宋体" w:eastAsia="宋体" w:cs="仿宋"/>
                <w:bCs/>
                <w:color w:val="000000"/>
                <w:kern w:val="0"/>
                <w:sz w:val="22"/>
                <w:lang w:eastAsia="zh-CN"/>
              </w:rPr>
            </w:pPr>
            <w:r>
              <w:rPr>
                <w:rFonts w:hint="eastAsia" w:ascii="宋体" w:hAnsi="宋体" w:cs="仿宋"/>
                <w:bCs/>
                <w:color w:val="000000"/>
                <w:kern w:val="0"/>
                <w:sz w:val="22"/>
                <w:lang w:val="en-US" w:eastAsia="zh-CN"/>
              </w:rPr>
              <w:t>3</w:t>
            </w:r>
          </w:p>
        </w:tc>
      </w:tr>
    </w:tbl>
    <w:p w14:paraId="477A190E">
      <w:pPr>
        <w:tabs>
          <w:tab w:val="left" w:pos="425"/>
        </w:tabs>
        <w:ind w:firstLine="420" w:firstLineChars="20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备注：以上为三套配置清单。</w:t>
      </w:r>
    </w:p>
    <w:p w14:paraId="096726EC">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0650DAEA">
      <w:pPr>
        <w:ind w:firstLine="480" w:firstLineChars="200"/>
        <w:rPr>
          <w:rFonts w:hint="eastAsia" w:ascii="宋体" w:hAnsi="宋体"/>
          <w:sz w:val="24"/>
        </w:rPr>
      </w:pPr>
      <w:r>
        <w:rPr>
          <w:rFonts w:hint="eastAsia" w:ascii="宋体" w:hAnsi="宋体"/>
          <w:sz w:val="24"/>
        </w:rPr>
        <w:t>用于对患者进行除颤，起搏及生命体征监护，医院内患者可能因为各种疾病或手术出现心脏问题，专用除颤监护仪能够及时应对，保障患者安全。</w:t>
      </w:r>
    </w:p>
    <w:p w14:paraId="25337CEA">
      <w:pPr>
        <w:ind w:firstLine="420" w:firstLineChars="200"/>
        <w:rPr>
          <w:rFonts w:hint="eastAsia" w:ascii="宋体" w:hAnsi="宋体" w:eastAsia="宋体" w:cs="Times New Roman"/>
          <w:szCs w:val="21"/>
          <w:lang w:val="en-US" w:eastAsia="zh-CN"/>
        </w:rPr>
      </w:pPr>
      <w:r>
        <w:rPr>
          <w:rFonts w:hint="eastAsia"/>
          <w:szCs w:val="21"/>
        </w:rPr>
        <w:t>除颤是救治心脏骤停的关键措施之一。配置专用除颤监护仪快速进行心律分析和除颤，可以进行除颤，还能监护患者心脏状况，为医生提供更多诊疗信息。</w:t>
      </w:r>
    </w:p>
    <w:p w14:paraId="717BC12A">
      <w:pPr>
        <w:ind w:left="420" w:hanging="420" w:hangingChars="200"/>
        <w:rPr>
          <w:rFonts w:asciiTheme="minorEastAsia" w:hAnsiTheme="minorEastAsia" w:eastAsiaTheme="minorEastAsia"/>
          <w:b/>
          <w:szCs w:val="21"/>
        </w:rPr>
      </w:pPr>
      <w:r>
        <w:rPr>
          <w:rFonts w:asciiTheme="minorEastAsia" w:hAnsiTheme="minorEastAsia" w:eastAsiaTheme="minorEastAsia"/>
          <w:b/>
          <w:szCs w:val="21"/>
        </w:rPr>
        <w:t>【技术参数】</w:t>
      </w:r>
    </w:p>
    <w:p w14:paraId="55E9EC90">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1.具备手动除颤、心电监护、呼吸监护、自动体外除颤（AED）功能。整机带电极板。</w:t>
      </w:r>
    </w:p>
    <w:p w14:paraId="557119B5">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▲2.除颤采用双相波技术，具备自动阻抗补偿功能。（投标时提供产品说明书或技术白皮书或第三方证明文件扫描件，原件备查；注：对应参数在证明材料中进行标注）</w:t>
      </w:r>
    </w:p>
    <w:p w14:paraId="72F9A5B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手动除颤分为同步和非同步两种方式，能量分20档以上，可通过体外电极板进行能量选择。</w:t>
      </w:r>
    </w:p>
    <w:p w14:paraId="24ED7F3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▲3.最大除颤为≥360J，除颤充电迅速，充电至200J&lt;5s。（投标时提供产品说明书或技术白皮书或第三方证明文件扫描件，原件备查；注：对应参数在证明材料中进行标注）</w:t>
      </w:r>
    </w:p>
    <w:p w14:paraId="56F432F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4.可升级配备体外起搏功能，起搏分固定和按需两种模式。具备慢速起搏功能CPR辅助功能，可指导CPR操作，符合2010CPR指南要求。</w:t>
      </w:r>
    </w:p>
    <w:p w14:paraId="76A11E60">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5.心电波形扫描时间≥10s，扫描长度≥100mm。</w:t>
      </w:r>
    </w:p>
    <w:p w14:paraId="58EE5BD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6.可充电锂电池，支持100次以上200J除颤。</w:t>
      </w:r>
    </w:p>
    <w:p w14:paraId="15AC377B">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7.具备生理报警和技术报警功能，通过声音、灯光等多种方式进行报警。</w:t>
      </w:r>
    </w:p>
    <w:p w14:paraId="562E9F15">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8.成人、小儿一体化电极板，可选用除颤起搏监护多功能电极片。</w:t>
      </w:r>
    </w:p>
    <w:p w14:paraId="0641C231">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9.支持中文操作界面、AED中文语音提示。</w:t>
      </w:r>
    </w:p>
    <w:p w14:paraId="75156BA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▲10.彩色TFT显示屏≥6”, 分辨率≥600×400，可显示不少于3通道监护参数波形，有高对比度显示界面。（投标时提供产品说明书或技术白皮书或第三方证明文件扫描件，原件备查；注：对应参数在证明材料中进行标注）</w:t>
      </w:r>
    </w:p>
    <w:p w14:paraId="6CA2219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11.不少于50mm记录仪，自动打印除颤记录，可延迟打印心电，延迟时间≥10s。</w:t>
      </w:r>
    </w:p>
    <w:p w14:paraId="6A4458D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可存储不少于24小时连续ECG波形，数据可导出至电脑查看。</w:t>
      </w:r>
    </w:p>
    <w:p w14:paraId="31C4992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12.关机状态下设备可自动运行自检，支持大能量自检（不低于150J）、屏幕、按键检测。</w:t>
      </w:r>
    </w:p>
    <w:p w14:paraId="1851590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▲13.可在-10ºC环境正常工作，存储温度-30～70ºC。（投标时提供产品说明书或技术白皮书或第三方证明文件扫描件，原件备查；注：对应参数在证明材料中进行标注）</w:t>
      </w:r>
    </w:p>
    <w:p w14:paraId="225A1171">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14.具备良好的防水性能，防水级别≥IPX4。</w:t>
      </w:r>
    </w:p>
    <w:p w14:paraId="11B9D8A5">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15.具备抗跌落性能，裸机可承受≥0.75m跌落冲击。</w:t>
      </w:r>
    </w:p>
    <w:p w14:paraId="6E8FAE61">
      <w:pPr>
        <w:rPr>
          <w:rFonts w:ascii="宋体" w:hAnsi="宋体"/>
          <w:color w:val="FF0000"/>
          <w:szCs w:val="21"/>
        </w:rPr>
      </w:pPr>
      <w:r>
        <w:rPr>
          <w:rFonts w:hint="eastAsia" w:ascii="宋体" w:hAnsi="宋体" w:eastAsia="宋体" w:cs="Times New Roman"/>
          <w:color w:val="FF0000"/>
          <w:szCs w:val="21"/>
          <w:lang w:val="en-US" w:eastAsia="zh-CN"/>
        </w:rPr>
        <w:t>★</w:t>
      </w:r>
      <w:r>
        <w:rPr>
          <w:rFonts w:ascii="宋体" w:hAnsi="宋体"/>
          <w:color w:val="FF0000"/>
          <w:szCs w:val="21"/>
        </w:rPr>
        <w:t>【</w:t>
      </w:r>
      <w:r>
        <w:rPr>
          <w:rFonts w:ascii="宋体" w:hAnsi="宋体"/>
          <w:b/>
          <w:color w:val="FF0000"/>
          <w:szCs w:val="21"/>
        </w:rPr>
        <w:t>售后服务要求】</w:t>
      </w:r>
    </w:p>
    <w:p w14:paraId="63BE76A2">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1.提供技术资料、操作手册。</w:t>
      </w:r>
    </w:p>
    <w:p w14:paraId="0C61FB3A">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2.专业工程师现场安装及调试。</w:t>
      </w:r>
    </w:p>
    <w:p w14:paraId="5F2C558A">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3.中标供应商必须对科室使用人员进行设备必要的操作培训，保证科室使用人员能够熟练掌握各种设备和软件等常规使用方法，以及小故障的判断与解决。</w:t>
      </w:r>
    </w:p>
    <w:p w14:paraId="54516398">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4.提供不少于3个月做一次机器维护服务。（服务期内协调安排巡检并出具巡检报告盖公司公章）。</w:t>
      </w:r>
    </w:p>
    <w:p w14:paraId="64E661CA">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5.提供技术咨询；</w:t>
      </w:r>
    </w:p>
    <w:p w14:paraId="57076D12">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6.终身提供用户系统软件升级，并提供升级所需的硬件。</w:t>
      </w:r>
    </w:p>
    <w:p w14:paraId="400048BE">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7.保证供应仪器的维修与配件。</w:t>
      </w:r>
    </w:p>
    <w:p w14:paraId="1B4B7CA3">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8.维修响应时间为24小时 *365天，接到报修电话后工程师必须在4小时内赶到现场处理故障。需更换零部件的故障24小时内维修完毕；48小时内不能完成维修的，需提供备用机。（并提供详细的解决方案说明）</w:t>
      </w:r>
    </w:p>
    <w:p w14:paraId="42AB61B6">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9.保证更换的零配件是全新且由原厂提供；保证设备维护达到符合厂家标准及相应的国家质量标准要求，并保证设备正常使用。</w:t>
      </w:r>
    </w:p>
    <w:p w14:paraId="6BD007F0">
      <w:pPr>
        <w:ind w:firstLine="420" w:firstLineChars="200"/>
        <w:rPr>
          <w:rFonts w:hint="default"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10.设备如涉及数据传输（与医院LIS、HIS等系统对接），中标方必须开放接口，并承担对接用户数据传输的所有相关费用。</w:t>
      </w:r>
    </w:p>
    <w:p w14:paraId="1933109C">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11.如设备涉及要开放维修密码，中标方必须开放。</w:t>
      </w:r>
    </w:p>
    <w:p w14:paraId="3D8F409B">
      <w:pPr>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12.中标人签订合同前须提供厂家或地区总代理出具的原厂整机质保5年的合同或售后服务承诺书并盖厂家公章。</w:t>
      </w:r>
    </w:p>
    <w:p w14:paraId="637DC21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w:t>
      </w:r>
      <w:r>
        <w:rPr>
          <w:rFonts w:hint="eastAsia" w:ascii="宋体" w:hAnsi="宋体" w:eastAsia="宋体" w:cs="Times New Roman"/>
          <w:kern w:val="2"/>
          <w:sz w:val="24"/>
          <w:szCs w:val="22"/>
          <w:lang w:val="en-US" w:eastAsia="zh-CN" w:bidi="ar-SA"/>
        </w:rPr>
        <w:t>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r>
        <w:rPr>
          <w:rFonts w:hint="eastAsia" w:ascii="宋体" w:hAnsi="宋体" w:eastAsia="宋体" w:cs="宋体"/>
          <w:lang w:val="en-US" w:eastAsia="zh-CN"/>
        </w:rPr>
        <w:t>。</w:t>
      </w:r>
    </w:p>
    <w:p w14:paraId="72A6B73B">
      <w:pPr>
        <w:ind w:left="420" w:leftChars="200" w:firstLine="0" w:firstLineChars="0"/>
        <w:rPr>
          <w:rFonts w:hint="eastAsia" w:ascii="宋体" w:hAnsi="宋体" w:eastAsia="宋体" w:cs="宋体"/>
          <w:bCs/>
          <w:szCs w:val="21"/>
          <w:lang w:val="en-US" w:eastAsia="zh-CN"/>
        </w:rPr>
      </w:pPr>
      <w:r>
        <w:rPr>
          <w:rFonts w:hint="eastAsia" w:ascii="宋体" w:hAnsi="宋体" w:cs="Times New Roman"/>
          <w:szCs w:val="21"/>
          <w:lang w:val="en-US" w:eastAsia="zh-CN"/>
        </w:rPr>
        <w:t>14.</w:t>
      </w:r>
      <w:r>
        <w:rPr>
          <w:rFonts w:hint="eastAsia" w:ascii="宋体" w:hAnsi="宋体" w:eastAsia="宋体" w:cs="宋体"/>
          <w:bCs/>
          <w:szCs w:val="21"/>
          <w:lang w:val="en-US" w:eastAsia="zh-CN"/>
        </w:rPr>
        <w:t>交货期：</w:t>
      </w:r>
      <w:r>
        <w:rPr>
          <w:rFonts w:hint="eastAsia" w:ascii="宋体" w:hAnsi="宋体" w:eastAsia="宋体" w:cs="宋体"/>
          <w:bCs/>
          <w:szCs w:val="21"/>
        </w:rPr>
        <w:t>签订合同后</w:t>
      </w:r>
      <w:r>
        <w:rPr>
          <w:rFonts w:hint="eastAsia" w:ascii="宋体" w:hAnsi="宋体" w:eastAsia="宋体" w:cs="宋体"/>
          <w:bCs/>
          <w:szCs w:val="21"/>
          <w:lang w:val="en-US" w:eastAsia="zh-CN"/>
        </w:rPr>
        <w:t>60</w:t>
      </w:r>
      <w:r>
        <w:rPr>
          <w:rFonts w:hint="eastAsia" w:ascii="宋体" w:hAnsi="宋体" w:eastAsia="宋体" w:cs="宋体"/>
          <w:bCs/>
          <w:szCs w:val="21"/>
        </w:rPr>
        <w:t>个日历日内交</w:t>
      </w:r>
      <w:r>
        <w:rPr>
          <w:rFonts w:hint="eastAsia" w:ascii="宋体" w:hAnsi="宋体" w:eastAsia="宋体" w:cs="宋体"/>
          <w:bCs/>
          <w:szCs w:val="21"/>
          <w:lang w:eastAsia="zh-CN"/>
        </w:rPr>
        <w:t>货</w:t>
      </w:r>
      <w:r>
        <w:rPr>
          <w:rFonts w:hint="eastAsia" w:ascii="宋体" w:hAnsi="宋体" w:eastAsia="宋体" w:cs="宋体"/>
          <w:bCs/>
          <w:szCs w:val="21"/>
          <w:lang w:val="en-US" w:eastAsia="zh-CN"/>
        </w:rPr>
        <w:t>。</w:t>
      </w:r>
    </w:p>
    <w:p w14:paraId="17A5B158">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14:paraId="41F728BC">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60CD0E55">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092CA2E4">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eastAsia="宋体" w:cs="宋体"/>
          <w:sz w:val="21"/>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5DFD0B05">
      <w:pPr>
        <w:keepNext w:val="0"/>
        <w:keepLines w:val="0"/>
        <w:widowControl/>
        <w:suppressLineNumbers w:val="0"/>
        <w:ind w:firstLine="420" w:firstLineChars="200"/>
        <w:jc w:val="left"/>
        <w:rPr>
          <w:rFonts w:hint="eastAsia" w:ascii="宋体" w:hAnsi="宋体" w:eastAsia="宋体" w:cs="宋体"/>
          <w:sz w:val="21"/>
          <w:szCs w:val="21"/>
          <w:lang w:val="en-US" w:eastAsia="zh-CN"/>
        </w:rPr>
      </w:pP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2</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28"/>
          <w:rFonts w:asciiTheme="minorEastAsia" w:hAnsiTheme="minorEastAsia" w:eastAsiaTheme="minorEastAsia"/>
          <w:color w:val="000000"/>
          <w:szCs w:val="28"/>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2</w:t>
      </w:r>
    </w:p>
    <w:p w14:paraId="5E27949B">
      <w:pPr>
        <w:widowControl/>
        <w:spacing w:line="360" w:lineRule="atLeast"/>
        <w:ind w:firstLine="966" w:firstLineChars="345"/>
        <w:rPr>
          <w:rStyle w:val="28"/>
          <w:rFonts w:asciiTheme="minorEastAsia" w:hAnsiTheme="minorEastAsia" w:eastAsiaTheme="minorEastAsia"/>
          <w:color w:val="000000"/>
          <w:szCs w:val="28"/>
        </w:rPr>
      </w:pPr>
    </w:p>
    <w:p w14:paraId="67EBEAF7">
      <w:pPr>
        <w:widowControl/>
        <w:spacing w:line="360" w:lineRule="atLeast"/>
        <w:ind w:firstLine="966" w:firstLineChars="345"/>
        <w:rPr>
          <w:rStyle w:val="28"/>
          <w:rFonts w:asciiTheme="minorEastAsia" w:hAnsiTheme="minorEastAsia" w:eastAsiaTheme="minorEastAsia"/>
          <w:color w:val="000000"/>
          <w:szCs w:val="28"/>
          <w:u w:val="single"/>
        </w:rPr>
      </w:pPr>
      <w:r>
        <w:rPr>
          <w:rStyle w:val="28"/>
          <w:rFonts w:asciiTheme="minorEastAsia" w:hAnsiTheme="minorEastAsia" w:eastAsiaTheme="minorEastAsia"/>
          <w:color w:val="000000"/>
          <w:szCs w:val="28"/>
        </w:rPr>
        <w:t>项目名称:</w:t>
      </w:r>
      <w:r>
        <w:rPr>
          <w:rStyle w:val="28"/>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28"/>
          <w:rFonts w:asciiTheme="minorEastAsia" w:hAnsiTheme="minorEastAsia" w:eastAsiaTheme="minorEastAsia"/>
          <w:color w:val="000000"/>
          <w:szCs w:val="28"/>
        </w:rPr>
      </w:pPr>
      <w:r>
        <w:rPr>
          <w:rStyle w:val="28"/>
          <w:rFonts w:asciiTheme="minorEastAsia" w:hAnsiTheme="minorEastAsia" w:eastAsiaTheme="minorEastAsia"/>
          <w:color w:val="000000"/>
          <w:szCs w:val="28"/>
        </w:rPr>
        <w:t>投标单位:</w:t>
      </w:r>
      <w:r>
        <w:rPr>
          <w:rStyle w:val="28"/>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28"/>
          <w:rFonts w:asciiTheme="minorEastAsia" w:hAnsiTheme="minorEastAsia" w:eastAsiaTheme="minorEastAsia"/>
          <w:color w:val="000000"/>
          <w:szCs w:val="28"/>
        </w:rPr>
      </w:pPr>
      <w:r>
        <w:rPr>
          <w:rStyle w:val="28"/>
          <w:rFonts w:asciiTheme="minorEastAsia" w:hAnsiTheme="minorEastAsia" w:eastAsiaTheme="minorEastAsia"/>
          <w:color w:val="000000"/>
          <w:szCs w:val="28"/>
        </w:rPr>
        <w:t>制造厂商:</w:t>
      </w:r>
      <w:r>
        <w:rPr>
          <w:rStyle w:val="28"/>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28"/>
          <w:rFonts w:asciiTheme="minorEastAsia" w:hAnsiTheme="minorEastAsia" w:eastAsiaTheme="minorEastAsia"/>
          <w:color w:val="000000"/>
          <w:szCs w:val="28"/>
        </w:rPr>
      </w:pPr>
      <w:r>
        <w:rPr>
          <w:rStyle w:val="28"/>
          <w:rFonts w:asciiTheme="minorEastAsia" w:hAnsiTheme="minorEastAsia" w:eastAsiaTheme="minorEastAsia"/>
          <w:color w:val="000000"/>
          <w:szCs w:val="28"/>
        </w:rPr>
        <w:t xml:space="preserve">联系人:  </w:t>
      </w:r>
      <w:r>
        <w:rPr>
          <w:rStyle w:val="28"/>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28"/>
          <w:rFonts w:asciiTheme="minorEastAsia" w:hAnsiTheme="minorEastAsia" w:eastAsiaTheme="minorEastAsia"/>
          <w:color w:val="000000"/>
          <w:szCs w:val="28"/>
          <w:u w:val="single"/>
        </w:rPr>
      </w:pPr>
      <w:r>
        <w:rPr>
          <w:rStyle w:val="28"/>
          <w:rFonts w:asciiTheme="minorEastAsia" w:hAnsiTheme="minorEastAsia" w:eastAsiaTheme="minorEastAsia"/>
          <w:color w:val="000000"/>
          <w:szCs w:val="28"/>
        </w:rPr>
        <w:t>联系电话:</w:t>
      </w:r>
      <w:r>
        <w:rPr>
          <w:rStyle w:val="28"/>
          <w:rFonts w:asciiTheme="minorEastAsia" w:hAnsiTheme="minorEastAsia" w:eastAsiaTheme="minorEastAsia"/>
          <w:color w:val="000000"/>
          <w:szCs w:val="28"/>
          <w:u w:val="single"/>
        </w:rPr>
        <w:t xml:space="preserve">                </w:t>
      </w:r>
      <w:r>
        <w:rPr>
          <w:rStyle w:val="28"/>
          <w:rFonts w:asciiTheme="minorEastAsia" w:hAnsiTheme="minorEastAsia" w:eastAsiaTheme="minorEastAsia"/>
          <w:b w:val="0"/>
          <w:color w:val="000000"/>
          <w:sz w:val="18"/>
          <w:szCs w:val="18"/>
        </w:rPr>
        <w:t>(手机)</w:t>
      </w:r>
      <w:r>
        <w:rPr>
          <w:rStyle w:val="28"/>
          <w:rFonts w:asciiTheme="minorEastAsia" w:hAnsiTheme="minorEastAsia" w:eastAsiaTheme="minorEastAsia"/>
          <w:color w:val="000000"/>
          <w:szCs w:val="28"/>
          <w:u w:val="single"/>
        </w:rPr>
        <w:t xml:space="preserve">            </w:t>
      </w:r>
      <w:r>
        <w:rPr>
          <w:rStyle w:val="28"/>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28"/>
          <w:rFonts w:asciiTheme="minorEastAsia" w:hAnsiTheme="minorEastAsia" w:eastAsiaTheme="minorEastAsia"/>
          <w:color w:val="000000"/>
          <w:szCs w:val="28"/>
          <w:u w:val="single"/>
        </w:rPr>
      </w:pPr>
      <w:r>
        <w:rPr>
          <w:rStyle w:val="28"/>
          <w:rFonts w:asciiTheme="minorEastAsia" w:hAnsiTheme="minorEastAsia" w:eastAsiaTheme="minorEastAsia"/>
          <w:color w:val="000000"/>
          <w:szCs w:val="28"/>
        </w:rPr>
        <w:t>地址:</w:t>
      </w:r>
      <w:r>
        <w:rPr>
          <w:rStyle w:val="28"/>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28"/>
          <w:rFonts w:asciiTheme="minorEastAsia" w:hAnsiTheme="minorEastAsia" w:eastAsiaTheme="minorEastAsia"/>
          <w:color w:val="000000"/>
          <w:szCs w:val="28"/>
        </w:rPr>
      </w:pPr>
      <w:r>
        <w:rPr>
          <w:rStyle w:val="28"/>
          <w:rFonts w:asciiTheme="minorEastAsia" w:hAnsiTheme="minorEastAsia" w:eastAsiaTheme="minorEastAsia"/>
          <w:color w:val="000000"/>
          <w:szCs w:val="28"/>
        </w:rPr>
        <w:t>日期:202</w:t>
      </w:r>
      <w:r>
        <w:rPr>
          <w:rStyle w:val="28"/>
          <w:rFonts w:hint="eastAsia" w:asciiTheme="minorEastAsia" w:hAnsiTheme="minorEastAsia" w:eastAsiaTheme="minorEastAsia"/>
          <w:color w:val="000000"/>
          <w:szCs w:val="28"/>
          <w:lang w:val="en-US"/>
        </w:rPr>
        <w:t>5</w:t>
      </w:r>
      <w:r>
        <w:rPr>
          <w:rStyle w:val="28"/>
          <w:rFonts w:asciiTheme="minorEastAsia" w:hAnsiTheme="minorEastAsia" w:eastAsiaTheme="minorEastAsia"/>
          <w:color w:val="000000"/>
          <w:szCs w:val="28"/>
        </w:rPr>
        <w:t>年</w:t>
      </w:r>
      <w:r>
        <w:rPr>
          <w:rStyle w:val="28"/>
          <w:rFonts w:asciiTheme="minorEastAsia" w:hAnsiTheme="minorEastAsia" w:eastAsiaTheme="minorEastAsia"/>
          <w:color w:val="000000"/>
          <w:szCs w:val="28"/>
          <w:u w:val="single"/>
        </w:rPr>
        <w:t xml:space="preserve">    </w:t>
      </w:r>
      <w:r>
        <w:rPr>
          <w:rStyle w:val="28"/>
          <w:rFonts w:asciiTheme="minorEastAsia" w:hAnsiTheme="minorEastAsia" w:eastAsiaTheme="minorEastAsia"/>
          <w:color w:val="000000"/>
          <w:szCs w:val="28"/>
        </w:rPr>
        <w:t>月</w:t>
      </w:r>
      <w:r>
        <w:rPr>
          <w:rStyle w:val="28"/>
          <w:rFonts w:asciiTheme="minorEastAsia" w:hAnsiTheme="minorEastAsia" w:eastAsiaTheme="minorEastAsia"/>
          <w:color w:val="000000"/>
          <w:szCs w:val="28"/>
          <w:u w:val="single"/>
        </w:rPr>
        <w:t xml:space="preserve">    </w:t>
      </w:r>
      <w:r>
        <w:rPr>
          <w:rStyle w:val="28"/>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28"/>
          <w:rFonts w:asciiTheme="minorEastAsia" w:hAnsiTheme="minorEastAsia" w:eastAsiaTheme="minorEastAsia"/>
          <w:color w:val="000000"/>
          <w:szCs w:val="28"/>
        </w:rPr>
      </w:pPr>
    </w:p>
    <w:p w14:paraId="4CCC08DD">
      <w:pPr>
        <w:widowControl/>
        <w:spacing w:line="360" w:lineRule="atLeast"/>
        <w:rPr>
          <w:rStyle w:val="28"/>
          <w:color w:val="FF0000"/>
          <w:szCs w:val="28"/>
        </w:rPr>
      </w:pPr>
      <w:r>
        <w:rPr>
          <w:rStyle w:val="28"/>
          <w:color w:val="000000"/>
          <w:szCs w:val="28"/>
        </w:rPr>
        <w:t>备注:</w:t>
      </w:r>
      <w:r>
        <w:rPr>
          <w:rStyle w:val="28"/>
          <w:color w:val="000000"/>
          <w:szCs w:val="28"/>
        </w:rPr>
        <w:br w:type="textWrapping"/>
      </w:r>
      <w:r>
        <w:rPr>
          <w:rStyle w:val="28"/>
          <w:color w:val="000000"/>
          <w:szCs w:val="28"/>
        </w:rPr>
        <w:t>一</w:t>
      </w:r>
      <w:r>
        <w:rPr>
          <w:rStyle w:val="28"/>
          <w:rFonts w:hint="eastAsia"/>
          <w:color w:val="000000"/>
          <w:szCs w:val="28"/>
        </w:rPr>
        <w:t>､</w:t>
      </w:r>
      <w:r>
        <w:rPr>
          <w:rStyle w:val="28"/>
          <w:rFonts w:hint="eastAsia" w:ascii="黑体" w:hAnsi="黑体" w:cs="黑体"/>
          <w:color w:val="000000"/>
          <w:szCs w:val="28"/>
        </w:rPr>
        <w:t>资料预审时</w:t>
      </w:r>
      <w:r>
        <w:rPr>
          <w:rStyle w:val="28"/>
          <w:rFonts w:hint="eastAsia" w:cs="宋体"/>
          <w:color w:val="000000"/>
          <w:szCs w:val="28"/>
        </w:rPr>
        <w:t>,提交正本1份(纸质胶装封面)</w:t>
      </w:r>
      <w:r>
        <w:rPr>
          <w:rStyle w:val="28"/>
          <w:szCs w:val="28"/>
        </w:rPr>
        <w:t>交至</w:t>
      </w:r>
      <w:r>
        <w:rPr>
          <w:rStyle w:val="28"/>
          <w:rFonts w:hint="eastAsia"/>
          <w:szCs w:val="28"/>
        </w:rPr>
        <w:t>深圳市</w:t>
      </w:r>
      <w:r>
        <w:rPr>
          <w:rStyle w:val="28"/>
          <w:szCs w:val="28"/>
        </w:rPr>
        <w:t>宝安区</w:t>
      </w:r>
      <w:r>
        <w:rPr>
          <w:rStyle w:val="28"/>
          <w:rFonts w:hint="eastAsia"/>
          <w:szCs w:val="28"/>
        </w:rPr>
        <w:t>石岩</w:t>
      </w:r>
      <w:r>
        <w:rPr>
          <w:rStyle w:val="28"/>
          <w:szCs w:val="28"/>
        </w:rPr>
        <w:t>人民医院</w:t>
      </w:r>
      <w:r>
        <w:rPr>
          <w:rStyle w:val="28"/>
          <w:rFonts w:hint="eastAsia"/>
          <w:szCs w:val="28"/>
        </w:rPr>
        <w:t>综合楼510室招标办</w:t>
      </w:r>
      <w:r>
        <w:rPr>
          <w:rStyle w:val="28"/>
          <w:szCs w:val="28"/>
        </w:rPr>
        <w:t>预审;</w:t>
      </w:r>
      <w:r>
        <w:rPr>
          <w:rStyle w:val="28"/>
          <w:rFonts w:hint="eastAsia" w:cs="宋体"/>
          <w:color w:val="000000"/>
          <w:szCs w:val="28"/>
        </w:rPr>
        <w:t>预审</w:t>
      </w:r>
      <w:r>
        <w:rPr>
          <w:rStyle w:val="28"/>
          <w:rFonts w:hint="eastAsia" w:cs="宋体"/>
          <w:color w:val="000000"/>
          <w:szCs w:val="28"/>
          <w:lang w:val="en-US"/>
        </w:rPr>
        <w:t>通过</w:t>
      </w:r>
      <w:r>
        <w:rPr>
          <w:rStyle w:val="28"/>
          <w:szCs w:val="28"/>
        </w:rPr>
        <w:t>后</w:t>
      </w:r>
      <w:r>
        <w:rPr>
          <w:rStyle w:val="28"/>
          <w:rFonts w:hint="eastAsia"/>
          <w:szCs w:val="28"/>
          <w:lang w:val="en-US"/>
        </w:rPr>
        <w:t>发送</w:t>
      </w:r>
      <w:r>
        <w:rPr>
          <w:rStyle w:val="28"/>
          <w:szCs w:val="28"/>
        </w:rPr>
        <w:t>电子版文件至电子邮箱(电子版文件包括:①投标书正本(胶装成册)纸质扫描件(PDF格式)②封面</w:t>
      </w:r>
      <w:r>
        <w:rPr>
          <w:rStyle w:val="28"/>
          <w:rFonts w:hint="eastAsia"/>
          <w:szCs w:val="28"/>
        </w:rPr>
        <w:t>､报价单</w:t>
      </w:r>
      <w:r>
        <w:rPr>
          <w:rStyle w:val="28"/>
          <w:szCs w:val="28"/>
        </w:rPr>
        <w:t>(价格不填)为word格式</w:t>
      </w:r>
      <w:r>
        <w:rPr>
          <w:rStyle w:val="28"/>
          <w:rFonts w:hint="eastAsia"/>
          <w:szCs w:val="28"/>
        </w:rPr>
        <w:t>｡</w:t>
      </w:r>
      <w:r>
        <w:rPr>
          <w:rStyle w:val="28"/>
          <w:szCs w:val="28"/>
        </w:rPr>
        <w:t>)</w:t>
      </w:r>
      <w:r>
        <w:rPr>
          <w:rStyle w:val="28"/>
          <w:szCs w:val="28"/>
        </w:rPr>
        <w:br w:type="textWrapping"/>
      </w:r>
      <w:r>
        <w:rPr>
          <w:rStyle w:val="28"/>
          <w:rFonts w:hint="eastAsia"/>
          <w:color w:val="000000"/>
          <w:szCs w:val="28"/>
        </w:rPr>
        <w:t>二､谈判现场,提交副本</w:t>
      </w:r>
      <w:r>
        <w:rPr>
          <w:rStyle w:val="28"/>
          <w:rFonts w:hint="eastAsia"/>
          <w:color w:val="000000"/>
          <w:szCs w:val="28"/>
          <w:lang w:val="en-US"/>
        </w:rPr>
        <w:t>5</w:t>
      </w:r>
      <w:r>
        <w:rPr>
          <w:rStyle w:val="28"/>
          <w:rFonts w:hint="eastAsia"/>
          <w:color w:val="000000"/>
          <w:szCs w:val="28"/>
        </w:rPr>
        <w:t>份(纸质胶装封面)、</w:t>
      </w:r>
      <w:r>
        <w:rPr>
          <w:rStyle w:val="28"/>
          <w:rFonts w:hint="eastAsia"/>
          <w:color w:val="000000"/>
          <w:szCs w:val="28"/>
          <w:lang w:val="en-US"/>
        </w:rPr>
        <w:t>一份</w:t>
      </w:r>
      <w:r>
        <w:rPr>
          <w:rStyle w:val="28"/>
          <w:rFonts w:hint="eastAsia"/>
          <w:color w:val="000000"/>
          <w:szCs w:val="28"/>
        </w:rPr>
        <w:t>密封报价单｡</w:t>
      </w:r>
      <w:r>
        <w:rPr>
          <w:rStyle w:val="28"/>
          <w:rFonts w:hint="eastAsia"/>
          <w:color w:val="000000"/>
          <w:szCs w:val="28"/>
        </w:rPr>
        <w:br w:type="textWrapping"/>
      </w:r>
      <w:r>
        <w:rPr>
          <w:rStyle w:val="28"/>
          <w:rFonts w:hint="eastAsia"/>
          <w:color w:val="000000"/>
          <w:szCs w:val="28"/>
        </w:rPr>
        <w:t>三､节约纸张,请双面打印使用</w:t>
      </w:r>
      <w:r>
        <w:rPr>
          <w:rStyle w:val="28"/>
          <w:rFonts w:asciiTheme="minorEastAsia" w:hAnsiTheme="minorEastAsia" w:eastAsiaTheme="minorEastAsia"/>
          <w:color w:val="000080"/>
          <w:sz w:val="36"/>
          <w:szCs w:val="36"/>
        </w:rPr>
        <w:br w:type="page"/>
      </w:r>
    </w:p>
    <w:p w14:paraId="0F713822">
      <w:pPr>
        <w:widowControl/>
        <w:spacing w:line="360" w:lineRule="atLeast"/>
        <w:jc w:val="center"/>
        <w:rPr>
          <w:rStyle w:val="28"/>
          <w:rFonts w:asciiTheme="minorEastAsia" w:hAnsiTheme="minorEastAsia" w:eastAsiaTheme="minorEastAsia"/>
          <w:color w:val="000080"/>
          <w:sz w:val="36"/>
          <w:szCs w:val="36"/>
        </w:rPr>
      </w:pPr>
      <w:r>
        <w:rPr>
          <w:rStyle w:val="28"/>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8</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19</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22</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24</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25</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28</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29</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7"/>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7"/>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602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999"/>
        <w:gridCol w:w="1023"/>
        <w:gridCol w:w="127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23"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27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2"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23"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21" w:hRule="exact"/>
          <w:jc w:val="center"/>
        </w:trPr>
        <w:tc>
          <w:tcPr>
            <w:tcW w:w="799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FF0000"/>
                <w:kern w:val="0"/>
                <w:sz w:val="21"/>
                <w:szCs w:val="21"/>
                <w:lang w:val="en-US" w:eastAsia="zh-CN" w:bidi="ar-SA"/>
              </w:rPr>
            </w:pPr>
            <w:r>
              <w:rPr>
                <w:rFonts w:hint="eastAsia" w:ascii="宋体" w:hAnsi="宋体" w:cs="宋体"/>
                <w:color w:val="FF0000"/>
                <w:szCs w:val="21"/>
                <w:lang w:val="en-US" w:eastAsia="zh-CN"/>
              </w:rPr>
              <w:t>2</w:t>
            </w:r>
            <w:r>
              <w:rPr>
                <w:rFonts w:hint="eastAsia" w:ascii="宋体" w:hAnsi="宋体" w:cs="宋体"/>
                <w:color w:val="FF0000"/>
                <w:szCs w:val="21"/>
              </w:rPr>
              <w:t>.按招标文件要求提供法定代表人证明书和法定代表人授权委托证明书</w:t>
            </w:r>
            <w:r>
              <w:rPr>
                <w:rFonts w:hint="eastAsia" w:ascii="宋体" w:hAnsi="宋体" w:cs="宋体"/>
                <w:color w:val="FF0000"/>
                <w:szCs w:val="21"/>
                <w:lang w:eastAsia="zh-CN"/>
              </w:rPr>
              <w:t>。</w:t>
            </w:r>
          </w:p>
        </w:tc>
        <w:tc>
          <w:tcPr>
            <w:tcW w:w="102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FF0000"/>
                <w:szCs w:val="21"/>
              </w:rPr>
            </w:pPr>
            <w:r>
              <w:rPr>
                <w:rFonts w:hint="default"/>
                <w:color w:val="FF0000"/>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FF0000"/>
                <w:kern w:val="2"/>
                <w:sz w:val="21"/>
                <w:szCs w:val="21"/>
                <w:lang w:val="en-US" w:eastAsia="zh-CN" w:bidi="ar-SA"/>
              </w:rPr>
            </w:pPr>
            <w:r>
              <w:rPr>
                <w:rFonts w:hint="default"/>
                <w:color w:val="FF0000"/>
                <w:szCs w:val="21"/>
              </w:rPr>
              <w:t>□不通过</w:t>
            </w:r>
          </w:p>
        </w:tc>
        <w:tc>
          <w:tcPr>
            <w:tcW w:w="127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FF0000"/>
                <w:kern w:val="2"/>
                <w:sz w:val="24"/>
                <w:szCs w:val="24"/>
                <w:lang w:val="en-US" w:eastAsia="zh-CN" w:bidi="ar-SA"/>
              </w:rPr>
            </w:pPr>
            <w:r>
              <w:rPr>
                <w:rFonts w:hint="default"/>
                <w:color w:val="FF0000"/>
              </w:rPr>
              <w:t>见第（</w:t>
            </w:r>
            <w:r>
              <w:rPr>
                <w:rFonts w:hint="eastAsia"/>
                <w:color w:val="FF0000"/>
              </w:rPr>
              <w:t xml:space="preserve">  </w:t>
            </w:r>
            <w:r>
              <w:rPr>
                <w:rFonts w:hint="default"/>
                <w:color w:val="FF0000"/>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4"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3.按招标文件要求提供《投标及履约承诺函》。</w:t>
            </w:r>
          </w:p>
        </w:tc>
        <w:tc>
          <w:tcPr>
            <w:tcW w:w="1023"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655"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23"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23"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875"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6.</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23"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39"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7.</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23"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890"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8.</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23"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58B826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472"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15E8B05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9、</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49F11E63">
            <w:pPr>
              <w:keepNext w:val="0"/>
              <w:keepLines w:val="0"/>
              <w:suppressLineNumbers w:val="0"/>
              <w:spacing w:before="0" w:beforeAutospacing="0" w:after="0" w:afterAutospacing="0" w:line="20" w:lineRule="atLeast"/>
              <w:ind w:left="0" w:leftChars="0" w:right="0" w:rightChars="0"/>
              <w:jc w:val="left"/>
              <w:rPr>
                <w:rFonts w:hint="eastAsia" w:ascii="宋体" w:hAnsi="宋体" w:cs="宋体"/>
                <w:b w:val="0"/>
                <w:bCs w:val="0"/>
                <w:color w:val="auto"/>
                <w:szCs w:val="21"/>
                <w:lang w:val="en-US" w:eastAsia="zh-CN"/>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23" w:type="dxa"/>
            <w:tcBorders>
              <w:top w:val="outset" w:color="111111" w:sz="6" w:space="0"/>
              <w:left w:val="outset" w:color="111111" w:sz="6" w:space="0"/>
              <w:bottom w:val="outset" w:color="111111" w:sz="6" w:space="0"/>
              <w:right w:val="outset" w:color="111111" w:sz="6" w:space="0"/>
            </w:tcBorders>
            <w:vAlign w:val="center"/>
          </w:tcPr>
          <w:p w14:paraId="3F861DA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162CD8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5C6C616D">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9" w:hRule="exact"/>
          <w:jc w:val="center"/>
        </w:trPr>
        <w:tc>
          <w:tcPr>
            <w:tcW w:w="7999"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23"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27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7"/>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35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84"/>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80"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4477894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03"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0F32FE15">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45EBC1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4" w:type="dxa"/>
            <w:tcBorders>
              <w:top w:val="outset" w:color="111111" w:sz="6" w:space="0"/>
              <w:left w:val="outset" w:color="111111" w:sz="6" w:space="0"/>
              <w:bottom w:val="outset" w:color="111111" w:sz="6" w:space="0"/>
              <w:right w:val="outset" w:color="111111" w:sz="6" w:space="0"/>
            </w:tcBorders>
            <w:vAlign w:val="center"/>
          </w:tcPr>
          <w:p w14:paraId="7D323208">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3A007FC">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A15CD8">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8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84"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5"/>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9"/>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C40351D">
      <w:pPr>
        <w:pStyle w:val="2"/>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58"/>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4</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
        <w:rPr>
          <w:rFonts w:hint="eastAsia" w:ascii="宋体" w:hAnsi="宋体" w:eastAsia="宋体" w:cs="宋体"/>
          <w:color w:val="000000"/>
        </w:rPr>
      </w:pPr>
    </w:p>
    <w:p w14:paraId="4ACF23B4">
      <w:pPr>
        <w:pStyle w:val="2"/>
        <w:rPr>
          <w:rFonts w:hint="eastAsia" w:ascii="宋体" w:hAnsi="宋体" w:eastAsia="宋体" w:cs="宋体"/>
          <w:color w:val="000000"/>
        </w:rPr>
      </w:pPr>
    </w:p>
    <w:p w14:paraId="094B917A">
      <w:pPr>
        <w:pStyle w:val="2"/>
        <w:rPr>
          <w:rFonts w:hint="eastAsia" w:ascii="宋体" w:hAnsi="宋体" w:eastAsia="宋体" w:cs="宋体"/>
          <w:color w:val="000000"/>
        </w:rPr>
      </w:pPr>
    </w:p>
    <w:p w14:paraId="089B3EE7">
      <w:pPr>
        <w:pStyle w:val="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17479"/>
      <w:bookmarkStart w:id="7" w:name="_Toc24650"/>
      <w:bookmarkStart w:id="8" w:name="_Toc435515295"/>
      <w:bookmarkStart w:id="9" w:name="_Toc275865606"/>
      <w:bookmarkStart w:id="10" w:name="_Toc43551485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6"/>
      <w:bookmarkEnd w:id="7"/>
      <w:bookmarkEnd w:id="8"/>
      <w:bookmarkEnd w:id="9"/>
      <w:bookmarkEnd w:id="10"/>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0"/>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spacing w:before="11" w:line="221" w:lineRule="auto"/>
        <w:ind w:left="458"/>
        <w:rPr>
          <w:rFonts w:hint="eastAsia"/>
          <w:b/>
          <w:bCs/>
        </w:rPr>
      </w:pPr>
      <w:r>
        <w:rPr>
          <w:rFonts w:hint="eastAsia"/>
          <w:b/>
          <w:bCs/>
          <w:spacing w:val="-1"/>
          <w:sz w:val="21"/>
          <w:szCs w:val="21"/>
          <w:lang w:val="en-US" w:eastAsia="zh-CN"/>
        </w:rPr>
        <w:t>十四、</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十五、</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bookmarkStart w:id="11"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0"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56"/>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56"/>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56"/>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56"/>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03A0827A">
      <w:pPr>
        <w:spacing w:after="60"/>
        <w:jc w:val="center"/>
        <w:rPr>
          <w:rFonts w:hint="eastAsia" w:cs="Arial" w:asciiTheme="minorEastAsia" w:hAnsiTheme="minorEastAsia" w:eastAsiaTheme="minorEastAsia"/>
          <w:b/>
          <w:color w:val="000000"/>
          <w:sz w:val="28"/>
          <w:szCs w:val="28"/>
          <w:lang w:val="en-US" w:eastAsia="zh-CN"/>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3C72A178">
      <w:pPr>
        <w:spacing w:after="60"/>
        <w:ind w:firstLine="560"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2" w:name="_Toc12271"/>
      <w:r>
        <w:rPr>
          <w:rFonts w:hint="eastAsia" w:ascii="宋体" w:hAnsi="宋体" w:cs="宋体"/>
          <w:color w:val="000000"/>
          <w:szCs w:val="21"/>
          <w:lang w:val="en-US" w:eastAsia="zh-CN"/>
        </w:rPr>
        <w:br w:type="page"/>
      </w:r>
    </w:p>
    <w:p w14:paraId="1F6B2E62">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19、</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2"/>
    </w:p>
    <w:p w14:paraId="12C7A361">
      <w:pPr>
        <w:pStyle w:val="11"/>
        <w:rPr>
          <w:rFonts w:hint="eastAsia"/>
        </w:rPr>
      </w:pPr>
    </w:p>
    <w:p w14:paraId="1EC24443">
      <w:pPr>
        <w:tabs>
          <w:tab w:val="left" w:pos="426"/>
        </w:tabs>
        <w:autoSpaceDE w:val="0"/>
        <w:autoSpaceDN w:val="0"/>
        <w:spacing w:line="360" w:lineRule="auto"/>
        <w:jc w:val="left"/>
        <w:outlineLvl w:val="9"/>
        <w:rPr>
          <w:color w:val="FF0000"/>
          <w:sz w:val="21"/>
          <w:szCs w:val="21"/>
          <w:highlight w:val="lightGray"/>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Theme="minorEastAsia" w:hAnsiTheme="minorEastAsia" w:eastAsiaTheme="minorEastAsia"/>
          <w:color w:val="FF0000"/>
          <w:sz w:val="21"/>
          <w:szCs w:val="21"/>
          <w:highlight w:val="none"/>
          <w:lang w:eastAsia="zh-CN"/>
        </w:rPr>
        <w:t>。</w:t>
      </w:r>
      <w:r>
        <w:rPr>
          <w:rFonts w:hint="eastAsia" w:cs="宋体" w:asciiTheme="minorEastAsia" w:hAnsiTheme="minorEastAsia" w:eastAsiaTheme="minorEastAsia"/>
          <w:color w:val="FF0000"/>
          <w:sz w:val="21"/>
          <w:szCs w:val="21"/>
          <w:highlight w:val="lightGray"/>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color w:val="FF0000"/>
          <w:sz w:val="21"/>
          <w:szCs w:val="21"/>
          <w:highlight w:val="lightGray"/>
          <w:lang w:eastAsia="zh-CN"/>
        </w:rPr>
        <w:t>。</w:t>
      </w:r>
    </w:p>
    <w:p w14:paraId="1DC338C2">
      <w:pPr>
        <w:spacing w:after="60"/>
        <w:rPr>
          <w:rFonts w:hint="eastAsia" w:ascii="宋体" w:hAnsi="宋体"/>
          <w:b/>
          <w:bCs/>
          <w:szCs w:val="21"/>
        </w:rPr>
      </w:pP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5752D6AF">
      <w:pPr>
        <w:spacing w:after="60"/>
        <w:rPr>
          <w:rFonts w:hint="eastAsia" w:ascii="宋体" w:hAnsi="宋体"/>
          <w:b/>
          <w:bCs/>
          <w:szCs w:val="21"/>
        </w:rPr>
      </w:pPr>
    </w:p>
    <w:p w14:paraId="57182477">
      <w:pPr>
        <w:spacing w:after="60"/>
        <w:rPr>
          <w:rFonts w:hint="eastAsia" w:ascii="宋体" w:hAnsi="宋体"/>
          <w:b/>
          <w:bCs/>
          <w:szCs w:val="21"/>
        </w:rPr>
      </w:pPr>
    </w:p>
    <w:p w14:paraId="42DB4D2D">
      <w:pPr>
        <w:spacing w:after="60"/>
        <w:rPr>
          <w:rFonts w:hint="eastAsia" w:ascii="宋体" w:hAnsi="宋体"/>
          <w:b/>
          <w:bCs/>
          <w:szCs w:val="21"/>
        </w:rPr>
      </w:pP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031FEADD">
      <w:pPr>
        <w:spacing w:after="60"/>
        <w:rPr>
          <w:rFonts w:hint="default" w:ascii="宋体" w:hAnsi="宋体" w:cs="Times New Roman"/>
          <w:b/>
          <w:bCs/>
          <w:szCs w:val="21"/>
          <w:lang w:val="en-US" w:eastAsia="zh-CN"/>
        </w:rPr>
      </w:pPr>
      <w:r>
        <w:rPr>
          <w:rFonts w:hint="eastAsia" w:ascii="宋体" w:hAnsi="宋体" w:cs="Times New Roman"/>
          <w:b/>
          <w:bCs/>
          <w:szCs w:val="21"/>
          <w:lang w:val="en-US" w:eastAsia="zh-CN"/>
        </w:rPr>
        <w:t>（2）提供授权代表人社保证明</w:t>
      </w:r>
      <w:r>
        <w:rPr>
          <w:rFonts w:hint="eastAsia" w:ascii="宋体" w:hAnsi="宋体"/>
          <w:b/>
          <w:bCs/>
          <w:color w:val="FF0000"/>
          <w:szCs w:val="21"/>
          <w:lang w:val="en-US" w:eastAsia="zh-CN"/>
        </w:rPr>
        <w:t>（提供授权代表人在投标单位最近一个月社保证明）</w:t>
      </w:r>
    </w:p>
    <w:p w14:paraId="17487BF8">
      <w:pPr>
        <w:spacing w:after="60"/>
        <w:rPr>
          <w:rFonts w:hint="eastAsia" w:ascii="宋体" w:hAnsi="宋体"/>
          <w:b/>
          <w:bCs/>
          <w:szCs w:val="21"/>
        </w:rPr>
      </w:pPr>
    </w:p>
    <w:p w14:paraId="0735FB7D">
      <w:pPr>
        <w:spacing w:after="60"/>
        <w:rPr>
          <w:rFonts w:hint="eastAsia" w:ascii="宋体" w:hAnsi="宋体"/>
          <w:b/>
          <w:bCs/>
          <w:szCs w:val="21"/>
        </w:rPr>
      </w:pPr>
    </w:p>
    <w:p w14:paraId="79FC3F1A">
      <w:pPr>
        <w:pStyle w:val="9"/>
        <w:rPr>
          <w:rFonts w:hint="eastAsia" w:ascii="宋体" w:hAnsi="宋体"/>
          <w:b/>
          <w:bCs/>
          <w:szCs w:val="21"/>
        </w:rPr>
      </w:pP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（3）</w:t>
      </w:r>
      <w:r>
        <w:rPr>
          <w:rFonts w:hint="eastAsia" w:ascii="宋体" w:hAnsi="宋体" w:cs="Times New Roman"/>
          <w:b/>
          <w:bCs/>
          <w:szCs w:val="21"/>
        </w:rPr>
        <w:t>项目负责人、主要技术人员</w:t>
      </w:r>
      <w:r>
        <w:rPr>
          <w:rFonts w:hint="eastAsia" w:ascii="宋体" w:hAnsi="宋体" w:eastAsia="宋体" w:cs="Times New Roman"/>
          <w:b/>
          <w:bCs/>
          <w:szCs w:val="21"/>
          <w:lang w:val="en-US" w:eastAsia="zh-CN"/>
        </w:rPr>
        <w:t>(上一条《项目管理主要技术和售后服务人员情况表》中人员）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20</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22</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23</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24</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24.</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24</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24.3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24.4、深圳信用网查询记录网络截图件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25、</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bookmarkStart w:id="13" w:name="_GoBack"/>
      <w:bookmarkEnd w:id="13"/>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28</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08472E37">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2</w:t>
      </w:r>
      <w:r>
        <w:rPr>
          <w:rFonts w:cs="Arial" w:asciiTheme="minorEastAsia" w:hAnsiTheme="minorEastAsia" w:eastAsiaTheme="minorEastAsia"/>
          <w:b/>
          <w:color w:val="000000"/>
          <w:sz w:val="28"/>
          <w:szCs w:val="28"/>
        </w:rPr>
        <w:t>期</w:t>
      </w:r>
    </w:p>
    <w:p w14:paraId="3F4A486A">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0DF77A3">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2</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142A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650C6E9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591013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5A1FB0B">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150781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5D982D0">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4D2B445">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095904D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360B03A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CC20A1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6B4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552CD47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C92130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6DB299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47BBB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71CA1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560055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623A5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74764F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427F88E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9B5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343652D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2DA5C9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598198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229ACA2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5ED1FE6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01BD6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5A443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452F9A6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322A07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F797140">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4BB4C095">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3F2A9C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45D7F9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1EE31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6A48CC5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E6FA28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69C3BE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CDD9CD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2231AF9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1D83D82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6F61D6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09E27D7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2193BDE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35D261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FA0A29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6A1304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08F63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2332B82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64706D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0A28C70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4265E30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32812A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447EB5C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5BAA18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45DC27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0D66B2D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030F05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515F99D">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04F4353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C9D398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4017A0C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B43CD0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FB6450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3E8C06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3C101B9">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CD63840">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61FE7EEF">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26394FEF">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F5B23A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4C4CB4C7">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51840C24">
      <w:pPr>
        <w:rPr>
          <w:rFonts w:hint="eastAsia" w:ascii="宋体" w:hAnsi="宋体" w:eastAsia="宋体" w:cs="宋体"/>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7096"/>
      <w:docPartObj>
        <w:docPartGallery w:val="autotext"/>
      </w:docPartObj>
    </w:sdtPr>
    <w:sdtContent>
      <w:sdt>
        <w:sdtPr>
          <w:id w:val="147468908"/>
          <w:docPartObj>
            <w:docPartGallery w:val="autotext"/>
          </w:docPartObj>
        </w:sdtPr>
        <w:sdtContent>
          <w:p w14:paraId="10A491E8">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F26FB9"/>
    <w:rsid w:val="023579C8"/>
    <w:rsid w:val="023A1380"/>
    <w:rsid w:val="02A143D0"/>
    <w:rsid w:val="03CE5557"/>
    <w:rsid w:val="04147B6B"/>
    <w:rsid w:val="04410970"/>
    <w:rsid w:val="0458764A"/>
    <w:rsid w:val="046D23D6"/>
    <w:rsid w:val="058003D3"/>
    <w:rsid w:val="0585243C"/>
    <w:rsid w:val="05A916FD"/>
    <w:rsid w:val="05C85AC2"/>
    <w:rsid w:val="05EA06F1"/>
    <w:rsid w:val="06311C08"/>
    <w:rsid w:val="064F28F7"/>
    <w:rsid w:val="06947DDF"/>
    <w:rsid w:val="07235607"/>
    <w:rsid w:val="07750484"/>
    <w:rsid w:val="07CB416F"/>
    <w:rsid w:val="07D50310"/>
    <w:rsid w:val="08277A83"/>
    <w:rsid w:val="084148CC"/>
    <w:rsid w:val="08CB0CA3"/>
    <w:rsid w:val="08DF3D52"/>
    <w:rsid w:val="094009C2"/>
    <w:rsid w:val="09A03EDE"/>
    <w:rsid w:val="0A2B08CC"/>
    <w:rsid w:val="0ACF69F6"/>
    <w:rsid w:val="0AD42A6C"/>
    <w:rsid w:val="0ADB6776"/>
    <w:rsid w:val="0B6E5B51"/>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1C51D0"/>
    <w:rsid w:val="11537214"/>
    <w:rsid w:val="11F01C84"/>
    <w:rsid w:val="120078F0"/>
    <w:rsid w:val="12594A2B"/>
    <w:rsid w:val="12752FAF"/>
    <w:rsid w:val="12C53CBF"/>
    <w:rsid w:val="12F6567D"/>
    <w:rsid w:val="13324923"/>
    <w:rsid w:val="13640A4D"/>
    <w:rsid w:val="137C08A6"/>
    <w:rsid w:val="138342C3"/>
    <w:rsid w:val="13A60619"/>
    <w:rsid w:val="1469095F"/>
    <w:rsid w:val="15022918"/>
    <w:rsid w:val="151C63E2"/>
    <w:rsid w:val="15271495"/>
    <w:rsid w:val="158B6386"/>
    <w:rsid w:val="15941E22"/>
    <w:rsid w:val="15E52C78"/>
    <w:rsid w:val="161D2575"/>
    <w:rsid w:val="167F3E50"/>
    <w:rsid w:val="16B37F65"/>
    <w:rsid w:val="16D72D03"/>
    <w:rsid w:val="17193B6F"/>
    <w:rsid w:val="172C618F"/>
    <w:rsid w:val="17424826"/>
    <w:rsid w:val="1791646E"/>
    <w:rsid w:val="17CF144B"/>
    <w:rsid w:val="195C4BF4"/>
    <w:rsid w:val="197C0007"/>
    <w:rsid w:val="1AAB623F"/>
    <w:rsid w:val="1AB258A4"/>
    <w:rsid w:val="1BBE3026"/>
    <w:rsid w:val="1C3D2105"/>
    <w:rsid w:val="1C4A1E12"/>
    <w:rsid w:val="1C813548"/>
    <w:rsid w:val="1CF82E88"/>
    <w:rsid w:val="1DC454C9"/>
    <w:rsid w:val="1DE57900"/>
    <w:rsid w:val="1E105B1F"/>
    <w:rsid w:val="1EBA1E08"/>
    <w:rsid w:val="1ED701A5"/>
    <w:rsid w:val="1F277B72"/>
    <w:rsid w:val="1F6C5D0D"/>
    <w:rsid w:val="1F951999"/>
    <w:rsid w:val="1FB262C1"/>
    <w:rsid w:val="20254EDC"/>
    <w:rsid w:val="2055466D"/>
    <w:rsid w:val="2058454C"/>
    <w:rsid w:val="206E6027"/>
    <w:rsid w:val="211F048E"/>
    <w:rsid w:val="21A217E8"/>
    <w:rsid w:val="21A41CD4"/>
    <w:rsid w:val="21AD2898"/>
    <w:rsid w:val="21EA7433"/>
    <w:rsid w:val="223B7515"/>
    <w:rsid w:val="23036D2C"/>
    <w:rsid w:val="2395624F"/>
    <w:rsid w:val="2396465A"/>
    <w:rsid w:val="242E18FB"/>
    <w:rsid w:val="24375C15"/>
    <w:rsid w:val="247A690F"/>
    <w:rsid w:val="24D84CE9"/>
    <w:rsid w:val="24E92284"/>
    <w:rsid w:val="2511759F"/>
    <w:rsid w:val="256D6D05"/>
    <w:rsid w:val="25744C7A"/>
    <w:rsid w:val="263C68E5"/>
    <w:rsid w:val="26400EBA"/>
    <w:rsid w:val="2650148C"/>
    <w:rsid w:val="26DF58EA"/>
    <w:rsid w:val="26E86FA4"/>
    <w:rsid w:val="26F369E1"/>
    <w:rsid w:val="278A7B32"/>
    <w:rsid w:val="27D26266"/>
    <w:rsid w:val="28011B74"/>
    <w:rsid w:val="2861644F"/>
    <w:rsid w:val="287D074A"/>
    <w:rsid w:val="28832A7D"/>
    <w:rsid w:val="28F76ACD"/>
    <w:rsid w:val="29B02846"/>
    <w:rsid w:val="2A5F682C"/>
    <w:rsid w:val="2B903A3A"/>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11F45E1"/>
    <w:rsid w:val="314074A8"/>
    <w:rsid w:val="31600B93"/>
    <w:rsid w:val="31B42A02"/>
    <w:rsid w:val="321761DD"/>
    <w:rsid w:val="324A2A66"/>
    <w:rsid w:val="32A035D1"/>
    <w:rsid w:val="34BA1016"/>
    <w:rsid w:val="35E90F65"/>
    <w:rsid w:val="36064F2B"/>
    <w:rsid w:val="36490B63"/>
    <w:rsid w:val="366B6DD7"/>
    <w:rsid w:val="37B80232"/>
    <w:rsid w:val="384E323D"/>
    <w:rsid w:val="388574E5"/>
    <w:rsid w:val="388E2006"/>
    <w:rsid w:val="391705BD"/>
    <w:rsid w:val="394413FB"/>
    <w:rsid w:val="398203D3"/>
    <w:rsid w:val="39D23390"/>
    <w:rsid w:val="39D435F1"/>
    <w:rsid w:val="3A015D92"/>
    <w:rsid w:val="3AB818AA"/>
    <w:rsid w:val="3B3A1DA3"/>
    <w:rsid w:val="3B3D42BE"/>
    <w:rsid w:val="3B753098"/>
    <w:rsid w:val="3BCA412D"/>
    <w:rsid w:val="3C4A6A2B"/>
    <w:rsid w:val="3C757B77"/>
    <w:rsid w:val="3DAC5CA6"/>
    <w:rsid w:val="3DB50E5B"/>
    <w:rsid w:val="3DFA1540"/>
    <w:rsid w:val="3E247A94"/>
    <w:rsid w:val="3E2D18ED"/>
    <w:rsid w:val="3E723E2B"/>
    <w:rsid w:val="3F1955BD"/>
    <w:rsid w:val="3FFB33B2"/>
    <w:rsid w:val="401D2DFC"/>
    <w:rsid w:val="403E3527"/>
    <w:rsid w:val="404F3622"/>
    <w:rsid w:val="4071181D"/>
    <w:rsid w:val="40CA3130"/>
    <w:rsid w:val="416D2F7D"/>
    <w:rsid w:val="41D97346"/>
    <w:rsid w:val="41E060B7"/>
    <w:rsid w:val="4281305B"/>
    <w:rsid w:val="42FC0A69"/>
    <w:rsid w:val="433A2253"/>
    <w:rsid w:val="4340170F"/>
    <w:rsid w:val="434D08AF"/>
    <w:rsid w:val="435968D0"/>
    <w:rsid w:val="436D6BB9"/>
    <w:rsid w:val="43740C1D"/>
    <w:rsid w:val="43CA332A"/>
    <w:rsid w:val="43F237F3"/>
    <w:rsid w:val="4487121B"/>
    <w:rsid w:val="448A1F0F"/>
    <w:rsid w:val="448E5211"/>
    <w:rsid w:val="44CD1E32"/>
    <w:rsid w:val="44DE39F5"/>
    <w:rsid w:val="456227F4"/>
    <w:rsid w:val="46297974"/>
    <w:rsid w:val="466B0DF4"/>
    <w:rsid w:val="47D75D20"/>
    <w:rsid w:val="47D91706"/>
    <w:rsid w:val="4A012B81"/>
    <w:rsid w:val="4AAE19D8"/>
    <w:rsid w:val="4B0C247A"/>
    <w:rsid w:val="4B783852"/>
    <w:rsid w:val="4C3C4C39"/>
    <w:rsid w:val="4CB311FE"/>
    <w:rsid w:val="4CE60A20"/>
    <w:rsid w:val="4D6C0AE1"/>
    <w:rsid w:val="4E394F2A"/>
    <w:rsid w:val="4E5C1022"/>
    <w:rsid w:val="4F4A14E2"/>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B54930"/>
    <w:rsid w:val="53CE3177"/>
    <w:rsid w:val="53F87A3F"/>
    <w:rsid w:val="5409540B"/>
    <w:rsid w:val="548A7C35"/>
    <w:rsid w:val="54A36C24"/>
    <w:rsid w:val="54F1729A"/>
    <w:rsid w:val="55670D23"/>
    <w:rsid w:val="560E29D8"/>
    <w:rsid w:val="561B066F"/>
    <w:rsid w:val="562E599A"/>
    <w:rsid w:val="5649544A"/>
    <w:rsid w:val="56685A5F"/>
    <w:rsid w:val="567A204F"/>
    <w:rsid w:val="5712720C"/>
    <w:rsid w:val="57E83B4D"/>
    <w:rsid w:val="589E5285"/>
    <w:rsid w:val="58B02FBD"/>
    <w:rsid w:val="59606088"/>
    <w:rsid w:val="5AAF3568"/>
    <w:rsid w:val="5B6156CC"/>
    <w:rsid w:val="5CBC47AD"/>
    <w:rsid w:val="5D445AA3"/>
    <w:rsid w:val="5D88386E"/>
    <w:rsid w:val="5E4F7594"/>
    <w:rsid w:val="5E651423"/>
    <w:rsid w:val="5E943229"/>
    <w:rsid w:val="5ED35A81"/>
    <w:rsid w:val="5F8A33DA"/>
    <w:rsid w:val="5FA83F53"/>
    <w:rsid w:val="601E4304"/>
    <w:rsid w:val="602844BB"/>
    <w:rsid w:val="606469A1"/>
    <w:rsid w:val="606E7AE8"/>
    <w:rsid w:val="606F170E"/>
    <w:rsid w:val="619024AA"/>
    <w:rsid w:val="61A74EFB"/>
    <w:rsid w:val="61AF0925"/>
    <w:rsid w:val="61F734FF"/>
    <w:rsid w:val="61F74869"/>
    <w:rsid w:val="62312A9A"/>
    <w:rsid w:val="62683FE2"/>
    <w:rsid w:val="62A10CA5"/>
    <w:rsid w:val="62A17D34"/>
    <w:rsid w:val="63811696"/>
    <w:rsid w:val="63BF400D"/>
    <w:rsid w:val="63E15A7D"/>
    <w:rsid w:val="64354559"/>
    <w:rsid w:val="64582E10"/>
    <w:rsid w:val="64925E76"/>
    <w:rsid w:val="65326CE0"/>
    <w:rsid w:val="653B7E49"/>
    <w:rsid w:val="65565C63"/>
    <w:rsid w:val="655A5E64"/>
    <w:rsid w:val="65651AD3"/>
    <w:rsid w:val="65A61FF0"/>
    <w:rsid w:val="65BE4AE3"/>
    <w:rsid w:val="65CC6BBB"/>
    <w:rsid w:val="65E36988"/>
    <w:rsid w:val="66345218"/>
    <w:rsid w:val="665671D5"/>
    <w:rsid w:val="666435CB"/>
    <w:rsid w:val="66C43673"/>
    <w:rsid w:val="66F735F1"/>
    <w:rsid w:val="670F4590"/>
    <w:rsid w:val="676C246A"/>
    <w:rsid w:val="67A32818"/>
    <w:rsid w:val="67AF1DCD"/>
    <w:rsid w:val="67EA61C4"/>
    <w:rsid w:val="67EE209B"/>
    <w:rsid w:val="67F376D4"/>
    <w:rsid w:val="68DE445D"/>
    <w:rsid w:val="68FB0F95"/>
    <w:rsid w:val="69C667D5"/>
    <w:rsid w:val="6A740D55"/>
    <w:rsid w:val="6AB86746"/>
    <w:rsid w:val="6ABE7379"/>
    <w:rsid w:val="6AEB1C2B"/>
    <w:rsid w:val="6B0034CD"/>
    <w:rsid w:val="6B8C66BD"/>
    <w:rsid w:val="6BCF0494"/>
    <w:rsid w:val="6C1A0813"/>
    <w:rsid w:val="6CA56CEA"/>
    <w:rsid w:val="6CEA04E7"/>
    <w:rsid w:val="6CF801DC"/>
    <w:rsid w:val="6D312A7D"/>
    <w:rsid w:val="6D396CFB"/>
    <w:rsid w:val="6DD4449B"/>
    <w:rsid w:val="6E16454E"/>
    <w:rsid w:val="6E615616"/>
    <w:rsid w:val="6E7362C6"/>
    <w:rsid w:val="6E805766"/>
    <w:rsid w:val="6F5B05E8"/>
    <w:rsid w:val="6F9A0300"/>
    <w:rsid w:val="6FD346A9"/>
    <w:rsid w:val="701D586D"/>
    <w:rsid w:val="714C1EF3"/>
    <w:rsid w:val="717779D3"/>
    <w:rsid w:val="725162FB"/>
    <w:rsid w:val="72564976"/>
    <w:rsid w:val="726423A5"/>
    <w:rsid w:val="72AE1539"/>
    <w:rsid w:val="72F27A06"/>
    <w:rsid w:val="734C3EE7"/>
    <w:rsid w:val="73942E89"/>
    <w:rsid w:val="73C0566E"/>
    <w:rsid w:val="73EC4A73"/>
    <w:rsid w:val="743B1B1E"/>
    <w:rsid w:val="746E403A"/>
    <w:rsid w:val="74B63BFA"/>
    <w:rsid w:val="7536480C"/>
    <w:rsid w:val="754341A3"/>
    <w:rsid w:val="75643B8A"/>
    <w:rsid w:val="767C658F"/>
    <w:rsid w:val="769A0BED"/>
    <w:rsid w:val="76CC54DC"/>
    <w:rsid w:val="76EE63EF"/>
    <w:rsid w:val="770C657C"/>
    <w:rsid w:val="779B7BAD"/>
    <w:rsid w:val="77E43D15"/>
    <w:rsid w:val="787B5C11"/>
    <w:rsid w:val="78FD327E"/>
    <w:rsid w:val="791653FC"/>
    <w:rsid w:val="79650AA5"/>
    <w:rsid w:val="79B060D9"/>
    <w:rsid w:val="79BD0E2F"/>
    <w:rsid w:val="7A2D0AA1"/>
    <w:rsid w:val="7A7E6973"/>
    <w:rsid w:val="7AAD6DD9"/>
    <w:rsid w:val="7B282F94"/>
    <w:rsid w:val="7B355031"/>
    <w:rsid w:val="7BBB2EEA"/>
    <w:rsid w:val="7C63519C"/>
    <w:rsid w:val="7CA17C79"/>
    <w:rsid w:val="7CF000CF"/>
    <w:rsid w:val="7E0711A6"/>
    <w:rsid w:val="7EAB405F"/>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link w:val="30"/>
    <w:qFormat/>
    <w:uiPriority w:val="0"/>
    <w:pPr>
      <w:ind w:firstLine="420"/>
    </w:pPr>
    <w:rPr>
      <w:szCs w:val="20"/>
    </w:rPr>
  </w:style>
  <w:style w:type="paragraph" w:styleId="7">
    <w:name w:val="annotation text"/>
    <w:basedOn w:val="1"/>
    <w:link w:val="49"/>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1"/>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Plain Text"/>
    <w:basedOn w:val="1"/>
    <w:link w:val="31"/>
    <w:qFormat/>
    <w:uiPriority w:val="0"/>
    <w:rPr>
      <w:rFonts w:ascii="宋体" w:hAnsi="Courier New" w:cs="宋体"/>
      <w:szCs w:val="21"/>
    </w:rPr>
  </w:style>
  <w:style w:type="paragraph" w:styleId="12">
    <w:name w:val="Balloon Text"/>
    <w:basedOn w:val="1"/>
    <w:link w:val="48"/>
    <w:semiHidden/>
    <w:unhideWhenUsed/>
    <w:qFormat/>
    <w:uiPriority w:val="99"/>
    <w:rPr>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Body Text 2"/>
    <w:basedOn w:val="1"/>
    <w:unhideWhenUsed/>
    <w:qFormat/>
    <w:uiPriority w:val="0"/>
    <w:pPr>
      <w:spacing w:line="360" w:lineRule="auto"/>
    </w:pPr>
    <w:rPr>
      <w:rFonts w:hint="default" w:ascii="宋体" w:hAnsi="宋体"/>
      <w:color w:val="000000"/>
      <w:sz w:val="24"/>
      <w:szCs w:val="20"/>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Body Text First Indent"/>
    <w:basedOn w:val="9"/>
    <w:next w:val="1"/>
    <w:qFormat/>
    <w:uiPriority w:val="0"/>
    <w:pPr>
      <w:ind w:firstLine="420" w:firstLineChars="100"/>
    </w:pPr>
  </w:style>
  <w:style w:type="paragraph" w:styleId="21">
    <w:name w:val="Body Text First Indent 2"/>
    <w:basedOn w:val="10"/>
    <w:next w:val="1"/>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Hyperlink"/>
    <w:qFormat/>
    <w:uiPriority w:val="0"/>
    <w:rPr>
      <w:color w:val="0000FF"/>
      <w:u w:val="single"/>
    </w:rPr>
  </w:style>
  <w:style w:type="character" w:styleId="27">
    <w:name w:val="annotation reference"/>
    <w:qFormat/>
    <w:uiPriority w:val="0"/>
    <w:rPr>
      <w:sz w:val="21"/>
      <w:szCs w:val="21"/>
    </w:rPr>
  </w:style>
  <w:style w:type="character" w:customStyle="1" w:styleId="28">
    <w:name w:val="标题 1 Char"/>
    <w:link w:val="3"/>
    <w:qFormat/>
    <w:uiPriority w:val="0"/>
    <w:rPr>
      <w:rFonts w:ascii="宋体" w:hAnsi="宋体" w:eastAsia="黑体"/>
      <w:b/>
      <w:bCs/>
      <w:kern w:val="44"/>
      <w:sz w:val="28"/>
      <w:szCs w:val="44"/>
      <w:lang w:val="en-US" w:eastAsia="zh-CN" w:bidi="ar-SA"/>
    </w:rPr>
  </w:style>
  <w:style w:type="character" w:customStyle="1" w:styleId="29">
    <w:name w:val="纯文本 字符"/>
    <w:basedOn w:val="24"/>
    <w:semiHidden/>
    <w:qFormat/>
    <w:uiPriority w:val="99"/>
    <w:rPr>
      <w:rFonts w:hAnsi="Courier New" w:cs="Courier New" w:asciiTheme="minorEastAsia"/>
      <w:szCs w:val="24"/>
    </w:rPr>
  </w:style>
  <w:style w:type="character" w:customStyle="1" w:styleId="30">
    <w:name w:val="正文缩进 Char1"/>
    <w:basedOn w:val="24"/>
    <w:link w:val="6"/>
    <w:qFormat/>
    <w:uiPriority w:val="0"/>
    <w:rPr>
      <w:rFonts w:ascii="Times New Roman" w:hAnsi="Times New Roman" w:eastAsia="宋体" w:cs="Times New Roman"/>
      <w:szCs w:val="20"/>
    </w:rPr>
  </w:style>
  <w:style w:type="character" w:customStyle="1" w:styleId="31">
    <w:name w:val="纯文本 Char1"/>
    <w:basedOn w:val="24"/>
    <w:link w:val="11"/>
    <w:qFormat/>
    <w:uiPriority w:val="0"/>
    <w:rPr>
      <w:rFonts w:ascii="宋体" w:hAnsi="Courier New" w:eastAsia="宋体" w:cs="宋体"/>
      <w:szCs w:val="21"/>
    </w:rPr>
  </w:style>
  <w:style w:type="character" w:customStyle="1" w:styleId="32">
    <w:name w:val="页眉 Char"/>
    <w:basedOn w:val="24"/>
    <w:link w:val="14"/>
    <w:qFormat/>
    <w:uiPriority w:val="99"/>
    <w:rPr>
      <w:rFonts w:ascii="Times New Roman" w:hAnsi="Times New Roman" w:eastAsia="宋体" w:cs="Times New Roman"/>
      <w:sz w:val="18"/>
      <w:szCs w:val="18"/>
    </w:rPr>
  </w:style>
  <w:style w:type="character" w:customStyle="1" w:styleId="33">
    <w:name w:val="页脚 Char"/>
    <w:basedOn w:val="24"/>
    <w:link w:val="13"/>
    <w:qFormat/>
    <w:uiPriority w:val="99"/>
    <w:rPr>
      <w:rFonts w:ascii="Times New Roman" w:hAnsi="Times New Roman" w:eastAsia="宋体" w:cs="Times New Roman"/>
      <w:sz w:val="18"/>
      <w:szCs w:val="18"/>
    </w:rPr>
  </w:style>
  <w:style w:type="character" w:customStyle="1" w:styleId="34">
    <w:name w:val="正文缩进 Char1 Char"/>
    <w:basedOn w:val="24"/>
    <w:qFormat/>
    <w:uiPriority w:val="0"/>
    <w:rPr>
      <w:kern w:val="2"/>
      <w:sz w:val="21"/>
    </w:rPr>
  </w:style>
  <w:style w:type="character" w:customStyle="1" w:styleId="35">
    <w:name w:val="纯文本 Char"/>
    <w:basedOn w:val="24"/>
    <w:qFormat/>
    <w:uiPriority w:val="0"/>
    <w:rPr>
      <w:rFonts w:ascii="宋体" w:hAnsi="Courier New" w:cs="宋体"/>
      <w:kern w:val="2"/>
      <w:sz w:val="21"/>
      <w:szCs w:val="21"/>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样式 样式 小四 行距: 1.5 倍行距 + 首行缩进:  3 字符"/>
    <w:basedOn w:val="1"/>
    <w:qFormat/>
    <w:uiPriority w:val="0"/>
    <w:pPr>
      <w:ind w:firstLine="420" w:firstLineChars="200"/>
    </w:pPr>
    <w:rPr>
      <w:rFonts w:ascii="宋体" w:hAnsi="宋体" w:cs="宋体"/>
      <w:szCs w:val="21"/>
    </w:rPr>
  </w:style>
  <w:style w:type="paragraph" w:styleId="40">
    <w:name w:val="List Paragraph"/>
    <w:basedOn w:val="1"/>
    <w:qFormat/>
    <w:uiPriority w:val="99"/>
    <w:pPr>
      <w:ind w:firstLine="420" w:firstLineChars="200"/>
    </w:pPr>
  </w:style>
  <w:style w:type="character" w:customStyle="1" w:styleId="41">
    <w:name w:val="正文文本 Char"/>
    <w:basedOn w:val="24"/>
    <w:link w:val="9"/>
    <w:qFormat/>
    <w:uiPriority w:val="0"/>
    <w:rPr>
      <w:rFonts w:ascii="Times New Roman" w:hAnsi="Times New Roman" w:eastAsia="宋体" w:cs="Times New Roman"/>
      <w:sz w:val="24"/>
      <w:szCs w:val="24"/>
    </w:rPr>
  </w:style>
  <w:style w:type="character" w:customStyle="1" w:styleId="42">
    <w:name w:val="列出段落 字符"/>
    <w:link w:val="43"/>
    <w:qFormat/>
    <w:uiPriority w:val="0"/>
    <w:rPr>
      <w:szCs w:val="24"/>
    </w:rPr>
  </w:style>
  <w:style w:type="paragraph" w:customStyle="1" w:styleId="43">
    <w:name w:val="列出段落1"/>
    <w:basedOn w:val="1"/>
    <w:link w:val="42"/>
    <w:qFormat/>
    <w:uiPriority w:val="0"/>
    <w:pPr>
      <w:ind w:firstLine="420" w:firstLineChars="200"/>
    </w:pPr>
    <w:rPr>
      <w:rFonts w:asciiTheme="minorHAnsi" w:hAnsiTheme="minorHAnsi" w:eastAsiaTheme="minorEastAsia" w:cstheme="minorBidi"/>
    </w:rPr>
  </w:style>
  <w:style w:type="paragraph" w:customStyle="1" w:styleId="44">
    <w:name w:val="表格内文字"/>
    <w:basedOn w:val="1"/>
    <w:qFormat/>
    <w:uiPriority w:val="0"/>
    <w:rPr>
      <w:sz w:val="24"/>
      <w:szCs w:val="20"/>
    </w:rPr>
  </w:style>
  <w:style w:type="paragraph" w:customStyle="1" w:styleId="45">
    <w:name w:val="_Style 2"/>
    <w:basedOn w:val="1"/>
    <w:qFormat/>
    <w:uiPriority w:val="0"/>
    <w:pPr>
      <w:ind w:firstLine="420" w:firstLineChars="200"/>
    </w:pPr>
    <w:rPr>
      <w:rFonts w:ascii="Calibri" w:hAnsi="Calibri"/>
      <w:szCs w:val="22"/>
    </w:rPr>
  </w:style>
  <w:style w:type="character" w:customStyle="1" w:styleId="46">
    <w:name w:val="Body text|1_"/>
    <w:basedOn w:val="24"/>
    <w:link w:val="47"/>
    <w:qFormat/>
    <w:uiPriority w:val="0"/>
    <w:rPr>
      <w:rFonts w:ascii="宋体" w:hAnsi="宋体" w:cs="宋体"/>
      <w:lang w:val="zh-TW" w:eastAsia="zh-TW" w:bidi="zh-TW"/>
    </w:rPr>
  </w:style>
  <w:style w:type="paragraph" w:customStyle="1" w:styleId="47">
    <w:name w:val="Body text|1"/>
    <w:basedOn w:val="1"/>
    <w:link w:val="46"/>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48">
    <w:name w:val="批注框文本 Char"/>
    <w:basedOn w:val="24"/>
    <w:link w:val="12"/>
    <w:semiHidden/>
    <w:qFormat/>
    <w:uiPriority w:val="99"/>
    <w:rPr>
      <w:rFonts w:ascii="Times New Roman" w:hAnsi="Times New Roman" w:eastAsia="宋体" w:cs="Times New Roman"/>
      <w:sz w:val="18"/>
      <w:szCs w:val="18"/>
    </w:rPr>
  </w:style>
  <w:style w:type="character" w:customStyle="1" w:styleId="49">
    <w:name w:val="批注文字 Char"/>
    <w:basedOn w:val="24"/>
    <w:link w:val="7"/>
    <w:qFormat/>
    <w:uiPriority w:val="0"/>
    <w:rPr>
      <w:rFonts w:ascii="Times New Roman" w:hAnsi="Times New Roman" w:eastAsia="宋体" w:cs="Times New Roman"/>
      <w:szCs w:val="24"/>
    </w:rPr>
  </w:style>
  <w:style w:type="paragraph" w:customStyle="1" w:styleId="50">
    <w:name w:val="UserStyle_10"/>
    <w:basedOn w:val="1"/>
    <w:qFormat/>
    <w:uiPriority w:val="0"/>
    <w:pPr>
      <w:widowControl/>
      <w:ind w:firstLine="420"/>
    </w:pPr>
  </w:style>
  <w:style w:type="character" w:customStyle="1" w:styleId="51">
    <w:name w:val="标题 1 Char1"/>
    <w:basedOn w:val="24"/>
    <w:link w:val="3"/>
    <w:qFormat/>
    <w:uiPriority w:val="9"/>
    <w:rPr>
      <w:rFonts w:ascii="Times New Roman" w:hAnsi="Times New Roman" w:eastAsia="宋体" w:cs="Times New Roman"/>
      <w:b/>
      <w:bCs/>
      <w:kern w:val="44"/>
      <w:sz w:val="44"/>
      <w:szCs w:val="44"/>
    </w:rPr>
  </w:style>
  <w:style w:type="paragraph" w:customStyle="1" w:styleId="52">
    <w:name w:val="列出段落2"/>
    <w:basedOn w:val="1"/>
    <w:qFormat/>
    <w:uiPriority w:val="99"/>
    <w:pPr>
      <w:ind w:firstLine="420" w:firstLineChars="200"/>
    </w:pPr>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Table Text"/>
    <w:basedOn w:val="1"/>
    <w:semiHidden/>
    <w:qFormat/>
    <w:uiPriority w:val="0"/>
    <w:rPr>
      <w:rFonts w:ascii="宋体" w:hAnsi="宋体" w:eastAsia="宋体" w:cs="宋体"/>
      <w:sz w:val="20"/>
      <w:szCs w:val="20"/>
      <w:lang w:val="en-US" w:eastAsia="en-US" w:bidi="ar-SA"/>
    </w:rPr>
  </w:style>
  <w:style w:type="paragraph" w:customStyle="1" w:styleId="55">
    <w:name w:val="无间隔1"/>
    <w:qFormat/>
    <w:uiPriority w:val="99"/>
    <w:rPr>
      <w:rFonts w:ascii="Times New Roman" w:hAnsi="Times New Roman" w:eastAsia="宋体" w:cs="Times New Roman"/>
      <w:sz w:val="21"/>
      <w:lang w:val="en-US" w:eastAsia="zh-CN" w:bidi="ar-SA"/>
    </w:rPr>
  </w:style>
  <w:style w:type="paragraph" w:customStyle="1" w:styleId="56">
    <w:name w:val="表格"/>
    <w:basedOn w:val="1"/>
    <w:qFormat/>
    <w:uiPriority w:val="0"/>
    <w:pPr>
      <w:spacing w:line="360" w:lineRule="auto"/>
    </w:pPr>
    <w:rPr>
      <w:rFonts w:ascii="仿宋_GB2312" w:hAnsi="宋体" w:eastAsia="仿宋_GB2312"/>
      <w:bCs/>
      <w:color w:val="333333"/>
      <w:kern w:val="0"/>
      <w:sz w:val="28"/>
    </w:rPr>
  </w:style>
  <w:style w:type="paragraph" w:customStyle="1" w:styleId="57">
    <w:name w:val="列表段落1"/>
    <w:basedOn w:val="1"/>
    <w:qFormat/>
    <w:uiPriority w:val="34"/>
    <w:pPr>
      <w:ind w:firstLine="420" w:firstLineChars="200"/>
    </w:pPr>
  </w:style>
  <w:style w:type="paragraph" w:customStyle="1" w:styleId="58">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59">
    <w:name w:val="U_正文2"/>
    <w:basedOn w:val="1"/>
    <w:qFormat/>
    <w:uiPriority w:val="0"/>
    <w:pPr>
      <w:spacing w:beforeLines="10" w:afterLines="10" w:line="300" w:lineRule="auto"/>
    </w:pPr>
    <w:rPr>
      <w:rFonts w:ascii="Calibri" w:hAnsi="Calibri" w:eastAsia="微软雅黑"/>
      <w:sz w:val="24"/>
      <w:szCs w:val="20"/>
    </w:rPr>
  </w:style>
  <w:style w:type="paragraph" w:customStyle="1" w:styleId="60">
    <w:name w:val="中等深浅网格 1 - 强调文字颜色 21"/>
    <w:basedOn w:val="1"/>
    <w:qFormat/>
    <w:uiPriority w:val="99"/>
    <w:pPr>
      <w:ind w:firstLine="420" w:firstLineChars="200"/>
    </w:pPr>
  </w:style>
  <w:style w:type="paragraph" w:customStyle="1" w:styleId="61">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9129</Words>
  <Characters>10882</Characters>
  <Lines>102</Lines>
  <Paragraphs>28</Paragraphs>
  <TotalTime>9</TotalTime>
  <ScaleCrop>false</ScaleCrop>
  <LinksUpToDate>false</LinksUpToDate>
  <CharactersWithSpaces>11252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梁东明</cp:lastModifiedBy>
  <cp:lastPrinted>2024-04-26T00:25:00Z</cp:lastPrinted>
  <dcterms:modified xsi:type="dcterms:W3CDTF">2025-03-03T08:12:32Z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FBD15317C86344A5A78C094B2893408A_12</vt:lpwstr>
  </property>
  <property fmtid="{D5CDD505-2E9C-101B-9397-08002B2CF9AE}" pid="4" name="KSOTemplateDocerSaveRecord">
    <vt:lpwstr>eyJoZGlkIjoiYzk0YzhmYTE5NWE3MmUyYmY2MTFmZTA0NjI5MWNiNDEiLCJ1c2VySWQiOiI3ODQwNzgxODMifQ==</vt:lpwstr>
  </property>
</Properties>
</file>