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6"/>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9641044">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454DC2E3">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573D9494">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1B9BB62F">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60E5C3EA">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0440B8D0">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F12442D">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5</w:t>
      </w:r>
      <w:bookmarkStart w:id="2" w:name="_GoBack"/>
      <w:bookmarkEnd w:id="2"/>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6FAC2E0B">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21650748">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7"/>
          <w:rFonts w:hint="default" w:ascii="宋体" w:hAnsi="宋体" w:cstheme="minorBidi"/>
          <w:b/>
          <w:bCs/>
          <w:color w:val="FF0000"/>
          <w:sz w:val="24"/>
          <w:szCs w:val="24"/>
          <w:lang w:val="en-US"/>
        </w:rPr>
      </w:pPr>
    </w:p>
    <w:p w14:paraId="2CE78B53">
      <w:pPr>
        <w:rPr>
          <w:rStyle w:val="17"/>
          <w:rFonts w:hint="default" w:ascii="宋体" w:hAnsi="宋体" w:cstheme="minorBidi"/>
          <w:b/>
          <w:bCs/>
          <w:color w:val="FF0000"/>
          <w:sz w:val="24"/>
          <w:szCs w:val="24"/>
          <w:lang w:val="en-US" w:eastAsia="zh-CN"/>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7672BB8B">
      <w:pPr>
        <w:widowControl/>
        <w:spacing w:line="360" w:lineRule="atLeast"/>
        <w:jc w:val="center"/>
        <w:rPr>
          <w:rStyle w:val="17"/>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6"/>
        <w:rPr>
          <w:rFonts w:hint="eastAsia" w:ascii="仿宋_GB2312" w:eastAsia="仿宋_GB2312"/>
          <w:sz w:val="28"/>
          <w:szCs w:val="28"/>
        </w:rPr>
      </w:pPr>
    </w:p>
    <w:p w14:paraId="22933C69">
      <w:pPr>
        <w:pStyle w:val="16"/>
        <w:rPr>
          <w:rFonts w:hint="eastAsia" w:ascii="仿宋_GB2312" w:eastAsia="仿宋_GB2312"/>
          <w:sz w:val="28"/>
          <w:szCs w:val="28"/>
        </w:rPr>
      </w:pPr>
    </w:p>
    <w:p w14:paraId="4B8236B8">
      <w:pPr>
        <w:pStyle w:val="16"/>
        <w:rPr>
          <w:rFonts w:hint="eastAsia" w:ascii="仿宋_GB2312" w:eastAsia="仿宋_GB2312"/>
          <w:sz w:val="28"/>
          <w:szCs w:val="28"/>
        </w:rPr>
      </w:pPr>
    </w:p>
    <w:p w14:paraId="0E3B7415">
      <w:pPr>
        <w:pStyle w:val="16"/>
        <w:rPr>
          <w:rFonts w:hint="eastAsia" w:ascii="仿宋_GB2312" w:eastAsia="仿宋_GB2312"/>
          <w:sz w:val="28"/>
          <w:szCs w:val="28"/>
        </w:rPr>
      </w:pPr>
    </w:p>
    <w:p w14:paraId="55316E25">
      <w:pPr>
        <w:pStyle w:val="16"/>
        <w:rPr>
          <w:rFonts w:hint="eastAsia" w:ascii="仿宋_GB2312" w:eastAsia="仿宋_GB2312"/>
          <w:sz w:val="28"/>
          <w:szCs w:val="28"/>
        </w:rPr>
      </w:pPr>
    </w:p>
    <w:p w14:paraId="32141A1C">
      <w:pPr>
        <w:pStyle w:val="16"/>
        <w:rPr>
          <w:rFonts w:hint="eastAsia" w:ascii="仿宋_GB2312" w:eastAsia="仿宋_GB2312"/>
          <w:sz w:val="28"/>
          <w:szCs w:val="28"/>
        </w:rPr>
      </w:pPr>
    </w:p>
    <w:p w14:paraId="21D705DD">
      <w:pPr>
        <w:pStyle w:val="16"/>
        <w:rPr>
          <w:rFonts w:hint="eastAsia" w:ascii="仿宋_GB2312" w:eastAsia="仿宋_GB2312"/>
          <w:sz w:val="28"/>
          <w:szCs w:val="28"/>
        </w:rPr>
      </w:pPr>
    </w:p>
    <w:p w14:paraId="15C52E83">
      <w:pPr>
        <w:pStyle w:val="16"/>
        <w:rPr>
          <w:rFonts w:hint="eastAsia" w:ascii="仿宋_GB2312" w:eastAsia="仿宋_GB2312"/>
          <w:sz w:val="28"/>
          <w:szCs w:val="28"/>
        </w:rPr>
      </w:pPr>
    </w:p>
    <w:p w14:paraId="042CFD16">
      <w:pPr>
        <w:pStyle w:val="16"/>
        <w:rPr>
          <w:rFonts w:hint="eastAsia" w:ascii="仿宋_GB2312" w:eastAsia="仿宋_GB2312"/>
          <w:sz w:val="28"/>
          <w:szCs w:val="28"/>
        </w:rPr>
      </w:pPr>
    </w:p>
    <w:p w14:paraId="74C9F1BF">
      <w:pPr>
        <w:pStyle w:val="16"/>
        <w:rPr>
          <w:rFonts w:hint="eastAsia" w:ascii="仿宋_GB2312" w:eastAsia="仿宋_GB2312"/>
          <w:sz w:val="28"/>
          <w:szCs w:val="28"/>
        </w:rPr>
      </w:pPr>
    </w:p>
    <w:p w14:paraId="404F9E37">
      <w:pPr>
        <w:pStyle w:val="16"/>
        <w:rPr>
          <w:rFonts w:hint="eastAsia" w:ascii="仿宋_GB2312" w:eastAsia="仿宋_GB2312"/>
          <w:sz w:val="28"/>
          <w:szCs w:val="28"/>
        </w:rPr>
      </w:pPr>
    </w:p>
    <w:p w14:paraId="525D0C52">
      <w:pPr>
        <w:pStyle w:val="16"/>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6"/>
        <w:rPr>
          <w:rFonts w:hint="eastAsia" w:ascii="宋体" w:hAnsi="宋体"/>
          <w:lang w:val="en-US" w:eastAsia="zh-CN"/>
        </w:rPr>
      </w:pPr>
      <w:r>
        <w:rPr>
          <w:rFonts w:hint="eastAsia" w:ascii="宋体" w:hAnsi="宋体"/>
          <w:lang w:val="en-US" w:eastAsia="zh-CN"/>
        </w:rPr>
        <w:t xml:space="preserve"> </w:t>
      </w:r>
    </w:p>
    <w:p w14:paraId="33EA92B3">
      <w:pPr>
        <w:pStyle w:val="16"/>
        <w:rPr>
          <w:rFonts w:hint="eastAsia" w:ascii="宋体" w:hAnsi="宋体"/>
          <w:lang w:val="en-US" w:eastAsia="zh-CN"/>
        </w:rPr>
      </w:pPr>
    </w:p>
    <w:p w14:paraId="4128CB88">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7"/>
          <w:rFonts w:hint="default"/>
          <w:color w:val="000000"/>
          <w:szCs w:val="28"/>
          <w:lang w:val="en-US" w:eastAsia="zh-CN"/>
        </w:rPr>
      </w:pPr>
    </w:p>
    <w:p w14:paraId="47AEEB51">
      <w:pPr>
        <w:pStyle w:val="10"/>
        <w:rPr>
          <w:rStyle w:val="17"/>
          <w:color w:val="000000"/>
          <w:szCs w:val="28"/>
        </w:rPr>
      </w:pPr>
    </w:p>
    <w:p w14:paraId="65A0EA51">
      <w:pPr>
        <w:pStyle w:val="10"/>
        <w:rPr>
          <w:rStyle w:val="17"/>
          <w:color w:val="000000"/>
          <w:szCs w:val="28"/>
        </w:rPr>
      </w:pPr>
    </w:p>
    <w:p w14:paraId="4B2F013C">
      <w:pPr>
        <w:pStyle w:val="10"/>
        <w:rPr>
          <w:rStyle w:val="17"/>
          <w:color w:val="000000"/>
          <w:szCs w:val="28"/>
        </w:rPr>
      </w:pPr>
    </w:p>
    <w:p w14:paraId="481E1B8E">
      <w:pPr>
        <w:pStyle w:val="10"/>
        <w:rPr>
          <w:rStyle w:val="17"/>
          <w:color w:val="000000"/>
          <w:szCs w:val="28"/>
        </w:rPr>
      </w:pPr>
    </w:p>
    <w:p w14:paraId="338610C8">
      <w:pPr>
        <w:spacing w:after="60"/>
        <w:rPr>
          <w:rFonts w:ascii="宋体" w:hAnsi="宋体"/>
          <w:b/>
          <w:bCs/>
          <w:szCs w:val="21"/>
        </w:rPr>
      </w:pPr>
    </w:p>
    <w:p w14:paraId="2D0A7592">
      <w:pPr>
        <w:pStyle w:val="16"/>
        <w:rPr>
          <w:rFonts w:ascii="宋体" w:hAnsi="宋体"/>
          <w:b/>
          <w:bCs/>
          <w:szCs w:val="21"/>
        </w:rPr>
      </w:pPr>
    </w:p>
    <w:p w14:paraId="3BE1D1AE">
      <w:pPr>
        <w:pStyle w:val="16"/>
        <w:rPr>
          <w:rFonts w:ascii="宋体" w:hAnsi="宋体"/>
          <w:b/>
          <w:bCs/>
          <w:szCs w:val="21"/>
        </w:rPr>
      </w:pPr>
    </w:p>
    <w:p w14:paraId="38C38634">
      <w:pPr>
        <w:pStyle w:val="16"/>
        <w:rPr>
          <w:rFonts w:ascii="宋体" w:hAnsi="宋体"/>
          <w:b/>
          <w:bCs/>
          <w:szCs w:val="21"/>
        </w:rPr>
      </w:pPr>
    </w:p>
    <w:p w14:paraId="4222A0AC">
      <w:pPr>
        <w:pStyle w:val="16"/>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7"/>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5"/>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6"/>
        <w:rPr>
          <w:rFonts w:hint="eastAsia" w:ascii="仿宋_GB2312" w:eastAsia="仿宋_GB2312"/>
          <w:sz w:val="28"/>
          <w:szCs w:val="28"/>
        </w:rPr>
      </w:pPr>
    </w:p>
    <w:p w14:paraId="7C08E3A6">
      <w:pPr>
        <w:pStyle w:val="16"/>
        <w:rPr>
          <w:rFonts w:hint="eastAsia" w:ascii="仿宋_GB2312" w:eastAsia="仿宋_GB2312"/>
          <w:sz w:val="28"/>
          <w:szCs w:val="28"/>
        </w:rPr>
      </w:pPr>
    </w:p>
    <w:p w14:paraId="76A5C13F">
      <w:pPr>
        <w:pStyle w:val="16"/>
        <w:rPr>
          <w:rFonts w:hint="eastAsia" w:ascii="仿宋_GB2312" w:eastAsia="仿宋_GB2312"/>
          <w:sz w:val="28"/>
          <w:szCs w:val="28"/>
        </w:rPr>
      </w:pPr>
    </w:p>
    <w:p w14:paraId="07ADB71A">
      <w:pPr>
        <w:pStyle w:val="16"/>
        <w:rPr>
          <w:rFonts w:hint="eastAsia" w:ascii="仿宋_GB2312" w:eastAsia="仿宋_GB2312"/>
          <w:sz w:val="28"/>
          <w:szCs w:val="28"/>
        </w:rPr>
      </w:pPr>
    </w:p>
    <w:p w14:paraId="7D7582D4">
      <w:pPr>
        <w:pStyle w:val="16"/>
        <w:rPr>
          <w:rFonts w:hint="eastAsia" w:ascii="仿宋_GB2312" w:eastAsia="仿宋_GB2312"/>
          <w:sz w:val="28"/>
          <w:szCs w:val="28"/>
        </w:rPr>
      </w:pPr>
    </w:p>
    <w:p w14:paraId="2A12228A">
      <w:pPr>
        <w:pStyle w:val="16"/>
        <w:rPr>
          <w:rFonts w:hint="eastAsia" w:ascii="仿宋_GB2312" w:eastAsia="仿宋_GB2312"/>
          <w:sz w:val="28"/>
          <w:szCs w:val="28"/>
        </w:rPr>
      </w:pPr>
    </w:p>
    <w:p w14:paraId="37439F93">
      <w:pPr>
        <w:pStyle w:val="16"/>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0D7BE7C1">
      <w:pPr>
        <w:widowControl/>
        <w:wordWrap w:val="0"/>
        <w:snapToGrid w:val="0"/>
        <w:ind w:firstLine="480" w:firstLineChars="200"/>
        <w:jc w:val="left"/>
        <w:rPr>
          <w:rFonts w:hint="eastAsia" w:ascii="宋体" w:hAnsi="宋体" w:eastAsia="宋体" w:cs="宋体"/>
          <w:bCs/>
          <w:color w:val="auto"/>
          <w:kern w:val="0"/>
          <w:sz w:val="24"/>
          <w:szCs w:val="24"/>
          <w:highlight w:val="green"/>
          <w:lang w:val="en-US" w:eastAsia="zh-CN"/>
        </w:rPr>
      </w:pPr>
      <w:r>
        <w:rPr>
          <w:rFonts w:hint="eastAsia" w:ascii="宋体" w:hAnsi="宋体" w:eastAsia="宋体" w:cs="宋体"/>
          <w:bCs/>
          <w:color w:val="auto"/>
          <w:kern w:val="0"/>
          <w:sz w:val="24"/>
          <w:szCs w:val="24"/>
          <w:highlight w:val="green"/>
          <w:lang w:val="en-US" w:eastAsia="zh-CN"/>
        </w:rPr>
        <w:t>注：先悉知本项目招标参数是否满足，报名阶段无需响应。</w:t>
      </w:r>
    </w:p>
    <w:p w14:paraId="5E3CE731">
      <w:pPr>
        <w:rPr>
          <w:rFonts w:hint="eastAsia" w:ascii="宋体" w:hAnsi="宋体" w:eastAsia="宋体" w:cs="Times New Roman"/>
          <w:b/>
          <w:bCs/>
          <w:color w:val="auto"/>
          <w:szCs w:val="21"/>
          <w:lang w:val="en-US" w:eastAsia="zh-CN"/>
        </w:rPr>
      </w:pPr>
    </w:p>
    <w:p w14:paraId="432E89AB">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auto"/>
          <w:szCs w:val="21"/>
          <w:lang w:val="en-US" w:eastAsia="zh-CN"/>
        </w:rPr>
        <w:t>★</w:t>
      </w:r>
      <w:r>
        <w:rPr>
          <w:rFonts w:hint="eastAsia" w:ascii="宋体" w:hAnsi="宋体" w:eastAsia="宋体" w:cs="Times New Roman"/>
          <w:b/>
          <w:bCs/>
          <w:color w:val="FF0000"/>
          <w:szCs w:val="21"/>
          <w:lang w:val="en-US" w:eastAsia="zh-CN"/>
        </w:rPr>
        <w:t>本项目的特定资格要求：</w:t>
      </w:r>
    </w:p>
    <w:p w14:paraId="54B144B9">
      <w:pPr>
        <w:numPr>
          <w:ilvl w:val="0"/>
          <w:numId w:val="0"/>
        </w:numPr>
        <w:ind w:firstLine="420" w:firstLineChars="200"/>
        <w:rPr>
          <w:rFonts w:hint="eastAsia" w:ascii="宋体" w:hAnsi="宋体" w:cs="宋体"/>
          <w:bCs/>
          <w:color w:val="FF0000"/>
          <w:kern w:val="0"/>
          <w:szCs w:val="21"/>
        </w:rPr>
      </w:pPr>
      <w:r>
        <w:rPr>
          <w:rFonts w:hint="eastAsia" w:ascii="宋体" w:hAnsi="宋体" w:cs="宋体"/>
          <w:bCs/>
          <w:color w:val="FF0000"/>
          <w:kern w:val="0"/>
          <w:szCs w:val="21"/>
          <w:lang w:val="en-US" w:eastAsia="zh-CN"/>
        </w:rPr>
        <w:t>1.</w:t>
      </w:r>
      <w:r>
        <w:rPr>
          <w:rFonts w:hint="eastAsia" w:ascii="宋体" w:hAnsi="宋体" w:cs="宋体"/>
          <w:bCs/>
          <w:color w:val="FF0000"/>
          <w:kern w:val="0"/>
          <w:szCs w:val="21"/>
        </w:rPr>
        <w:t>若投标人为所投产品的生产企业，必须提供《医疗器械生产企业许可证》或备案凭证，且生产范围包含该产品（须提供相关证书扫描件，原件备查）。若投标人为所投产品的代理商或授权供应商，必须提供《医疗器械经营企业许可证》或备案凭证，且经营范围包含该产品（须提供相关证书扫描件，原件备查）；当所投产品属于第一类医疗器械时无须提供《医疗器械经营企业许可证》或备案凭证，但投标人应在投标文件中对其所属类别进行书面说明。</w:t>
      </w:r>
    </w:p>
    <w:p w14:paraId="6CC71F9F">
      <w:pPr>
        <w:pStyle w:val="6"/>
        <w:numPr>
          <w:ilvl w:val="0"/>
          <w:numId w:val="0"/>
        </w:numPr>
        <w:ind w:firstLine="420" w:firstLineChars="200"/>
        <w:rPr>
          <w:rFonts w:hint="eastAsia" w:ascii="宋体" w:hAnsi="宋体"/>
          <w:b/>
          <w:bCs/>
          <w:color w:val="FF0000"/>
          <w:szCs w:val="21"/>
          <w:lang w:eastAsia="zh-CN"/>
        </w:rPr>
      </w:pPr>
      <w:r>
        <w:rPr>
          <w:rFonts w:hint="eastAsia" w:ascii="宋体" w:hAnsi="宋体" w:cs="宋体"/>
          <w:bCs/>
          <w:color w:val="FF0000"/>
          <w:kern w:val="0"/>
          <w:szCs w:val="21"/>
          <w:lang w:val="en-US" w:eastAsia="zh-CN"/>
        </w:rPr>
        <w:t>2.</w:t>
      </w:r>
      <w:r>
        <w:rPr>
          <w:rFonts w:hint="eastAsia" w:ascii="宋体" w:hAnsi="宋体" w:cs="宋体"/>
          <w:bCs/>
          <w:color w:val="FF0000"/>
          <w:kern w:val="0"/>
          <w:szCs w:val="21"/>
        </w:rPr>
        <w:t>投标人所投产品必须为其《医疗器械产品注册证》或《医疗器械经营备案证》有效期内生产的（提供以下证明资料之一：（1）提供有效的《医疗器械产品注册证》或《医疗器械经营备案证》；（2）如不在有效期内,则需提供该证和所投产品在该证有效期内生产的证明文件的原件扫描件并加盖投标人公章，原件备查）。</w:t>
      </w:r>
    </w:p>
    <w:p w14:paraId="1C34E7EF">
      <w:pPr>
        <w:widowControl/>
        <w:wordWrap w:val="0"/>
        <w:snapToGrid w:val="0"/>
        <w:jc w:val="left"/>
        <w:rPr>
          <w:rFonts w:hint="eastAsia" w:ascii="宋体" w:hAnsi="宋体" w:eastAsia="宋体"/>
          <w:b/>
          <w:bCs/>
          <w:color w:val="auto"/>
          <w:szCs w:val="21"/>
          <w:lang w:eastAsia="zh-CN"/>
        </w:rPr>
      </w:pPr>
      <w:r>
        <w:rPr>
          <w:rFonts w:hint="eastAsia" w:ascii="宋体" w:hAnsi="宋体"/>
          <w:b/>
          <w:bCs/>
          <w:color w:val="auto"/>
          <w:szCs w:val="21"/>
          <w:lang w:eastAsia="zh-CN"/>
        </w:rPr>
        <w:t>三</w:t>
      </w:r>
      <w:r>
        <w:rPr>
          <w:rFonts w:hint="eastAsia" w:ascii="宋体" w:hAnsi="宋体"/>
          <w:b/>
          <w:bCs/>
          <w:color w:val="auto"/>
          <w:szCs w:val="21"/>
        </w:rPr>
        <w:t>、</w:t>
      </w:r>
      <w:r>
        <w:rPr>
          <w:rFonts w:hint="eastAsia" w:ascii="宋体" w:hAnsi="宋体"/>
          <w:b/>
          <w:bCs/>
          <w:color w:val="auto"/>
          <w:szCs w:val="21"/>
          <w:lang w:eastAsia="zh-CN"/>
        </w:rPr>
        <w:t>质量标准</w:t>
      </w:r>
    </w:p>
    <w:p w14:paraId="083AC5FE">
      <w:pPr>
        <w:widowControl/>
        <w:wordWrap w:val="0"/>
        <w:snapToGrid w:val="0"/>
        <w:ind w:firstLine="420" w:firstLineChars="200"/>
        <w:jc w:val="left"/>
        <w:rPr>
          <w:rFonts w:ascii="宋体" w:hAnsi="宋体" w:cs="宋体"/>
          <w:bCs/>
          <w:color w:val="auto"/>
          <w:kern w:val="0"/>
          <w:szCs w:val="21"/>
        </w:rPr>
      </w:pPr>
      <w:r>
        <w:rPr>
          <w:rFonts w:hint="eastAsia" w:ascii="宋体" w:hAnsi="宋体" w:cs="宋体"/>
          <w:bCs/>
          <w:color w:val="auto"/>
          <w:kern w:val="0"/>
          <w:szCs w:val="21"/>
        </w:rPr>
        <w:t>1、国产的货物必须符合中华人民共和国的设计和制造生产或行业标准；</w:t>
      </w:r>
    </w:p>
    <w:p w14:paraId="08F16705">
      <w:pPr>
        <w:widowControl/>
        <w:wordWrap w:val="0"/>
        <w:snapToGrid w:val="0"/>
        <w:ind w:firstLine="420" w:firstLineChars="200"/>
        <w:jc w:val="left"/>
        <w:rPr>
          <w:rFonts w:hint="eastAsia" w:ascii="宋体" w:hAnsi="宋体"/>
          <w:b/>
          <w:bCs/>
          <w:color w:val="auto"/>
          <w:szCs w:val="21"/>
        </w:rPr>
      </w:pPr>
      <w:r>
        <w:rPr>
          <w:rFonts w:hint="eastAsia" w:ascii="宋体" w:hAnsi="宋体" w:cs="宋体"/>
          <w:bCs/>
          <w:color w:val="auto"/>
          <w:kern w:val="0"/>
          <w:szCs w:val="21"/>
        </w:rPr>
        <w:t>2、进口的货物必须符合原产地和/或中华人民共和国的设计和制造生产或行业标准，进口的货物须是具有合法的进口手续和途径，并通过了中华人民共和国商检部门检验。</w:t>
      </w:r>
    </w:p>
    <w:p w14:paraId="7A3844A9">
      <w:pPr>
        <w:spacing w:line="360" w:lineRule="auto"/>
        <w:jc w:val="left"/>
        <w:rPr>
          <w:rFonts w:hint="eastAsia" w:ascii="微软雅黑" w:hAnsi="微软雅黑" w:eastAsia="微软雅黑" w:cs="微软雅黑"/>
          <w:b w:val="0"/>
          <w:bCs w:val="0"/>
          <w:i w:val="0"/>
          <w:iCs w:val="0"/>
          <w:color w:val="auto"/>
          <w:kern w:val="0"/>
          <w:sz w:val="20"/>
          <w:szCs w:val="20"/>
          <w:highlight w:val="yellow"/>
          <w:u w:val="none"/>
          <w:lang w:val="en-US" w:eastAsia="zh-CN" w:bidi="ar"/>
        </w:rPr>
      </w:pPr>
      <w:r>
        <w:rPr>
          <w:rFonts w:hint="eastAsia" w:ascii="宋体" w:hAnsi="宋体"/>
          <w:b/>
          <w:bCs/>
          <w:color w:val="auto"/>
          <w:szCs w:val="21"/>
          <w:lang w:eastAsia="zh-CN"/>
        </w:rPr>
        <w:t>四、用途：</w:t>
      </w:r>
      <w:r>
        <w:rPr>
          <w:rFonts w:hint="eastAsia" w:ascii="宋体" w:hAnsi="宋体"/>
          <w:color w:val="000000" w:themeColor="text1"/>
          <w:szCs w:val="21"/>
          <w:highlight w:val="none"/>
          <w:lang w:val="en-US" w:eastAsia="zh-CN"/>
          <w14:textFill>
            <w14:solidFill>
              <w14:schemeClr w14:val="tx1"/>
            </w14:solidFill>
          </w14:textFill>
        </w:rPr>
        <w:t>人体成分分析</w:t>
      </w:r>
      <w:r>
        <w:rPr>
          <w:rFonts w:hint="eastAsia" w:ascii="宋体" w:hAnsi="宋体" w:eastAsia="宋体"/>
          <w:color w:val="000000" w:themeColor="text1"/>
          <w:szCs w:val="21"/>
          <w:highlight w:val="none"/>
          <w:lang w:val="en-US" w:eastAsia="zh-CN"/>
          <w14:textFill>
            <w14:solidFill>
              <w14:schemeClr w14:val="tx1"/>
            </w14:solidFill>
          </w14:textFill>
        </w:rPr>
        <w:t>仪能够根据正常的人体成分范围值，评价人体的生长发育、健康以及老化程度，能够提供营养状况的依据和疾病的预防。</w:t>
      </w:r>
    </w:p>
    <w:p w14:paraId="2BDC9F63">
      <w:pPr>
        <w:widowControl/>
        <w:wordWrap w:val="0"/>
        <w:snapToGrid w:val="0"/>
        <w:jc w:val="left"/>
        <w:rPr>
          <w:color w:val="auto"/>
        </w:rPr>
      </w:pPr>
      <w:r>
        <w:rPr>
          <w:rFonts w:hint="eastAsia" w:ascii="宋体" w:hAnsi="宋体"/>
          <w:b/>
          <w:bCs/>
          <w:color w:val="auto"/>
          <w:szCs w:val="21"/>
          <w:lang w:eastAsia="zh-CN"/>
        </w:rPr>
        <w:t>五、技术规格要求</w:t>
      </w:r>
      <w:r>
        <w:rPr>
          <w:rFonts w:hint="eastAsia" w:ascii="宋体" w:hAnsi="宋体" w:cs="宋体"/>
          <w:bCs/>
          <w:color w:val="auto"/>
          <w:kern w:val="0"/>
          <w:sz w:val="16"/>
          <w:szCs w:val="16"/>
          <w:highlight w:val="yellow"/>
        </w:rPr>
        <w:t>（按照下表，编制本项目技术规格偏离表，请勿去掉“</w:t>
      </w:r>
      <w:r>
        <w:rPr>
          <w:rFonts w:hint="eastAsia" w:ascii="宋体" w:hAnsi="宋体" w:cs="宋体"/>
          <w:b/>
          <w:color w:val="auto"/>
          <w:kern w:val="0"/>
          <w:sz w:val="20"/>
          <w:szCs w:val="20"/>
        </w:rPr>
        <w:t>★</w:t>
      </w:r>
      <w:r>
        <w:rPr>
          <w:rFonts w:hint="eastAsia" w:ascii="宋体" w:hAnsi="宋体" w:cs="宋体"/>
          <w:bCs/>
          <w:color w:val="auto"/>
          <w:kern w:val="0"/>
          <w:sz w:val="16"/>
          <w:szCs w:val="16"/>
          <w:highlight w:val="yellow"/>
        </w:rPr>
        <w:t>”“</w:t>
      </w:r>
      <w:r>
        <w:rPr>
          <w:rFonts w:hint="eastAsia" w:ascii="宋体" w:hAnsi="宋体" w:cs="宋体"/>
          <w:bCs/>
          <w:color w:val="auto"/>
          <w:kern w:val="0"/>
          <w:sz w:val="20"/>
          <w:szCs w:val="20"/>
        </w:rPr>
        <w:t>▲</w:t>
      </w:r>
      <w:r>
        <w:rPr>
          <w:rFonts w:hint="eastAsia" w:ascii="宋体" w:hAnsi="宋体" w:cs="宋体"/>
          <w:bCs/>
          <w:color w:val="auto"/>
          <w:kern w:val="0"/>
          <w:sz w:val="16"/>
          <w:szCs w:val="16"/>
          <w:highlight w:val="yellow"/>
        </w:rPr>
        <w:t>”，须按序号逐条响应）</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trPr>
        <w:tc>
          <w:tcPr>
            <w:tcW w:w="1277" w:type="dxa"/>
            <w:vAlign w:val="center"/>
          </w:tcPr>
          <w:p w14:paraId="08C84F6F">
            <w:pPr>
              <w:widowControl/>
              <w:jc w:val="center"/>
              <w:textAlignment w:val="center"/>
              <w:rPr>
                <w:rFonts w:ascii="宋体" w:hAnsi="宋体"/>
                <w:b/>
                <w:color w:val="FF0000"/>
                <w:kern w:val="0"/>
                <w:szCs w:val="21"/>
              </w:rPr>
            </w:pPr>
            <w:r>
              <w:rPr>
                <w:rFonts w:hint="eastAsia" w:ascii="宋体" w:hAnsi="宋体"/>
                <w:b/>
                <w:color w:val="FF0000"/>
                <w:kern w:val="0"/>
                <w:szCs w:val="21"/>
              </w:rPr>
              <w:t>内容</w:t>
            </w:r>
          </w:p>
        </w:tc>
        <w:tc>
          <w:tcPr>
            <w:tcW w:w="8683" w:type="dxa"/>
            <w:vAlign w:val="center"/>
          </w:tcPr>
          <w:p w14:paraId="1C85351F">
            <w:pPr>
              <w:widowControl/>
              <w:jc w:val="center"/>
              <w:textAlignment w:val="center"/>
              <w:rPr>
                <w:rFonts w:ascii="宋体" w:hAnsi="宋体" w:cs="宋体"/>
                <w:b/>
                <w:bCs/>
                <w:color w:val="FF0000"/>
                <w:sz w:val="24"/>
              </w:rPr>
            </w:pPr>
            <w:r>
              <w:rPr>
                <w:rFonts w:hint="eastAsia" w:ascii="宋体" w:hAnsi="宋体"/>
                <w:b/>
                <w:color w:val="FF0000"/>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7" w:type="dxa"/>
            <w:vAlign w:val="center"/>
          </w:tcPr>
          <w:p w14:paraId="61ACB252">
            <w:pPr>
              <w:jc w:val="center"/>
              <w:rPr>
                <w:rFonts w:ascii="宋体" w:hAnsi="宋体" w:cs="宋体"/>
                <w:b/>
                <w:color w:val="FF0000"/>
                <w:kern w:val="0"/>
                <w:szCs w:val="21"/>
              </w:rPr>
            </w:pPr>
            <w:r>
              <w:rPr>
                <w:rFonts w:hint="eastAsia" w:ascii="宋体" w:hAnsi="宋体" w:cs="宋体"/>
                <w:b/>
                <w:color w:val="FF0000"/>
                <w:kern w:val="0"/>
                <w:szCs w:val="21"/>
              </w:rPr>
              <w:t>★</w:t>
            </w:r>
            <w:r>
              <w:rPr>
                <w:rFonts w:hint="eastAsia" w:ascii="宋体" w:hAnsi="宋体"/>
                <w:b/>
                <w:bCs/>
                <w:color w:val="FF0000"/>
                <w:szCs w:val="21"/>
              </w:rPr>
              <w:t xml:space="preserve">配置清单 </w:t>
            </w:r>
          </w:p>
        </w:tc>
        <w:tc>
          <w:tcPr>
            <w:tcW w:w="8683" w:type="dxa"/>
            <w:vAlign w:val="center"/>
          </w:tcPr>
          <w:tbl>
            <w:tblPr>
              <w:tblStyle w:val="11"/>
              <w:tblW w:w="6328"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75C9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center"/>
                </w:tcPr>
                <w:p w14:paraId="0202201D">
                  <w:pPr>
                    <w:spacing w:line="288" w:lineRule="auto"/>
                    <w:jc w:val="center"/>
                    <w:rPr>
                      <w:rFonts w:hint="eastAsia"/>
                      <w:color w:val="FF0000"/>
                      <w:sz w:val="21"/>
                      <w:szCs w:val="21"/>
                    </w:rPr>
                  </w:pPr>
                  <w:r>
                    <w:rPr>
                      <w:rFonts w:hint="eastAsia"/>
                      <w:color w:val="FF0000"/>
                      <w:sz w:val="21"/>
                      <w:szCs w:val="21"/>
                    </w:rPr>
                    <w:t>序号</w:t>
                  </w:r>
                </w:p>
              </w:tc>
              <w:tc>
                <w:tcPr>
                  <w:tcW w:w="3061" w:type="dxa"/>
                  <w:noWrap w:val="0"/>
                  <w:vAlign w:val="center"/>
                </w:tcPr>
                <w:p w14:paraId="5DFEF9DE">
                  <w:pPr>
                    <w:spacing w:line="288" w:lineRule="auto"/>
                    <w:jc w:val="center"/>
                    <w:rPr>
                      <w:rFonts w:hint="eastAsia"/>
                      <w:color w:val="FF0000"/>
                      <w:sz w:val="21"/>
                      <w:szCs w:val="21"/>
                    </w:rPr>
                  </w:pPr>
                  <w:r>
                    <w:rPr>
                      <w:rFonts w:hint="eastAsia"/>
                      <w:color w:val="FF0000"/>
                      <w:sz w:val="21"/>
                      <w:szCs w:val="21"/>
                      <w:lang w:eastAsia="zh-CN"/>
                    </w:rPr>
                    <w:t>配置</w:t>
                  </w:r>
                  <w:r>
                    <w:rPr>
                      <w:rFonts w:hint="eastAsia"/>
                      <w:color w:val="FF0000"/>
                      <w:sz w:val="21"/>
                      <w:szCs w:val="21"/>
                    </w:rPr>
                    <w:t>名称</w:t>
                  </w:r>
                </w:p>
              </w:tc>
              <w:tc>
                <w:tcPr>
                  <w:tcW w:w="1300" w:type="dxa"/>
                  <w:noWrap w:val="0"/>
                  <w:vAlign w:val="center"/>
                </w:tcPr>
                <w:p w14:paraId="09B7329C">
                  <w:pPr>
                    <w:spacing w:line="288" w:lineRule="auto"/>
                    <w:jc w:val="center"/>
                    <w:rPr>
                      <w:rFonts w:hint="eastAsia"/>
                      <w:color w:val="FF0000"/>
                      <w:sz w:val="21"/>
                      <w:szCs w:val="21"/>
                      <w:lang w:eastAsia="zh-CN"/>
                    </w:rPr>
                  </w:pPr>
                  <w:r>
                    <w:rPr>
                      <w:rFonts w:hint="eastAsia"/>
                      <w:color w:val="FF0000"/>
                      <w:sz w:val="21"/>
                      <w:szCs w:val="21"/>
                      <w:lang w:eastAsia="zh-CN"/>
                    </w:rPr>
                    <w:t>数量</w:t>
                  </w:r>
                </w:p>
              </w:tc>
              <w:tc>
                <w:tcPr>
                  <w:tcW w:w="1316" w:type="dxa"/>
                  <w:noWrap w:val="0"/>
                  <w:vAlign w:val="center"/>
                </w:tcPr>
                <w:p w14:paraId="040791F5">
                  <w:pPr>
                    <w:spacing w:line="288" w:lineRule="auto"/>
                    <w:jc w:val="center"/>
                    <w:rPr>
                      <w:rFonts w:hint="eastAsia"/>
                      <w:color w:val="FF0000"/>
                      <w:sz w:val="21"/>
                      <w:szCs w:val="21"/>
                    </w:rPr>
                  </w:pPr>
                  <w:r>
                    <w:rPr>
                      <w:rFonts w:hint="eastAsia"/>
                      <w:color w:val="FF0000"/>
                      <w:sz w:val="21"/>
                      <w:szCs w:val="21"/>
                      <w:lang w:eastAsia="zh-CN"/>
                    </w:rPr>
                    <w:t>单位</w:t>
                  </w:r>
                </w:p>
              </w:tc>
            </w:tr>
            <w:tr w14:paraId="3A0B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7A68F519">
                  <w:pPr>
                    <w:spacing w:line="288" w:lineRule="auto"/>
                    <w:jc w:val="center"/>
                    <w:rPr>
                      <w:rFonts w:hint="eastAsia"/>
                      <w:color w:val="FF0000"/>
                      <w:sz w:val="21"/>
                      <w:szCs w:val="21"/>
                    </w:rPr>
                  </w:pPr>
                  <w:r>
                    <w:rPr>
                      <w:rFonts w:hint="eastAsia"/>
                      <w:color w:val="FF0000"/>
                      <w:sz w:val="21"/>
                      <w:szCs w:val="21"/>
                    </w:rPr>
                    <w:t>1</w:t>
                  </w:r>
                </w:p>
              </w:tc>
              <w:tc>
                <w:tcPr>
                  <w:tcW w:w="3061" w:type="dxa"/>
                  <w:noWrap w:val="0"/>
                  <w:vAlign w:val="top"/>
                </w:tcPr>
                <w:p w14:paraId="3400CFED">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主机（主板）</w:t>
                  </w:r>
                </w:p>
              </w:tc>
              <w:tc>
                <w:tcPr>
                  <w:tcW w:w="1300" w:type="dxa"/>
                  <w:noWrap w:val="0"/>
                  <w:vAlign w:val="top"/>
                </w:tcPr>
                <w:p w14:paraId="1FD3087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49DD63C3">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台</w:t>
                  </w:r>
                </w:p>
              </w:tc>
            </w:tr>
            <w:tr w14:paraId="47F1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4EE0D555">
                  <w:pPr>
                    <w:spacing w:line="288" w:lineRule="auto"/>
                    <w:jc w:val="center"/>
                    <w:rPr>
                      <w:rFonts w:hint="eastAsia"/>
                      <w:color w:val="FF0000"/>
                      <w:sz w:val="21"/>
                      <w:szCs w:val="21"/>
                      <w:lang w:val="en-US" w:eastAsia="zh-CN"/>
                    </w:rPr>
                  </w:pPr>
                  <w:r>
                    <w:rPr>
                      <w:rFonts w:hint="eastAsia"/>
                      <w:color w:val="FF0000"/>
                      <w:sz w:val="21"/>
                      <w:szCs w:val="21"/>
                      <w:lang w:val="en-US" w:eastAsia="zh-CN"/>
                    </w:rPr>
                    <w:t>2</w:t>
                  </w:r>
                </w:p>
              </w:tc>
              <w:tc>
                <w:tcPr>
                  <w:tcW w:w="3061" w:type="dxa"/>
                  <w:noWrap w:val="0"/>
                  <w:vAlign w:val="top"/>
                </w:tcPr>
                <w:p w14:paraId="56AFFDA6">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测量板</w:t>
                  </w:r>
                </w:p>
              </w:tc>
              <w:tc>
                <w:tcPr>
                  <w:tcW w:w="1300" w:type="dxa"/>
                  <w:noWrap w:val="0"/>
                  <w:vAlign w:val="top"/>
                </w:tcPr>
                <w:p w14:paraId="1D59C9F8">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29F482E6">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个</w:t>
                  </w:r>
                </w:p>
              </w:tc>
            </w:tr>
            <w:tr w14:paraId="38F9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F3AE721">
                  <w:pPr>
                    <w:spacing w:line="288" w:lineRule="auto"/>
                    <w:jc w:val="center"/>
                    <w:rPr>
                      <w:rFonts w:hint="eastAsia"/>
                      <w:color w:val="FF0000"/>
                      <w:sz w:val="21"/>
                      <w:szCs w:val="21"/>
                      <w:lang w:val="en-US" w:eastAsia="zh-CN"/>
                    </w:rPr>
                  </w:pPr>
                  <w:r>
                    <w:rPr>
                      <w:rFonts w:hint="eastAsia"/>
                      <w:color w:val="FF0000"/>
                      <w:sz w:val="21"/>
                      <w:szCs w:val="21"/>
                      <w:lang w:val="en-US" w:eastAsia="zh-CN"/>
                    </w:rPr>
                    <w:t>3</w:t>
                  </w:r>
                </w:p>
              </w:tc>
              <w:tc>
                <w:tcPr>
                  <w:tcW w:w="3061" w:type="dxa"/>
                  <w:noWrap w:val="0"/>
                  <w:vAlign w:val="top"/>
                </w:tcPr>
                <w:p w14:paraId="40223EA7">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彩色液晶触控面板</w:t>
                  </w:r>
                </w:p>
              </w:tc>
              <w:tc>
                <w:tcPr>
                  <w:tcW w:w="1300" w:type="dxa"/>
                  <w:noWrap w:val="0"/>
                  <w:vAlign w:val="top"/>
                </w:tcPr>
                <w:p w14:paraId="198CF00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13BD89BB">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个</w:t>
                  </w:r>
                </w:p>
              </w:tc>
            </w:tr>
            <w:tr w14:paraId="1B09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BFD13E4">
                  <w:pPr>
                    <w:spacing w:line="288" w:lineRule="auto"/>
                    <w:jc w:val="center"/>
                    <w:rPr>
                      <w:rFonts w:hint="default"/>
                      <w:color w:val="FF0000"/>
                      <w:sz w:val="21"/>
                      <w:szCs w:val="21"/>
                      <w:lang w:val="en-US" w:eastAsia="zh-CN"/>
                    </w:rPr>
                  </w:pPr>
                  <w:r>
                    <w:rPr>
                      <w:rFonts w:hint="eastAsia"/>
                      <w:color w:val="FF0000"/>
                      <w:sz w:val="21"/>
                      <w:szCs w:val="21"/>
                      <w:lang w:val="en-US" w:eastAsia="zh-CN"/>
                    </w:rPr>
                    <w:t>4</w:t>
                  </w:r>
                </w:p>
              </w:tc>
              <w:tc>
                <w:tcPr>
                  <w:tcW w:w="3061" w:type="dxa"/>
                  <w:noWrap w:val="0"/>
                  <w:vAlign w:val="top"/>
                </w:tcPr>
                <w:p w14:paraId="1DA201DF">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左右手电极测量手柄</w:t>
                  </w:r>
                </w:p>
              </w:tc>
              <w:tc>
                <w:tcPr>
                  <w:tcW w:w="1300" w:type="dxa"/>
                  <w:noWrap w:val="0"/>
                  <w:vAlign w:val="top"/>
                </w:tcPr>
                <w:p w14:paraId="4BCE01EE">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0E2E948A">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支</w:t>
                  </w:r>
                </w:p>
              </w:tc>
            </w:tr>
            <w:tr w14:paraId="4829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5598C68">
                  <w:pPr>
                    <w:spacing w:line="288" w:lineRule="auto"/>
                    <w:jc w:val="center"/>
                    <w:rPr>
                      <w:rFonts w:hint="default"/>
                      <w:color w:val="FF0000"/>
                      <w:sz w:val="21"/>
                      <w:szCs w:val="21"/>
                      <w:lang w:val="en-US" w:eastAsia="zh-CN"/>
                    </w:rPr>
                  </w:pPr>
                  <w:r>
                    <w:rPr>
                      <w:rFonts w:hint="eastAsia"/>
                      <w:color w:val="FF0000"/>
                      <w:sz w:val="21"/>
                      <w:szCs w:val="21"/>
                      <w:lang w:val="en-US" w:eastAsia="zh-CN"/>
                    </w:rPr>
                    <w:t>5</w:t>
                  </w:r>
                </w:p>
              </w:tc>
              <w:tc>
                <w:tcPr>
                  <w:tcW w:w="3061" w:type="dxa"/>
                  <w:noWrap w:val="0"/>
                  <w:vAlign w:val="top"/>
                </w:tcPr>
                <w:p w14:paraId="3DBE9370">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前后底座地脚</w:t>
                  </w:r>
                </w:p>
              </w:tc>
              <w:tc>
                <w:tcPr>
                  <w:tcW w:w="1300" w:type="dxa"/>
                  <w:noWrap w:val="0"/>
                  <w:vAlign w:val="top"/>
                </w:tcPr>
                <w:p w14:paraId="338B77F1">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4</w:t>
                  </w:r>
                </w:p>
              </w:tc>
              <w:tc>
                <w:tcPr>
                  <w:tcW w:w="1316" w:type="dxa"/>
                  <w:noWrap w:val="0"/>
                  <w:vAlign w:val="top"/>
                </w:tcPr>
                <w:p w14:paraId="49619AAB">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个</w:t>
                  </w:r>
                </w:p>
              </w:tc>
            </w:tr>
            <w:tr w14:paraId="7449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68B743F">
                  <w:pPr>
                    <w:spacing w:line="288" w:lineRule="auto"/>
                    <w:jc w:val="center"/>
                    <w:rPr>
                      <w:rFonts w:hint="default"/>
                      <w:color w:val="FF0000"/>
                      <w:sz w:val="21"/>
                      <w:szCs w:val="21"/>
                      <w:lang w:val="en-US" w:eastAsia="zh-CN"/>
                    </w:rPr>
                  </w:pPr>
                  <w:r>
                    <w:rPr>
                      <w:rFonts w:hint="eastAsia"/>
                      <w:color w:val="FF0000"/>
                      <w:sz w:val="21"/>
                      <w:szCs w:val="21"/>
                      <w:lang w:val="en-US" w:eastAsia="zh-CN"/>
                    </w:rPr>
                    <w:t>6</w:t>
                  </w:r>
                </w:p>
              </w:tc>
              <w:tc>
                <w:tcPr>
                  <w:tcW w:w="3061" w:type="dxa"/>
                  <w:noWrap w:val="0"/>
                  <w:vAlign w:val="top"/>
                </w:tcPr>
                <w:p w14:paraId="44857365">
                  <w:pPr>
                    <w:spacing w:line="312" w:lineRule="auto"/>
                    <w:jc w:val="center"/>
                    <w:rPr>
                      <w:rFonts w:hint="eastAsia" w:eastAsia="宋体"/>
                      <w:color w:val="FF0000"/>
                      <w:sz w:val="21"/>
                      <w:szCs w:val="21"/>
                      <w:lang w:val="en-US" w:eastAsia="zh-CN"/>
                    </w:rPr>
                  </w:pPr>
                  <w:r>
                    <w:rPr>
                      <w:rFonts w:hint="eastAsia"/>
                      <w:color w:val="FF0000"/>
                      <w:sz w:val="21"/>
                      <w:szCs w:val="21"/>
                      <w:lang w:val="en-US" w:eastAsia="zh-CN"/>
                    </w:rPr>
                    <w:t>电源线</w:t>
                  </w:r>
                </w:p>
              </w:tc>
              <w:tc>
                <w:tcPr>
                  <w:tcW w:w="1300" w:type="dxa"/>
                  <w:noWrap w:val="0"/>
                  <w:vAlign w:val="top"/>
                </w:tcPr>
                <w:p w14:paraId="1A41D237">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0FCFFAC2">
                  <w:pPr>
                    <w:spacing w:line="288" w:lineRule="auto"/>
                    <w:jc w:val="center"/>
                    <w:rPr>
                      <w:rFonts w:hint="eastAsia" w:eastAsia="宋体"/>
                      <w:color w:val="FF0000"/>
                      <w:sz w:val="21"/>
                      <w:szCs w:val="21"/>
                      <w:lang w:val="en-US" w:eastAsia="zh-CN"/>
                    </w:rPr>
                  </w:pPr>
                  <w:r>
                    <w:rPr>
                      <w:rFonts w:hint="eastAsia"/>
                      <w:color w:val="FF0000"/>
                      <w:sz w:val="21"/>
                      <w:szCs w:val="21"/>
                      <w:lang w:val="en-US" w:eastAsia="zh-CN"/>
                    </w:rPr>
                    <w:t>根</w:t>
                  </w:r>
                </w:p>
              </w:tc>
            </w:tr>
            <w:tr w14:paraId="46AE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64B21F56">
                  <w:pPr>
                    <w:spacing w:line="288" w:lineRule="auto"/>
                    <w:jc w:val="center"/>
                    <w:rPr>
                      <w:rFonts w:hint="default"/>
                      <w:color w:val="FF0000"/>
                      <w:sz w:val="21"/>
                      <w:szCs w:val="21"/>
                      <w:lang w:val="en-US" w:eastAsia="zh-CN"/>
                    </w:rPr>
                  </w:pPr>
                  <w:r>
                    <w:rPr>
                      <w:rFonts w:hint="eastAsia"/>
                      <w:color w:val="FF0000"/>
                      <w:sz w:val="21"/>
                      <w:szCs w:val="21"/>
                      <w:lang w:val="en-US" w:eastAsia="zh-CN"/>
                    </w:rPr>
                    <w:t>7</w:t>
                  </w:r>
                </w:p>
              </w:tc>
              <w:tc>
                <w:tcPr>
                  <w:tcW w:w="3061" w:type="dxa"/>
                  <w:noWrap w:val="0"/>
                  <w:vAlign w:val="top"/>
                </w:tcPr>
                <w:p w14:paraId="733E12A2">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USB数据线</w:t>
                  </w:r>
                </w:p>
              </w:tc>
              <w:tc>
                <w:tcPr>
                  <w:tcW w:w="1300" w:type="dxa"/>
                  <w:noWrap w:val="0"/>
                  <w:vAlign w:val="top"/>
                </w:tcPr>
                <w:p w14:paraId="722F0B65">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7031DE60">
                  <w:pPr>
                    <w:widowControl w:val="0"/>
                    <w:numPr>
                      <w:ilvl w:val="0"/>
                      <w:numId w:val="0"/>
                    </w:numPr>
                    <w:jc w:val="center"/>
                    <w:rPr>
                      <w:rFonts w:hint="eastAsia" w:eastAsia="宋体"/>
                      <w:color w:val="FF0000"/>
                      <w:sz w:val="21"/>
                      <w:szCs w:val="21"/>
                      <w:lang w:val="en-US" w:eastAsia="zh-CN"/>
                    </w:rPr>
                  </w:pPr>
                  <w:r>
                    <w:rPr>
                      <w:rFonts w:hint="eastAsia"/>
                      <w:color w:val="FF0000"/>
                      <w:sz w:val="21"/>
                      <w:szCs w:val="21"/>
                      <w:lang w:val="en-US" w:eastAsia="zh-CN"/>
                    </w:rPr>
                    <w:t>根</w:t>
                  </w:r>
                </w:p>
              </w:tc>
            </w:tr>
            <w:tr w14:paraId="5377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2CC66D85">
                  <w:pPr>
                    <w:spacing w:line="288" w:lineRule="auto"/>
                    <w:jc w:val="center"/>
                    <w:rPr>
                      <w:rFonts w:hint="default"/>
                      <w:color w:val="FF0000"/>
                      <w:sz w:val="21"/>
                      <w:szCs w:val="21"/>
                      <w:lang w:val="en-US" w:eastAsia="zh-CN"/>
                    </w:rPr>
                  </w:pPr>
                  <w:r>
                    <w:rPr>
                      <w:rFonts w:hint="eastAsia"/>
                      <w:color w:val="FF0000"/>
                      <w:sz w:val="21"/>
                      <w:szCs w:val="21"/>
                      <w:lang w:val="en-US" w:eastAsia="zh-CN"/>
                    </w:rPr>
                    <w:t>8</w:t>
                  </w:r>
                </w:p>
              </w:tc>
              <w:tc>
                <w:tcPr>
                  <w:tcW w:w="3061" w:type="dxa"/>
                  <w:noWrap w:val="0"/>
                  <w:vAlign w:val="top"/>
                </w:tcPr>
                <w:p w14:paraId="7DAFE7B3">
                  <w:pPr>
                    <w:spacing w:line="312" w:lineRule="auto"/>
                    <w:jc w:val="center"/>
                    <w:rPr>
                      <w:rFonts w:hint="default" w:eastAsia="宋体"/>
                      <w:color w:val="FF0000"/>
                      <w:sz w:val="21"/>
                      <w:szCs w:val="21"/>
                      <w:lang w:val="en-US" w:eastAsia="zh-CN"/>
                    </w:rPr>
                  </w:pPr>
                  <w:r>
                    <w:rPr>
                      <w:rFonts w:hint="eastAsia"/>
                      <w:color w:val="FF0000"/>
                      <w:sz w:val="21"/>
                      <w:szCs w:val="21"/>
                      <w:lang w:val="en-US" w:eastAsia="zh-CN"/>
                    </w:rPr>
                    <w:t>打印报告纸</w:t>
                  </w:r>
                </w:p>
              </w:tc>
              <w:tc>
                <w:tcPr>
                  <w:tcW w:w="1300" w:type="dxa"/>
                  <w:noWrap w:val="0"/>
                  <w:vAlign w:val="top"/>
                </w:tcPr>
                <w:p w14:paraId="4ACB6F6F">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200</w:t>
                  </w:r>
                </w:p>
              </w:tc>
              <w:tc>
                <w:tcPr>
                  <w:tcW w:w="1316" w:type="dxa"/>
                  <w:noWrap w:val="0"/>
                  <w:vAlign w:val="top"/>
                </w:tcPr>
                <w:p w14:paraId="476F4803">
                  <w:pPr>
                    <w:spacing w:line="288" w:lineRule="auto"/>
                    <w:jc w:val="center"/>
                    <w:rPr>
                      <w:rFonts w:hint="default" w:eastAsia="宋体"/>
                      <w:color w:val="FF0000"/>
                      <w:sz w:val="21"/>
                      <w:szCs w:val="21"/>
                      <w:lang w:val="en-US" w:eastAsia="zh-CN"/>
                    </w:rPr>
                  </w:pPr>
                  <w:r>
                    <w:rPr>
                      <w:rFonts w:hint="eastAsia"/>
                      <w:color w:val="FF0000"/>
                      <w:sz w:val="21"/>
                      <w:szCs w:val="21"/>
                      <w:lang w:val="en-US" w:eastAsia="zh-CN"/>
                    </w:rPr>
                    <w:t>张</w:t>
                  </w:r>
                </w:p>
              </w:tc>
            </w:tr>
            <w:tr w14:paraId="5F25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noWrap w:val="0"/>
                  <w:vAlign w:val="top"/>
                </w:tcPr>
                <w:p w14:paraId="18053FDD">
                  <w:pPr>
                    <w:spacing w:line="288" w:lineRule="auto"/>
                    <w:jc w:val="center"/>
                    <w:rPr>
                      <w:rFonts w:hint="default"/>
                      <w:color w:val="FF0000"/>
                      <w:sz w:val="21"/>
                      <w:szCs w:val="21"/>
                      <w:lang w:val="en-US" w:eastAsia="zh-CN"/>
                    </w:rPr>
                  </w:pPr>
                  <w:r>
                    <w:rPr>
                      <w:rFonts w:hint="eastAsia"/>
                      <w:color w:val="FF0000"/>
                      <w:sz w:val="21"/>
                      <w:szCs w:val="21"/>
                      <w:lang w:val="en-US" w:eastAsia="zh-CN"/>
                    </w:rPr>
                    <w:t>9</w:t>
                  </w:r>
                </w:p>
              </w:tc>
              <w:tc>
                <w:tcPr>
                  <w:tcW w:w="3061" w:type="dxa"/>
                  <w:noWrap w:val="0"/>
                  <w:vAlign w:val="top"/>
                </w:tcPr>
                <w:p w14:paraId="584ED7C5">
                  <w:pPr>
                    <w:spacing w:line="312" w:lineRule="auto"/>
                    <w:jc w:val="center"/>
                    <w:rPr>
                      <w:rFonts w:hint="default"/>
                      <w:color w:val="FF0000"/>
                      <w:sz w:val="21"/>
                      <w:szCs w:val="21"/>
                      <w:lang w:val="en-US" w:eastAsia="zh-CN"/>
                    </w:rPr>
                  </w:pPr>
                  <w:r>
                    <w:rPr>
                      <w:rFonts w:hint="eastAsia"/>
                      <w:color w:val="FF0000"/>
                      <w:sz w:val="21"/>
                      <w:szCs w:val="21"/>
                      <w:lang w:val="en-US" w:eastAsia="zh-CN"/>
                    </w:rPr>
                    <w:t>内置操作软件</w:t>
                  </w:r>
                </w:p>
              </w:tc>
              <w:tc>
                <w:tcPr>
                  <w:tcW w:w="1300" w:type="dxa"/>
                  <w:noWrap w:val="0"/>
                  <w:vAlign w:val="top"/>
                </w:tcPr>
                <w:p w14:paraId="6B140060">
                  <w:pPr>
                    <w:spacing w:line="288" w:lineRule="auto"/>
                    <w:jc w:val="center"/>
                    <w:rPr>
                      <w:rFonts w:hint="default"/>
                      <w:color w:val="FF0000"/>
                      <w:sz w:val="21"/>
                      <w:szCs w:val="21"/>
                      <w:lang w:val="en-US" w:eastAsia="zh-CN"/>
                    </w:rPr>
                  </w:pPr>
                  <w:r>
                    <w:rPr>
                      <w:rFonts w:hint="eastAsia"/>
                      <w:color w:val="FF0000"/>
                      <w:sz w:val="21"/>
                      <w:szCs w:val="21"/>
                      <w:lang w:val="en-US" w:eastAsia="zh-CN"/>
                    </w:rPr>
                    <w:t>1</w:t>
                  </w:r>
                </w:p>
              </w:tc>
              <w:tc>
                <w:tcPr>
                  <w:tcW w:w="1316" w:type="dxa"/>
                  <w:noWrap w:val="0"/>
                  <w:vAlign w:val="top"/>
                </w:tcPr>
                <w:p w14:paraId="5A269D7F">
                  <w:pPr>
                    <w:spacing w:line="288" w:lineRule="auto"/>
                    <w:jc w:val="center"/>
                    <w:rPr>
                      <w:rFonts w:hint="default"/>
                      <w:color w:val="FF0000"/>
                      <w:sz w:val="21"/>
                      <w:szCs w:val="21"/>
                      <w:lang w:val="en-US" w:eastAsia="zh-CN"/>
                    </w:rPr>
                  </w:pPr>
                  <w:r>
                    <w:rPr>
                      <w:rFonts w:hint="eastAsia"/>
                      <w:color w:val="FF0000"/>
                      <w:sz w:val="21"/>
                      <w:szCs w:val="21"/>
                      <w:lang w:val="en-US" w:eastAsia="zh-CN"/>
                    </w:rPr>
                    <w:t>套</w:t>
                  </w:r>
                </w:p>
              </w:tc>
            </w:tr>
          </w:tbl>
          <w:p w14:paraId="03D5D99C">
            <w:pPr>
              <w:pStyle w:val="2"/>
              <w:spacing w:line="240" w:lineRule="auto"/>
              <w:rPr>
                <w:color w:val="FF0000"/>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24A19A4">
            <w:pPr>
              <w:snapToGrid w:val="0"/>
              <w:spacing w:line="276" w:lineRule="auto"/>
              <w:jc w:val="center"/>
              <w:rPr>
                <w:rFonts w:hint="eastAsia" w:ascii="宋体" w:hAnsi="宋体" w:eastAsia="宋体" w:cs="宋体"/>
                <w:b/>
                <w:color w:val="FF0000"/>
                <w:kern w:val="0"/>
                <w:szCs w:val="21"/>
                <w:lang w:eastAsia="zh-CN"/>
              </w:rPr>
            </w:pPr>
            <w:r>
              <w:rPr>
                <w:rFonts w:hint="eastAsia" w:ascii="宋体" w:hAnsi="宋体" w:cs="宋体"/>
                <w:b/>
                <w:color w:val="FF0000"/>
                <w:kern w:val="0"/>
                <w:szCs w:val="21"/>
                <w:lang w:eastAsia="zh-CN"/>
              </w:rPr>
              <w:t>功能要求</w:t>
            </w:r>
          </w:p>
        </w:tc>
        <w:tc>
          <w:tcPr>
            <w:tcW w:w="8683" w:type="dxa"/>
          </w:tcPr>
          <w:p w14:paraId="32A74D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color w:val="FF0000"/>
                <w:lang w:val="en-US" w:eastAsia="zh-CN"/>
              </w:rPr>
              <w:t>用于大范围人群健康检测和评估。用于体重管理、肥胖分析、身体均衡分析、健康评分、重量控制、体型判定、身体年龄、营养状况评估、康复状况评估、营养指导。设备</w:t>
            </w:r>
            <w:r>
              <w:rPr>
                <w:rFonts w:hint="default" w:eastAsia="宋体"/>
                <w:color w:val="FF0000"/>
                <w:lang w:val="en-US" w:eastAsia="zh-CN"/>
              </w:rPr>
              <w:t>检查内容包括</w:t>
            </w:r>
            <w:r>
              <w:rPr>
                <w:rFonts w:hint="eastAsia" w:eastAsia="宋体"/>
                <w:color w:val="FF0000"/>
                <w:lang w:val="en-US" w:eastAsia="zh-CN"/>
              </w:rPr>
              <w:t>健康分析项目：基础代谢率、总消耗热量、相位角(50kHz)、去脂肪质量指数、骨骼肌质量指数</w:t>
            </w:r>
            <w:r>
              <w:rPr>
                <w:rFonts w:hint="eastAsia"/>
                <w:color w:val="FF0000"/>
                <w:lang w:val="en-US" w:eastAsia="zh-CN"/>
              </w:rPr>
              <w:t>，</w:t>
            </w:r>
            <w:r>
              <w:rPr>
                <w:rFonts w:hint="default" w:eastAsia="宋体"/>
                <w:color w:val="FF0000"/>
                <w:lang w:val="en-US" w:eastAsia="zh-CN"/>
              </w:rPr>
              <w:t>能连接三高共管慢病深度管理系统</w:t>
            </w:r>
            <w:r>
              <w:rPr>
                <w:rFonts w:hint="eastAsia"/>
                <w:color w:val="FF0000"/>
                <w:lang w:val="en-US" w:eastAsia="zh-CN"/>
              </w:rPr>
              <w:t>和</w:t>
            </w:r>
            <w:r>
              <w:rPr>
                <w:rFonts w:hint="default" w:eastAsia="宋体"/>
                <w:color w:val="FF0000"/>
                <w:lang w:val="en-US" w:eastAsia="zh-CN"/>
              </w:rPr>
              <w:t>国家标准化代谢中心系统</w:t>
            </w:r>
            <w:r>
              <w:rPr>
                <w:rFonts w:hint="eastAsia"/>
                <w:color w:val="FF0000"/>
                <w:lang w:val="en-US" w:eastAsia="zh-CN"/>
              </w:rPr>
              <w:t>，</w:t>
            </w:r>
            <w:r>
              <w:rPr>
                <w:rFonts w:hint="default" w:eastAsia="宋体"/>
                <w:color w:val="FF0000"/>
                <w:lang w:val="en-US" w:eastAsia="zh-CN"/>
              </w:rPr>
              <w:t>方便管理病人。</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vAlign w:val="center"/>
          </w:tcPr>
          <w:p w14:paraId="4049989C">
            <w:pPr>
              <w:snapToGrid w:val="0"/>
              <w:spacing w:line="276" w:lineRule="auto"/>
              <w:jc w:val="center"/>
              <w:rPr>
                <w:rFonts w:ascii="宋体" w:hAnsi="宋体" w:cs="宋体"/>
                <w:color w:val="FF0000"/>
                <w:szCs w:val="21"/>
              </w:rPr>
            </w:pPr>
            <w:r>
              <w:rPr>
                <w:rFonts w:hint="eastAsia" w:ascii="宋体" w:hAnsi="宋体" w:cs="宋体"/>
                <w:b/>
                <w:color w:val="FF0000"/>
                <w:kern w:val="0"/>
                <w:szCs w:val="21"/>
              </w:rPr>
              <w:t>技术参数</w:t>
            </w:r>
          </w:p>
        </w:tc>
        <w:tc>
          <w:tcPr>
            <w:tcW w:w="8683" w:type="dxa"/>
          </w:tcPr>
          <w:p w14:paraId="5656FE59">
            <w:pPr>
              <w:numPr>
                <w:ilvl w:val="0"/>
                <w:numId w:val="1"/>
              </w:numPr>
              <w:rPr>
                <w:rFonts w:hint="eastAsia" w:eastAsia="宋体"/>
                <w:color w:val="FF0000"/>
                <w:lang w:val="en-US" w:eastAsia="zh-CN"/>
              </w:rPr>
            </w:pPr>
            <w:r>
              <w:rPr>
                <w:rFonts w:hint="eastAsia" w:eastAsia="宋体"/>
                <w:color w:val="FF0000"/>
                <w:lang w:val="en-US" w:eastAsia="zh-CN"/>
              </w:rPr>
              <w:t>▲生物阻抗分析(BIA)原理：具备</w:t>
            </w:r>
            <w:r>
              <w:rPr>
                <w:rFonts w:hint="eastAsia"/>
                <w:color w:val="FF0000"/>
                <w:lang w:val="en-US" w:eastAsia="zh-CN"/>
              </w:rPr>
              <w:t>不少于</w:t>
            </w:r>
            <w:r>
              <w:rPr>
                <w:rFonts w:hint="eastAsia" w:eastAsia="宋体"/>
                <w:color w:val="FF0000"/>
                <w:lang w:val="en-US" w:eastAsia="zh-CN"/>
              </w:rPr>
              <w:t>15项阻抗测量，3频率(5kHz，50kHz，250kHz)，5肢段(右上肢、左上肢、躯干、右下肢、左下肢)</w:t>
            </w:r>
          </w:p>
          <w:p w14:paraId="6F5F1209">
            <w:pPr>
              <w:numPr>
                <w:ilvl w:val="0"/>
                <w:numId w:val="1"/>
              </w:numPr>
              <w:rPr>
                <w:rFonts w:hint="eastAsia" w:eastAsia="宋体"/>
                <w:color w:val="FF0000"/>
                <w:lang w:val="en-US" w:eastAsia="zh-CN"/>
              </w:rPr>
            </w:pPr>
            <w:r>
              <w:rPr>
                <w:rFonts w:hint="eastAsia" w:eastAsia="宋体"/>
                <w:color w:val="FF0000"/>
                <w:lang w:val="en-US" w:eastAsia="zh-CN"/>
              </w:rPr>
              <w:t>电极方法：</w:t>
            </w:r>
            <w:r>
              <w:rPr>
                <w:rFonts w:hint="eastAsia"/>
                <w:color w:val="FF0000"/>
                <w:lang w:val="en-US" w:eastAsia="zh-CN"/>
              </w:rPr>
              <w:t>不少于</w:t>
            </w:r>
            <w:r>
              <w:rPr>
                <w:rFonts w:hint="eastAsia" w:eastAsia="宋体"/>
                <w:color w:val="FF0000"/>
                <w:lang w:val="en-US" w:eastAsia="zh-CN"/>
              </w:rPr>
              <w:t>8点式接触式电极</w:t>
            </w:r>
          </w:p>
          <w:p w14:paraId="12BC6844">
            <w:pPr>
              <w:numPr>
                <w:ilvl w:val="0"/>
                <w:numId w:val="1"/>
              </w:numPr>
              <w:rPr>
                <w:rFonts w:hint="eastAsia" w:eastAsia="宋体"/>
                <w:color w:val="FF0000"/>
                <w:lang w:val="en-US" w:eastAsia="zh-CN"/>
              </w:rPr>
            </w:pPr>
            <w:r>
              <w:rPr>
                <w:rFonts w:hint="eastAsia" w:eastAsia="宋体"/>
                <w:color w:val="FF0000"/>
                <w:lang w:val="en-US" w:eastAsia="zh-CN"/>
              </w:rPr>
              <w:t>显示器类型：≥7英寸彩色触控式LCD显示器，800x480像素，</w:t>
            </w:r>
          </w:p>
          <w:p w14:paraId="5CB9024A">
            <w:pPr>
              <w:numPr>
                <w:ilvl w:val="0"/>
                <w:numId w:val="1"/>
              </w:numPr>
              <w:rPr>
                <w:rFonts w:hint="eastAsia" w:eastAsia="宋体"/>
                <w:color w:val="FF0000"/>
                <w:lang w:val="en-US" w:eastAsia="zh-CN"/>
              </w:rPr>
            </w:pPr>
            <w:r>
              <w:rPr>
                <w:rFonts w:hint="eastAsia" w:eastAsia="宋体"/>
                <w:color w:val="FF0000"/>
                <w:lang w:val="en-US" w:eastAsia="zh-CN"/>
              </w:rPr>
              <w:t>测量量程/精准度：最大量程</w:t>
            </w:r>
            <w:r>
              <w:rPr>
                <w:rFonts w:hint="default" w:eastAsia="宋体"/>
                <w:color w:val="FF0000"/>
                <w:lang w:val="en-US" w:eastAsia="zh-CN"/>
              </w:rPr>
              <w:t>≥</w:t>
            </w:r>
            <w:r>
              <w:rPr>
                <w:rFonts w:hint="eastAsia" w:eastAsia="宋体"/>
                <w:color w:val="FF0000"/>
                <w:lang w:val="en-US" w:eastAsia="zh-CN"/>
              </w:rPr>
              <w:t>300kg(精准度</w:t>
            </w:r>
            <w:r>
              <w:rPr>
                <w:rFonts w:hint="default" w:eastAsia="宋体"/>
                <w:color w:val="FF0000"/>
                <w:lang w:val="en-US" w:eastAsia="zh-CN"/>
              </w:rPr>
              <w:t>≤</w:t>
            </w:r>
            <w:r>
              <w:rPr>
                <w:rFonts w:hint="eastAsia" w:eastAsia="宋体"/>
                <w:color w:val="FF0000"/>
                <w:lang w:val="en-US" w:eastAsia="zh-CN"/>
              </w:rPr>
              <w:t>0.1kg)</w:t>
            </w:r>
          </w:p>
          <w:p w14:paraId="314EFE00">
            <w:pPr>
              <w:numPr>
                <w:ilvl w:val="0"/>
                <w:numId w:val="1"/>
              </w:numPr>
              <w:rPr>
                <w:rFonts w:hint="eastAsia" w:eastAsia="宋体"/>
                <w:color w:val="FF0000"/>
                <w:lang w:val="en-US" w:eastAsia="zh-CN"/>
              </w:rPr>
            </w:pPr>
            <w:r>
              <w:rPr>
                <w:rFonts w:hint="eastAsia" w:eastAsia="宋体"/>
                <w:color w:val="FF0000"/>
                <w:lang w:val="en-US" w:eastAsia="zh-CN"/>
              </w:rPr>
              <w:t>测量年龄范围：6-85岁</w:t>
            </w:r>
          </w:p>
          <w:p w14:paraId="589D165D">
            <w:pPr>
              <w:numPr>
                <w:ilvl w:val="0"/>
                <w:numId w:val="1"/>
              </w:numPr>
              <w:rPr>
                <w:rFonts w:hint="eastAsia" w:eastAsia="宋体"/>
                <w:color w:val="FF0000"/>
                <w:lang w:val="en-US" w:eastAsia="zh-CN"/>
              </w:rPr>
            </w:pPr>
            <w:r>
              <w:rPr>
                <w:rFonts w:hint="eastAsia" w:eastAsia="宋体"/>
                <w:color w:val="FF0000"/>
                <w:lang w:val="en-US" w:eastAsia="zh-CN"/>
              </w:rPr>
              <w:t>具备以下输出/传输：USB 2.0×2、蓝牙(选配)、Wi-Fi、RJ45网络</w:t>
            </w:r>
          </w:p>
          <w:p w14:paraId="219051F3">
            <w:pPr>
              <w:numPr>
                <w:ilvl w:val="0"/>
                <w:numId w:val="1"/>
              </w:numPr>
              <w:rPr>
                <w:rFonts w:hint="eastAsia" w:eastAsia="宋体"/>
                <w:color w:val="FF0000"/>
                <w:lang w:val="en-US" w:eastAsia="zh-CN"/>
              </w:rPr>
            </w:pPr>
            <w:r>
              <w:rPr>
                <w:rFonts w:hint="eastAsia" w:eastAsia="宋体"/>
                <w:color w:val="FF0000"/>
                <w:lang w:val="en-US" w:eastAsia="zh-CN"/>
              </w:rPr>
              <w:t>储存容量:≥50,000笔测量数据(可透过USB、蓝牙、Wi-Fi传输）</w:t>
            </w:r>
          </w:p>
          <w:p w14:paraId="1FB2E916">
            <w:pPr>
              <w:numPr>
                <w:ilvl w:val="0"/>
                <w:numId w:val="1"/>
              </w:numPr>
              <w:rPr>
                <w:rFonts w:hint="eastAsia" w:eastAsia="宋体"/>
                <w:color w:val="FF0000"/>
                <w:lang w:val="en-US" w:eastAsia="zh-CN"/>
              </w:rPr>
            </w:pPr>
            <w:r>
              <w:rPr>
                <w:rFonts w:hint="eastAsia" w:eastAsia="宋体"/>
                <w:color w:val="FF0000"/>
                <w:lang w:val="en-US" w:eastAsia="zh-CN"/>
              </w:rPr>
              <w:t>测量时间≤45秒</w:t>
            </w:r>
          </w:p>
          <w:p w14:paraId="7964B789">
            <w:pPr>
              <w:numPr>
                <w:ilvl w:val="0"/>
                <w:numId w:val="1"/>
              </w:numPr>
              <w:rPr>
                <w:rFonts w:hint="eastAsia" w:eastAsia="宋体"/>
                <w:color w:val="FF0000"/>
                <w:lang w:val="en-US" w:eastAsia="zh-CN"/>
              </w:rPr>
            </w:pPr>
            <w:r>
              <w:rPr>
                <w:rFonts w:hint="eastAsia" w:eastAsia="宋体"/>
                <w:color w:val="FF0000"/>
                <w:lang w:val="en-US" w:eastAsia="zh-CN"/>
              </w:rPr>
              <w:t>设备重量≤13公斤</w:t>
            </w:r>
          </w:p>
          <w:p w14:paraId="11056F9D">
            <w:pPr>
              <w:numPr>
                <w:ilvl w:val="0"/>
                <w:numId w:val="1"/>
              </w:numPr>
              <w:rPr>
                <w:rFonts w:hint="eastAsia" w:eastAsia="宋体"/>
                <w:color w:val="FF0000"/>
                <w:lang w:val="en-US" w:eastAsia="zh-CN"/>
              </w:rPr>
            </w:pPr>
            <w:r>
              <w:rPr>
                <w:rFonts w:hint="eastAsia" w:eastAsia="宋体"/>
                <w:color w:val="FF0000"/>
                <w:lang w:val="en-US" w:eastAsia="zh-CN"/>
              </w:rPr>
              <w:t>检查内容包括</w:t>
            </w:r>
            <w:r>
              <w:rPr>
                <w:rFonts w:hint="eastAsia"/>
                <w:color w:val="FF0000"/>
                <w:lang w:val="en-US" w:eastAsia="zh-CN"/>
              </w:rPr>
              <w:t>人体成分分析</w:t>
            </w:r>
            <w:r>
              <w:rPr>
                <w:rFonts w:hint="eastAsia" w:eastAsia="宋体"/>
                <w:color w:val="FF0000"/>
                <w:lang w:val="en-US" w:eastAsia="zh-CN"/>
              </w:rPr>
              <w:t>：细胞内液、细胞外液、体水分、蛋白质、无机盐、体脂肪量、肌肉量、去脂肪质量、体重</w:t>
            </w:r>
          </w:p>
          <w:p w14:paraId="42A4FEC6">
            <w:pPr>
              <w:numPr>
                <w:ilvl w:val="0"/>
                <w:numId w:val="1"/>
              </w:numPr>
              <w:rPr>
                <w:rFonts w:hint="eastAsia" w:eastAsia="宋体"/>
                <w:color w:val="FF0000"/>
                <w:lang w:val="en-US" w:eastAsia="zh-CN"/>
              </w:rPr>
            </w:pPr>
            <w:r>
              <w:rPr>
                <w:rFonts w:hint="eastAsia" w:eastAsia="宋体"/>
                <w:color w:val="FF0000"/>
                <w:lang w:val="en-US" w:eastAsia="zh-CN"/>
              </w:rPr>
              <w:t>检查内容包括肌肉脂肪分析：体重、骨骼肌质量、体脂肪质量</w:t>
            </w:r>
          </w:p>
          <w:p w14:paraId="1DBE6131">
            <w:pPr>
              <w:numPr>
                <w:ilvl w:val="0"/>
                <w:numId w:val="1"/>
              </w:numPr>
              <w:rPr>
                <w:rFonts w:hint="eastAsia" w:eastAsia="宋体"/>
                <w:color w:val="FF0000"/>
                <w:lang w:val="en-US" w:eastAsia="zh-CN"/>
              </w:rPr>
            </w:pPr>
            <w:r>
              <w:rPr>
                <w:rFonts w:hint="eastAsia" w:eastAsia="宋体"/>
                <w:color w:val="FF0000"/>
                <w:lang w:val="en-US" w:eastAsia="zh-CN"/>
              </w:rPr>
              <w:t>检查内容包括肥胖分析：体脂肪率、内脏脂肪指数、身体质量指数</w:t>
            </w:r>
          </w:p>
          <w:p w14:paraId="1240D845">
            <w:pPr>
              <w:numPr>
                <w:ilvl w:val="0"/>
                <w:numId w:val="1"/>
              </w:numPr>
              <w:rPr>
                <w:rFonts w:hint="eastAsia" w:eastAsia="宋体"/>
                <w:color w:val="FF0000"/>
                <w:lang w:val="en-US" w:eastAsia="zh-CN"/>
              </w:rPr>
            </w:pPr>
            <w:r>
              <w:rPr>
                <w:rFonts w:hint="eastAsia" w:eastAsia="宋体"/>
                <w:color w:val="FF0000"/>
                <w:lang w:val="en-US" w:eastAsia="zh-CN"/>
              </w:rPr>
              <w:t>检查内容包括多肢段分析：肌肉质量(右上肢、左上肢、躯干、右下肢、左下肢）</w:t>
            </w:r>
          </w:p>
          <w:p w14:paraId="7046E0D8">
            <w:pPr>
              <w:numPr>
                <w:ilvl w:val="0"/>
                <w:numId w:val="0"/>
              </w:numPr>
              <w:rPr>
                <w:rFonts w:hint="eastAsia" w:eastAsia="宋体"/>
                <w:color w:val="FF0000"/>
                <w:lang w:val="en-US" w:eastAsia="zh-CN"/>
              </w:rPr>
            </w:pPr>
            <w:r>
              <w:rPr>
                <w:rFonts w:hint="eastAsia" w:eastAsia="宋体"/>
                <w:color w:val="FF0000"/>
                <w:lang w:val="en-US" w:eastAsia="zh-CN"/>
              </w:rPr>
              <w:t>体脂肪质量(右上肢、左上肢、躯干、右下肢、左下肢)</w:t>
            </w:r>
          </w:p>
          <w:p w14:paraId="3897CB29">
            <w:pPr>
              <w:numPr>
                <w:ilvl w:val="0"/>
                <w:numId w:val="1"/>
              </w:numPr>
              <w:rPr>
                <w:rFonts w:hint="eastAsia" w:eastAsia="宋体"/>
                <w:color w:val="FF0000"/>
                <w:lang w:val="en-US" w:eastAsia="zh-CN"/>
              </w:rPr>
            </w:pPr>
            <w:r>
              <w:rPr>
                <w:rFonts w:hint="eastAsia" w:eastAsia="宋体"/>
                <w:color w:val="FF0000"/>
                <w:lang w:val="en-US" w:eastAsia="zh-CN"/>
              </w:rPr>
              <w:t>检查内容包括体型判定：身体质量指数和体脂肪率结合应用</w:t>
            </w:r>
          </w:p>
          <w:p w14:paraId="62696454">
            <w:pPr>
              <w:numPr>
                <w:ilvl w:val="0"/>
                <w:numId w:val="1"/>
              </w:numPr>
              <w:rPr>
                <w:rFonts w:hint="default" w:eastAsia="宋体"/>
                <w:color w:val="FF0000"/>
                <w:lang w:val="en-US" w:eastAsia="zh-CN"/>
              </w:rPr>
            </w:pPr>
            <w:r>
              <w:rPr>
                <w:rFonts w:hint="default" w:eastAsia="宋体"/>
                <w:color w:val="FF0000"/>
                <w:lang w:val="en-US" w:eastAsia="zh-CN"/>
              </w:rPr>
              <w:t>检查内容包括肌肉品质</w:t>
            </w:r>
            <w:r>
              <w:rPr>
                <w:rFonts w:hint="eastAsia" w:eastAsia="宋体"/>
                <w:color w:val="FF0000"/>
                <w:lang w:val="en-US" w:eastAsia="zh-CN"/>
              </w:rPr>
              <w:t>：推算握力(N、kg)、肌肉质量综合评分、右手预估握力、左手预估握力</w:t>
            </w:r>
          </w:p>
          <w:p w14:paraId="7ADBECF8">
            <w:pPr>
              <w:numPr>
                <w:ilvl w:val="0"/>
                <w:numId w:val="1"/>
              </w:numPr>
              <w:rPr>
                <w:rFonts w:hint="default" w:eastAsia="宋体"/>
                <w:color w:val="FF0000"/>
                <w:lang w:val="en-US" w:eastAsia="zh-CN"/>
              </w:rPr>
            </w:pPr>
            <w:r>
              <w:rPr>
                <w:rFonts w:hint="default" w:eastAsia="宋体"/>
                <w:color w:val="FF0000"/>
                <w:lang w:val="en-US" w:eastAsia="zh-CN"/>
              </w:rPr>
              <w:t>检查内容包括人体成分历史变化</w:t>
            </w:r>
            <w:r>
              <w:rPr>
                <w:rFonts w:hint="eastAsia" w:eastAsia="宋体"/>
                <w:color w:val="FF0000"/>
                <w:lang w:val="en-US" w:eastAsia="zh-CN"/>
              </w:rPr>
              <w:t>：体重、去脂肪质量、骨骼肌质量、体脂肪率(最近8笔测量)</w:t>
            </w:r>
          </w:p>
          <w:p w14:paraId="0E911B0A">
            <w:pPr>
              <w:numPr>
                <w:ilvl w:val="0"/>
                <w:numId w:val="1"/>
              </w:numPr>
              <w:rPr>
                <w:rFonts w:hint="default" w:eastAsia="宋体"/>
                <w:color w:val="FF0000"/>
                <w:lang w:val="en-US" w:eastAsia="zh-CN"/>
              </w:rPr>
            </w:pPr>
            <w:r>
              <w:rPr>
                <w:rFonts w:hint="default" w:eastAsia="宋体"/>
                <w:color w:val="FF0000"/>
                <w:lang w:val="en-US" w:eastAsia="zh-CN"/>
              </w:rPr>
              <w:t>检查内容包括身体均衡分析</w:t>
            </w:r>
            <w:r>
              <w:rPr>
                <w:rFonts w:hint="eastAsia" w:eastAsia="宋体"/>
                <w:color w:val="FF0000"/>
                <w:lang w:val="en-US" w:eastAsia="zh-CN"/>
              </w:rPr>
              <w:t>：上肢、下肢、上下半身的均衡分析</w:t>
            </w:r>
          </w:p>
          <w:p w14:paraId="50487E0E">
            <w:pPr>
              <w:numPr>
                <w:ilvl w:val="0"/>
                <w:numId w:val="1"/>
              </w:numPr>
              <w:rPr>
                <w:rFonts w:hint="default" w:eastAsia="宋体"/>
                <w:color w:val="FF0000"/>
                <w:lang w:val="en-US" w:eastAsia="zh-CN"/>
              </w:rPr>
            </w:pPr>
            <w:r>
              <w:rPr>
                <w:rFonts w:hint="eastAsia" w:eastAsia="宋体"/>
                <w:color w:val="FF0000"/>
                <w:lang w:val="en-US" w:eastAsia="zh-CN"/>
              </w:rPr>
              <w:t>▲</w:t>
            </w:r>
            <w:r>
              <w:rPr>
                <w:rFonts w:hint="default" w:eastAsia="宋体"/>
                <w:color w:val="FF0000"/>
                <w:lang w:val="en-US" w:eastAsia="zh-CN"/>
              </w:rPr>
              <w:t>检查内容包括</w:t>
            </w:r>
            <w:r>
              <w:rPr>
                <w:rFonts w:hint="eastAsia" w:eastAsia="宋体"/>
                <w:color w:val="FF0000"/>
                <w:lang w:val="en-US" w:eastAsia="zh-CN"/>
              </w:rPr>
              <w:t>健康分析项目：基础代谢率、总消耗热量、相位角(50kHz)、去脂肪质量指数、骨骼肌质量指数</w:t>
            </w:r>
          </w:p>
          <w:p w14:paraId="0729B806">
            <w:pPr>
              <w:numPr>
                <w:ilvl w:val="0"/>
                <w:numId w:val="1"/>
              </w:numPr>
              <w:rPr>
                <w:rFonts w:hint="default" w:eastAsia="宋体"/>
                <w:color w:val="FF0000"/>
                <w:lang w:val="en-US" w:eastAsia="zh-CN"/>
              </w:rPr>
            </w:pPr>
            <w:r>
              <w:rPr>
                <w:rFonts w:hint="default" w:eastAsia="宋体"/>
                <w:color w:val="FF0000"/>
                <w:lang w:val="en-US" w:eastAsia="zh-CN"/>
              </w:rPr>
              <w:t>检查内容包括健康分数</w:t>
            </w:r>
            <w:r>
              <w:rPr>
                <w:rFonts w:hint="eastAsia" w:eastAsia="宋体"/>
                <w:color w:val="FF0000"/>
                <w:lang w:val="en-US" w:eastAsia="zh-CN"/>
              </w:rPr>
              <w:t>：综合评估人体成分测量结果</w:t>
            </w:r>
          </w:p>
          <w:p w14:paraId="09768546">
            <w:pPr>
              <w:numPr>
                <w:ilvl w:val="0"/>
                <w:numId w:val="1"/>
              </w:numPr>
              <w:rPr>
                <w:rFonts w:hint="default" w:eastAsia="宋体"/>
                <w:color w:val="FF0000"/>
                <w:lang w:val="en-US" w:eastAsia="zh-CN"/>
              </w:rPr>
            </w:pPr>
            <w:r>
              <w:rPr>
                <w:rFonts w:hint="default" w:eastAsia="宋体"/>
                <w:color w:val="FF0000"/>
                <w:lang w:val="en-US" w:eastAsia="zh-CN"/>
              </w:rPr>
              <w:t>检查内容包括体重调节指导</w:t>
            </w:r>
            <w:r>
              <w:rPr>
                <w:rFonts w:hint="eastAsia" w:eastAsia="宋体"/>
                <w:color w:val="FF0000"/>
                <w:lang w:val="en-US" w:eastAsia="zh-CN"/>
              </w:rPr>
              <w:t>：目标体重、体重控制、体脂肪控制、肌肉控制</w:t>
            </w:r>
          </w:p>
          <w:p w14:paraId="78309146">
            <w:pPr>
              <w:numPr>
                <w:ilvl w:val="0"/>
                <w:numId w:val="1"/>
              </w:numPr>
              <w:rPr>
                <w:rFonts w:hint="default" w:eastAsia="宋体"/>
                <w:color w:val="FF0000"/>
                <w:lang w:val="en-US" w:eastAsia="zh-CN"/>
              </w:rPr>
            </w:pPr>
            <w:r>
              <w:rPr>
                <w:rFonts w:hint="default" w:eastAsia="宋体"/>
                <w:color w:val="FF0000"/>
                <w:lang w:val="en-US" w:eastAsia="zh-CN"/>
              </w:rPr>
              <w:t>检查内容包括阻抗</w:t>
            </w:r>
            <w:r>
              <w:rPr>
                <w:rFonts w:hint="eastAsia" w:eastAsia="宋体"/>
                <w:color w:val="FF0000"/>
                <w:lang w:val="en-US" w:eastAsia="zh-CN"/>
              </w:rPr>
              <w:t>：5kHz、50kHz、250kHz</w:t>
            </w:r>
          </w:p>
          <w:p w14:paraId="58F47C66">
            <w:pPr>
              <w:numPr>
                <w:ilvl w:val="0"/>
                <w:numId w:val="1"/>
              </w:numPr>
              <w:rPr>
                <w:rFonts w:hint="default" w:eastAsia="宋体"/>
                <w:color w:val="FF0000"/>
                <w:lang w:val="en-US" w:eastAsia="zh-CN"/>
              </w:rPr>
            </w:pPr>
            <w:r>
              <w:rPr>
                <w:rFonts w:hint="default" w:eastAsia="宋体"/>
                <w:color w:val="FF0000"/>
                <w:lang w:val="en-US" w:eastAsia="zh-CN"/>
              </w:rPr>
              <w:t>数据库</w:t>
            </w:r>
            <w:r>
              <w:rPr>
                <w:rFonts w:hint="eastAsia" w:eastAsia="宋体"/>
                <w:color w:val="FF0000"/>
                <w:lang w:val="en-US" w:eastAsia="zh-CN"/>
              </w:rPr>
              <w:t>：具备完整的华人数据库，大量的临床验证，为临床提供可靠的分析依据</w:t>
            </w:r>
          </w:p>
          <w:p w14:paraId="4F507353">
            <w:pPr>
              <w:numPr>
                <w:ilvl w:val="0"/>
                <w:numId w:val="1"/>
              </w:numPr>
              <w:rPr>
                <w:rFonts w:hint="default" w:eastAsia="宋体"/>
                <w:color w:val="FF0000"/>
                <w:lang w:val="en-US" w:eastAsia="zh-CN"/>
              </w:rPr>
            </w:pPr>
            <w:r>
              <w:rPr>
                <w:rFonts w:hint="eastAsia" w:eastAsia="宋体"/>
                <w:color w:val="FF0000"/>
                <w:lang w:val="en-US" w:eastAsia="zh-CN"/>
              </w:rPr>
              <w:t>具备ISO9001，ISO13485认证，FDA认证</w:t>
            </w:r>
          </w:p>
          <w:p w14:paraId="51A3C623">
            <w:pPr>
              <w:numPr>
                <w:ilvl w:val="0"/>
                <w:numId w:val="1"/>
              </w:numPr>
              <w:rPr>
                <w:rFonts w:hint="default" w:eastAsia="宋体"/>
                <w:color w:val="FF0000"/>
                <w:lang w:val="en-US" w:eastAsia="zh-CN"/>
              </w:rPr>
            </w:pPr>
            <w:r>
              <w:rPr>
                <w:rFonts w:hint="default" w:eastAsia="宋体"/>
                <w:color w:val="FF0000"/>
                <w:lang w:val="en-US" w:eastAsia="zh-CN"/>
              </w:rPr>
              <w:t>▲能连接三高共管慢病深度管理系统。（提供连接三高共管慢病深度管理系统证明文件，原件备查）</w:t>
            </w:r>
          </w:p>
          <w:p w14:paraId="71C56893">
            <w:pPr>
              <w:numPr>
                <w:ilvl w:val="0"/>
                <w:numId w:val="0"/>
              </w:numPr>
              <w:ind w:leftChars="0"/>
              <w:rPr>
                <w:rFonts w:hint="eastAsia" w:ascii="宋体" w:hAnsi="宋体" w:eastAsia="宋体" w:cs="宋体"/>
                <w:bCs/>
                <w:color w:val="FF0000"/>
                <w:kern w:val="0"/>
                <w:sz w:val="21"/>
                <w:szCs w:val="21"/>
                <w:lang w:val="en-US" w:eastAsia="zh-CN" w:bidi="ar-SA"/>
              </w:rPr>
            </w:pPr>
            <w:r>
              <w:rPr>
                <w:rFonts w:hint="default" w:eastAsia="宋体"/>
                <w:color w:val="FF0000"/>
                <w:lang w:val="en-US" w:eastAsia="zh-CN"/>
              </w:rPr>
              <w:t>▲能连接国家标准化代谢中心系统。（提供连接国家标准化代谢中心系统证明文件，原件备查）</w:t>
            </w:r>
          </w:p>
        </w:tc>
      </w:tr>
    </w:tbl>
    <w:p w14:paraId="3E734C8F">
      <w:pPr>
        <w:widowControl/>
        <w:snapToGrid w:val="0"/>
        <w:jc w:val="left"/>
        <w:rPr>
          <w:rFonts w:ascii="宋体" w:hAnsi="宋体"/>
          <w:b/>
          <w:bCs/>
          <w:color w:val="auto"/>
          <w:sz w:val="18"/>
          <w:szCs w:val="18"/>
        </w:rPr>
      </w:pPr>
      <w:r>
        <w:rPr>
          <w:rFonts w:hint="eastAsia" w:ascii="宋体" w:hAnsi="宋体"/>
          <w:b/>
          <w:bCs/>
          <w:color w:val="auto"/>
          <w:szCs w:val="21"/>
          <w:highlight w:val="none"/>
          <w:lang w:eastAsia="zh-CN"/>
        </w:rPr>
        <w:t>六</w:t>
      </w:r>
      <w:r>
        <w:rPr>
          <w:rFonts w:hint="eastAsia" w:ascii="宋体" w:hAnsi="宋体"/>
          <w:b/>
          <w:bCs/>
          <w:color w:val="auto"/>
          <w:szCs w:val="21"/>
          <w:highlight w:val="none"/>
        </w:rPr>
        <w:t>、商务条款</w:t>
      </w:r>
      <w:r>
        <w:rPr>
          <w:rFonts w:hint="eastAsia" w:ascii="宋体" w:hAnsi="宋体" w:cs="宋体"/>
          <w:bCs/>
          <w:color w:val="auto"/>
          <w:kern w:val="0"/>
          <w:sz w:val="18"/>
          <w:szCs w:val="18"/>
          <w:highlight w:val="yellow"/>
        </w:rPr>
        <w:t>（按照下表，编制本项目商务条款偏离表，请勿去掉“</w:t>
      </w:r>
      <w:r>
        <w:rPr>
          <w:rFonts w:hint="eastAsia" w:ascii="宋体" w:hAnsi="宋体" w:cs="宋体"/>
          <w:b/>
          <w:color w:val="auto"/>
          <w:kern w:val="0"/>
          <w:sz w:val="18"/>
          <w:szCs w:val="18"/>
        </w:rPr>
        <w:t>★</w:t>
      </w:r>
      <w:r>
        <w:rPr>
          <w:rFonts w:hint="eastAsia" w:ascii="宋体" w:hAnsi="宋体" w:cs="宋体"/>
          <w:bCs/>
          <w:color w:val="auto"/>
          <w:kern w:val="0"/>
          <w:sz w:val="18"/>
          <w:szCs w:val="18"/>
          <w:highlight w:val="yellow"/>
        </w:rPr>
        <w:t>”“</w:t>
      </w:r>
      <w:r>
        <w:rPr>
          <w:rFonts w:hint="eastAsia" w:ascii="宋体" w:hAnsi="宋体" w:cs="宋体"/>
          <w:bCs/>
          <w:color w:val="auto"/>
          <w:kern w:val="0"/>
          <w:sz w:val="18"/>
          <w:szCs w:val="18"/>
        </w:rPr>
        <w:t>▲</w:t>
      </w:r>
      <w:r>
        <w:rPr>
          <w:rFonts w:hint="eastAsia" w:ascii="宋体" w:hAnsi="宋体" w:cs="宋体"/>
          <w:bCs/>
          <w:color w:val="auto"/>
          <w:kern w:val="0"/>
          <w:sz w:val="18"/>
          <w:szCs w:val="18"/>
          <w:highlight w:val="yellow"/>
        </w:rPr>
        <w:t>”，须按序号逐条响应）</w:t>
      </w:r>
    </w:p>
    <w:tbl>
      <w:tblPr>
        <w:tblStyle w:val="11"/>
        <w:tblW w:w="999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632"/>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rPr>
        <w:tc>
          <w:tcPr>
            <w:tcW w:w="1362" w:type="dxa"/>
            <w:tcBorders>
              <w:right w:val="single" w:color="auto" w:sz="4" w:space="0"/>
            </w:tcBorders>
          </w:tcPr>
          <w:p w14:paraId="3463D19F">
            <w:pPr>
              <w:jc w:val="center"/>
              <w:rPr>
                <w:color w:val="FF0000"/>
                <w:szCs w:val="21"/>
              </w:rPr>
            </w:pPr>
            <w:r>
              <w:rPr>
                <w:rFonts w:hint="eastAsia" w:ascii="宋体" w:hAnsi="宋体"/>
                <w:b/>
                <w:bCs/>
                <w:color w:val="FF0000"/>
                <w:szCs w:val="21"/>
              </w:rPr>
              <w:t>内容</w:t>
            </w:r>
          </w:p>
        </w:tc>
        <w:tc>
          <w:tcPr>
            <w:tcW w:w="8632" w:type="dxa"/>
            <w:tcBorders>
              <w:left w:val="single" w:color="auto" w:sz="4" w:space="0"/>
            </w:tcBorders>
          </w:tcPr>
          <w:p w14:paraId="2F339C80">
            <w:pPr>
              <w:jc w:val="center"/>
              <w:rPr>
                <w:rFonts w:ascii="宋体" w:hAnsi="宋体"/>
                <w:b/>
                <w:color w:val="FF0000"/>
                <w:kern w:val="0"/>
                <w:szCs w:val="21"/>
              </w:rPr>
            </w:pPr>
            <w:r>
              <w:rPr>
                <w:rFonts w:hint="eastAsia" w:ascii="宋体" w:hAnsi="宋体"/>
                <w:b/>
                <w:color w:val="FF0000"/>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trPr>
        <w:tc>
          <w:tcPr>
            <w:tcW w:w="1362" w:type="dxa"/>
            <w:vAlign w:val="center"/>
          </w:tcPr>
          <w:p w14:paraId="65FB08CA">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★报价要求</w:t>
            </w:r>
          </w:p>
        </w:tc>
        <w:tc>
          <w:tcPr>
            <w:tcW w:w="8632" w:type="dxa"/>
            <w:vAlign w:val="center"/>
          </w:tcPr>
          <w:p w14:paraId="414C6D9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报价以人民币报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043A08F7">
            <w:pPr>
              <w:spacing w:line="240" w:lineRule="auto"/>
              <w:jc w:val="center"/>
              <w:rPr>
                <w:rFonts w:hint="eastAsia" w:ascii="宋体" w:hAnsi="宋体" w:eastAsia="宋体" w:cs="宋体"/>
                <w:b/>
                <w:color w:val="FF0000"/>
                <w:kern w:val="0"/>
                <w:szCs w:val="21"/>
              </w:rPr>
            </w:pPr>
            <w:r>
              <w:rPr>
                <w:rFonts w:hint="eastAsia" w:ascii="宋体" w:hAnsi="宋体" w:eastAsia="宋体" w:cs="Times New Roman"/>
                <w:b/>
                <w:bCs/>
                <w:color w:val="FF0000"/>
                <w:kern w:val="2"/>
                <w:sz w:val="21"/>
                <w:szCs w:val="21"/>
                <w:highlight w:val="none"/>
                <w:lang w:val="en-US" w:eastAsia="zh-CN" w:bidi="ar-SA"/>
              </w:rPr>
              <w:t>★</w:t>
            </w:r>
            <w:r>
              <w:rPr>
                <w:rFonts w:hint="eastAsia" w:ascii="宋体" w:hAnsi="宋体"/>
                <w:b/>
                <w:color w:val="FF0000"/>
                <w:kern w:val="0"/>
                <w:szCs w:val="21"/>
                <w:highlight w:val="none"/>
              </w:rPr>
              <w:t>交货期</w:t>
            </w:r>
          </w:p>
        </w:tc>
        <w:tc>
          <w:tcPr>
            <w:tcW w:w="8632" w:type="dxa"/>
            <w:vAlign w:val="center"/>
          </w:tcPr>
          <w:p w14:paraId="50CA569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1、合同签订生效后</w:t>
            </w:r>
            <w:r>
              <w:rPr>
                <w:rFonts w:hint="eastAsia" w:ascii="宋体" w:hAnsi="宋体" w:eastAsia="宋体" w:cs="宋体"/>
                <w:bCs/>
                <w:color w:val="FF0000"/>
                <w:kern w:val="0"/>
                <w:sz w:val="21"/>
                <w:szCs w:val="21"/>
                <w:highlight w:val="yellow"/>
                <w:lang w:val="en-US" w:eastAsia="zh-CN" w:bidi="ar-SA"/>
              </w:rPr>
              <w:t>60日</w:t>
            </w:r>
            <w:r>
              <w:rPr>
                <w:rFonts w:hint="eastAsia" w:ascii="宋体" w:hAnsi="宋体" w:eastAsia="宋体" w:cs="宋体"/>
                <w:bCs/>
                <w:color w:val="FF0000"/>
                <w:kern w:val="0"/>
                <w:sz w:val="21"/>
                <w:szCs w:val="21"/>
                <w:lang w:val="en-US" w:eastAsia="zh-CN" w:bidi="ar-SA"/>
              </w:rPr>
              <w:t>历日内完成安装、调试及验收，货送至采购方指定地点。</w:t>
            </w:r>
          </w:p>
          <w:p w14:paraId="5F92199F">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trPr>
        <w:tc>
          <w:tcPr>
            <w:tcW w:w="1362" w:type="dxa"/>
            <w:vAlign w:val="center"/>
          </w:tcPr>
          <w:p w14:paraId="43E1F53B">
            <w:pPr>
              <w:spacing w:line="240" w:lineRule="auto"/>
              <w:jc w:val="center"/>
              <w:rPr>
                <w:rFonts w:hint="eastAsia" w:ascii="宋体" w:hAnsi="宋体"/>
                <w:b/>
                <w:color w:val="FF0000"/>
                <w:kern w:val="0"/>
                <w:szCs w:val="21"/>
                <w:highlight w:val="none"/>
              </w:rPr>
            </w:pPr>
            <w:r>
              <w:rPr>
                <w:rFonts w:hint="eastAsia" w:ascii="宋体" w:hAnsi="宋体"/>
                <w:b/>
                <w:color w:val="FF0000"/>
                <w:kern w:val="0"/>
                <w:szCs w:val="21"/>
                <w:highlight w:val="none"/>
              </w:rPr>
              <w:t>售后服务</w:t>
            </w:r>
          </w:p>
          <w:p w14:paraId="7643B0EB">
            <w:pPr>
              <w:spacing w:line="240" w:lineRule="auto"/>
              <w:jc w:val="center"/>
              <w:rPr>
                <w:rFonts w:hint="eastAsia" w:ascii="宋体" w:hAnsi="宋体" w:eastAsia="宋体" w:cs="宋体"/>
                <w:b/>
                <w:color w:val="FF0000"/>
                <w:kern w:val="0"/>
                <w:szCs w:val="21"/>
              </w:rPr>
            </w:pPr>
            <w:r>
              <w:rPr>
                <w:rFonts w:hint="eastAsia" w:ascii="宋体" w:hAnsi="宋体"/>
                <w:b/>
                <w:color w:val="FF0000"/>
                <w:kern w:val="0"/>
                <w:szCs w:val="21"/>
                <w:highlight w:val="none"/>
              </w:rPr>
              <w:t>要求</w:t>
            </w:r>
          </w:p>
        </w:tc>
        <w:tc>
          <w:tcPr>
            <w:tcW w:w="8632" w:type="dxa"/>
            <w:vAlign w:val="center"/>
          </w:tcPr>
          <w:p w14:paraId="16222B7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★1、设备安装调试验收合格后原厂质保5年。投标方中标后需提供与设备生产厂家签订的该设备5年质保协议原件或厂家/</w:t>
            </w:r>
            <w:r>
              <w:rPr>
                <w:rFonts w:hint="default" w:ascii="宋体" w:hAnsi="宋体" w:eastAsia="宋体" w:cs="宋体"/>
                <w:bCs/>
                <w:color w:val="FF0000"/>
                <w:kern w:val="0"/>
                <w:sz w:val="21"/>
                <w:szCs w:val="21"/>
                <w:lang w:val="en-US" w:eastAsia="zh-CN" w:bidi="ar-SA"/>
              </w:rPr>
              <w:t>授权的中国总代理</w:t>
            </w:r>
            <w:r>
              <w:rPr>
                <w:rFonts w:hint="eastAsia" w:ascii="宋体" w:hAnsi="宋体" w:eastAsia="宋体" w:cs="宋体"/>
                <w:bCs/>
                <w:color w:val="FF0000"/>
                <w:kern w:val="0"/>
                <w:sz w:val="21"/>
                <w:szCs w:val="21"/>
                <w:lang w:val="en-US" w:eastAsia="zh-CN" w:bidi="ar-SA"/>
              </w:rPr>
              <w:t>代针对该项目的原厂质保5年的承诺。在质保期内，设备零配件及其维修的有关费用及软件终身升级皆不得额外收取费用，并保证终身负责维修。</w:t>
            </w:r>
          </w:p>
          <w:p w14:paraId="557D2AD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68C10BE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1FC30CB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6BB3F42E">
            <w:pPr>
              <w:numPr>
                <w:ilvl w:val="0"/>
                <w:numId w:val="0"/>
              </w:numPr>
              <w:ind w:leftChars="0"/>
              <w:rPr>
                <w:rFonts w:hint="default"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5、质保期结束前</w:t>
            </w:r>
            <w:r>
              <w:rPr>
                <w:rFonts w:hint="default" w:ascii="宋体" w:hAnsi="宋体" w:eastAsia="宋体" w:cs="宋体"/>
                <w:bCs/>
                <w:color w:val="FF0000"/>
                <w:kern w:val="0"/>
                <w:sz w:val="21"/>
                <w:szCs w:val="21"/>
                <w:lang w:val="en-US" w:eastAsia="zh-CN" w:bidi="ar-SA"/>
              </w:rPr>
              <w:t>3</w:t>
            </w:r>
            <w:r>
              <w:rPr>
                <w:rFonts w:hint="eastAsia" w:ascii="宋体" w:hAnsi="宋体" w:eastAsia="宋体" w:cs="宋体"/>
                <w:bCs/>
                <w:color w:val="FF0000"/>
                <w:kern w:val="0"/>
                <w:sz w:val="21"/>
                <w:szCs w:val="21"/>
                <w:lang w:val="en-US" w:eastAsia="zh-CN" w:bidi="ar-SA"/>
              </w:rPr>
              <w:t>个月内，中标方联合厂家工程师或授权维修企业工程师对所供应设备进行一次全面巡检保养，并提供质保期内所有巡检维护保养报告。</w:t>
            </w:r>
          </w:p>
          <w:p w14:paraId="2E82E7F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486E265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7、投标方所投产品在广东范围要有专门的设备维修站（提供工程师电话和技术维修力量情况和维修的详细地址及联系方式）。</w:t>
            </w:r>
          </w:p>
          <w:p w14:paraId="2D3633E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058AA1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120DB12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10、场地迁移，需要移机时，中标方需负责迁移并提供技术支持且不得额外收取费用，需确保机器的正常使用。</w:t>
            </w:r>
          </w:p>
          <w:p w14:paraId="5CF63AB8">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11、涉及软件应用的设备，中标方应配合医院智慧医院信息化建设，免费开放接口和承担该设备连接至其他系统的接口费用等。在质保期内，应及时将软件更新、维护并提供更新所需的硬件，免费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p w14:paraId="43AC6A5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12、如为特种设备，乙方须按照相关法律法规要求完成特种设备使用登记手续，并取得《特种设备使用登记证》，办理完成后需整套资料移交甲方管理。</w:t>
            </w:r>
          </w:p>
          <w:p w14:paraId="6093B166">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13、属于国家强检范围的工作计量器具，验收前须由乙方负责完成检测，并提供第三方检测合格证明。</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08820728">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验收方式</w:t>
            </w:r>
          </w:p>
        </w:tc>
        <w:tc>
          <w:tcPr>
            <w:tcW w:w="8632" w:type="dxa"/>
            <w:vAlign w:val="center"/>
          </w:tcPr>
          <w:p w14:paraId="1636C957">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3、当满足以下条件时，采购方才向中标方签发货物验收报告：</w:t>
            </w:r>
          </w:p>
          <w:p w14:paraId="2E1CE404">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a、中标方已按照合同规定提供了全部产品及完整的技术资料。</w:t>
            </w:r>
          </w:p>
          <w:p w14:paraId="7D0B2D6E">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b、货物符合招标文件技术规格书的要求，性能满足要求。</w:t>
            </w:r>
          </w:p>
          <w:p w14:paraId="6295B3BB">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c、货物具备产品合格证。</w:t>
            </w:r>
          </w:p>
          <w:p w14:paraId="1A5B58B9">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d、提供维修手册、售后服务承诺书、中文操作手册。</w:t>
            </w:r>
          </w:p>
          <w:p w14:paraId="640929DD">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6D8B3B61">
            <w:pPr>
              <w:spacing w:line="240" w:lineRule="auto"/>
              <w:jc w:val="center"/>
              <w:rPr>
                <w:rFonts w:hint="eastAsia" w:ascii="宋体" w:hAnsi="宋体" w:eastAsia="宋体" w:cs="宋体"/>
                <w:b/>
                <w:color w:val="FF0000"/>
                <w:kern w:val="0"/>
                <w:szCs w:val="21"/>
              </w:rPr>
            </w:pPr>
            <w:r>
              <w:rPr>
                <w:rFonts w:hint="eastAsia" w:ascii="宋体" w:hAnsi="宋体" w:eastAsia="宋体" w:cs="宋体"/>
                <w:b/>
                <w:color w:val="FF0000"/>
                <w:kern w:val="0"/>
                <w:szCs w:val="21"/>
                <w:highlight w:val="none"/>
              </w:rPr>
              <w:t>★</w:t>
            </w:r>
            <w:r>
              <w:rPr>
                <w:rFonts w:hint="eastAsia" w:ascii="宋体" w:hAnsi="宋体"/>
                <w:b/>
                <w:color w:val="FF0000"/>
                <w:kern w:val="0"/>
                <w:szCs w:val="21"/>
                <w:highlight w:val="none"/>
              </w:rPr>
              <w:t>付款方式</w:t>
            </w:r>
          </w:p>
        </w:tc>
        <w:tc>
          <w:tcPr>
            <w:tcW w:w="8632" w:type="dxa"/>
            <w:vAlign w:val="center"/>
          </w:tcPr>
          <w:p w14:paraId="1F60DE90">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highlight w:val="yellow"/>
                <w:lang w:val="en-US" w:eastAsia="zh-CN" w:bidi="ar-SA"/>
              </w:rPr>
              <w:t xml:space="preserve">签订合同后， </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提供全额发票，经验收合格，办理入库后，</w:t>
            </w:r>
            <w:r>
              <w:rPr>
                <w:rFonts w:hint="eastAsia" w:ascii="宋体" w:hAnsi="宋体" w:cs="宋体"/>
                <w:bCs/>
                <w:color w:val="FF0000"/>
                <w:kern w:val="0"/>
                <w:sz w:val="21"/>
                <w:szCs w:val="21"/>
                <w:highlight w:val="yellow"/>
                <w:lang w:val="en-US" w:eastAsia="zh-CN" w:bidi="ar-SA"/>
              </w:rPr>
              <w:t>采购方</w:t>
            </w:r>
            <w:r>
              <w:rPr>
                <w:rFonts w:hint="eastAsia" w:ascii="宋体" w:hAnsi="宋体" w:eastAsia="宋体" w:cs="宋体"/>
                <w:bCs/>
                <w:color w:val="FF0000"/>
                <w:kern w:val="0"/>
                <w:sz w:val="21"/>
                <w:szCs w:val="21"/>
                <w:highlight w:val="yellow"/>
                <w:lang w:val="en-US" w:eastAsia="zh-CN" w:bidi="ar-SA"/>
              </w:rPr>
              <w:t>向</w:t>
            </w:r>
            <w:r>
              <w:rPr>
                <w:rFonts w:hint="eastAsia" w:ascii="宋体" w:hAnsi="宋体" w:cs="宋体"/>
                <w:bCs/>
                <w:color w:val="FF0000"/>
                <w:kern w:val="0"/>
                <w:sz w:val="21"/>
                <w:szCs w:val="21"/>
                <w:highlight w:val="yellow"/>
                <w:lang w:val="en-US" w:eastAsia="zh-CN" w:bidi="ar-SA"/>
              </w:rPr>
              <w:t>中标方</w:t>
            </w:r>
            <w:r>
              <w:rPr>
                <w:rFonts w:hint="eastAsia" w:ascii="宋体" w:hAnsi="宋体" w:eastAsia="宋体" w:cs="宋体"/>
                <w:bCs/>
                <w:color w:val="FF0000"/>
                <w:kern w:val="0"/>
                <w:sz w:val="21"/>
                <w:szCs w:val="21"/>
                <w:highlight w:val="yellow"/>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trPr>
        <w:tc>
          <w:tcPr>
            <w:tcW w:w="1362" w:type="dxa"/>
            <w:vAlign w:val="center"/>
          </w:tcPr>
          <w:p w14:paraId="1A79E0E2">
            <w:pPr>
              <w:numPr>
                <w:ilvl w:val="0"/>
                <w:numId w:val="0"/>
              </w:numPr>
              <w:ind w:leftChars="0"/>
              <w:jc w:val="center"/>
              <w:rPr>
                <w:rFonts w:hint="eastAsia" w:ascii="宋体" w:hAnsi="宋体" w:eastAsia="宋体" w:cs="宋体"/>
                <w:bCs/>
                <w:color w:val="FF0000"/>
                <w:kern w:val="0"/>
                <w:sz w:val="21"/>
                <w:szCs w:val="21"/>
                <w:lang w:val="en-US" w:eastAsia="zh-CN" w:bidi="ar-SA"/>
              </w:rPr>
            </w:pPr>
            <w:r>
              <w:rPr>
                <w:rFonts w:hint="eastAsia" w:ascii="宋体" w:hAnsi="宋体"/>
                <w:b/>
                <w:color w:val="FF0000"/>
                <w:kern w:val="0"/>
                <w:szCs w:val="21"/>
                <w:highlight w:val="none"/>
                <w:lang w:val="en-US" w:eastAsia="zh-CN"/>
              </w:rPr>
              <w:t>★其他要求</w:t>
            </w:r>
          </w:p>
        </w:tc>
        <w:tc>
          <w:tcPr>
            <w:tcW w:w="8632" w:type="dxa"/>
            <w:vAlign w:val="center"/>
          </w:tcPr>
          <w:p w14:paraId="678CC542">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5E401C3F">
      <w:pPr>
        <w:pStyle w:val="16"/>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15908"/>
    <w:multiLevelType w:val="singleLevel"/>
    <w:tmpl w:val="9E2159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18C1E05"/>
    <w:rsid w:val="032C58F4"/>
    <w:rsid w:val="04553640"/>
    <w:rsid w:val="0B303533"/>
    <w:rsid w:val="111A0A5E"/>
    <w:rsid w:val="124D6997"/>
    <w:rsid w:val="12D6271E"/>
    <w:rsid w:val="163B15D5"/>
    <w:rsid w:val="1AA5178A"/>
    <w:rsid w:val="1BD20B20"/>
    <w:rsid w:val="1D2F7249"/>
    <w:rsid w:val="1E4C5F8A"/>
    <w:rsid w:val="201670C7"/>
    <w:rsid w:val="204C18F1"/>
    <w:rsid w:val="21B048A7"/>
    <w:rsid w:val="22AC6DA8"/>
    <w:rsid w:val="22D12C54"/>
    <w:rsid w:val="24917E72"/>
    <w:rsid w:val="2BCC247C"/>
    <w:rsid w:val="2DFA155F"/>
    <w:rsid w:val="32140609"/>
    <w:rsid w:val="326E5CFC"/>
    <w:rsid w:val="36B53415"/>
    <w:rsid w:val="3730523D"/>
    <w:rsid w:val="38DE5455"/>
    <w:rsid w:val="3B734D5F"/>
    <w:rsid w:val="3C882936"/>
    <w:rsid w:val="3E166AF1"/>
    <w:rsid w:val="3E2D66BA"/>
    <w:rsid w:val="407A6D55"/>
    <w:rsid w:val="40EE1D41"/>
    <w:rsid w:val="42D60CCF"/>
    <w:rsid w:val="46E43BFF"/>
    <w:rsid w:val="49B91E77"/>
    <w:rsid w:val="4A1D33E9"/>
    <w:rsid w:val="4D055300"/>
    <w:rsid w:val="4D186925"/>
    <w:rsid w:val="4D4A3220"/>
    <w:rsid w:val="52457172"/>
    <w:rsid w:val="548459B6"/>
    <w:rsid w:val="55E02ED8"/>
    <w:rsid w:val="59730C7E"/>
    <w:rsid w:val="5EFA6CEE"/>
    <w:rsid w:val="5F8836B3"/>
    <w:rsid w:val="6136238C"/>
    <w:rsid w:val="61BA2536"/>
    <w:rsid w:val="62C52A52"/>
    <w:rsid w:val="6584756A"/>
    <w:rsid w:val="66AC60F5"/>
    <w:rsid w:val="6A754B69"/>
    <w:rsid w:val="6DA82C68"/>
    <w:rsid w:val="6E25003B"/>
    <w:rsid w:val="6F1C0620"/>
    <w:rsid w:val="702740F1"/>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next w:val="8"/>
    <w:autoRedefine/>
    <w:qFormat/>
    <w:uiPriority w:val="0"/>
    <w:pPr>
      <w:spacing w:after="120"/>
    </w:pPr>
  </w:style>
  <w:style w:type="paragraph" w:styleId="8">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9">
    <w:name w:val="Plain Text"/>
    <w:basedOn w:val="1"/>
    <w:qFormat/>
    <w:uiPriority w:val="0"/>
    <w:rPr>
      <w:rFonts w:ascii="宋体" w:hAnsi="Courier New" w:cs="宋体"/>
      <w:szCs w:val="21"/>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7809</Words>
  <Characters>8103</Characters>
  <Lines>0</Lines>
  <Paragraphs>0</Paragraphs>
  <TotalTime>0</TotalTime>
  <ScaleCrop>false</ScaleCrop>
  <LinksUpToDate>false</LinksUpToDate>
  <CharactersWithSpaces>8801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2025-02-13T07:24:50Z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39D450BF6A9F4995B9A31FEBF48FCC15_13</vt:lpwstr>
  </property>
  <property fmtid="{D5CDD505-2E9C-101B-9397-08002B2CF9AE}" pid="4" name="KSOTemplateDocerSaveRecord">
    <vt:lpwstr>eyJoZGlkIjoiM2Y4OTc1Y2I2MGRlNTIyYmNkY2I2NTY4MDE2MzU5ZTMiLCJ1c2VySWQiOiI3MDY2NjE5NTkifQ==</vt:lpwstr>
  </property>
</Properties>
</file>