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bookmarkStart w:id="2" w:name="_GoBack"/>
      <w:bookmarkEnd w:id="2"/>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FF0000"/>
          <w:szCs w:val="21"/>
          <w:highlight w:val="none"/>
        </w:rPr>
        <w:t>用于治疗慢性盆腔疼痛、尿失禁、盆底脏器脱垂、阴道痉挛、盆腔瘀血综合征、阴道松弛、外阴白斑、术后水</w:t>
      </w:r>
      <w:r>
        <w:rPr>
          <w:rFonts w:hint="eastAsia" w:ascii="宋体" w:hAnsi="宋体"/>
          <w:color w:val="FF0000"/>
          <w:szCs w:val="21"/>
          <w:highlight w:val="none"/>
          <w:lang w:val="en-US" w:eastAsia="zh-CN"/>
        </w:rPr>
        <w:t>肿</w:t>
      </w:r>
      <w:r>
        <w:rPr>
          <w:rFonts w:hint="eastAsia" w:ascii="宋体" w:hAnsi="宋体"/>
          <w:color w:val="FF0000"/>
          <w:szCs w:val="21"/>
          <w:highlight w:val="none"/>
        </w:rPr>
        <w:t>、术后黏连、外阴疼痛、性交疼痛等。</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1F1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223E2DF5">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6B07BD26">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6CBE2359">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73B00918">
                  <w:pPr>
                    <w:spacing w:line="288" w:lineRule="auto"/>
                    <w:jc w:val="center"/>
                    <w:rPr>
                      <w:rFonts w:hint="eastAsia"/>
                      <w:color w:val="FF0000"/>
                      <w:sz w:val="21"/>
                      <w:szCs w:val="21"/>
                    </w:rPr>
                  </w:pPr>
                  <w:r>
                    <w:rPr>
                      <w:rFonts w:hint="eastAsia"/>
                      <w:color w:val="FF0000"/>
                      <w:sz w:val="21"/>
                      <w:szCs w:val="21"/>
                      <w:lang w:eastAsia="zh-CN"/>
                    </w:rPr>
                    <w:t>单位</w:t>
                  </w:r>
                </w:p>
              </w:tc>
            </w:tr>
            <w:tr w14:paraId="6810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9C7B76E">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top"/>
                </w:tcPr>
                <w:p w14:paraId="275EED44">
                  <w:pPr>
                    <w:spacing w:line="288" w:lineRule="auto"/>
                    <w:jc w:val="center"/>
                    <w:rPr>
                      <w:rFonts w:hint="eastAsia"/>
                      <w:color w:val="FF0000"/>
                      <w:sz w:val="21"/>
                      <w:szCs w:val="21"/>
                    </w:rPr>
                  </w:pPr>
                  <w:r>
                    <w:rPr>
                      <w:rFonts w:hint="eastAsia"/>
                      <w:color w:val="FF0000"/>
                    </w:rPr>
                    <w:t xml:space="preserve">主机   </w:t>
                  </w:r>
                </w:p>
              </w:tc>
              <w:tc>
                <w:tcPr>
                  <w:tcW w:w="1300" w:type="dxa"/>
                  <w:noWrap w:val="0"/>
                  <w:vAlign w:val="top"/>
                </w:tcPr>
                <w:p w14:paraId="682E92D8">
                  <w:pPr>
                    <w:spacing w:line="288" w:lineRule="auto"/>
                    <w:jc w:val="center"/>
                    <w:rPr>
                      <w:rFonts w:hint="eastAsia" w:eastAsia="宋体"/>
                      <w:color w:val="FF0000"/>
                      <w:sz w:val="21"/>
                      <w:szCs w:val="21"/>
                      <w:lang w:val="en-US" w:eastAsia="zh-CN"/>
                    </w:rPr>
                  </w:pPr>
                  <w:r>
                    <w:rPr>
                      <w:rFonts w:hint="eastAsia"/>
                      <w:color w:val="FF0000"/>
                    </w:rPr>
                    <w:t>1</w:t>
                  </w:r>
                </w:p>
              </w:tc>
              <w:tc>
                <w:tcPr>
                  <w:tcW w:w="1316" w:type="dxa"/>
                  <w:noWrap w:val="0"/>
                  <w:vAlign w:val="top"/>
                </w:tcPr>
                <w:p w14:paraId="7C366FEC">
                  <w:pPr>
                    <w:spacing w:line="288" w:lineRule="auto"/>
                    <w:jc w:val="center"/>
                    <w:rPr>
                      <w:rFonts w:hint="eastAsia"/>
                      <w:color w:val="FF0000"/>
                      <w:sz w:val="21"/>
                      <w:szCs w:val="21"/>
                    </w:rPr>
                  </w:pPr>
                  <w:r>
                    <w:rPr>
                      <w:rFonts w:hint="eastAsia"/>
                      <w:color w:val="FF0000"/>
                    </w:rPr>
                    <w:t>台</w:t>
                  </w:r>
                </w:p>
              </w:tc>
            </w:tr>
            <w:tr w14:paraId="4EA9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6B72296">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47AA7071">
                  <w:pPr>
                    <w:spacing w:line="312" w:lineRule="auto"/>
                    <w:jc w:val="center"/>
                    <w:rPr>
                      <w:rFonts w:hint="eastAsia"/>
                      <w:color w:val="FF0000"/>
                      <w:sz w:val="21"/>
                      <w:szCs w:val="21"/>
                    </w:rPr>
                  </w:pPr>
                  <w:r>
                    <w:rPr>
                      <w:rFonts w:hint="eastAsia"/>
                      <w:color w:val="FF0000"/>
                    </w:rPr>
                    <w:t xml:space="preserve">电源线   </w:t>
                  </w:r>
                </w:p>
              </w:tc>
              <w:tc>
                <w:tcPr>
                  <w:tcW w:w="1300" w:type="dxa"/>
                  <w:noWrap w:val="0"/>
                  <w:vAlign w:val="top"/>
                </w:tcPr>
                <w:p w14:paraId="70272829">
                  <w:pPr>
                    <w:spacing w:line="288" w:lineRule="auto"/>
                    <w:jc w:val="center"/>
                    <w:rPr>
                      <w:rFonts w:hint="eastAsia" w:eastAsia="宋体"/>
                      <w:color w:val="FF0000"/>
                      <w:sz w:val="21"/>
                      <w:szCs w:val="21"/>
                      <w:lang w:val="en-US" w:eastAsia="zh-CN"/>
                    </w:rPr>
                  </w:pPr>
                  <w:r>
                    <w:rPr>
                      <w:rFonts w:hint="eastAsia"/>
                      <w:color w:val="FF0000"/>
                    </w:rPr>
                    <w:t>1</w:t>
                  </w:r>
                </w:p>
              </w:tc>
              <w:tc>
                <w:tcPr>
                  <w:tcW w:w="1316" w:type="dxa"/>
                  <w:noWrap w:val="0"/>
                  <w:vAlign w:val="top"/>
                </w:tcPr>
                <w:p w14:paraId="64ECF4BA">
                  <w:pPr>
                    <w:spacing w:line="288" w:lineRule="auto"/>
                    <w:jc w:val="center"/>
                    <w:rPr>
                      <w:rFonts w:hint="eastAsia" w:eastAsia="宋体"/>
                      <w:color w:val="FF0000"/>
                      <w:sz w:val="21"/>
                      <w:szCs w:val="21"/>
                      <w:lang w:eastAsia="zh-CN"/>
                    </w:rPr>
                  </w:pPr>
                  <w:r>
                    <w:rPr>
                      <w:rFonts w:hint="eastAsia"/>
                      <w:color w:val="FF0000"/>
                    </w:rPr>
                    <w:t>根</w:t>
                  </w:r>
                </w:p>
              </w:tc>
            </w:tr>
            <w:tr w14:paraId="6987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A0BD585">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2CDCC5D5">
                  <w:pPr>
                    <w:spacing w:line="312" w:lineRule="auto"/>
                    <w:jc w:val="center"/>
                    <w:rPr>
                      <w:rFonts w:hint="eastAsia"/>
                      <w:color w:val="FF0000"/>
                      <w:sz w:val="21"/>
                      <w:szCs w:val="21"/>
                    </w:rPr>
                  </w:pPr>
                  <w:r>
                    <w:rPr>
                      <w:rFonts w:hint="eastAsia"/>
                      <w:color w:val="FF0000"/>
                    </w:rPr>
                    <w:t xml:space="preserve">治疗电极-电阻电极 </w:t>
                  </w:r>
                </w:p>
              </w:tc>
              <w:tc>
                <w:tcPr>
                  <w:tcW w:w="1300" w:type="dxa"/>
                  <w:shd w:val="clear" w:color="auto" w:fill="auto"/>
                  <w:noWrap w:val="0"/>
                  <w:vAlign w:val="top"/>
                </w:tcPr>
                <w:p w14:paraId="5A63BBC2">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lang w:val="en-US" w:eastAsia="zh-CN"/>
                    </w:rPr>
                    <w:t>10</w:t>
                  </w:r>
                </w:p>
              </w:tc>
              <w:tc>
                <w:tcPr>
                  <w:tcW w:w="1316" w:type="dxa"/>
                  <w:shd w:val="clear" w:color="auto" w:fill="auto"/>
                  <w:noWrap w:val="0"/>
                  <w:vAlign w:val="top"/>
                </w:tcPr>
                <w:p w14:paraId="13FF6BDF">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rPr>
                    <w:t>个</w:t>
                  </w:r>
                </w:p>
              </w:tc>
            </w:tr>
            <w:tr w14:paraId="2D7A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725E7AE">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5A3F92D0">
                  <w:pPr>
                    <w:spacing w:line="312" w:lineRule="auto"/>
                    <w:jc w:val="center"/>
                    <w:rPr>
                      <w:rFonts w:hint="eastAsia"/>
                      <w:color w:val="FF0000"/>
                      <w:sz w:val="21"/>
                      <w:szCs w:val="21"/>
                    </w:rPr>
                  </w:pPr>
                  <w:r>
                    <w:rPr>
                      <w:rFonts w:hint="eastAsia"/>
                      <w:color w:val="FF0000"/>
                    </w:rPr>
                    <w:t>治疗电极-电容电极</w:t>
                  </w:r>
                </w:p>
              </w:tc>
              <w:tc>
                <w:tcPr>
                  <w:tcW w:w="1300" w:type="dxa"/>
                  <w:noWrap w:val="0"/>
                  <w:vAlign w:val="top"/>
                </w:tcPr>
                <w:p w14:paraId="19FF7CA6">
                  <w:pPr>
                    <w:spacing w:line="288" w:lineRule="auto"/>
                    <w:jc w:val="center"/>
                    <w:rPr>
                      <w:rFonts w:hint="default" w:eastAsia="宋体"/>
                      <w:color w:val="FF0000"/>
                      <w:sz w:val="21"/>
                      <w:szCs w:val="21"/>
                      <w:lang w:val="en-US" w:eastAsia="zh-CN"/>
                    </w:rPr>
                  </w:pPr>
                  <w:r>
                    <w:rPr>
                      <w:rFonts w:hint="eastAsia"/>
                      <w:color w:val="FF0000"/>
                      <w:lang w:val="en-US" w:eastAsia="zh-CN"/>
                    </w:rPr>
                    <w:t>10</w:t>
                  </w:r>
                </w:p>
              </w:tc>
              <w:tc>
                <w:tcPr>
                  <w:tcW w:w="1316" w:type="dxa"/>
                  <w:noWrap w:val="0"/>
                  <w:vAlign w:val="top"/>
                </w:tcPr>
                <w:p w14:paraId="3B9BBC69">
                  <w:pPr>
                    <w:spacing w:line="288" w:lineRule="auto"/>
                    <w:jc w:val="center"/>
                    <w:rPr>
                      <w:rFonts w:hint="eastAsia"/>
                      <w:color w:val="FF0000"/>
                      <w:sz w:val="21"/>
                      <w:szCs w:val="21"/>
                    </w:rPr>
                  </w:pPr>
                  <w:r>
                    <w:rPr>
                      <w:rFonts w:hint="eastAsia"/>
                      <w:color w:val="FF0000"/>
                    </w:rPr>
                    <w:t>个</w:t>
                  </w:r>
                </w:p>
              </w:tc>
            </w:tr>
            <w:tr w14:paraId="1805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927D095">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7282A962">
                  <w:pPr>
                    <w:spacing w:line="312" w:lineRule="auto"/>
                    <w:jc w:val="center"/>
                    <w:rPr>
                      <w:rFonts w:hint="eastAsia"/>
                      <w:color w:val="FF0000"/>
                      <w:sz w:val="21"/>
                      <w:szCs w:val="21"/>
                    </w:rPr>
                  </w:pPr>
                  <w:r>
                    <w:rPr>
                      <w:rFonts w:hint="eastAsia"/>
                      <w:color w:val="FF0000"/>
                    </w:rPr>
                    <w:t xml:space="preserve">治疗电极-电阻电极片  </w:t>
                  </w:r>
                </w:p>
              </w:tc>
              <w:tc>
                <w:tcPr>
                  <w:tcW w:w="1300" w:type="dxa"/>
                  <w:shd w:val="clear" w:color="auto" w:fill="auto"/>
                  <w:noWrap w:val="0"/>
                  <w:vAlign w:val="top"/>
                </w:tcPr>
                <w:p w14:paraId="39FFC669">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lang w:val="en-US" w:eastAsia="zh-CN"/>
                    </w:rPr>
                    <w:t>10</w:t>
                  </w:r>
                </w:p>
              </w:tc>
              <w:tc>
                <w:tcPr>
                  <w:tcW w:w="1316" w:type="dxa"/>
                  <w:shd w:val="clear" w:color="auto" w:fill="auto"/>
                  <w:noWrap w:val="0"/>
                  <w:vAlign w:val="top"/>
                </w:tcPr>
                <w:p w14:paraId="09107DE8">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rPr>
                    <w:t>个</w:t>
                  </w:r>
                </w:p>
              </w:tc>
            </w:tr>
            <w:tr w14:paraId="251E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4970111">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top"/>
                </w:tcPr>
                <w:p w14:paraId="762FD0ED">
                  <w:pPr>
                    <w:spacing w:line="312" w:lineRule="auto"/>
                    <w:jc w:val="center"/>
                    <w:rPr>
                      <w:rFonts w:hint="eastAsia"/>
                      <w:color w:val="FF0000"/>
                      <w:sz w:val="21"/>
                      <w:szCs w:val="21"/>
                    </w:rPr>
                  </w:pPr>
                  <w:r>
                    <w:rPr>
                      <w:rFonts w:hint="eastAsia"/>
                      <w:color w:val="FF0000"/>
                    </w:rPr>
                    <w:t>治疗电极-电容电极片</w:t>
                  </w:r>
                </w:p>
              </w:tc>
              <w:tc>
                <w:tcPr>
                  <w:tcW w:w="1300" w:type="dxa"/>
                  <w:noWrap w:val="0"/>
                  <w:vAlign w:val="top"/>
                </w:tcPr>
                <w:p w14:paraId="70AFE8F1">
                  <w:pPr>
                    <w:spacing w:line="288" w:lineRule="auto"/>
                    <w:jc w:val="center"/>
                    <w:rPr>
                      <w:rFonts w:hint="default" w:eastAsia="宋体"/>
                      <w:color w:val="FF0000"/>
                      <w:sz w:val="21"/>
                      <w:szCs w:val="21"/>
                      <w:lang w:val="en-US" w:eastAsia="zh-CN"/>
                    </w:rPr>
                  </w:pPr>
                  <w:r>
                    <w:rPr>
                      <w:rFonts w:hint="eastAsia"/>
                      <w:color w:val="FF0000"/>
                      <w:lang w:val="en-US" w:eastAsia="zh-CN"/>
                    </w:rPr>
                    <w:t>10</w:t>
                  </w:r>
                </w:p>
              </w:tc>
              <w:tc>
                <w:tcPr>
                  <w:tcW w:w="1316" w:type="dxa"/>
                  <w:noWrap w:val="0"/>
                  <w:vAlign w:val="top"/>
                </w:tcPr>
                <w:p w14:paraId="6B59B0AE">
                  <w:pPr>
                    <w:spacing w:line="288" w:lineRule="auto"/>
                    <w:jc w:val="center"/>
                    <w:rPr>
                      <w:rFonts w:hint="eastAsia"/>
                      <w:color w:val="FF0000"/>
                      <w:sz w:val="21"/>
                      <w:szCs w:val="21"/>
                    </w:rPr>
                  </w:pPr>
                  <w:r>
                    <w:rPr>
                      <w:rFonts w:hint="eastAsia"/>
                      <w:color w:val="FF0000"/>
                    </w:rPr>
                    <w:t>个</w:t>
                  </w:r>
                </w:p>
              </w:tc>
            </w:tr>
            <w:tr w14:paraId="3EDB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D916BD8">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center"/>
                </w:tcPr>
                <w:p w14:paraId="6FE4E607">
                  <w:pPr>
                    <w:spacing w:line="312" w:lineRule="auto"/>
                    <w:jc w:val="center"/>
                    <w:rPr>
                      <w:rFonts w:hint="eastAsia"/>
                      <w:color w:val="FF0000"/>
                      <w:sz w:val="21"/>
                      <w:szCs w:val="21"/>
                    </w:rPr>
                  </w:pPr>
                  <w:r>
                    <w:rPr>
                      <w:rFonts w:hint="eastAsia"/>
                      <w:color w:val="FF0000"/>
                    </w:rPr>
                    <w:t>治疗电极-多极电极</w:t>
                  </w:r>
                </w:p>
              </w:tc>
              <w:tc>
                <w:tcPr>
                  <w:tcW w:w="1300" w:type="dxa"/>
                  <w:noWrap w:val="0"/>
                  <w:vAlign w:val="top"/>
                </w:tcPr>
                <w:p w14:paraId="589DEF32">
                  <w:pPr>
                    <w:spacing w:line="288" w:lineRule="auto"/>
                    <w:jc w:val="center"/>
                    <w:rPr>
                      <w:rFonts w:hint="default" w:eastAsia="宋体"/>
                      <w:color w:val="FF0000"/>
                      <w:sz w:val="21"/>
                      <w:szCs w:val="21"/>
                      <w:lang w:val="en-US" w:eastAsia="zh-CN"/>
                    </w:rPr>
                  </w:pPr>
                  <w:r>
                    <w:rPr>
                      <w:rFonts w:hint="eastAsia"/>
                      <w:color w:val="FF0000"/>
                      <w:lang w:val="en-US" w:eastAsia="zh-CN"/>
                    </w:rPr>
                    <w:t>10</w:t>
                  </w:r>
                </w:p>
              </w:tc>
              <w:tc>
                <w:tcPr>
                  <w:tcW w:w="1316" w:type="dxa"/>
                  <w:noWrap w:val="0"/>
                  <w:vAlign w:val="top"/>
                </w:tcPr>
                <w:p w14:paraId="5B054167">
                  <w:pPr>
                    <w:widowControl w:val="0"/>
                    <w:numPr>
                      <w:ilvl w:val="0"/>
                      <w:numId w:val="0"/>
                    </w:numPr>
                    <w:jc w:val="center"/>
                    <w:rPr>
                      <w:rFonts w:hint="eastAsia"/>
                      <w:color w:val="FF0000"/>
                      <w:sz w:val="21"/>
                      <w:szCs w:val="21"/>
                    </w:rPr>
                  </w:pPr>
                  <w:r>
                    <w:rPr>
                      <w:rFonts w:hint="eastAsia"/>
                      <w:color w:val="FF0000"/>
                    </w:rPr>
                    <w:t>个</w:t>
                  </w:r>
                </w:p>
              </w:tc>
            </w:tr>
            <w:tr w14:paraId="2555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6D6BB82">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noWrap w:val="0"/>
                  <w:vAlign w:val="top"/>
                </w:tcPr>
                <w:p w14:paraId="2DB5170A">
                  <w:pPr>
                    <w:spacing w:line="312" w:lineRule="auto"/>
                    <w:jc w:val="center"/>
                    <w:rPr>
                      <w:rFonts w:hint="eastAsia"/>
                      <w:color w:val="FF0000"/>
                      <w:sz w:val="21"/>
                      <w:szCs w:val="21"/>
                    </w:rPr>
                  </w:pPr>
                  <w:r>
                    <w:rPr>
                      <w:rFonts w:hint="eastAsia"/>
                      <w:color w:val="FF0000"/>
                    </w:rPr>
                    <w:t xml:space="preserve">中性电极    </w:t>
                  </w:r>
                </w:p>
              </w:tc>
              <w:tc>
                <w:tcPr>
                  <w:tcW w:w="1300" w:type="dxa"/>
                  <w:noWrap w:val="0"/>
                  <w:vAlign w:val="top"/>
                </w:tcPr>
                <w:p w14:paraId="2996EB48">
                  <w:pPr>
                    <w:spacing w:line="288" w:lineRule="auto"/>
                    <w:jc w:val="center"/>
                    <w:rPr>
                      <w:rFonts w:hint="default" w:eastAsia="宋体"/>
                      <w:color w:val="FF0000"/>
                      <w:sz w:val="21"/>
                      <w:szCs w:val="21"/>
                      <w:lang w:val="en-US" w:eastAsia="zh-CN"/>
                    </w:rPr>
                  </w:pPr>
                  <w:r>
                    <w:rPr>
                      <w:rFonts w:hint="eastAsia"/>
                      <w:color w:val="FF0000"/>
                      <w:lang w:val="en-US" w:eastAsia="zh-CN"/>
                    </w:rPr>
                    <w:t>10</w:t>
                  </w:r>
                </w:p>
              </w:tc>
              <w:tc>
                <w:tcPr>
                  <w:tcW w:w="1316" w:type="dxa"/>
                  <w:noWrap w:val="0"/>
                  <w:vAlign w:val="top"/>
                </w:tcPr>
                <w:p w14:paraId="12AAFDC3">
                  <w:pPr>
                    <w:spacing w:line="288" w:lineRule="auto"/>
                    <w:jc w:val="center"/>
                    <w:rPr>
                      <w:rFonts w:hint="eastAsia" w:eastAsia="宋体"/>
                      <w:color w:val="FF0000"/>
                      <w:sz w:val="21"/>
                      <w:szCs w:val="21"/>
                      <w:lang w:eastAsia="zh-CN"/>
                    </w:rPr>
                  </w:pPr>
                  <w:r>
                    <w:rPr>
                      <w:rFonts w:hint="eastAsia"/>
                      <w:color w:val="FF0000"/>
                    </w:rPr>
                    <w:t>块</w:t>
                  </w:r>
                </w:p>
              </w:tc>
            </w:tr>
            <w:tr w14:paraId="0F5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09A3493">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061" w:type="dxa"/>
                  <w:noWrap w:val="0"/>
                  <w:vAlign w:val="top"/>
                </w:tcPr>
                <w:p w14:paraId="7CAAE914">
                  <w:pPr>
                    <w:spacing w:line="312" w:lineRule="auto"/>
                    <w:jc w:val="center"/>
                    <w:rPr>
                      <w:rFonts w:hint="eastAsia"/>
                      <w:color w:val="FF0000"/>
                      <w:sz w:val="21"/>
                      <w:szCs w:val="21"/>
                    </w:rPr>
                  </w:pPr>
                  <w:r>
                    <w:rPr>
                      <w:rFonts w:hint="eastAsia"/>
                      <w:color w:val="FF0000"/>
                    </w:rPr>
                    <w:t xml:space="preserve">电阻电极连接线缆  </w:t>
                  </w:r>
                </w:p>
              </w:tc>
              <w:tc>
                <w:tcPr>
                  <w:tcW w:w="1300" w:type="dxa"/>
                  <w:noWrap w:val="0"/>
                  <w:vAlign w:val="top"/>
                </w:tcPr>
                <w:p w14:paraId="7523FFC8">
                  <w:pPr>
                    <w:spacing w:line="288" w:lineRule="auto"/>
                    <w:jc w:val="center"/>
                    <w:rPr>
                      <w:rFonts w:hint="eastAsia" w:eastAsia="宋体"/>
                      <w:color w:val="FF0000"/>
                      <w:sz w:val="21"/>
                      <w:szCs w:val="21"/>
                      <w:lang w:val="en-US" w:eastAsia="zh-CN"/>
                    </w:rPr>
                  </w:pPr>
                  <w:r>
                    <w:rPr>
                      <w:rFonts w:hint="eastAsia"/>
                      <w:color w:val="FF0000"/>
                      <w:lang w:val="en-US" w:eastAsia="zh-CN"/>
                    </w:rPr>
                    <w:t>2</w:t>
                  </w:r>
                </w:p>
              </w:tc>
              <w:tc>
                <w:tcPr>
                  <w:tcW w:w="1316" w:type="dxa"/>
                  <w:noWrap w:val="0"/>
                  <w:vAlign w:val="top"/>
                </w:tcPr>
                <w:p w14:paraId="041FA3E2">
                  <w:pPr>
                    <w:spacing w:line="288" w:lineRule="auto"/>
                    <w:jc w:val="center"/>
                    <w:rPr>
                      <w:rFonts w:hint="eastAsia" w:eastAsia="宋体"/>
                      <w:color w:val="FF0000"/>
                      <w:sz w:val="21"/>
                      <w:szCs w:val="21"/>
                      <w:lang w:eastAsia="zh-CN"/>
                    </w:rPr>
                  </w:pPr>
                  <w:r>
                    <w:rPr>
                      <w:rFonts w:hint="eastAsia"/>
                      <w:color w:val="FF0000"/>
                    </w:rPr>
                    <w:t>根</w:t>
                  </w:r>
                </w:p>
              </w:tc>
            </w:tr>
            <w:tr w14:paraId="48CC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D6DF6F2">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noWrap w:val="0"/>
                  <w:vAlign w:val="top"/>
                </w:tcPr>
                <w:p w14:paraId="07A091A7">
                  <w:pPr>
                    <w:spacing w:line="312" w:lineRule="auto"/>
                    <w:jc w:val="center"/>
                    <w:rPr>
                      <w:rFonts w:hint="eastAsia"/>
                      <w:color w:val="FF0000"/>
                      <w:sz w:val="21"/>
                      <w:szCs w:val="21"/>
                    </w:rPr>
                  </w:pPr>
                  <w:r>
                    <w:rPr>
                      <w:rFonts w:hint="eastAsia"/>
                      <w:color w:val="FF0000"/>
                    </w:rPr>
                    <w:t>电容电极连接线缆</w:t>
                  </w:r>
                </w:p>
              </w:tc>
              <w:tc>
                <w:tcPr>
                  <w:tcW w:w="1300" w:type="dxa"/>
                  <w:noWrap w:val="0"/>
                  <w:vAlign w:val="top"/>
                </w:tcPr>
                <w:p w14:paraId="2134F273">
                  <w:pPr>
                    <w:spacing w:line="288" w:lineRule="auto"/>
                    <w:jc w:val="center"/>
                    <w:rPr>
                      <w:rFonts w:hint="eastAsia" w:eastAsia="宋体"/>
                      <w:color w:val="FF0000"/>
                      <w:sz w:val="21"/>
                      <w:szCs w:val="21"/>
                      <w:lang w:val="en-US" w:eastAsia="zh-CN"/>
                    </w:rPr>
                  </w:pPr>
                  <w:r>
                    <w:rPr>
                      <w:rFonts w:hint="eastAsia"/>
                      <w:color w:val="FF0000"/>
                      <w:lang w:val="en-US" w:eastAsia="zh-CN"/>
                    </w:rPr>
                    <w:t>2</w:t>
                  </w:r>
                </w:p>
              </w:tc>
              <w:tc>
                <w:tcPr>
                  <w:tcW w:w="1316" w:type="dxa"/>
                  <w:noWrap w:val="0"/>
                  <w:vAlign w:val="top"/>
                </w:tcPr>
                <w:p w14:paraId="3D3C9C61">
                  <w:pPr>
                    <w:spacing w:line="288" w:lineRule="auto"/>
                    <w:jc w:val="center"/>
                    <w:rPr>
                      <w:rFonts w:hint="eastAsia" w:eastAsia="宋体"/>
                      <w:color w:val="FF0000"/>
                      <w:sz w:val="21"/>
                      <w:szCs w:val="21"/>
                      <w:lang w:eastAsia="zh-CN"/>
                    </w:rPr>
                  </w:pPr>
                  <w:r>
                    <w:rPr>
                      <w:rFonts w:hint="eastAsia"/>
                      <w:color w:val="FF0000"/>
                    </w:rPr>
                    <w:t>根</w:t>
                  </w:r>
                </w:p>
              </w:tc>
            </w:tr>
            <w:tr w14:paraId="2EC6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AE2802B">
                  <w:pPr>
                    <w:spacing w:line="288" w:lineRule="auto"/>
                    <w:jc w:val="center"/>
                    <w:rPr>
                      <w:rFonts w:hint="default"/>
                      <w:color w:val="FF0000"/>
                      <w:sz w:val="21"/>
                      <w:szCs w:val="21"/>
                      <w:lang w:val="en-US" w:eastAsia="zh-CN"/>
                    </w:rPr>
                  </w:pPr>
                  <w:r>
                    <w:rPr>
                      <w:rFonts w:hint="eastAsia"/>
                      <w:color w:val="FF0000"/>
                      <w:sz w:val="21"/>
                      <w:szCs w:val="21"/>
                      <w:lang w:val="en-US" w:eastAsia="zh-CN"/>
                    </w:rPr>
                    <w:t>11</w:t>
                  </w:r>
                </w:p>
              </w:tc>
              <w:tc>
                <w:tcPr>
                  <w:tcW w:w="3061" w:type="dxa"/>
                  <w:noWrap w:val="0"/>
                  <w:vAlign w:val="top"/>
                </w:tcPr>
                <w:p w14:paraId="3D4DC1D6">
                  <w:pPr>
                    <w:spacing w:line="312" w:lineRule="auto"/>
                    <w:jc w:val="center"/>
                    <w:rPr>
                      <w:rFonts w:hint="eastAsia"/>
                      <w:color w:val="FF0000"/>
                      <w:sz w:val="21"/>
                      <w:szCs w:val="21"/>
                    </w:rPr>
                  </w:pPr>
                  <w:r>
                    <w:rPr>
                      <w:rFonts w:hint="eastAsia"/>
                      <w:color w:val="FF0000"/>
                    </w:rPr>
                    <w:t>多极电极连接线缆</w:t>
                  </w:r>
                </w:p>
              </w:tc>
              <w:tc>
                <w:tcPr>
                  <w:tcW w:w="1300" w:type="dxa"/>
                  <w:noWrap w:val="0"/>
                  <w:vAlign w:val="top"/>
                </w:tcPr>
                <w:p w14:paraId="0FABA689">
                  <w:pPr>
                    <w:spacing w:line="288" w:lineRule="auto"/>
                    <w:jc w:val="center"/>
                    <w:rPr>
                      <w:rFonts w:hint="eastAsia" w:eastAsia="宋体"/>
                      <w:color w:val="FF0000"/>
                      <w:sz w:val="21"/>
                      <w:szCs w:val="21"/>
                      <w:lang w:val="en-US" w:eastAsia="zh-CN"/>
                    </w:rPr>
                  </w:pPr>
                  <w:r>
                    <w:rPr>
                      <w:rFonts w:hint="eastAsia"/>
                      <w:color w:val="FF0000"/>
                      <w:lang w:val="en-US" w:eastAsia="zh-CN"/>
                    </w:rPr>
                    <w:t>2</w:t>
                  </w:r>
                </w:p>
              </w:tc>
              <w:tc>
                <w:tcPr>
                  <w:tcW w:w="1316" w:type="dxa"/>
                  <w:noWrap w:val="0"/>
                  <w:vAlign w:val="top"/>
                </w:tcPr>
                <w:p w14:paraId="68A0B265">
                  <w:pPr>
                    <w:spacing w:line="288" w:lineRule="auto"/>
                    <w:jc w:val="center"/>
                    <w:rPr>
                      <w:rFonts w:hint="eastAsia" w:eastAsia="宋体"/>
                      <w:color w:val="FF0000"/>
                      <w:sz w:val="21"/>
                      <w:szCs w:val="21"/>
                      <w:lang w:eastAsia="zh-CN"/>
                    </w:rPr>
                  </w:pPr>
                  <w:r>
                    <w:rPr>
                      <w:rFonts w:hint="eastAsia"/>
                      <w:color w:val="FF0000"/>
                    </w:rPr>
                    <w:t>根</w:t>
                  </w:r>
                </w:p>
              </w:tc>
            </w:tr>
            <w:tr w14:paraId="4D54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5BF7C10">
                  <w:pPr>
                    <w:spacing w:line="288" w:lineRule="auto"/>
                    <w:jc w:val="center"/>
                    <w:rPr>
                      <w:rFonts w:hint="default"/>
                      <w:color w:val="FF0000"/>
                      <w:sz w:val="21"/>
                      <w:szCs w:val="21"/>
                      <w:lang w:val="en-US" w:eastAsia="zh-CN"/>
                    </w:rPr>
                  </w:pPr>
                  <w:r>
                    <w:rPr>
                      <w:rFonts w:hint="eastAsia"/>
                      <w:color w:val="FF0000"/>
                      <w:sz w:val="21"/>
                      <w:szCs w:val="21"/>
                      <w:lang w:val="en-US" w:eastAsia="zh-CN"/>
                    </w:rPr>
                    <w:t>12</w:t>
                  </w:r>
                </w:p>
              </w:tc>
              <w:tc>
                <w:tcPr>
                  <w:tcW w:w="3061" w:type="dxa"/>
                  <w:noWrap w:val="0"/>
                  <w:vAlign w:val="top"/>
                </w:tcPr>
                <w:p w14:paraId="3E48DB00">
                  <w:pPr>
                    <w:spacing w:line="312" w:lineRule="auto"/>
                    <w:jc w:val="center"/>
                    <w:rPr>
                      <w:rFonts w:hint="eastAsia"/>
                      <w:color w:val="FF0000"/>
                      <w:sz w:val="21"/>
                      <w:szCs w:val="21"/>
                    </w:rPr>
                  </w:pPr>
                  <w:r>
                    <w:rPr>
                      <w:rFonts w:hint="eastAsia"/>
                      <w:color w:val="FF0000"/>
                    </w:rPr>
                    <w:t>中性电极板连接线缆</w:t>
                  </w:r>
                </w:p>
              </w:tc>
              <w:tc>
                <w:tcPr>
                  <w:tcW w:w="1300" w:type="dxa"/>
                  <w:noWrap w:val="0"/>
                  <w:vAlign w:val="top"/>
                </w:tcPr>
                <w:p w14:paraId="6199C352">
                  <w:pPr>
                    <w:spacing w:line="288" w:lineRule="auto"/>
                    <w:jc w:val="center"/>
                    <w:rPr>
                      <w:rFonts w:hint="eastAsia" w:eastAsia="宋体"/>
                      <w:color w:val="FF0000"/>
                      <w:sz w:val="21"/>
                      <w:szCs w:val="21"/>
                      <w:lang w:val="en-US" w:eastAsia="zh-CN"/>
                    </w:rPr>
                  </w:pPr>
                  <w:r>
                    <w:rPr>
                      <w:rFonts w:hint="eastAsia"/>
                      <w:color w:val="FF0000"/>
                      <w:lang w:val="en-US" w:eastAsia="zh-CN"/>
                    </w:rPr>
                    <w:t>2</w:t>
                  </w:r>
                </w:p>
              </w:tc>
              <w:tc>
                <w:tcPr>
                  <w:tcW w:w="1316" w:type="dxa"/>
                  <w:noWrap w:val="0"/>
                  <w:vAlign w:val="top"/>
                </w:tcPr>
                <w:p w14:paraId="43E759D2">
                  <w:pPr>
                    <w:spacing w:line="288" w:lineRule="auto"/>
                    <w:jc w:val="center"/>
                    <w:rPr>
                      <w:rFonts w:hint="eastAsia" w:eastAsia="宋体"/>
                      <w:color w:val="FF0000"/>
                      <w:sz w:val="21"/>
                      <w:szCs w:val="21"/>
                      <w:lang w:eastAsia="zh-CN"/>
                    </w:rPr>
                  </w:pPr>
                  <w:r>
                    <w:rPr>
                      <w:rFonts w:hint="eastAsia"/>
                      <w:color w:val="FF0000"/>
                    </w:rPr>
                    <w:t>根</w:t>
                  </w:r>
                </w:p>
              </w:tc>
            </w:tr>
            <w:tr w14:paraId="126F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21E307A">
                  <w:pPr>
                    <w:spacing w:line="288" w:lineRule="auto"/>
                    <w:jc w:val="center"/>
                    <w:rPr>
                      <w:rFonts w:hint="default"/>
                      <w:color w:val="FF0000"/>
                      <w:sz w:val="21"/>
                      <w:szCs w:val="21"/>
                      <w:lang w:val="en-US" w:eastAsia="zh-CN"/>
                    </w:rPr>
                  </w:pPr>
                  <w:r>
                    <w:rPr>
                      <w:rFonts w:hint="eastAsia"/>
                      <w:color w:val="FF0000"/>
                      <w:sz w:val="21"/>
                      <w:szCs w:val="21"/>
                      <w:lang w:val="en-US" w:eastAsia="zh-CN"/>
                    </w:rPr>
                    <w:t>13</w:t>
                  </w:r>
                </w:p>
              </w:tc>
              <w:tc>
                <w:tcPr>
                  <w:tcW w:w="3061" w:type="dxa"/>
                  <w:noWrap w:val="0"/>
                  <w:vAlign w:val="top"/>
                </w:tcPr>
                <w:p w14:paraId="6690A998">
                  <w:pPr>
                    <w:spacing w:line="312" w:lineRule="auto"/>
                    <w:jc w:val="center"/>
                    <w:rPr>
                      <w:rFonts w:hint="eastAsia"/>
                      <w:color w:val="FF0000"/>
                      <w:sz w:val="21"/>
                      <w:szCs w:val="21"/>
                    </w:rPr>
                  </w:pPr>
                  <w:r>
                    <w:rPr>
                      <w:rFonts w:hint="eastAsia"/>
                      <w:color w:val="FF0000"/>
                    </w:rPr>
                    <w:t>手持急停开关</w:t>
                  </w:r>
                </w:p>
              </w:tc>
              <w:tc>
                <w:tcPr>
                  <w:tcW w:w="1300" w:type="dxa"/>
                  <w:noWrap w:val="0"/>
                  <w:vAlign w:val="top"/>
                </w:tcPr>
                <w:p w14:paraId="1496843F">
                  <w:pPr>
                    <w:spacing w:line="288" w:lineRule="auto"/>
                    <w:jc w:val="center"/>
                    <w:rPr>
                      <w:rFonts w:hint="eastAsia" w:eastAsia="宋体"/>
                      <w:color w:val="FF0000"/>
                      <w:sz w:val="21"/>
                      <w:szCs w:val="21"/>
                      <w:lang w:val="en-US" w:eastAsia="zh-CN"/>
                    </w:rPr>
                  </w:pPr>
                  <w:r>
                    <w:rPr>
                      <w:rFonts w:hint="eastAsia"/>
                      <w:color w:val="FF0000"/>
                    </w:rPr>
                    <w:t>1</w:t>
                  </w:r>
                </w:p>
              </w:tc>
              <w:tc>
                <w:tcPr>
                  <w:tcW w:w="1316" w:type="dxa"/>
                  <w:noWrap w:val="0"/>
                  <w:vAlign w:val="top"/>
                </w:tcPr>
                <w:p w14:paraId="36C6B102">
                  <w:pPr>
                    <w:spacing w:line="288" w:lineRule="auto"/>
                    <w:jc w:val="center"/>
                    <w:rPr>
                      <w:rFonts w:hint="eastAsia" w:eastAsia="宋体"/>
                      <w:color w:val="FF0000"/>
                      <w:sz w:val="21"/>
                      <w:szCs w:val="21"/>
                      <w:lang w:eastAsia="zh-CN"/>
                    </w:rPr>
                  </w:pPr>
                  <w:r>
                    <w:rPr>
                      <w:rFonts w:hint="eastAsia"/>
                      <w:color w:val="FF0000"/>
                    </w:rPr>
                    <w:t>个</w:t>
                  </w:r>
                </w:p>
              </w:tc>
            </w:tr>
          </w:tbl>
          <w:p w14:paraId="59668C04">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color w:val="FF0000"/>
                <w:lang w:val="en-US" w:eastAsia="zh-CN"/>
              </w:rPr>
              <w:t>该产品通过高频能量对体表非创伤性浅表局部加热，用于缓解受伤疼痛；促进胶原纤维收缩和沉积，促进组织细胞的新陈代谢，不引起组织不可逆的热损伤反应。</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13C9AF03">
            <w:pPr>
              <w:spacing w:line="240" w:lineRule="auto"/>
              <w:jc w:val="left"/>
              <w:rPr>
                <w:rFonts w:hint="eastAsia" w:ascii="宋体" w:hAnsi="宋体" w:eastAsia="宋体" w:cs="宋体"/>
                <w:color w:val="FF0000"/>
              </w:rPr>
            </w:pPr>
            <w:r>
              <w:rPr>
                <w:rFonts w:hint="eastAsia" w:ascii="宋体" w:hAnsi="宋体" w:eastAsia="宋体" w:cs="宋体"/>
                <w:color w:val="FF0000"/>
              </w:rPr>
              <w:t>1、输入电源：220V，50Hz；额定功率：300VA</w:t>
            </w:r>
          </w:p>
          <w:p w14:paraId="57F8ED20">
            <w:pPr>
              <w:spacing w:line="240" w:lineRule="auto"/>
              <w:jc w:val="left"/>
              <w:rPr>
                <w:rFonts w:hint="eastAsia" w:ascii="宋体" w:hAnsi="宋体" w:eastAsia="宋体" w:cs="宋体"/>
                <w:color w:val="FF0000"/>
              </w:rPr>
            </w:pPr>
            <w:r>
              <w:rPr>
                <w:rFonts w:hint="eastAsia" w:ascii="宋体" w:hAnsi="宋体" w:eastAsia="宋体" w:cs="宋体"/>
                <w:color w:val="FF0000"/>
              </w:rPr>
              <w:t>▲2、显示</w:t>
            </w:r>
            <w:r>
              <w:rPr>
                <w:rFonts w:hint="eastAsia" w:ascii="宋体" w:hAnsi="宋体" w:cs="宋体"/>
                <w:color w:val="FF0000"/>
                <w:lang w:val="en-US" w:eastAsia="zh-CN"/>
              </w:rPr>
              <w:t>面板</w:t>
            </w:r>
            <w:r>
              <w:rPr>
                <w:rFonts w:hint="eastAsia" w:ascii="宋体" w:hAnsi="宋体" w:eastAsia="宋体" w:cs="宋体"/>
                <w:color w:val="FF0000"/>
              </w:rPr>
              <w:t>：≥7寸彩色液晶触摸屏；</w:t>
            </w:r>
          </w:p>
          <w:p w14:paraId="18590C5D">
            <w:pPr>
              <w:spacing w:line="240" w:lineRule="auto"/>
              <w:jc w:val="left"/>
              <w:rPr>
                <w:rFonts w:hint="eastAsia" w:ascii="宋体" w:hAnsi="宋体" w:eastAsia="宋体" w:cs="宋体"/>
                <w:color w:val="FF0000"/>
              </w:rPr>
            </w:pPr>
            <w:r>
              <w:rPr>
                <w:rFonts w:hint="eastAsia" w:ascii="宋体" w:hAnsi="宋体" w:eastAsia="宋体" w:cs="宋体"/>
                <w:color w:val="FF0000"/>
              </w:rPr>
              <w:t>3、治疗时间：0-60分钟可调，步进≤1分钟；</w:t>
            </w:r>
          </w:p>
          <w:p w14:paraId="5BB9EB2F">
            <w:pPr>
              <w:spacing w:line="240" w:lineRule="auto"/>
              <w:jc w:val="left"/>
              <w:rPr>
                <w:rFonts w:hint="eastAsia" w:ascii="宋体" w:hAnsi="宋体" w:eastAsia="宋体" w:cs="宋体"/>
                <w:color w:val="FF0000"/>
              </w:rPr>
            </w:pPr>
            <w:r>
              <w:rPr>
                <w:rFonts w:hint="eastAsia" w:ascii="宋体" w:hAnsi="宋体" w:eastAsia="宋体" w:cs="宋体"/>
                <w:color w:val="FF0000"/>
              </w:rPr>
              <w:t>4、治疗提示音：治疗开始和治疗结束有提示音，音量大小可调节。</w:t>
            </w:r>
          </w:p>
          <w:p w14:paraId="20E8262A">
            <w:pPr>
              <w:spacing w:line="240" w:lineRule="auto"/>
              <w:jc w:val="left"/>
              <w:rPr>
                <w:rFonts w:hint="eastAsia" w:ascii="宋体" w:hAnsi="宋体" w:eastAsia="宋体" w:cs="宋体"/>
                <w:color w:val="FF0000"/>
              </w:rPr>
            </w:pPr>
            <w:r>
              <w:rPr>
                <w:rFonts w:hint="eastAsia" w:ascii="宋体" w:hAnsi="宋体" w:eastAsia="宋体" w:cs="宋体"/>
                <w:color w:val="FF0000"/>
              </w:rPr>
              <w:t>▲5、治疗频率：非单一治疗频率，具备≥3种不同的治疗频率，包括0.3MHz、0.5MHz、1MHZ。（提供</w:t>
            </w:r>
            <w:r>
              <w:rPr>
                <w:rFonts w:hint="eastAsia" w:ascii="宋体" w:hAnsi="宋体" w:eastAsia="宋体" w:cs="宋体"/>
                <w:color w:val="FF0000"/>
                <w:lang w:val="en-US" w:eastAsia="zh-CN"/>
              </w:rPr>
              <w:t>产品彩页或</w:t>
            </w:r>
            <w:r>
              <w:rPr>
                <w:rFonts w:hint="eastAsia" w:ascii="宋体" w:hAnsi="宋体" w:eastAsia="宋体" w:cs="宋体"/>
                <w:color w:val="FF0000"/>
              </w:rPr>
              <w:t>医疗器械产品技术要求证明，原件备查）</w:t>
            </w:r>
          </w:p>
          <w:p w14:paraId="5066DB53">
            <w:pPr>
              <w:spacing w:line="240" w:lineRule="auto"/>
              <w:jc w:val="left"/>
              <w:rPr>
                <w:rFonts w:hint="eastAsia" w:ascii="宋体" w:hAnsi="宋体" w:eastAsia="宋体" w:cs="宋体"/>
                <w:color w:val="FF0000"/>
              </w:rPr>
            </w:pPr>
            <w:r>
              <w:rPr>
                <w:rFonts w:hint="eastAsia" w:ascii="宋体" w:hAnsi="宋体" w:eastAsia="宋体" w:cs="宋体"/>
                <w:color w:val="FF0000"/>
              </w:rPr>
              <w:t>6、治疗频率工作模式：单频率模式；多频率自动交替模式。</w:t>
            </w:r>
          </w:p>
          <w:p w14:paraId="254DE4BE">
            <w:pPr>
              <w:spacing w:line="240" w:lineRule="auto"/>
              <w:jc w:val="left"/>
              <w:rPr>
                <w:rFonts w:hint="eastAsia" w:ascii="宋体" w:hAnsi="宋体" w:eastAsia="宋体" w:cs="宋体"/>
                <w:color w:val="FF0000"/>
              </w:rPr>
            </w:pPr>
            <w:r>
              <w:rPr>
                <w:rFonts w:hint="eastAsia" w:ascii="宋体" w:hAnsi="宋体" w:eastAsia="宋体" w:cs="宋体"/>
                <w:color w:val="FF0000"/>
              </w:rPr>
              <w:t>7、治疗模式：≥3种治疗模式，单独治疗模式≥2种，交替治疗模式≥1种。</w:t>
            </w:r>
          </w:p>
          <w:p w14:paraId="3B8636DE">
            <w:pPr>
              <w:spacing w:line="240" w:lineRule="auto"/>
              <w:jc w:val="left"/>
              <w:rPr>
                <w:rFonts w:hint="eastAsia" w:ascii="宋体" w:hAnsi="宋体" w:eastAsia="宋体" w:cs="宋体"/>
                <w:color w:val="FF0000"/>
              </w:rPr>
            </w:pPr>
            <w:r>
              <w:rPr>
                <w:rFonts w:hint="eastAsia" w:ascii="宋体" w:hAnsi="宋体" w:eastAsia="宋体" w:cs="宋体"/>
                <w:color w:val="FF0000"/>
              </w:rPr>
              <w:t>8、治疗模式选择方式：手动选择、系统自动识别。</w:t>
            </w:r>
          </w:p>
          <w:p w14:paraId="64184DA3">
            <w:pPr>
              <w:spacing w:line="240" w:lineRule="auto"/>
              <w:jc w:val="left"/>
              <w:rPr>
                <w:rFonts w:hint="eastAsia" w:ascii="宋体" w:hAnsi="宋体" w:eastAsia="宋体" w:cs="宋体"/>
                <w:color w:val="FF0000"/>
              </w:rPr>
            </w:pPr>
            <w:r>
              <w:rPr>
                <w:rFonts w:hint="eastAsia" w:ascii="宋体" w:hAnsi="宋体" w:eastAsia="宋体" w:cs="宋体"/>
                <w:color w:val="FF0000"/>
              </w:rPr>
              <w:t>▲9、工作模式：常规模式，工作频率≤0.5MHz，误差±10%；深度模式，工作频率≤0.3MHz,误差±10%。（提供</w:t>
            </w:r>
            <w:r>
              <w:rPr>
                <w:rFonts w:hint="eastAsia" w:ascii="宋体" w:hAnsi="宋体" w:eastAsia="宋体" w:cs="宋体"/>
                <w:color w:val="FF0000"/>
                <w:lang w:val="en-US" w:eastAsia="zh-CN"/>
              </w:rPr>
              <w:t>产品彩页或</w:t>
            </w:r>
            <w:r>
              <w:rPr>
                <w:rFonts w:hint="eastAsia" w:ascii="宋体" w:hAnsi="宋体" w:eastAsia="宋体" w:cs="宋体"/>
                <w:color w:val="FF0000"/>
              </w:rPr>
              <w:t>医疗器械产品技术要求证明，原件备查）</w:t>
            </w:r>
          </w:p>
          <w:p w14:paraId="0ACEA8A8">
            <w:pPr>
              <w:spacing w:line="240" w:lineRule="auto"/>
              <w:jc w:val="left"/>
              <w:rPr>
                <w:rFonts w:hint="eastAsia" w:ascii="宋体" w:hAnsi="宋体" w:eastAsia="宋体" w:cs="宋体"/>
                <w:color w:val="FF0000"/>
              </w:rPr>
            </w:pPr>
            <w:r>
              <w:rPr>
                <w:rFonts w:hint="eastAsia" w:ascii="宋体" w:hAnsi="宋体" w:eastAsia="宋体" w:cs="宋体"/>
                <w:color w:val="FF0000"/>
              </w:rPr>
              <w:t>10、电极片尺寸：有三种不同尺寸圆片电极，厚度不高于6.5mm，直径分别为40mm±2mm、60mm±2mm、70mm±2mm。</w:t>
            </w:r>
          </w:p>
          <w:p w14:paraId="58E84AC9">
            <w:pPr>
              <w:spacing w:line="240" w:lineRule="auto"/>
              <w:jc w:val="left"/>
              <w:rPr>
                <w:rFonts w:hint="eastAsia" w:ascii="宋体" w:hAnsi="宋体" w:eastAsia="宋体" w:cs="宋体"/>
                <w:color w:val="FF0000"/>
              </w:rPr>
            </w:pPr>
            <w:r>
              <w:rPr>
                <w:rFonts w:hint="eastAsia" w:ascii="宋体" w:hAnsi="宋体" w:eastAsia="宋体" w:cs="宋体"/>
                <w:color w:val="FF0000"/>
              </w:rPr>
              <w:t>▲11、具备脉冲模式：在深度模式下，脉冲频率为2Hz和4Hz，误差≤±10%；（提供</w:t>
            </w:r>
            <w:r>
              <w:rPr>
                <w:rFonts w:hint="eastAsia" w:ascii="宋体" w:hAnsi="宋体" w:eastAsia="宋体" w:cs="宋体"/>
                <w:color w:val="FF0000"/>
                <w:lang w:val="en-US" w:eastAsia="zh-CN"/>
              </w:rPr>
              <w:t>产品彩页或</w:t>
            </w:r>
            <w:r>
              <w:rPr>
                <w:rFonts w:hint="eastAsia" w:ascii="宋体" w:hAnsi="宋体" w:eastAsia="宋体" w:cs="宋体"/>
                <w:color w:val="FF0000"/>
              </w:rPr>
              <w:t>医疗器械产品技术要求证明，原件备查）</w:t>
            </w:r>
          </w:p>
          <w:p w14:paraId="5A6B49AF">
            <w:pPr>
              <w:spacing w:line="240" w:lineRule="auto"/>
              <w:jc w:val="left"/>
              <w:rPr>
                <w:rFonts w:hint="eastAsia" w:ascii="宋体" w:hAnsi="宋体" w:eastAsia="宋体" w:cs="宋体"/>
                <w:color w:val="FF0000"/>
              </w:rPr>
            </w:pPr>
            <w:r>
              <w:rPr>
                <w:rFonts w:hint="eastAsia" w:ascii="宋体" w:hAnsi="宋体" w:eastAsia="宋体" w:cs="宋体"/>
                <w:color w:val="FF0000"/>
              </w:rPr>
              <w:t>▲12、多极工作模式：常规多极模式，工作频率≤1MHz，误差±10%；深度多极模式，工作频率≤0.5MHz，误差±10%。（提供</w:t>
            </w:r>
            <w:r>
              <w:rPr>
                <w:rFonts w:hint="eastAsia" w:ascii="宋体" w:hAnsi="宋体" w:eastAsia="宋体" w:cs="宋体"/>
                <w:color w:val="FF0000"/>
                <w:lang w:val="en-US" w:eastAsia="zh-CN"/>
              </w:rPr>
              <w:t>产品彩页或</w:t>
            </w:r>
            <w:r>
              <w:rPr>
                <w:rFonts w:hint="eastAsia" w:ascii="宋体" w:hAnsi="宋体" w:eastAsia="宋体" w:cs="宋体"/>
                <w:color w:val="FF0000"/>
              </w:rPr>
              <w:t>医疗器械产品技术要求证明，原件备查）</w:t>
            </w:r>
          </w:p>
          <w:p w14:paraId="229C46EF">
            <w:pPr>
              <w:spacing w:line="240" w:lineRule="auto"/>
              <w:jc w:val="left"/>
              <w:rPr>
                <w:rFonts w:hint="eastAsia" w:ascii="宋体" w:hAnsi="宋体" w:eastAsia="宋体" w:cs="宋体"/>
                <w:color w:val="FF0000"/>
              </w:rPr>
            </w:pPr>
            <w:r>
              <w:rPr>
                <w:rFonts w:hint="eastAsia" w:ascii="宋体" w:hAnsi="宋体" w:eastAsia="宋体" w:cs="宋体"/>
                <w:color w:val="FF0000"/>
              </w:rPr>
              <w:t>13、输出强度功能：具备≥二种输出强度功能，包括间歇输出功能、增强输出功能。</w:t>
            </w:r>
          </w:p>
          <w:p w14:paraId="22014139">
            <w:pPr>
              <w:spacing w:line="240" w:lineRule="auto"/>
              <w:jc w:val="left"/>
              <w:rPr>
                <w:rFonts w:hint="eastAsia" w:ascii="宋体" w:hAnsi="宋体" w:eastAsia="宋体" w:cs="宋体"/>
                <w:color w:val="FF0000"/>
              </w:rPr>
            </w:pPr>
            <w:r>
              <w:rPr>
                <w:rFonts w:hint="eastAsia" w:ascii="宋体" w:hAnsi="宋体" w:eastAsia="宋体" w:cs="宋体"/>
                <w:color w:val="FF0000"/>
              </w:rPr>
              <w:t>14、强度增减方式：具备二种调节能量强度增减方式，其中一种调节方式具备治疗电极在体表上连续敲击3下，强度增加10%。</w:t>
            </w:r>
          </w:p>
          <w:p w14:paraId="5644EBB7">
            <w:pPr>
              <w:spacing w:line="240" w:lineRule="auto"/>
              <w:jc w:val="left"/>
              <w:rPr>
                <w:rFonts w:hint="eastAsia" w:ascii="宋体" w:hAnsi="宋体" w:eastAsia="宋体" w:cs="宋体"/>
                <w:color w:val="FF0000"/>
              </w:rPr>
            </w:pPr>
            <w:r>
              <w:rPr>
                <w:rFonts w:hint="eastAsia" w:ascii="宋体" w:hAnsi="宋体" w:eastAsia="宋体" w:cs="宋体"/>
                <w:color w:val="FF0000"/>
              </w:rPr>
              <w:t>15、具有低脉冲和超脉冲功能。</w:t>
            </w:r>
          </w:p>
          <w:p w14:paraId="15C6E083">
            <w:pPr>
              <w:spacing w:line="240" w:lineRule="auto"/>
              <w:jc w:val="left"/>
              <w:rPr>
                <w:rFonts w:hint="eastAsia" w:ascii="宋体" w:hAnsi="宋体" w:eastAsia="宋体" w:cs="宋体"/>
                <w:color w:val="FF0000"/>
              </w:rPr>
            </w:pPr>
            <w:r>
              <w:rPr>
                <w:rFonts w:hint="eastAsia" w:ascii="宋体" w:hAnsi="宋体" w:eastAsia="宋体" w:cs="宋体"/>
                <w:color w:val="FF0000"/>
              </w:rPr>
              <w:t>16、具有电容、电阻模式动态切换功能。</w:t>
            </w:r>
          </w:p>
          <w:p w14:paraId="587C6C66">
            <w:pPr>
              <w:spacing w:line="240" w:lineRule="auto"/>
              <w:jc w:val="left"/>
              <w:rPr>
                <w:rFonts w:hint="eastAsia" w:ascii="宋体" w:hAnsi="宋体" w:eastAsia="宋体" w:cs="宋体"/>
                <w:color w:val="FF0000"/>
              </w:rPr>
            </w:pPr>
            <w:r>
              <w:rPr>
                <w:rFonts w:hint="eastAsia" w:ascii="宋体" w:hAnsi="宋体" w:eastAsia="宋体" w:cs="宋体"/>
                <w:color w:val="FF0000"/>
              </w:rPr>
              <w:t>17、具有多极治疗模式。</w:t>
            </w:r>
          </w:p>
          <w:p w14:paraId="56CF6104">
            <w:pPr>
              <w:spacing w:line="240" w:lineRule="auto"/>
              <w:jc w:val="left"/>
              <w:rPr>
                <w:rFonts w:hint="eastAsia" w:ascii="宋体" w:hAnsi="宋体" w:eastAsia="宋体" w:cs="宋体"/>
                <w:color w:val="FF0000"/>
              </w:rPr>
            </w:pPr>
            <w:r>
              <w:rPr>
                <w:rFonts w:hint="eastAsia" w:ascii="宋体" w:hAnsi="宋体" w:eastAsia="宋体" w:cs="宋体"/>
                <w:color w:val="FF0000"/>
              </w:rPr>
              <w:t>18、在治疗电极离开人体后，治疗时间计时暂停。</w:t>
            </w:r>
          </w:p>
          <w:p w14:paraId="27166A6A">
            <w:pPr>
              <w:spacing w:line="240" w:lineRule="auto"/>
              <w:jc w:val="left"/>
              <w:rPr>
                <w:rFonts w:hint="eastAsia" w:ascii="宋体" w:hAnsi="宋体" w:eastAsia="宋体" w:cs="宋体"/>
                <w:color w:val="FF0000"/>
              </w:rPr>
            </w:pPr>
            <w:r>
              <w:rPr>
                <w:rFonts w:hint="eastAsia" w:ascii="宋体" w:hAnsi="宋体" w:eastAsia="宋体" w:cs="宋体"/>
                <w:color w:val="FF0000"/>
              </w:rPr>
              <w:t>19、治疗过程中点击暂停键，不会改变治疗参数的设置。</w:t>
            </w:r>
          </w:p>
          <w:p w14:paraId="6AA6320D">
            <w:pPr>
              <w:spacing w:line="240" w:lineRule="auto"/>
              <w:jc w:val="left"/>
              <w:rPr>
                <w:rFonts w:hint="eastAsia" w:ascii="宋体" w:hAnsi="宋体" w:eastAsia="宋体" w:cs="宋体"/>
                <w:color w:val="FF0000"/>
              </w:rPr>
            </w:pPr>
            <w:r>
              <w:rPr>
                <w:rFonts w:hint="eastAsia" w:ascii="宋体" w:hAnsi="宋体" w:eastAsia="宋体" w:cs="宋体"/>
                <w:color w:val="FF0000"/>
              </w:rPr>
              <w:t>20、输出通道：≥4种输出通道接口，每一种通道工作模式不同，包含有中性电极输出通道。</w:t>
            </w:r>
          </w:p>
          <w:p w14:paraId="68830523">
            <w:pPr>
              <w:spacing w:line="240" w:lineRule="auto"/>
              <w:jc w:val="left"/>
              <w:rPr>
                <w:rFonts w:hint="eastAsia" w:ascii="宋体" w:hAnsi="宋体" w:eastAsia="宋体" w:cs="宋体"/>
                <w:color w:val="FF0000"/>
              </w:rPr>
            </w:pPr>
            <w:r>
              <w:rPr>
                <w:rFonts w:hint="eastAsia" w:ascii="宋体" w:hAnsi="宋体" w:eastAsia="宋体" w:cs="宋体"/>
                <w:color w:val="FF0000"/>
              </w:rPr>
              <w:t>21、操作储存功能：操作设置具备存储和读取功能。</w:t>
            </w:r>
          </w:p>
          <w:p w14:paraId="5FE1291F">
            <w:pPr>
              <w:spacing w:line="240" w:lineRule="auto"/>
              <w:jc w:val="left"/>
              <w:rPr>
                <w:rFonts w:hint="eastAsia" w:ascii="宋体" w:hAnsi="宋体" w:eastAsia="宋体" w:cs="宋体"/>
                <w:color w:val="FF0000"/>
              </w:rPr>
            </w:pPr>
            <w:r>
              <w:rPr>
                <w:rFonts w:hint="eastAsia" w:ascii="宋体" w:hAnsi="宋体" w:eastAsia="宋体" w:cs="宋体"/>
                <w:color w:val="FF0000"/>
              </w:rPr>
              <w:t>22、电极选择：设备接口可与理疗电极、穿戴式理疗电极插接使用。</w:t>
            </w:r>
          </w:p>
          <w:p w14:paraId="64F17523">
            <w:pPr>
              <w:spacing w:line="240" w:lineRule="auto"/>
              <w:jc w:val="left"/>
              <w:rPr>
                <w:rFonts w:hint="eastAsia" w:ascii="宋体" w:hAnsi="宋体" w:eastAsia="宋体" w:cs="宋体"/>
                <w:color w:val="FF0000"/>
              </w:rPr>
            </w:pPr>
            <w:r>
              <w:rPr>
                <w:rFonts w:hint="eastAsia" w:ascii="宋体" w:hAnsi="宋体" w:eastAsia="宋体" w:cs="宋体"/>
                <w:color w:val="FF0000"/>
              </w:rPr>
              <w:t>23、连接线辨识：具备设备接口与连接线接口一一对应的辨识颜色，便于插接。</w:t>
            </w:r>
          </w:p>
          <w:p w14:paraId="7476ECA8">
            <w:pPr>
              <w:spacing w:line="240" w:lineRule="auto"/>
              <w:jc w:val="left"/>
              <w:rPr>
                <w:rFonts w:hint="eastAsia" w:ascii="宋体" w:hAnsi="宋体" w:eastAsia="宋体" w:cs="宋体"/>
                <w:color w:val="FF0000"/>
              </w:rPr>
            </w:pPr>
            <w:r>
              <w:rPr>
                <w:rFonts w:hint="eastAsia" w:ascii="宋体" w:hAnsi="宋体" w:eastAsia="宋体" w:cs="宋体"/>
                <w:color w:val="FF0000"/>
              </w:rPr>
              <w:t>24、安全措施：具备手持急停开关。</w:t>
            </w:r>
          </w:p>
          <w:p w14:paraId="714DBCEA">
            <w:pPr>
              <w:spacing w:line="240" w:lineRule="auto"/>
              <w:jc w:val="left"/>
              <w:rPr>
                <w:rFonts w:hint="eastAsia" w:ascii="宋体" w:hAnsi="宋体" w:eastAsia="宋体" w:cs="宋体"/>
                <w:color w:val="FF0000"/>
              </w:rPr>
            </w:pPr>
            <w:r>
              <w:rPr>
                <w:rFonts w:hint="eastAsia" w:ascii="宋体" w:hAnsi="宋体" w:eastAsia="宋体" w:cs="宋体"/>
                <w:color w:val="FF0000"/>
              </w:rPr>
              <w:t>25、主机体积：体积长×宽×高= ≤360×≤320×≤170mm。</w:t>
            </w:r>
          </w:p>
          <w:p w14:paraId="3A621B6D">
            <w:pPr>
              <w:spacing w:line="240" w:lineRule="auto"/>
              <w:jc w:val="left"/>
              <w:rPr>
                <w:rFonts w:hint="eastAsia" w:ascii="宋体" w:hAnsi="宋体" w:eastAsia="宋体" w:cs="宋体"/>
                <w:color w:val="FF0000"/>
              </w:rPr>
            </w:pPr>
            <w:r>
              <w:rPr>
                <w:rFonts w:hint="eastAsia" w:ascii="宋体" w:hAnsi="宋体" w:eastAsia="宋体" w:cs="宋体"/>
                <w:color w:val="FF0000"/>
              </w:rPr>
              <w:t>26、主机净重：≤4kg。</w:t>
            </w:r>
          </w:p>
          <w:p w14:paraId="374D74ED">
            <w:pPr>
              <w:spacing w:line="240" w:lineRule="auto"/>
              <w:jc w:val="left"/>
              <w:rPr>
                <w:rFonts w:hint="eastAsia" w:ascii="宋体" w:hAnsi="宋体" w:eastAsia="宋体" w:cs="宋体"/>
                <w:color w:val="FF0000"/>
              </w:rPr>
            </w:pPr>
            <w:r>
              <w:rPr>
                <w:rFonts w:hint="eastAsia" w:ascii="宋体" w:hAnsi="宋体" w:eastAsia="宋体" w:cs="宋体"/>
                <w:color w:val="FF0000"/>
              </w:rPr>
              <w:t>27、仪器车：立式台车配备脚轮、电极操作头支架和双层抽屉方便存放配件。</w:t>
            </w:r>
          </w:p>
          <w:p w14:paraId="1C65F2CA">
            <w:pPr>
              <w:spacing w:line="240" w:lineRule="auto"/>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rPr>
              <w:t>28、运输和储存要求：温度-20℃～55℃，湿度10%～95%。</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6B606F8">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08F472B"/>
    <w:rsid w:val="018C1E05"/>
    <w:rsid w:val="032C58F4"/>
    <w:rsid w:val="04553640"/>
    <w:rsid w:val="0B303533"/>
    <w:rsid w:val="111A0A5E"/>
    <w:rsid w:val="124D6997"/>
    <w:rsid w:val="12D6271E"/>
    <w:rsid w:val="163B15D5"/>
    <w:rsid w:val="1AA5178A"/>
    <w:rsid w:val="1BD20B20"/>
    <w:rsid w:val="1D293435"/>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7941</Words>
  <Characters>8249</Characters>
  <Lines>0</Lines>
  <Paragraphs>0</Paragraphs>
  <TotalTime>0</TotalTime>
  <ScaleCrop>false</ScaleCrop>
  <LinksUpToDate>false</LinksUpToDate>
  <CharactersWithSpaces>8962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2025-02-13T07:25:11Z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