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auto"/>
          <w:szCs w:val="21"/>
          <w:highlight w:val="none"/>
        </w:rPr>
        <w:t>用于DNA/RNA的绝对定量分析、相对定量分析和基因分型。如各型肝炎等病原体DNA的测定、多种病原体DNA绝对定量分析，肿瘤靶向药物基因、药物代谢基因等SNP基因型分析等。</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45FE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227BA048">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3061" w:type="dxa"/>
                  <w:vAlign w:val="center"/>
                </w:tcPr>
                <w:p w14:paraId="4CF7F35D">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配置</w:t>
                  </w:r>
                  <w:r>
                    <w:rPr>
                      <w:rFonts w:hint="eastAsia"/>
                      <w:color w:val="000000" w:themeColor="text1"/>
                      <w:sz w:val="21"/>
                      <w:szCs w:val="21"/>
                      <w14:textFill>
                        <w14:solidFill>
                          <w14:schemeClr w14:val="tx1"/>
                        </w14:solidFill>
                      </w14:textFill>
                    </w:rPr>
                    <w:t>名称</w:t>
                  </w:r>
                </w:p>
              </w:tc>
              <w:tc>
                <w:tcPr>
                  <w:tcW w:w="1300" w:type="dxa"/>
                  <w:vAlign w:val="center"/>
                </w:tcPr>
                <w:p w14:paraId="47208A07">
                  <w:pPr>
                    <w:spacing w:line="288" w:lineRule="auto"/>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数量</w:t>
                  </w:r>
                </w:p>
              </w:tc>
              <w:tc>
                <w:tcPr>
                  <w:tcW w:w="1316" w:type="dxa"/>
                  <w:vAlign w:val="center"/>
                </w:tcPr>
                <w:p w14:paraId="1A31CAA6">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单位</w:t>
                  </w:r>
                </w:p>
              </w:tc>
            </w:tr>
            <w:tr w14:paraId="2264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1" w:type="dxa"/>
                  <w:vAlign w:val="top"/>
                </w:tcPr>
                <w:p w14:paraId="37D31802">
                  <w:pPr>
                    <w:spacing w:line="288"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3061" w:type="dxa"/>
                  <w:vAlign w:val="top"/>
                </w:tcPr>
                <w:p w14:paraId="76E8B63D">
                  <w:pPr>
                    <w:spacing w:line="288" w:lineRule="auto"/>
                    <w:jc w:val="left"/>
                    <w:rPr>
                      <w:rFonts w:hint="default" w:eastAsia="宋体"/>
                      <w:color w:val="auto"/>
                      <w:sz w:val="21"/>
                      <w:szCs w:val="21"/>
                      <w:lang w:val="en-US" w:eastAsia="zh-CN"/>
                    </w:rPr>
                  </w:pPr>
                  <w:r>
                    <w:rPr>
                      <w:rFonts w:hint="eastAsia"/>
                      <w:color w:val="auto"/>
                      <w:sz w:val="21"/>
                      <w:szCs w:val="21"/>
                      <w:lang w:val="en-US" w:eastAsia="zh-CN"/>
                    </w:rPr>
                    <w:t>温控模块</w:t>
                  </w:r>
                </w:p>
              </w:tc>
              <w:tc>
                <w:tcPr>
                  <w:tcW w:w="1300" w:type="dxa"/>
                  <w:vAlign w:val="top"/>
                </w:tcPr>
                <w:p w14:paraId="6A55EDAC">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16" w:type="dxa"/>
                  <w:vAlign w:val="top"/>
                </w:tcPr>
                <w:p w14:paraId="2E7676EC">
                  <w:pPr>
                    <w:spacing w:line="288" w:lineRule="auto"/>
                    <w:jc w:val="center"/>
                    <w:rPr>
                      <w:rFonts w:hint="eastAsia" w:eastAsia="宋体"/>
                      <w:color w:val="auto"/>
                      <w:sz w:val="21"/>
                      <w:szCs w:val="21"/>
                      <w:lang w:val="en-US" w:eastAsia="zh-CN"/>
                    </w:rPr>
                  </w:pPr>
                  <w:r>
                    <w:rPr>
                      <w:rFonts w:hint="eastAsia"/>
                      <w:color w:val="auto"/>
                      <w:sz w:val="21"/>
                      <w:szCs w:val="21"/>
                      <w:lang w:val="en-US" w:eastAsia="zh-CN"/>
                    </w:rPr>
                    <w:t>台</w:t>
                  </w:r>
                </w:p>
              </w:tc>
            </w:tr>
            <w:tr w14:paraId="1A61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6B8AC50">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3061" w:type="dxa"/>
                  <w:vAlign w:val="top"/>
                </w:tcPr>
                <w:p w14:paraId="13D2BE98">
                  <w:pPr>
                    <w:spacing w:line="312" w:lineRule="auto"/>
                    <w:jc w:val="left"/>
                    <w:rPr>
                      <w:rFonts w:hint="eastAsia" w:eastAsia="宋体"/>
                      <w:color w:val="auto"/>
                      <w:sz w:val="21"/>
                      <w:szCs w:val="21"/>
                      <w:lang w:val="en-US" w:eastAsia="zh-CN"/>
                    </w:rPr>
                  </w:pPr>
                  <w:r>
                    <w:rPr>
                      <w:rFonts w:hint="eastAsia"/>
                      <w:color w:val="auto"/>
                      <w:sz w:val="21"/>
                      <w:szCs w:val="21"/>
                      <w:lang w:val="en-US" w:eastAsia="zh-CN"/>
                    </w:rPr>
                    <w:t>光学检测模块</w:t>
                  </w:r>
                </w:p>
              </w:tc>
              <w:tc>
                <w:tcPr>
                  <w:tcW w:w="1300" w:type="dxa"/>
                  <w:vAlign w:val="top"/>
                </w:tcPr>
                <w:p w14:paraId="12BCA028">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16" w:type="dxa"/>
                  <w:vAlign w:val="top"/>
                </w:tcPr>
                <w:p w14:paraId="63E2A2E4">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台</w:t>
                  </w:r>
                </w:p>
              </w:tc>
            </w:tr>
            <w:tr w14:paraId="12BA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3C44FA0">
                  <w:pPr>
                    <w:spacing w:line="288"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3061" w:type="dxa"/>
                  <w:vAlign w:val="top"/>
                </w:tcPr>
                <w:p w14:paraId="4ADD500E">
                  <w:pPr>
                    <w:spacing w:line="312" w:lineRule="auto"/>
                    <w:jc w:val="left"/>
                    <w:rPr>
                      <w:rFonts w:hint="eastAsia" w:eastAsia="宋体"/>
                      <w:color w:val="auto"/>
                      <w:sz w:val="21"/>
                      <w:szCs w:val="21"/>
                      <w:lang w:val="en-US" w:eastAsia="zh-CN"/>
                    </w:rPr>
                  </w:pPr>
                  <w:r>
                    <w:rPr>
                      <w:rFonts w:hint="eastAsia"/>
                      <w:color w:val="auto"/>
                      <w:sz w:val="21"/>
                      <w:szCs w:val="21"/>
                      <w:lang w:val="en-US" w:eastAsia="zh-CN"/>
                    </w:rPr>
                    <w:t>控制分析软件</w:t>
                  </w:r>
                </w:p>
              </w:tc>
              <w:tc>
                <w:tcPr>
                  <w:tcW w:w="1300" w:type="dxa"/>
                  <w:vAlign w:val="top"/>
                </w:tcPr>
                <w:p w14:paraId="00F01D2E">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16" w:type="dxa"/>
                  <w:vAlign w:val="top"/>
                </w:tcPr>
                <w:p w14:paraId="1BB44EB2">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个</w:t>
                  </w:r>
                </w:p>
              </w:tc>
            </w:tr>
            <w:tr w14:paraId="7FD2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51" w:type="dxa"/>
                  <w:vAlign w:val="top"/>
                </w:tcPr>
                <w:p w14:paraId="12FCA2CF">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061" w:type="dxa"/>
                  <w:vAlign w:val="top"/>
                </w:tcPr>
                <w:p w14:paraId="0E8C970E">
                  <w:pPr>
                    <w:spacing w:line="312" w:lineRule="auto"/>
                    <w:jc w:val="left"/>
                    <w:rPr>
                      <w:rFonts w:hint="eastAsia"/>
                      <w:color w:val="auto"/>
                      <w:sz w:val="21"/>
                      <w:szCs w:val="21"/>
                    </w:rPr>
                  </w:pPr>
                  <w:r>
                    <w:rPr>
                      <w:rFonts w:hint="eastAsia"/>
                      <w:color w:val="auto"/>
                      <w:sz w:val="21"/>
                      <w:szCs w:val="21"/>
                    </w:rPr>
                    <w:t>定制工作站</w:t>
                  </w:r>
                </w:p>
              </w:tc>
              <w:tc>
                <w:tcPr>
                  <w:tcW w:w="1300" w:type="dxa"/>
                  <w:vAlign w:val="top"/>
                </w:tcPr>
                <w:p w14:paraId="613C0EA2">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16" w:type="dxa"/>
                  <w:vAlign w:val="top"/>
                </w:tcPr>
                <w:p w14:paraId="0423DEBC">
                  <w:pPr>
                    <w:spacing w:line="288" w:lineRule="auto"/>
                    <w:jc w:val="center"/>
                    <w:rPr>
                      <w:rFonts w:hint="eastAsia" w:eastAsia="宋体"/>
                      <w:color w:val="auto"/>
                      <w:sz w:val="21"/>
                      <w:szCs w:val="21"/>
                      <w:lang w:val="en-US" w:eastAsia="zh-CN"/>
                    </w:rPr>
                  </w:pPr>
                  <w:r>
                    <w:rPr>
                      <w:rFonts w:hint="eastAsia"/>
                      <w:color w:val="auto"/>
                      <w:sz w:val="21"/>
                      <w:szCs w:val="21"/>
                      <w:lang w:val="en-US" w:eastAsia="zh-CN"/>
                    </w:rPr>
                    <w:t>台</w:t>
                  </w:r>
                </w:p>
              </w:tc>
            </w:tr>
            <w:tr w14:paraId="21F1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E477CD9">
                  <w:pPr>
                    <w:spacing w:line="288"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3061" w:type="dxa"/>
                  <w:vAlign w:val="top"/>
                </w:tcPr>
                <w:p w14:paraId="03798859">
                  <w:pPr>
                    <w:spacing w:line="312" w:lineRule="auto"/>
                    <w:jc w:val="left"/>
                    <w:rPr>
                      <w:rFonts w:hint="eastAsia"/>
                      <w:color w:val="auto"/>
                      <w:sz w:val="21"/>
                      <w:szCs w:val="21"/>
                    </w:rPr>
                  </w:pPr>
                  <w:r>
                    <w:rPr>
                      <w:rFonts w:hint="eastAsia"/>
                      <w:color w:val="auto"/>
                      <w:sz w:val="21"/>
                      <w:szCs w:val="21"/>
                      <w:lang w:val="en-US" w:eastAsia="zh-CN"/>
                    </w:rPr>
                    <w:t>电源线</w:t>
                  </w:r>
                </w:p>
              </w:tc>
              <w:tc>
                <w:tcPr>
                  <w:tcW w:w="1300" w:type="dxa"/>
                  <w:vAlign w:val="top"/>
                </w:tcPr>
                <w:p w14:paraId="3F799AFF">
                  <w:pPr>
                    <w:spacing w:line="288" w:lineRule="auto"/>
                    <w:jc w:val="center"/>
                    <w:rPr>
                      <w:rFonts w:hint="default" w:eastAsia="宋体"/>
                      <w:color w:val="auto"/>
                      <w:sz w:val="21"/>
                      <w:szCs w:val="21"/>
                      <w:lang w:val="en-US" w:eastAsia="zh-CN"/>
                    </w:rPr>
                  </w:pPr>
                  <w:r>
                    <w:rPr>
                      <w:rFonts w:hint="eastAsia"/>
                      <w:color w:val="auto"/>
                      <w:sz w:val="21"/>
                      <w:szCs w:val="21"/>
                      <w:lang w:val="en-US" w:eastAsia="zh-CN"/>
                    </w:rPr>
                    <w:t>1</w:t>
                  </w:r>
                </w:p>
              </w:tc>
              <w:tc>
                <w:tcPr>
                  <w:tcW w:w="1316" w:type="dxa"/>
                  <w:vAlign w:val="top"/>
                </w:tcPr>
                <w:p w14:paraId="7AF2BDC8">
                  <w:pPr>
                    <w:spacing w:line="288" w:lineRule="auto"/>
                    <w:jc w:val="center"/>
                    <w:rPr>
                      <w:rFonts w:hint="eastAsia" w:eastAsia="宋体"/>
                      <w:color w:val="auto"/>
                      <w:sz w:val="21"/>
                      <w:szCs w:val="21"/>
                      <w:lang w:val="en-US" w:eastAsia="zh-CN"/>
                    </w:rPr>
                  </w:pPr>
                  <w:r>
                    <w:rPr>
                      <w:rFonts w:hint="eastAsia"/>
                      <w:color w:val="auto"/>
                      <w:sz w:val="21"/>
                      <w:szCs w:val="21"/>
                      <w:lang w:val="en-US" w:eastAsia="zh-CN"/>
                    </w:rPr>
                    <w:t>根</w:t>
                  </w:r>
                </w:p>
              </w:tc>
            </w:tr>
          </w:tbl>
          <w:p w14:paraId="29A2490D">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2506355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1.带温度梯度功能，一次实验可同时运行不少于8个不同的温度点，每个温度孵育时间相同，且可同时优化不少于12对引物。</w:t>
            </w:r>
          </w:p>
          <w:p w14:paraId="55F9504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2.检测器：6个带不同滤光片的光敏二极管，每孔单独检测，无孔间荧光信号干扰且无需光程差校正。</w:t>
            </w:r>
          </w:p>
          <w:p w14:paraId="5AC2B58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激发光源：6个带不同滤光片的长寿命LED灯, 每孔单独激发，激发光程短且没有光程差，可特异、高效的激发不同激发波段的荧光分子</w:t>
            </w:r>
            <w:r>
              <w:rPr>
                <w:rFonts w:hint="eastAsia" w:ascii="宋体" w:hAnsi="宋体"/>
                <w:color w:val="auto"/>
                <w:kern w:val="0"/>
                <w:szCs w:val="21"/>
                <w:highlight w:val="none"/>
                <w:lang w:eastAsia="zh-CN"/>
              </w:rPr>
              <w:t>。</w:t>
            </w:r>
          </w:p>
          <w:p w14:paraId="2DD6C9D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半导体加热模块具有“O型圈”保护：防止形成冷凝水对半导体的腐蚀, 从而提高半导体使用寿命</w:t>
            </w:r>
            <w:r>
              <w:rPr>
                <w:rFonts w:hint="eastAsia" w:ascii="宋体" w:hAnsi="宋体"/>
                <w:color w:val="auto"/>
                <w:kern w:val="0"/>
                <w:szCs w:val="21"/>
                <w:highlight w:val="none"/>
                <w:lang w:eastAsia="zh-CN"/>
              </w:rPr>
              <w:t>。</w:t>
            </w:r>
          </w:p>
          <w:p w14:paraId="67A2975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仪器有有专门独立的FRET通道，可用于检测同一细胞中两个蛋白质分子是否存在直接的相互作用、蛋白质以及蛋白复合体的结构和空间构像与布局</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可用于</w:t>
            </w:r>
            <w:r>
              <w:rPr>
                <w:rFonts w:hint="eastAsia" w:ascii="宋体" w:hAnsi="宋体"/>
                <w:color w:val="auto"/>
                <w:kern w:val="0"/>
                <w:szCs w:val="21"/>
                <w:highlight w:val="none"/>
              </w:rPr>
              <w:t>免疫测定：免疫分子之间的相互作用和各种免疫现象可结合FRET加以研究</w:t>
            </w:r>
            <w:r>
              <w:rPr>
                <w:rFonts w:hint="eastAsia" w:ascii="宋体" w:hAnsi="宋体"/>
                <w:color w:val="auto"/>
                <w:kern w:val="0"/>
                <w:szCs w:val="21"/>
                <w:highlight w:val="none"/>
                <w:lang w:eastAsia="zh-CN"/>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6E7B119B">
            <w:pPr>
              <w:pStyle w:val="8"/>
              <w:spacing w:line="240" w:lineRule="auto"/>
              <w:ind w:left="0" w:leftChars="0" w:firstLine="0" w:firstLineChars="0"/>
              <w:rPr>
                <w:rFonts w:hint="eastAsia" w:eastAsia="宋体"/>
                <w:color w:val="000000"/>
                <w:highlight w:val="none"/>
                <w:lang w:eastAsia="zh-CN"/>
              </w:rPr>
            </w:pPr>
            <w:r>
              <w:rPr>
                <w:rFonts w:hint="eastAsia"/>
                <w:color w:val="000000"/>
              </w:rPr>
              <w:t>1、</w:t>
            </w:r>
            <w:r>
              <w:rPr>
                <w:rFonts w:hint="eastAsia"/>
                <w:color w:val="000000"/>
                <w:highlight w:val="none"/>
                <w:lang w:val="en-US" w:eastAsia="zh-CN"/>
              </w:rPr>
              <w:t>≥</w:t>
            </w:r>
            <w:r>
              <w:rPr>
                <w:rFonts w:hint="eastAsia"/>
                <w:color w:val="000000"/>
                <w:highlight w:val="none"/>
              </w:rPr>
              <w:t>六个检测通道，可实现</w:t>
            </w:r>
            <w:r>
              <w:rPr>
                <w:rFonts w:hint="eastAsia"/>
                <w:color w:val="000000"/>
                <w:highlight w:val="none"/>
                <w:lang w:val="en-US" w:eastAsia="zh-CN"/>
              </w:rPr>
              <w:t>≥</w:t>
            </w:r>
            <w:r>
              <w:rPr>
                <w:rFonts w:hint="eastAsia"/>
                <w:color w:val="000000"/>
                <w:highlight w:val="none"/>
              </w:rPr>
              <w:t>5重PCR，可同时检测</w:t>
            </w:r>
            <w:r>
              <w:rPr>
                <w:rFonts w:hint="eastAsia"/>
                <w:color w:val="000000"/>
                <w:highlight w:val="none"/>
                <w:lang w:val="en-US" w:eastAsia="zh-CN"/>
              </w:rPr>
              <w:t>≥</w:t>
            </w:r>
            <w:r>
              <w:rPr>
                <w:rFonts w:hint="eastAsia"/>
                <w:color w:val="000000"/>
                <w:highlight w:val="none"/>
              </w:rPr>
              <w:t>5个靶基因</w:t>
            </w:r>
            <w:r>
              <w:rPr>
                <w:rFonts w:hint="eastAsia"/>
                <w:color w:val="000000"/>
                <w:highlight w:val="none"/>
                <w:lang w:eastAsia="zh-CN"/>
              </w:rPr>
              <w:t>。</w:t>
            </w:r>
          </w:p>
          <w:p w14:paraId="5E444309">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lang w:val="en-US" w:eastAsia="zh-CN"/>
              </w:rPr>
              <w:t>2、</w:t>
            </w:r>
            <w:r>
              <w:rPr>
                <w:rFonts w:hint="eastAsia"/>
                <w:color w:val="000000"/>
                <w:highlight w:val="none"/>
              </w:rPr>
              <w:t>试剂完全开放，兼容各厂家试剂</w:t>
            </w:r>
            <w:r>
              <w:rPr>
                <w:rFonts w:hint="eastAsia"/>
                <w:color w:val="000000"/>
                <w:highlight w:val="none"/>
                <w:lang w:eastAsia="zh-CN"/>
              </w:rPr>
              <w:t>。</w:t>
            </w:r>
          </w:p>
          <w:p w14:paraId="0933306C">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w:t>
            </w:r>
            <w:r>
              <w:rPr>
                <w:rFonts w:hint="eastAsia"/>
                <w:color w:val="000000"/>
                <w:highlight w:val="none"/>
                <w:lang w:val="en-US" w:eastAsia="zh-CN"/>
              </w:rPr>
              <w:t>3</w:t>
            </w:r>
            <w:r>
              <w:rPr>
                <w:rFonts w:hint="eastAsia"/>
                <w:color w:val="000000"/>
                <w:highlight w:val="none"/>
              </w:rPr>
              <w:t>、专用FRET的检测通道，用于检测核酸蛋白相互作用</w:t>
            </w:r>
            <w:r>
              <w:rPr>
                <w:rFonts w:hint="eastAsia"/>
                <w:color w:val="000000"/>
                <w:highlight w:val="none"/>
                <w:lang w:eastAsia="zh-CN"/>
              </w:rPr>
              <w:t>。</w:t>
            </w:r>
          </w:p>
          <w:p w14:paraId="0BEAED6B">
            <w:pPr>
              <w:pStyle w:val="8"/>
              <w:spacing w:line="240" w:lineRule="auto"/>
              <w:ind w:left="0" w:leftChars="0" w:firstLine="0" w:firstLineChars="0"/>
              <w:rPr>
                <w:rFonts w:hint="eastAsia"/>
                <w:color w:val="000000"/>
                <w:highlight w:val="none"/>
              </w:rPr>
            </w:pPr>
            <w:r>
              <w:rPr>
                <w:rFonts w:hint="eastAsia"/>
                <w:color w:val="000000"/>
                <w:highlight w:val="none"/>
              </w:rPr>
              <w:t>▲4、仪器终身无需对位校正，无需ROX参比荧光染料校正，无需试剂进行周期性校正和调试</w:t>
            </w:r>
          </w:p>
          <w:p w14:paraId="52B4B486">
            <w:pPr>
              <w:pStyle w:val="8"/>
              <w:spacing w:line="240" w:lineRule="auto"/>
              <w:ind w:left="0" w:leftChars="0" w:firstLine="0" w:firstLineChars="0"/>
              <w:rPr>
                <w:rFonts w:hint="eastAsia" w:eastAsia="宋体"/>
                <w:color w:val="000000"/>
                <w:highlight w:val="none"/>
                <w:lang w:val="en-US" w:eastAsia="zh-CN"/>
              </w:rPr>
            </w:pPr>
            <w:r>
              <w:rPr>
                <w:rFonts w:hint="eastAsia"/>
                <w:color w:val="000000"/>
                <w:highlight w:val="none"/>
              </w:rPr>
              <w:t>5、适用于</w:t>
            </w:r>
            <w:r>
              <w:rPr>
                <w:rFonts w:hint="eastAsia"/>
                <w:color w:val="000000"/>
                <w:highlight w:val="none"/>
                <w:lang w:val="en-US" w:eastAsia="zh-CN"/>
              </w:rPr>
              <w:t>三种或以上</w:t>
            </w:r>
            <w:r>
              <w:rPr>
                <w:rFonts w:hint="eastAsia"/>
                <w:color w:val="000000"/>
                <w:highlight w:val="none"/>
              </w:rPr>
              <w:t>荧光方法，如Taqman水解探针，分子信标，SYBR Green，Evagreen染料</w:t>
            </w:r>
            <w:r>
              <w:rPr>
                <w:rFonts w:hint="eastAsia"/>
                <w:color w:val="000000"/>
                <w:highlight w:val="none"/>
                <w:lang w:val="en-US" w:eastAsia="zh-CN"/>
              </w:rPr>
              <w:t>等。</w:t>
            </w:r>
          </w:p>
          <w:p w14:paraId="1AF9034C">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6、耗材开放，可使用0.2ml单管、8联管、96孔板</w:t>
            </w:r>
            <w:r>
              <w:rPr>
                <w:rFonts w:hint="eastAsia"/>
                <w:color w:val="000000"/>
                <w:highlight w:val="none"/>
                <w:lang w:val="en-US" w:eastAsia="zh-CN"/>
              </w:rPr>
              <w:t>等三种或以上类型耗材</w:t>
            </w:r>
            <w:r>
              <w:rPr>
                <w:rFonts w:hint="eastAsia"/>
                <w:color w:val="000000"/>
                <w:highlight w:val="none"/>
              </w:rPr>
              <w:t>，同时兼容普通高管和低位管</w:t>
            </w:r>
            <w:r>
              <w:rPr>
                <w:rFonts w:hint="eastAsia"/>
                <w:color w:val="000000"/>
                <w:highlight w:val="none"/>
                <w:lang w:eastAsia="zh-CN"/>
              </w:rPr>
              <w:t>。</w:t>
            </w:r>
          </w:p>
          <w:p w14:paraId="5DFFB5DB">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7、顶支持LIMS系统，API接口开放，可兼容整合自动化流程8、系统软件可同时支持和控制≥4台仪器</w:t>
            </w:r>
            <w:r>
              <w:rPr>
                <w:rFonts w:hint="eastAsia"/>
                <w:color w:val="000000"/>
                <w:highlight w:val="none"/>
                <w:lang w:eastAsia="zh-CN"/>
              </w:rPr>
              <w:t>。</w:t>
            </w:r>
          </w:p>
          <w:p w14:paraId="6A4ED39A">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9、部扫描检测方式，逐一激发和检测各反应孔的荧光信号，快速扫描时间≦3秒</w:t>
            </w:r>
            <w:r>
              <w:rPr>
                <w:rFonts w:hint="eastAsia"/>
                <w:color w:val="000000"/>
                <w:highlight w:val="none"/>
                <w:lang w:eastAsia="zh-CN"/>
              </w:rPr>
              <w:t>。</w:t>
            </w:r>
          </w:p>
          <w:p w14:paraId="29322068">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10、激发光≥6个独立带滤光片的单色LED光源，保证发射光的纯正，有效避免串色对实验结果的干扰</w:t>
            </w:r>
            <w:r>
              <w:rPr>
                <w:rFonts w:hint="eastAsia"/>
                <w:color w:val="000000"/>
                <w:highlight w:val="none"/>
                <w:lang w:eastAsia="zh-CN"/>
              </w:rPr>
              <w:t>。</w:t>
            </w:r>
          </w:p>
          <w:p w14:paraId="18A9931F">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11、最大升降温速度≥5℃/秒，温控范围：最小值≦4℃且最大值≥100℃，反应结束后可以在4℃条件下保存，温度准确性：≦±0.2℃（达到90℃后10S内），温度均一性：≦±0.3℃（达到90℃后10S内）</w:t>
            </w:r>
            <w:r>
              <w:rPr>
                <w:rFonts w:hint="eastAsia"/>
                <w:color w:val="000000"/>
                <w:highlight w:val="none"/>
                <w:lang w:eastAsia="zh-CN"/>
              </w:rPr>
              <w:t>。</w:t>
            </w:r>
          </w:p>
          <w:p w14:paraId="24E110D6">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12、检测器：</w:t>
            </w:r>
            <w:r>
              <w:rPr>
                <w:rFonts w:hint="eastAsia"/>
                <w:color w:val="000000"/>
                <w:highlight w:val="none"/>
                <w:lang w:val="en-US" w:eastAsia="zh-CN"/>
              </w:rPr>
              <w:t>≥</w:t>
            </w:r>
            <w:r>
              <w:rPr>
                <w:rFonts w:hint="eastAsia"/>
                <w:color w:val="000000"/>
                <w:highlight w:val="none"/>
              </w:rPr>
              <w:t>6个带有不同滤光片的光敏二极管，避免交叉干扰</w:t>
            </w:r>
            <w:r>
              <w:rPr>
                <w:rFonts w:hint="eastAsia"/>
                <w:color w:val="000000"/>
                <w:highlight w:val="none"/>
                <w:lang w:eastAsia="zh-CN"/>
              </w:rPr>
              <w:t>。</w:t>
            </w:r>
          </w:p>
          <w:p w14:paraId="6950CB46">
            <w:pPr>
              <w:pStyle w:val="8"/>
              <w:spacing w:line="240" w:lineRule="auto"/>
              <w:ind w:left="0" w:leftChars="0" w:firstLine="0" w:firstLineChars="0"/>
              <w:rPr>
                <w:rFonts w:hint="eastAsia"/>
                <w:color w:val="000000"/>
                <w:highlight w:val="none"/>
              </w:rPr>
            </w:pPr>
            <w:r>
              <w:rPr>
                <w:rFonts w:hint="eastAsia"/>
                <w:color w:val="000000"/>
                <w:highlight w:val="none"/>
              </w:rPr>
              <w:t>▲13、动态温度梯度功能：同时运行</w:t>
            </w:r>
            <w:r>
              <w:rPr>
                <w:rFonts w:hint="eastAsia"/>
                <w:color w:val="000000"/>
                <w:highlight w:val="none"/>
                <w:lang w:val="en-US" w:eastAsia="zh-CN"/>
              </w:rPr>
              <w:t>≥</w:t>
            </w:r>
            <w:r>
              <w:rPr>
                <w:rFonts w:hint="eastAsia"/>
                <w:color w:val="000000"/>
                <w:highlight w:val="none"/>
              </w:rPr>
              <w:t>8个不同的温度梯度；逻辑算法设置区间温度，同一列，A至H孔，每孔温度不同，梯度温度孵育时间：相同（内置智能温度梯度算法，可根据理论温度自动算出可优化温区范围，无需人工手动输入每一个温度）。</w:t>
            </w:r>
          </w:p>
          <w:p w14:paraId="34FFF271">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w:t>
            </w:r>
            <w:r>
              <w:rPr>
                <w:rFonts w:hint="eastAsia"/>
                <w:color w:val="000000"/>
                <w:highlight w:val="none"/>
                <w:lang w:val="en-US" w:eastAsia="zh-CN"/>
              </w:rPr>
              <w:t>4</w:t>
            </w:r>
            <w:r>
              <w:rPr>
                <w:rFonts w:hint="eastAsia"/>
                <w:color w:val="000000"/>
                <w:highlight w:val="none"/>
              </w:rPr>
              <w:t>、激发/发射波长范围：最小值≦450且最大值≥730nm</w:t>
            </w:r>
            <w:r>
              <w:rPr>
                <w:rFonts w:hint="eastAsia"/>
                <w:color w:val="000000"/>
                <w:highlight w:val="none"/>
                <w:lang w:eastAsia="zh-CN"/>
              </w:rPr>
              <w:t>。</w:t>
            </w:r>
          </w:p>
          <w:p w14:paraId="39F02657">
            <w:pPr>
              <w:pStyle w:val="8"/>
              <w:spacing w:line="240" w:lineRule="auto"/>
              <w:ind w:left="0" w:leftChars="0" w:firstLine="0" w:firstLineChars="0"/>
              <w:rPr>
                <w:rFonts w:hint="eastAsia"/>
                <w:color w:val="000000"/>
                <w:highlight w:val="none"/>
              </w:rPr>
            </w:pPr>
            <w:r>
              <w:rPr>
                <w:rFonts w:hint="eastAsia"/>
                <w:color w:val="000000"/>
                <w:highlight w:val="none"/>
              </w:rPr>
              <w:t>▲1</w:t>
            </w:r>
            <w:r>
              <w:rPr>
                <w:rFonts w:hint="eastAsia"/>
                <w:color w:val="000000"/>
                <w:highlight w:val="none"/>
                <w:lang w:val="en-US" w:eastAsia="zh-CN"/>
              </w:rPr>
              <w:t>5</w:t>
            </w:r>
            <w:r>
              <w:rPr>
                <w:rFonts w:hint="eastAsia"/>
                <w:color w:val="000000"/>
                <w:highlight w:val="none"/>
              </w:rPr>
              <w:t>、梯度温控范围：最小值≦30且最大值≥100℃；梯度温差范围：最小值≦1且最大值≥24℃</w:t>
            </w:r>
          </w:p>
          <w:p w14:paraId="75939594">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16、灵敏度：能检测人类基因组中单拷贝基因，动态范围：</w:t>
            </w:r>
            <w:r>
              <w:rPr>
                <w:rFonts w:hint="eastAsia"/>
                <w:color w:val="000000"/>
                <w:highlight w:val="none"/>
                <w:lang w:val="en-US" w:eastAsia="zh-CN"/>
              </w:rPr>
              <w:t>≥</w:t>
            </w:r>
            <w:r>
              <w:rPr>
                <w:rFonts w:hint="eastAsia"/>
                <w:color w:val="000000"/>
                <w:highlight w:val="none"/>
              </w:rPr>
              <w:t>10个数量级</w:t>
            </w:r>
            <w:r>
              <w:rPr>
                <w:rFonts w:hint="eastAsia"/>
                <w:color w:val="000000"/>
                <w:highlight w:val="none"/>
                <w:lang w:eastAsia="zh-CN"/>
              </w:rPr>
              <w:t>。</w:t>
            </w:r>
          </w:p>
          <w:p w14:paraId="4D60105C">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17、数据分析模式：标准曲线定量、熔解曲线、CT 或ΔΔCT 基因表达分析、多内参基因分析和扩增效率计算、多个数据文件的基因表达分析、等位基因分析、终点分析、具有等位基因、熔解曲线分析功能；可自由选择在实验运行前、运行中或运行后编辑反应孔信息，节省时间、方便实验，数据导出：Excel, Word, 或 PowerPoint。用户报告包含运行设置，图形和表格数据结果，可直接打印或保存为PDF</w:t>
            </w:r>
            <w:r>
              <w:rPr>
                <w:rFonts w:hint="eastAsia"/>
                <w:color w:val="000000"/>
                <w:highlight w:val="none"/>
                <w:lang w:eastAsia="zh-CN"/>
              </w:rPr>
              <w:t>。</w:t>
            </w:r>
          </w:p>
          <w:p w14:paraId="19AABE5C">
            <w:pPr>
              <w:pStyle w:val="8"/>
              <w:spacing w:line="240" w:lineRule="auto"/>
              <w:ind w:left="0" w:leftChars="0" w:firstLine="0" w:firstLineChars="0"/>
              <w:rPr>
                <w:rFonts w:hint="eastAsia"/>
                <w:color w:val="000000"/>
                <w:highlight w:val="none"/>
              </w:rPr>
            </w:pPr>
            <w:r>
              <w:rPr>
                <w:rFonts w:hint="eastAsia"/>
                <w:color w:val="000000"/>
                <w:highlight w:val="none"/>
              </w:rPr>
              <w:t>▲18、 软件具有统计学分析功能，可以进行t检验、单因素及双因素方差分析统计学分析</w:t>
            </w:r>
          </w:p>
          <w:p w14:paraId="6C3DC9B6">
            <w:pPr>
              <w:pStyle w:val="8"/>
              <w:numPr>
                <w:ilvl w:val="0"/>
                <w:numId w:val="1"/>
              </w:numPr>
              <w:spacing w:line="240" w:lineRule="auto"/>
              <w:ind w:left="0" w:leftChars="0" w:firstLine="0" w:firstLineChars="0"/>
              <w:rPr>
                <w:rFonts w:hint="eastAsia"/>
                <w:color w:val="000000"/>
                <w:highlight w:val="none"/>
              </w:rPr>
            </w:pPr>
            <w:r>
              <w:rPr>
                <w:rFonts w:hint="eastAsia"/>
                <w:color w:val="000000"/>
                <w:highlight w:val="none"/>
              </w:rPr>
              <w:t>能自动合并分析≥20块96孔板的数据文件</w:t>
            </w:r>
            <w:r>
              <w:rPr>
                <w:rFonts w:hint="eastAsia"/>
                <w:color w:val="000000"/>
                <w:highlight w:val="none"/>
                <w:lang w:eastAsia="zh-CN"/>
              </w:rPr>
              <w:t>。</w:t>
            </w:r>
          </w:p>
          <w:p w14:paraId="1F0FF5A4">
            <w:pPr>
              <w:pStyle w:val="8"/>
              <w:numPr>
                <w:ilvl w:val="0"/>
                <w:numId w:val="1"/>
              </w:numPr>
              <w:spacing w:line="240" w:lineRule="auto"/>
              <w:ind w:left="0" w:leftChars="0" w:firstLine="0" w:firstLineChars="0"/>
              <w:rPr>
                <w:rFonts w:hint="eastAsia"/>
                <w:color w:val="000000"/>
                <w:highlight w:val="none"/>
              </w:rPr>
            </w:pPr>
            <w:r>
              <w:rPr>
                <w:rFonts w:hint="eastAsia"/>
                <w:color w:val="000000"/>
                <w:highlight w:val="none"/>
              </w:rPr>
              <w:t>软件具有GeneStudy模块；具有多内参基因自动筛选功能</w:t>
            </w:r>
            <w:r>
              <w:rPr>
                <w:rFonts w:hint="eastAsia"/>
                <w:color w:val="000000"/>
                <w:highlight w:val="none"/>
                <w:lang w:eastAsia="zh-CN"/>
              </w:rPr>
              <w:t>。</w:t>
            </w:r>
          </w:p>
          <w:p w14:paraId="7577E011">
            <w:pPr>
              <w:pStyle w:val="8"/>
              <w:numPr>
                <w:ilvl w:val="0"/>
                <w:numId w:val="1"/>
              </w:numPr>
              <w:spacing w:line="240" w:lineRule="auto"/>
              <w:ind w:left="0" w:leftChars="0" w:firstLine="0" w:firstLineChars="0"/>
              <w:rPr>
                <w:rFonts w:hint="eastAsia"/>
                <w:color w:val="000000"/>
                <w:highlight w:val="none"/>
              </w:rPr>
            </w:pPr>
            <w:r>
              <w:rPr>
                <w:rFonts w:hint="eastAsia"/>
                <w:color w:val="000000"/>
                <w:highlight w:val="none"/>
              </w:rPr>
              <w:t>可自动计算目标基因的校正表达量，并以图表直观显示结果，具有阈值法和回归法两种方法判断Cq值，让实验结果更为准确，数据分析选项具有聚类图、散点图、火山图和热点图，可以对双探针的SNPs研究提供散点图在内的完整的SNPs位点分析报告</w:t>
            </w:r>
            <w:r>
              <w:rPr>
                <w:rFonts w:hint="eastAsia"/>
                <w:color w:val="000000"/>
                <w:highlight w:val="none"/>
                <w:lang w:eastAsia="zh-CN"/>
              </w:rPr>
              <w:t>。</w:t>
            </w:r>
          </w:p>
          <w:p w14:paraId="3635B423">
            <w:pPr>
              <w:pStyle w:val="8"/>
              <w:spacing w:line="240" w:lineRule="auto"/>
              <w:ind w:left="0" w:leftChars="0" w:firstLine="0" w:firstLineChars="0"/>
              <w:rPr>
                <w:rFonts w:hint="eastAsia" w:eastAsia="宋体"/>
                <w:color w:val="000000"/>
                <w:highlight w:val="none"/>
                <w:lang w:eastAsia="zh-CN"/>
              </w:rPr>
            </w:pPr>
            <w:r>
              <w:rPr>
                <w:rFonts w:hint="eastAsia"/>
                <w:color w:val="000000"/>
                <w:highlight w:val="none"/>
              </w:rPr>
              <w:t>▲2</w:t>
            </w:r>
            <w:r>
              <w:rPr>
                <w:rFonts w:hint="eastAsia"/>
                <w:color w:val="000000"/>
                <w:highlight w:val="none"/>
                <w:lang w:val="en-US" w:eastAsia="zh-CN"/>
              </w:rPr>
              <w:t>2</w:t>
            </w:r>
            <w:r>
              <w:rPr>
                <w:rFonts w:hint="eastAsia"/>
                <w:color w:val="000000"/>
                <w:highlight w:val="none"/>
              </w:rPr>
              <w:t>、同品牌软件具有统计分析功能，可从原始荧光值自动分析得到Cq值、相对表达量值，及基于t检验、方差分析的显著性水平P值，并在4种水平</w:t>
            </w:r>
            <w:r>
              <w:rPr>
                <w:rFonts w:hint="eastAsia"/>
                <w:color w:val="000000"/>
                <w:highlight w:val="none"/>
                <w:lang w:val="en-US" w:eastAsia="zh-CN"/>
              </w:rPr>
              <w:t>或以上</w:t>
            </w:r>
            <w:r>
              <w:rPr>
                <w:rFonts w:hint="eastAsia"/>
                <w:color w:val="000000"/>
                <w:highlight w:val="none"/>
              </w:rPr>
              <w:t>（0.1,0.05,0.01,0.001）自动判定样品组间差异是否显著</w:t>
            </w:r>
            <w:r>
              <w:rPr>
                <w:rFonts w:hint="eastAsia"/>
                <w:color w:val="000000"/>
                <w:highlight w:val="none"/>
                <w:lang w:eastAsia="zh-CN"/>
              </w:rPr>
              <w:t>。</w:t>
            </w:r>
          </w:p>
          <w:p w14:paraId="50DD6151">
            <w:pPr>
              <w:pStyle w:val="8"/>
              <w:numPr>
                <w:ilvl w:val="0"/>
                <w:numId w:val="0"/>
              </w:numPr>
              <w:spacing w:line="240" w:lineRule="auto"/>
              <w:ind w:leftChars="0"/>
              <w:rPr>
                <w:rFonts w:hint="eastAsia"/>
                <w:color w:val="000000"/>
                <w:highlight w:val="none"/>
              </w:rPr>
            </w:pPr>
            <w:r>
              <w:rPr>
                <w:rFonts w:hint="eastAsia"/>
                <w:color w:val="000000"/>
                <w:highlight w:val="none"/>
                <w:lang w:val="en-US" w:eastAsia="zh-CN"/>
              </w:rPr>
              <w:t>23、</w:t>
            </w:r>
            <w:r>
              <w:rPr>
                <w:rFonts w:hint="eastAsia"/>
                <w:color w:val="000000"/>
                <w:highlight w:val="none"/>
              </w:rPr>
              <w:t>具有内参基因稳定性分析功能，可自动计算内参稳定系数（M值）并根据国际标准（同质性样本&lt;024.异质性样本&lt;1.0）进行判定，并选择理想的参照基因</w:t>
            </w:r>
            <w:r>
              <w:rPr>
                <w:rFonts w:hint="eastAsia"/>
                <w:color w:val="000000"/>
                <w:highlight w:val="none"/>
                <w:lang w:eastAsia="zh-CN"/>
              </w:rPr>
              <w:t>。</w:t>
            </w:r>
          </w:p>
          <w:p w14:paraId="7C79FD4E">
            <w:pPr>
              <w:pStyle w:val="8"/>
              <w:spacing w:line="240" w:lineRule="auto"/>
              <w:ind w:left="0" w:leftChars="0" w:firstLine="0" w:firstLineChars="0"/>
              <w:rPr>
                <w:rFonts w:hint="eastAsia"/>
                <w:color w:val="000000"/>
                <w:highlight w:val="none"/>
              </w:rPr>
            </w:pPr>
            <w:r>
              <w:rPr>
                <w:rFonts w:hint="eastAsia"/>
                <w:color w:val="000000"/>
                <w:highlight w:val="none"/>
              </w:rPr>
              <w:t>24、仪器无需电脑控制，可脱机独立运行，整合PrimerPCR  Assay以简化实验和引物设计</w:t>
            </w:r>
          </w:p>
          <w:p w14:paraId="6E62264E">
            <w:pPr>
              <w:pStyle w:val="8"/>
              <w:spacing w:line="240" w:lineRule="auto"/>
              <w:ind w:left="0" w:leftChars="0" w:firstLine="0" w:firstLineChars="0"/>
              <w:rPr>
                <w:rFonts w:hint="eastAsia"/>
                <w:color w:val="000000"/>
                <w:highlight w:val="none"/>
              </w:rPr>
            </w:pPr>
            <w:r>
              <w:rPr>
                <w:rFonts w:hint="eastAsia"/>
                <w:color w:val="000000"/>
                <w:highlight w:val="none"/>
              </w:rPr>
              <w:t>25、仪器具有wifi功能，并可发送数据至邮箱。</w:t>
            </w:r>
          </w:p>
          <w:p w14:paraId="08438B9E">
            <w:pPr>
              <w:pStyle w:val="8"/>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000000"/>
                <w:highlight w:val="none"/>
              </w:rPr>
              <w:t>26、自定义创建可直接用于出版发表的结果图片，软件可按照需求以柱形图、点状图、箱线图</w:t>
            </w:r>
            <w:r>
              <w:rPr>
                <w:rFonts w:hint="eastAsia"/>
                <w:color w:val="000000"/>
                <w:highlight w:val="none"/>
                <w:lang w:val="en-US" w:eastAsia="zh-CN"/>
              </w:rPr>
              <w:t>等三种或以上</w:t>
            </w:r>
            <w:r>
              <w:rPr>
                <w:rFonts w:hint="eastAsia"/>
                <w:color w:val="000000"/>
                <w:highlight w:val="none"/>
              </w:rPr>
              <w:t>形式显示数据。可以对特定的数据修改颜色、字体、标题和图例说明，并用P值、文字和箭头标注图片。一旦显示的数据符合要求，便可以任意大小和分辨率导出能直接用在PPT文稿、海报或出版物中图片</w:t>
            </w:r>
            <w:r>
              <w:rPr>
                <w:rFonts w:hint="eastAsia"/>
                <w:color w:val="000000"/>
                <w:highlight w:val="none"/>
                <w:lang w:eastAsia="zh-CN"/>
              </w:rPr>
              <w:t>。</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57AD8370">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★1、设备安装调试验收合格后原厂质保6年。投标方中标后需提供与设备生产厂家签订的该设备5年质保协议原件或厂家/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122BBD43">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639B2"/>
    <w:multiLevelType w:val="singleLevel"/>
    <w:tmpl w:val="2F4639B2"/>
    <w:lvl w:ilvl="0" w:tentative="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530DE3"/>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3579</Words>
  <Characters>3706</Characters>
  <Lines>0</Lines>
  <Paragraphs>0</Paragraphs>
  <TotalTime>0</TotalTime>
  <ScaleCrop>false</ScaleCrop>
  <LinksUpToDate>false</LinksUpToDate>
  <CharactersWithSpaces>4400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2024-11-21T07:30:35Z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39D450BF6A9F4995B9A31FEBF48FCC15_13</vt:lpwstr>
  </property>
</Properties>
</file>