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46"/>
      </w:tblGrid>
      <w:tr w14:paraId="794A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46" w:type="dxa"/>
            <w:tcBorders>
              <w:top w:val="nil"/>
              <w:left w:val="nil"/>
              <w:bottom w:val="nil"/>
              <w:right w:val="nil"/>
            </w:tcBorders>
            <w:shd w:val="clear" w:color="auto" w:fill="auto"/>
            <w:vAlign w:val="center"/>
          </w:tcPr>
          <w:p w14:paraId="0E66513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w:t>
            </w:r>
          </w:p>
        </w:tc>
      </w:tr>
      <w:tr w14:paraId="5621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446" w:type="dxa"/>
            <w:tcBorders>
              <w:top w:val="nil"/>
              <w:left w:val="nil"/>
              <w:bottom w:val="nil"/>
              <w:right w:val="nil"/>
            </w:tcBorders>
            <w:shd w:val="clear" w:color="auto" w:fill="auto"/>
            <w:vAlign w:val="center"/>
          </w:tcPr>
          <w:p w14:paraId="60132CBE">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lang w:val="en-US" w:eastAsia="zh-CN" w:bidi="ar"/>
              </w:rPr>
              <w:t>公开遴选采购需求表</w:t>
            </w:r>
          </w:p>
        </w:tc>
      </w:tr>
      <w:tr w14:paraId="644D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46" w:type="dxa"/>
            <w:tcBorders>
              <w:top w:val="nil"/>
              <w:left w:val="nil"/>
              <w:bottom w:val="nil"/>
              <w:right w:val="nil"/>
            </w:tcBorders>
            <w:shd w:val="clear" w:color="auto" w:fill="auto"/>
            <w:vAlign w:val="center"/>
          </w:tcPr>
          <w:p w14:paraId="58A4C950">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项目编号：SZBAFYYY2024</w:t>
            </w:r>
            <w:r>
              <w:rPr>
                <w:rFonts w:hint="eastAsia" w:ascii="宋体" w:hAnsi="宋体" w:cs="宋体"/>
                <w:b/>
                <w:bCs/>
                <w:i w:val="0"/>
                <w:iCs w:val="0"/>
                <w:color w:val="000000"/>
                <w:kern w:val="0"/>
                <w:sz w:val="32"/>
                <w:szCs w:val="32"/>
                <w:u w:val="none"/>
                <w:lang w:val="en-US" w:eastAsia="zh-CN" w:bidi="ar"/>
              </w:rPr>
              <w:t>11</w:t>
            </w:r>
            <w:r>
              <w:rPr>
                <w:rFonts w:hint="eastAsia" w:ascii="宋体" w:hAnsi="宋体" w:eastAsia="宋体" w:cs="宋体"/>
                <w:b/>
                <w:bCs/>
                <w:i w:val="0"/>
                <w:iCs w:val="0"/>
                <w:color w:val="000000"/>
                <w:kern w:val="0"/>
                <w:sz w:val="32"/>
                <w:szCs w:val="32"/>
                <w:u w:val="none"/>
                <w:lang w:val="en-US" w:eastAsia="zh-CN" w:bidi="ar"/>
              </w:rPr>
              <w:t>-0</w:t>
            </w:r>
            <w:r>
              <w:rPr>
                <w:rFonts w:hint="eastAsia" w:ascii="宋体" w:hAnsi="宋体" w:cs="宋体"/>
                <w:b/>
                <w:bCs/>
                <w:i w:val="0"/>
                <w:iCs w:val="0"/>
                <w:color w:val="000000"/>
                <w:kern w:val="0"/>
                <w:sz w:val="32"/>
                <w:szCs w:val="32"/>
                <w:u w:val="none"/>
                <w:lang w:val="en-US" w:eastAsia="zh-CN" w:bidi="ar"/>
              </w:rPr>
              <w:t>3</w:t>
            </w:r>
          </w:p>
        </w:tc>
      </w:tr>
      <w:tr w14:paraId="666B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7" w:hRule="atLeast"/>
        </w:trPr>
        <w:tc>
          <w:tcPr>
            <w:tcW w:w="9446" w:type="dxa"/>
            <w:tcBorders>
              <w:top w:val="nil"/>
              <w:left w:val="nil"/>
              <w:bottom w:val="nil"/>
              <w:right w:val="nil"/>
            </w:tcBorders>
            <w:shd w:val="clear" w:color="auto" w:fill="auto"/>
            <w:vAlign w:val="center"/>
          </w:tcPr>
          <w:p w14:paraId="17ACBFC8">
            <w:pPr>
              <w:keepNext w:val="0"/>
              <w:keepLines w:val="0"/>
              <w:widowControl/>
              <w:suppressLineNumbers w:val="0"/>
              <w:ind w:firstLine="482" w:firstLineChars="200"/>
              <w:jc w:val="left"/>
              <w:textAlignment w:val="center"/>
              <w:rPr>
                <w:rFonts w:hint="eastAsia" w:ascii="宋体" w:hAnsi="宋体" w:eastAsia="宋体" w:cs="宋体"/>
                <w:b/>
                <w:bCs/>
                <w:i w:val="0"/>
                <w:iCs w:val="0"/>
                <w:color w:val="FF0000"/>
                <w:kern w:val="0"/>
                <w:sz w:val="24"/>
                <w:szCs w:val="24"/>
                <w:u w:val="none"/>
                <w:lang w:val="en-US" w:eastAsia="zh-CN" w:bidi="ar"/>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作为医疗器械管理的中标产品需在深圳医用耗材阳光交易和监管平台签订线上采购合同，投标价不可高于阳光平台限价。</w:t>
            </w:r>
            <w:r>
              <w:rPr>
                <w:rFonts w:hint="eastAsia" w:ascii="宋体" w:hAnsi="宋体" w:eastAsia="宋体" w:cs="宋体"/>
                <w:b/>
                <w:bCs/>
                <w:i w:val="0"/>
                <w:iCs w:val="0"/>
                <w:color w:val="FF0000"/>
                <w:kern w:val="0"/>
                <w:sz w:val="24"/>
                <w:szCs w:val="24"/>
                <w:u w:val="none"/>
                <w:lang w:val="en-US" w:eastAsia="zh-CN" w:bidi="ar"/>
              </w:rPr>
              <w:br w:type="textWrapping"/>
            </w:r>
            <w:r>
              <w:rPr>
                <w:rFonts w:hint="eastAsia" w:ascii="宋体" w:hAnsi="宋体" w:eastAsia="宋体" w:cs="宋体"/>
                <w:b/>
                <w:bCs/>
                <w:i w:val="0"/>
                <w:iCs w:val="0"/>
                <w:color w:val="FF0000"/>
                <w:kern w:val="0"/>
                <w:sz w:val="24"/>
                <w:szCs w:val="24"/>
                <w:u w:val="none"/>
                <w:lang w:val="en-US" w:eastAsia="zh-CN" w:bidi="ar"/>
              </w:rPr>
              <w:t>如果报价高于阳光平台限价，且厂家不配合议价的，不能在平台签订合同的，请不要投标。</w:t>
            </w:r>
          </w:p>
          <w:p w14:paraId="5D120DB3">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p w14:paraId="1866DF07">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tbl>
            <w:tblPr>
              <w:tblW w:w="826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320"/>
              <w:gridCol w:w="1740"/>
              <w:gridCol w:w="1080"/>
              <w:gridCol w:w="1080"/>
              <w:gridCol w:w="1650"/>
              <w:gridCol w:w="1395"/>
            </w:tblGrid>
            <w:tr w14:paraId="6A5F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320" w:type="dxa"/>
                  <w:tcBorders>
                    <w:top w:val="single" w:color="000000" w:sz="4" w:space="0"/>
                    <w:left w:val="single" w:color="000000" w:sz="4" w:space="0"/>
                    <w:bottom w:val="single" w:color="000000" w:sz="4" w:space="0"/>
                    <w:right w:val="single" w:color="000000" w:sz="4" w:space="0"/>
                  </w:tcBorders>
                  <w:shd w:val="clear"/>
                  <w:vAlign w:val="center"/>
                </w:tcPr>
                <w:p w14:paraId="011B98BC">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使用科室</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0491120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C2F6B4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0A24663">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耗材名称</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14:paraId="5833C3A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规格型号</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14:paraId="02DDB8E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备注</w:t>
                  </w:r>
                </w:p>
              </w:tc>
            </w:tr>
            <w:tr w14:paraId="1055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14:paraId="6FF4A52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神经外科</w:t>
                  </w:r>
                </w:p>
              </w:tc>
              <w:tc>
                <w:tcPr>
                  <w:tcW w:w="1740" w:type="dxa"/>
                  <w:vMerge w:val="restart"/>
                  <w:tcBorders>
                    <w:top w:val="single" w:color="000000" w:sz="4" w:space="0"/>
                    <w:left w:val="single" w:color="000000" w:sz="4" w:space="0"/>
                    <w:bottom w:val="nil"/>
                    <w:right w:val="single" w:color="000000" w:sz="4" w:space="0"/>
                  </w:tcBorders>
                  <w:shd w:val="clear"/>
                  <w:textDirection w:val="tbRlV"/>
                  <w:vAlign w:val="center"/>
                </w:tcPr>
                <w:p w14:paraId="00038DA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神经外科耗材1包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5F06C04">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0233B3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可吸收止血纱</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14:paraId="5F922ED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14:paraId="59A2D8C3">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用于颅脑手术中止血。要求材质为再生氧化纤维</w:t>
                  </w:r>
                </w:p>
              </w:tc>
            </w:tr>
            <w:tr w14:paraId="6EAA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71A08D50">
                  <w:pPr>
                    <w:jc w:val="center"/>
                    <w:rPr>
                      <w:rFonts w:hint="eastAsia" w:ascii="宋体" w:hAnsi="宋体" w:eastAsia="宋体" w:cs="宋体"/>
                      <w:b/>
                      <w:bCs/>
                      <w:i w:val="0"/>
                      <w:iCs w:val="0"/>
                      <w:color w:val="000000"/>
                      <w:sz w:val="28"/>
                      <w:szCs w:val="28"/>
                      <w:u w:val="none"/>
                    </w:rPr>
                  </w:pPr>
                </w:p>
              </w:tc>
              <w:tc>
                <w:tcPr>
                  <w:tcW w:w="1740" w:type="dxa"/>
                  <w:vMerge w:val="continue"/>
                  <w:tcBorders>
                    <w:top w:val="single" w:color="000000" w:sz="4" w:space="0"/>
                    <w:left w:val="single" w:color="000000" w:sz="4" w:space="0"/>
                    <w:bottom w:val="nil"/>
                    <w:right w:val="single" w:color="000000" w:sz="4" w:space="0"/>
                  </w:tcBorders>
                  <w:shd w:val="clear"/>
                  <w:textDirection w:val="tbRlV"/>
                  <w:vAlign w:val="center"/>
                </w:tcPr>
                <w:p w14:paraId="0E168E60">
                  <w:pPr>
                    <w:jc w:val="center"/>
                    <w:rPr>
                      <w:rFonts w:hint="eastAsia" w:ascii="宋体" w:hAnsi="宋体" w:eastAsia="宋体" w:cs="宋体"/>
                      <w:b/>
                      <w:bCs/>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A7F38CB">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1AB5C1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腰椎穿刺脑脊液外引流装置</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14:paraId="49927C1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L51115</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14:paraId="342E718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腰椎穿刺释放脑脊液治疗蛛网膜下腔出血及颅内感染。</w:t>
                  </w:r>
                </w:p>
              </w:tc>
            </w:tr>
            <w:tr w14:paraId="00EB2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2E33772F">
                  <w:pPr>
                    <w:jc w:val="center"/>
                    <w:rPr>
                      <w:rFonts w:hint="eastAsia" w:ascii="宋体" w:hAnsi="宋体" w:eastAsia="宋体" w:cs="宋体"/>
                      <w:b/>
                      <w:bCs/>
                      <w:i w:val="0"/>
                      <w:iCs w:val="0"/>
                      <w:color w:val="000000"/>
                      <w:sz w:val="28"/>
                      <w:szCs w:val="28"/>
                      <w:u w:val="none"/>
                    </w:rPr>
                  </w:pPr>
                </w:p>
              </w:tc>
              <w:tc>
                <w:tcPr>
                  <w:tcW w:w="1740" w:type="dxa"/>
                  <w:vMerge w:val="continue"/>
                  <w:tcBorders>
                    <w:top w:val="single" w:color="000000" w:sz="4" w:space="0"/>
                    <w:left w:val="single" w:color="000000" w:sz="4" w:space="0"/>
                    <w:bottom w:val="nil"/>
                    <w:right w:val="single" w:color="000000" w:sz="4" w:space="0"/>
                  </w:tcBorders>
                  <w:shd w:val="clear"/>
                  <w:textDirection w:val="tbRlV"/>
                  <w:vAlign w:val="center"/>
                </w:tcPr>
                <w:p w14:paraId="0D07A2BF">
                  <w:pPr>
                    <w:jc w:val="center"/>
                    <w:rPr>
                      <w:rFonts w:hint="eastAsia" w:ascii="宋体" w:hAnsi="宋体" w:eastAsia="宋体" w:cs="宋体"/>
                      <w:b/>
                      <w:bCs/>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46885E5">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050FD33">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颅内压监测及颅脑外引流装置</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14:paraId="793940D1">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E51433</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14:paraId="19833DD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脑积水或脑室出血时脑室穿刺外引流可同时引流减压并可监测颅内压力变化。</w:t>
                  </w:r>
                </w:p>
              </w:tc>
            </w:tr>
            <w:tr w14:paraId="5AE6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4F52BBDD">
                  <w:pPr>
                    <w:jc w:val="center"/>
                    <w:rPr>
                      <w:rFonts w:hint="eastAsia" w:ascii="宋体" w:hAnsi="宋体" w:eastAsia="宋体" w:cs="宋体"/>
                      <w:b/>
                      <w:bCs/>
                      <w:i w:val="0"/>
                      <w:iCs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shd w:val="clear"/>
                  <w:textDirection w:val="tbRlV"/>
                  <w:vAlign w:val="center"/>
                </w:tcPr>
                <w:p w14:paraId="548B13A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神经外科耗材2包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30E6DDD">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56C3B7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一次性使用带吸痰腔气管插管</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14:paraId="56359AD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7.5#、.7.0#</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14:paraId="2096B25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用于临床急救时气管插管及麻醉时使用</w:t>
                  </w:r>
                </w:p>
              </w:tc>
            </w:tr>
            <w:tr w14:paraId="46F0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7D66F72F">
                  <w:pPr>
                    <w:jc w:val="center"/>
                    <w:rPr>
                      <w:rFonts w:hint="eastAsia" w:ascii="宋体" w:hAnsi="宋体" w:eastAsia="宋体" w:cs="宋体"/>
                      <w:b/>
                      <w:bCs/>
                      <w:i w:val="0"/>
                      <w:iCs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shd w:val="clear"/>
                  <w:textDirection w:val="tbRlV"/>
                  <w:vAlign w:val="center"/>
                </w:tcPr>
                <w:p w14:paraId="471CF48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神经外科耗材3包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BFA5573">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81F350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2%葡萄糖氯己定醇消毒液</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14:paraId="5C7B257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60ml</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14:paraId="5B3E76B2">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用于神经外科开颅术术前皮肤准备及CVC，PICC、导尿管等管路维护消毒，具有长效抑菌作用</w:t>
                  </w:r>
                </w:p>
              </w:tc>
            </w:tr>
            <w:tr w14:paraId="6894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320" w:type="dxa"/>
                  <w:tcBorders>
                    <w:top w:val="single" w:color="000000" w:sz="4" w:space="0"/>
                    <w:left w:val="single" w:color="000000" w:sz="4" w:space="0"/>
                    <w:bottom w:val="single" w:color="000000" w:sz="4" w:space="0"/>
                    <w:right w:val="single" w:color="000000" w:sz="4" w:space="0"/>
                  </w:tcBorders>
                  <w:shd w:val="clear"/>
                  <w:textDirection w:val="tbRlV"/>
                  <w:vAlign w:val="center"/>
                </w:tcPr>
                <w:p w14:paraId="1468090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儿科</w:t>
                  </w:r>
                </w:p>
              </w:tc>
              <w:tc>
                <w:tcPr>
                  <w:tcW w:w="1740" w:type="dxa"/>
                  <w:tcBorders>
                    <w:top w:val="single" w:color="000000" w:sz="4" w:space="0"/>
                    <w:left w:val="single" w:color="000000" w:sz="4" w:space="0"/>
                    <w:bottom w:val="single" w:color="000000" w:sz="4" w:space="0"/>
                    <w:right w:val="single" w:color="000000" w:sz="4" w:space="0"/>
                  </w:tcBorders>
                  <w:shd w:val="clear"/>
                  <w:textDirection w:val="tbRlV"/>
                  <w:vAlign w:val="center"/>
                </w:tcPr>
                <w:p w14:paraId="44B8709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儿科耗材1包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A9027C3">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907A07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电子体温计（腋下使用）</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14:paraId="0C554D21">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14:paraId="37D06F5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用于体温的测量</w:t>
                  </w:r>
                </w:p>
              </w:tc>
            </w:tr>
            <w:tr w14:paraId="60DD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320" w:type="dxa"/>
                  <w:tcBorders>
                    <w:top w:val="single" w:color="000000" w:sz="4" w:space="0"/>
                    <w:left w:val="single" w:color="000000" w:sz="4" w:space="0"/>
                    <w:bottom w:val="single" w:color="000000" w:sz="4" w:space="0"/>
                    <w:right w:val="single" w:color="000000" w:sz="4" w:space="0"/>
                  </w:tcBorders>
                  <w:shd w:val="clear"/>
                  <w:vAlign w:val="center"/>
                </w:tcPr>
                <w:p w14:paraId="21FE720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中医肛肠科</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07A508D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中医肛肠科耗材1包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CFDA807">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EE236A2">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一次性使用肛门镜</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14:paraId="3AFDD66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14:paraId="6AC827E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用于肛门检查及手术治疗用。</w:t>
                  </w:r>
                </w:p>
              </w:tc>
            </w:tr>
            <w:tr w14:paraId="7E8B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14:paraId="342B77D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皮肤科、医疗美容科</w:t>
                  </w:r>
                </w:p>
              </w:tc>
              <w:tc>
                <w:tcPr>
                  <w:tcW w:w="1740" w:type="dxa"/>
                  <w:vMerge w:val="restart"/>
                  <w:tcBorders>
                    <w:top w:val="single" w:color="000000" w:sz="4" w:space="0"/>
                    <w:left w:val="nil"/>
                    <w:bottom w:val="nil"/>
                    <w:right w:val="single" w:color="000000" w:sz="4" w:space="0"/>
                  </w:tcBorders>
                  <w:shd w:val="clear"/>
                  <w:textDirection w:val="tbRlV"/>
                  <w:vAlign w:val="center"/>
                </w:tcPr>
                <w:p w14:paraId="3344C3A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皮肤科、医疗美容科耗材1包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085E1DD">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392D59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一次性使用螺口注射器</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14:paraId="0EA116CE">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1ml、3ml、5ml、10ml</w:t>
                  </w:r>
                </w:p>
              </w:tc>
              <w:tc>
                <w:tcPr>
                  <w:tcW w:w="13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1FD3D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用于人体注射</w:t>
                  </w:r>
                </w:p>
              </w:tc>
            </w:tr>
            <w:tr w14:paraId="12E2D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5390C571">
                  <w:pPr>
                    <w:jc w:val="center"/>
                    <w:rPr>
                      <w:rFonts w:hint="eastAsia" w:ascii="宋体" w:hAnsi="宋体" w:eastAsia="宋体" w:cs="宋体"/>
                      <w:b/>
                      <w:bCs/>
                      <w:i w:val="0"/>
                      <w:iCs w:val="0"/>
                      <w:color w:val="000000"/>
                      <w:sz w:val="28"/>
                      <w:szCs w:val="28"/>
                      <w:u w:val="none"/>
                    </w:rPr>
                  </w:pPr>
                </w:p>
              </w:tc>
              <w:tc>
                <w:tcPr>
                  <w:tcW w:w="1740" w:type="dxa"/>
                  <w:vMerge w:val="continue"/>
                  <w:tcBorders>
                    <w:top w:val="single" w:color="000000" w:sz="4" w:space="0"/>
                    <w:left w:val="nil"/>
                    <w:bottom w:val="nil"/>
                    <w:right w:val="single" w:color="000000" w:sz="4" w:space="0"/>
                  </w:tcBorders>
                  <w:shd w:val="clear"/>
                  <w:textDirection w:val="tbRlV"/>
                  <w:vAlign w:val="center"/>
                </w:tcPr>
                <w:p w14:paraId="67714558">
                  <w:pPr>
                    <w:jc w:val="center"/>
                    <w:rPr>
                      <w:rFonts w:hint="eastAsia" w:ascii="宋体" w:hAnsi="宋体" w:eastAsia="宋体" w:cs="宋体"/>
                      <w:b/>
                      <w:bCs/>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AAEA338">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5F8BA8C">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一次性使用螺口针头</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14:paraId="7870232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34G*2.5mm，34G*4mm，30G*13mm</w:t>
                  </w:r>
                </w:p>
              </w:tc>
              <w:tc>
                <w:tcPr>
                  <w:tcW w:w="13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F4DAC2">
                  <w:pPr>
                    <w:jc w:val="center"/>
                    <w:rPr>
                      <w:rFonts w:hint="eastAsia" w:ascii="宋体" w:hAnsi="宋体" w:eastAsia="宋体" w:cs="宋体"/>
                      <w:b/>
                      <w:bCs/>
                      <w:i w:val="0"/>
                      <w:iCs w:val="0"/>
                      <w:color w:val="000000"/>
                      <w:sz w:val="28"/>
                      <w:szCs w:val="28"/>
                      <w:u w:val="none"/>
                    </w:rPr>
                  </w:pPr>
                </w:p>
              </w:tc>
            </w:tr>
            <w:tr w14:paraId="76AC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1B6EA232">
                  <w:pPr>
                    <w:jc w:val="center"/>
                    <w:rPr>
                      <w:rFonts w:hint="eastAsia" w:ascii="宋体" w:hAnsi="宋体" w:eastAsia="宋体" w:cs="宋体"/>
                      <w:b/>
                      <w:bCs/>
                      <w:i w:val="0"/>
                      <w:iCs w:val="0"/>
                      <w:color w:val="000000"/>
                      <w:sz w:val="28"/>
                      <w:szCs w:val="28"/>
                      <w:u w:val="none"/>
                    </w:rPr>
                  </w:pPr>
                </w:p>
              </w:tc>
              <w:tc>
                <w:tcPr>
                  <w:tcW w:w="1740" w:type="dxa"/>
                  <w:vMerge w:val="continue"/>
                  <w:tcBorders>
                    <w:top w:val="single" w:color="000000" w:sz="4" w:space="0"/>
                    <w:left w:val="nil"/>
                    <w:bottom w:val="nil"/>
                    <w:right w:val="single" w:color="000000" w:sz="4" w:space="0"/>
                  </w:tcBorders>
                  <w:shd w:val="clear"/>
                  <w:textDirection w:val="tbRlV"/>
                  <w:vAlign w:val="center"/>
                </w:tcPr>
                <w:p w14:paraId="56EC2881">
                  <w:pPr>
                    <w:jc w:val="center"/>
                    <w:rPr>
                      <w:rFonts w:hint="eastAsia" w:ascii="宋体" w:hAnsi="宋体" w:eastAsia="宋体" w:cs="宋体"/>
                      <w:b/>
                      <w:bCs/>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E906435">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7B1A802">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一次性使用无菌胰岛素注射器带针</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14:paraId="2457AB3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1ml</w:t>
                  </w:r>
                </w:p>
              </w:tc>
              <w:tc>
                <w:tcPr>
                  <w:tcW w:w="13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4548EA">
                  <w:pPr>
                    <w:jc w:val="center"/>
                    <w:rPr>
                      <w:rFonts w:hint="eastAsia" w:ascii="宋体" w:hAnsi="宋体" w:eastAsia="宋体" w:cs="宋体"/>
                      <w:b/>
                      <w:bCs/>
                      <w:i w:val="0"/>
                      <w:iCs w:val="0"/>
                      <w:color w:val="000000"/>
                      <w:sz w:val="28"/>
                      <w:szCs w:val="28"/>
                      <w:u w:val="none"/>
                    </w:rPr>
                  </w:pPr>
                </w:p>
              </w:tc>
            </w:tr>
            <w:tr w14:paraId="0F9F5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2149C70F">
                  <w:pPr>
                    <w:jc w:val="center"/>
                    <w:rPr>
                      <w:rFonts w:hint="eastAsia" w:ascii="宋体" w:hAnsi="宋体" w:eastAsia="宋体" w:cs="宋体"/>
                      <w:b/>
                      <w:bCs/>
                      <w:i w:val="0"/>
                      <w:iCs w:val="0"/>
                      <w:color w:val="000000"/>
                      <w:sz w:val="28"/>
                      <w:szCs w:val="28"/>
                      <w:u w:val="none"/>
                    </w:rPr>
                  </w:pPr>
                </w:p>
              </w:tc>
              <w:tc>
                <w:tcPr>
                  <w:tcW w:w="1740" w:type="dxa"/>
                  <w:tcBorders>
                    <w:top w:val="single" w:color="000000" w:sz="4" w:space="0"/>
                    <w:left w:val="nil"/>
                    <w:bottom w:val="single" w:color="000000" w:sz="4" w:space="0"/>
                    <w:right w:val="single" w:color="000000" w:sz="4" w:space="0"/>
                  </w:tcBorders>
                  <w:shd w:val="clear"/>
                  <w:textDirection w:val="tbRlV"/>
                  <w:vAlign w:val="center"/>
                </w:tcPr>
                <w:p w14:paraId="3908A832">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皮肤科、医疗美容科耗材2包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4E8A9D8">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B64881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一次性皮肤记号笔（白色）</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14:paraId="79C91FA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可擦掉</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14:paraId="0D32E7E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用于注射前皮肤解剖位点标记</w:t>
                  </w:r>
                </w:p>
              </w:tc>
            </w:tr>
            <w:tr w14:paraId="36EE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188D1ECC">
                  <w:pPr>
                    <w:jc w:val="center"/>
                    <w:rPr>
                      <w:rFonts w:hint="eastAsia" w:ascii="宋体" w:hAnsi="宋体" w:eastAsia="宋体" w:cs="宋体"/>
                      <w:b/>
                      <w:bCs/>
                      <w:i w:val="0"/>
                      <w:iCs w:val="0"/>
                      <w:color w:val="000000"/>
                      <w:sz w:val="28"/>
                      <w:szCs w:val="28"/>
                      <w:u w:val="none"/>
                    </w:rPr>
                  </w:pPr>
                </w:p>
              </w:tc>
              <w:tc>
                <w:tcPr>
                  <w:tcW w:w="1740" w:type="dxa"/>
                  <w:tcBorders>
                    <w:top w:val="single" w:color="000000" w:sz="4" w:space="0"/>
                    <w:left w:val="nil"/>
                    <w:bottom w:val="single" w:color="000000" w:sz="4" w:space="0"/>
                    <w:right w:val="single" w:color="000000" w:sz="4" w:space="0"/>
                  </w:tcBorders>
                  <w:shd w:val="clear"/>
                  <w:textDirection w:val="tbRlV"/>
                  <w:vAlign w:val="center"/>
                </w:tcPr>
                <w:p w14:paraId="0F47CFE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皮肤科、医疗美容科耗材3包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317C8A8">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6F5A68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一次性使用无菌滚针</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14:paraId="0F9D53F3">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14:paraId="69ADF0B2">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用于体表特定部位的局部刺激，实施滚针疗法</w:t>
                  </w:r>
                </w:p>
              </w:tc>
            </w:tr>
            <w:tr w14:paraId="60AE6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363C53B4">
                  <w:pPr>
                    <w:jc w:val="center"/>
                    <w:rPr>
                      <w:rFonts w:hint="eastAsia" w:ascii="宋体" w:hAnsi="宋体" w:eastAsia="宋体" w:cs="宋体"/>
                      <w:b/>
                      <w:bCs/>
                      <w:i w:val="0"/>
                      <w:iCs w:val="0"/>
                      <w:color w:val="000000"/>
                      <w:sz w:val="28"/>
                      <w:szCs w:val="28"/>
                      <w:u w:val="none"/>
                    </w:rPr>
                  </w:pPr>
                </w:p>
              </w:tc>
              <w:tc>
                <w:tcPr>
                  <w:tcW w:w="1740" w:type="dxa"/>
                  <w:tcBorders>
                    <w:top w:val="single" w:color="000000" w:sz="4" w:space="0"/>
                    <w:left w:val="nil"/>
                    <w:bottom w:val="single" w:color="000000" w:sz="4" w:space="0"/>
                    <w:right w:val="single" w:color="000000" w:sz="4" w:space="0"/>
                  </w:tcBorders>
                  <w:shd w:val="clear"/>
                  <w:textDirection w:val="tbRlV"/>
                  <w:vAlign w:val="center"/>
                </w:tcPr>
                <w:p w14:paraId="547E9D5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皮肤科、医疗美容科耗材4包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6F9CF51">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16B46A1">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注射用透明质酸钠</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14:paraId="48625E6E">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14:paraId="4EB313A6">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用于面部真皮组织浅层到中层注射以纠正静态额部皱纹。</w:t>
                  </w:r>
                </w:p>
              </w:tc>
            </w:tr>
            <w:tr w14:paraId="700B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2452FDF4">
                  <w:pPr>
                    <w:jc w:val="center"/>
                    <w:rPr>
                      <w:rFonts w:hint="eastAsia" w:ascii="宋体" w:hAnsi="宋体" w:eastAsia="宋体" w:cs="宋体"/>
                      <w:b/>
                      <w:bCs/>
                      <w:i w:val="0"/>
                      <w:iCs w:val="0"/>
                      <w:color w:val="000000"/>
                      <w:sz w:val="28"/>
                      <w:szCs w:val="28"/>
                      <w:u w:val="none"/>
                    </w:rPr>
                  </w:pPr>
                </w:p>
              </w:tc>
              <w:tc>
                <w:tcPr>
                  <w:tcW w:w="1740" w:type="dxa"/>
                  <w:tcBorders>
                    <w:top w:val="single" w:color="000000" w:sz="4" w:space="0"/>
                    <w:left w:val="nil"/>
                    <w:bottom w:val="single" w:color="000000" w:sz="4" w:space="0"/>
                    <w:right w:val="single" w:color="000000" w:sz="4" w:space="0"/>
                  </w:tcBorders>
                  <w:shd w:val="clear"/>
                  <w:textDirection w:val="tbRlV"/>
                  <w:vAlign w:val="center"/>
                </w:tcPr>
                <w:p w14:paraId="4210D4B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皮肤科、医疗美容科耗材5包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5C34A32">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8181D7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医用护理包</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14:paraId="7150EEA2">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A型</w:t>
                  </w:r>
                </w:p>
              </w:tc>
              <w:tc>
                <w:tcPr>
                  <w:tcW w:w="1395" w:type="dxa"/>
                  <w:tcBorders>
                    <w:top w:val="single" w:color="000000" w:sz="4" w:space="0"/>
                    <w:left w:val="single" w:color="000000" w:sz="4" w:space="0"/>
                    <w:bottom w:val="single" w:color="000000" w:sz="4" w:space="0"/>
                    <w:right w:val="single" w:color="000000" w:sz="4" w:space="0"/>
                  </w:tcBorders>
                  <w:shd w:val="clear"/>
                  <w:vAlign w:val="top"/>
                </w:tcPr>
                <w:p w14:paraId="51F9D310">
                  <w:pPr>
                    <w:keepNext w:val="0"/>
                    <w:keepLines w:val="0"/>
                    <w:widowControl/>
                    <w:suppressLineNumbers w:val="0"/>
                    <w:jc w:val="left"/>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适用于发热、红肿、灼热等应急情况，用于体表完整皮肤的局部降温，医美术后人群退热褪红消肿。</w:t>
                  </w:r>
                </w:p>
              </w:tc>
            </w:tr>
            <w:tr w14:paraId="71F1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20" w:type="dxa"/>
                  <w:tcBorders>
                    <w:top w:val="single" w:color="000000" w:sz="4" w:space="0"/>
                    <w:left w:val="single" w:color="000000" w:sz="4" w:space="0"/>
                    <w:bottom w:val="single" w:color="000000" w:sz="4" w:space="0"/>
                    <w:right w:val="single" w:color="000000" w:sz="4" w:space="0"/>
                  </w:tcBorders>
                  <w:shd w:val="clear"/>
                  <w:vAlign w:val="center"/>
                </w:tcPr>
                <w:p w14:paraId="1BFF00C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麻醉科</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4ED9296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麻醉科耗材1包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9415A80">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ACC3B5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连续神经阻滞套件</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14:paraId="246B50B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14:paraId="32BF7C4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连续外周神经阻滞麻醉</w:t>
                  </w:r>
                </w:p>
              </w:tc>
            </w:tr>
          </w:tbl>
          <w:p w14:paraId="143A1994">
            <w:pPr>
              <w:pStyle w:val="4"/>
              <w:keepNext w:val="0"/>
              <w:keepLines w:val="0"/>
              <w:pageBreakBefore w:val="0"/>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color w:val="auto"/>
                <w:sz w:val="24"/>
                <w:lang w:val="en-US" w:eastAsia="zh-CN"/>
              </w:rPr>
            </w:pPr>
          </w:p>
          <w:p w14:paraId="3309D21A">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tc>
      </w:tr>
    </w:tbl>
    <w:p w14:paraId="3829B8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NzIyZThiMDc4ZDY1N2Q0YzE3ZTg0YzZmMDAwM2YifQ=="/>
  </w:docVars>
  <w:rsids>
    <w:rsidRoot w:val="0DF31883"/>
    <w:rsid w:val="0A780920"/>
    <w:rsid w:val="0DF31883"/>
    <w:rsid w:val="0E41532F"/>
    <w:rsid w:val="16C27265"/>
    <w:rsid w:val="1D5346D0"/>
    <w:rsid w:val="3F2E6E2D"/>
    <w:rsid w:val="40462686"/>
    <w:rsid w:val="449F1EDC"/>
    <w:rsid w:val="45945A6B"/>
    <w:rsid w:val="638D6C91"/>
    <w:rsid w:val="6F8148EC"/>
    <w:rsid w:val="775E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格文字"/>
    <w:basedOn w:val="1"/>
    <w:qFormat/>
    <w:uiPriority w:val="0"/>
    <w:pPr>
      <w:spacing w:before="25" w:after="25" w:line="240" w:lineRule="auto"/>
      <w:ind w:firstLine="0"/>
      <w:jc w:val="left"/>
    </w:pPr>
    <w:rPr>
      <w:bCs/>
      <w:spacing w:val="10"/>
      <w:kern w:val="0"/>
      <w:sz w:val="24"/>
    </w:rPr>
  </w:style>
  <w:style w:type="character" w:customStyle="1" w:styleId="5">
    <w:name w:val="font31"/>
    <w:basedOn w:val="3"/>
    <w:qFormat/>
    <w:uiPriority w:val="0"/>
    <w:rPr>
      <w:rFonts w:hint="eastAsia" w:ascii="宋体" w:hAnsi="宋体" w:eastAsia="宋体" w:cs="宋体"/>
      <w:b/>
      <w:color w:val="000000"/>
      <w:sz w:val="22"/>
      <w:szCs w:val="22"/>
      <w:u w:val="none"/>
    </w:rPr>
  </w:style>
  <w:style w:type="character" w:customStyle="1" w:styleId="6">
    <w:name w:val="font01"/>
    <w:basedOn w:val="3"/>
    <w:qFormat/>
    <w:uiPriority w:val="0"/>
    <w:rPr>
      <w:rFonts w:hint="eastAsia" w:ascii="宋体" w:hAnsi="宋体" w:eastAsia="宋体" w:cs="宋体"/>
      <w:b/>
      <w:color w:val="FF0000"/>
      <w:sz w:val="22"/>
      <w:szCs w:val="22"/>
      <w:u w:val="none"/>
    </w:rPr>
  </w:style>
  <w:style w:type="character" w:customStyle="1" w:styleId="7">
    <w:name w:val="font21"/>
    <w:basedOn w:val="3"/>
    <w:qFormat/>
    <w:uiPriority w:val="0"/>
    <w:rPr>
      <w:rFonts w:hint="eastAsia" w:ascii="宋体" w:hAnsi="宋体" w:eastAsia="宋体" w:cs="宋体"/>
      <w:b/>
      <w:color w:val="000000"/>
      <w:sz w:val="22"/>
      <w:szCs w:val="22"/>
      <w:u w:val="none"/>
    </w:rPr>
  </w:style>
  <w:style w:type="character" w:customStyle="1" w:styleId="8">
    <w:name w:val="font11"/>
    <w:basedOn w:val="3"/>
    <w:qFormat/>
    <w:uiPriority w:val="0"/>
    <w:rPr>
      <w:rFonts w:hint="eastAsia" w:ascii="宋体" w:hAnsi="宋体" w:eastAsia="宋体" w:cs="宋体"/>
      <w:b/>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3986</Words>
  <Characters>5445</Characters>
  <Lines>0</Lines>
  <Paragraphs>0</Paragraphs>
  <TotalTime>0</TotalTime>
  <ScaleCrop>false</ScaleCrop>
  <LinksUpToDate>false</LinksUpToDate>
  <CharactersWithSpaces>5579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燕子</dc:creator>
  <cp:lastModifiedBy>马若桐</cp:lastModifiedBy>
  <dcterms:modified xsi:type="dcterms:W3CDTF">2024-11-25T01:11:03Z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3BF2F3E7F61C47308225CBAD86B0EB2E_13</vt:lpwstr>
  </property>
</Properties>
</file>