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tLeast"/>
        <w:jc w:val="center"/>
        <w:rPr>
          <w:rFonts w:asciiTheme="minorEastAsia" w:hAnsiTheme="minorEastAsia" w:eastAsiaTheme="minorEastAsia"/>
          <w:b/>
          <w:bCs/>
          <w:color w:val="003368"/>
          <w:sz w:val="36"/>
          <w:szCs w:val="36"/>
        </w:rPr>
      </w:pPr>
    </w:p>
    <w:p>
      <w:pPr>
        <w:widowControl/>
        <w:spacing w:line="360" w:lineRule="atLeast"/>
        <w:jc w:val="center"/>
        <w:rPr>
          <w:rFonts w:hint="eastAsia" w:asciiTheme="minorEastAsia" w:hAnsiTheme="minorEastAsia" w:eastAsiaTheme="minorEastAsia"/>
          <w:b/>
          <w:bCs/>
          <w:color w:val="003368"/>
          <w:sz w:val="32"/>
          <w:szCs w:val="32"/>
          <w:lang w:eastAsia="zh-CN"/>
        </w:rPr>
      </w:pPr>
      <w:r>
        <w:rPr>
          <w:rFonts w:asciiTheme="minorEastAsia" w:hAnsiTheme="minorEastAsia" w:eastAsiaTheme="minorEastAsia"/>
          <w:b/>
          <w:bCs/>
          <w:color w:val="003368"/>
          <w:sz w:val="32"/>
          <w:szCs w:val="32"/>
        </w:rPr>
        <w:t>深圳市宝安</w:t>
      </w:r>
      <w:r>
        <w:rPr>
          <w:rFonts w:hint="eastAsia" w:asciiTheme="minorEastAsia" w:hAnsiTheme="minorEastAsia" w:eastAsiaTheme="minorEastAsia"/>
          <w:b/>
          <w:bCs/>
          <w:color w:val="003368"/>
          <w:sz w:val="32"/>
          <w:szCs w:val="32"/>
        </w:rPr>
        <w:t>区石岩</w:t>
      </w:r>
      <w:r>
        <w:rPr>
          <w:rFonts w:asciiTheme="minorEastAsia" w:hAnsiTheme="minorEastAsia" w:eastAsiaTheme="minorEastAsia"/>
          <w:b/>
          <w:bCs/>
          <w:color w:val="003368"/>
          <w:sz w:val="32"/>
          <w:szCs w:val="32"/>
        </w:rPr>
        <w:t>人民医院</w:t>
      </w:r>
    </w:p>
    <w:p>
      <w:pPr>
        <w:widowControl/>
        <w:spacing w:line="360" w:lineRule="atLeast"/>
        <w:jc w:val="center"/>
        <w:rPr>
          <w:rFonts w:cs="Times New Roman" w:asciiTheme="minorEastAsia" w:hAnsiTheme="minorEastAsia" w:eastAsiaTheme="minorEastAsia"/>
          <w:b/>
          <w:bCs/>
          <w:color w:val="003368"/>
          <w:sz w:val="32"/>
          <w:szCs w:val="32"/>
        </w:rPr>
      </w:pPr>
      <w:r>
        <w:rPr>
          <w:rFonts w:asciiTheme="minorEastAsia" w:hAnsiTheme="minorEastAsia" w:eastAsiaTheme="minorEastAsia"/>
          <w:b/>
          <w:bCs/>
          <w:color w:val="003368"/>
          <w:sz w:val="32"/>
          <w:szCs w:val="32"/>
        </w:rPr>
        <w:t>202</w:t>
      </w:r>
      <w:r>
        <w:rPr>
          <w:rFonts w:hint="eastAsia" w:asciiTheme="minorEastAsia" w:hAnsiTheme="minorEastAsia" w:eastAsiaTheme="minorEastAsia"/>
          <w:b/>
          <w:bCs/>
          <w:color w:val="003368"/>
          <w:sz w:val="32"/>
          <w:szCs w:val="32"/>
          <w:lang w:val="en-US" w:eastAsia="zh-CN"/>
        </w:rPr>
        <w:t>4</w:t>
      </w:r>
      <w:r>
        <w:rPr>
          <w:rFonts w:asciiTheme="minorEastAsia" w:hAnsiTheme="minorEastAsia" w:eastAsiaTheme="minorEastAsia"/>
          <w:b/>
          <w:bCs/>
          <w:color w:val="003368"/>
          <w:sz w:val="32"/>
          <w:szCs w:val="32"/>
        </w:rPr>
        <w:t>年第</w:t>
      </w:r>
      <w:r>
        <w:rPr>
          <w:rFonts w:hint="eastAsia" w:asciiTheme="minorEastAsia" w:hAnsiTheme="minorEastAsia" w:eastAsiaTheme="minorEastAsia"/>
          <w:b/>
          <w:bCs/>
          <w:color w:val="003368"/>
          <w:sz w:val="32"/>
          <w:szCs w:val="32"/>
          <w:lang w:val="en-US" w:eastAsia="zh-CN"/>
        </w:rPr>
        <w:t>63</w:t>
      </w:r>
      <w:r>
        <w:rPr>
          <w:rFonts w:hint="eastAsia" w:cs="Times New Roman" w:asciiTheme="minorEastAsia" w:hAnsiTheme="minorEastAsia" w:eastAsiaTheme="minorEastAsia"/>
          <w:b/>
          <w:bCs/>
          <w:color w:val="003368"/>
          <w:sz w:val="32"/>
          <w:szCs w:val="32"/>
          <w:lang w:val="en-US" w:eastAsia="zh-CN"/>
        </w:rPr>
        <w:t>期过氧化氢灭菌耗材</w:t>
      </w:r>
      <w:r>
        <w:rPr>
          <w:rFonts w:hint="eastAsia" w:asciiTheme="minorEastAsia" w:hAnsiTheme="minorEastAsia" w:eastAsiaTheme="minorEastAsia"/>
          <w:b/>
          <w:bCs/>
          <w:color w:val="003368"/>
          <w:sz w:val="32"/>
          <w:szCs w:val="32"/>
          <w:lang w:val="en-US" w:eastAsia="zh-CN"/>
        </w:rPr>
        <w:t>采购公告</w:t>
      </w:r>
    </w:p>
    <w:p>
      <w:pPr>
        <w:widowControl/>
        <w:ind w:left="1"/>
        <w:jc w:val="center"/>
        <w:rPr>
          <w:rFonts w:hint="default" w:asciiTheme="minorEastAsia" w:hAnsiTheme="minorEastAsia" w:eastAsiaTheme="minorEastAsia"/>
          <w:b/>
          <w:bCs/>
          <w:color w:val="003368"/>
          <w:sz w:val="28"/>
          <w:szCs w:val="28"/>
          <w:lang w:val="en-US" w:eastAsia="zh-CN"/>
        </w:rPr>
      </w:pPr>
      <w:r>
        <w:rPr>
          <w:rFonts w:hint="eastAsia" w:asciiTheme="minorEastAsia" w:hAnsiTheme="minorEastAsia" w:eastAsiaTheme="minorEastAsia"/>
          <w:b/>
          <w:bCs/>
          <w:color w:val="003368"/>
          <w:sz w:val="28"/>
          <w:szCs w:val="28"/>
          <w:lang w:eastAsia="zh-CN"/>
        </w:rPr>
        <w:t>项目编号</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rPr>
        <w:t>SYY</w:t>
      </w:r>
      <w:r>
        <w:rPr>
          <w:rFonts w:asciiTheme="minorEastAsia" w:hAnsiTheme="minorEastAsia" w:eastAsiaTheme="minorEastAsia"/>
          <w:b/>
          <w:bCs/>
          <w:color w:val="003368"/>
          <w:sz w:val="28"/>
          <w:szCs w:val="28"/>
        </w:rPr>
        <w:t>YZBCG202</w:t>
      </w:r>
      <w:r>
        <w:rPr>
          <w:rFonts w:hint="eastAsia" w:asciiTheme="minorEastAsia" w:hAnsiTheme="minorEastAsia" w:eastAsiaTheme="minorEastAsia"/>
          <w:b/>
          <w:bCs/>
          <w:color w:val="003368"/>
          <w:sz w:val="28"/>
          <w:szCs w:val="28"/>
          <w:lang w:val="en-US" w:eastAsia="zh-CN"/>
        </w:rPr>
        <w:t>4</w:t>
      </w:r>
      <w:r>
        <w:rPr>
          <w:rFonts w:asciiTheme="minorEastAsia" w:hAnsiTheme="minorEastAsia" w:eastAsiaTheme="minorEastAsia"/>
          <w:b/>
          <w:bCs/>
          <w:color w:val="003368"/>
          <w:sz w:val="28"/>
          <w:szCs w:val="28"/>
        </w:rPr>
        <w:t>-</w:t>
      </w:r>
      <w:r>
        <w:rPr>
          <w:rFonts w:hint="eastAsia" w:asciiTheme="minorEastAsia" w:hAnsiTheme="minorEastAsia" w:eastAsiaTheme="minorEastAsia"/>
          <w:b/>
          <w:bCs/>
          <w:color w:val="003368"/>
          <w:sz w:val="28"/>
          <w:szCs w:val="28"/>
          <w:lang w:val="en-US" w:eastAsia="zh-CN"/>
        </w:rPr>
        <w:t>63</w:t>
      </w:r>
    </w:p>
    <w:p>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根据国家及省市有关政策和规定,依照公开</w:t>
      </w:r>
      <w:r>
        <w:rPr>
          <w:rFonts w:hint="eastAsia" w:cs="Arial" w:asciiTheme="minorEastAsia" w:hAnsiTheme="minorEastAsia" w:eastAsiaTheme="minorEastAsia"/>
          <w:color w:val="000000"/>
          <w:kern w:val="0"/>
          <w:szCs w:val="21"/>
        </w:rPr>
        <w:t>､公平､公正的原则</w:t>
      </w:r>
      <w:r>
        <w:rPr>
          <w:rFonts w:cs="Arial" w:asciiTheme="minorEastAsia" w:hAnsiTheme="minorEastAsia" w:eastAsiaTheme="minorEastAsia"/>
          <w:color w:val="000000"/>
          <w:kern w:val="0"/>
          <w:szCs w:val="21"/>
        </w:rPr>
        <w:t>,深圳市宝安区石岩人民医院拟对以下项目进行</w:t>
      </w:r>
      <w:r>
        <w:rPr>
          <w:rFonts w:hint="eastAsia" w:cs="Arial" w:asciiTheme="minorEastAsia" w:hAnsiTheme="minorEastAsia" w:eastAsiaTheme="minorEastAsia"/>
          <w:color w:val="000000"/>
          <w:kern w:val="0"/>
          <w:szCs w:val="21"/>
          <w:lang w:val="en-US" w:eastAsia="zh-CN"/>
        </w:rPr>
        <w:t>院内招标</w:t>
      </w:r>
      <w:r>
        <w:rPr>
          <w:rFonts w:cs="Arial" w:asciiTheme="minorEastAsia" w:hAnsiTheme="minorEastAsia" w:eastAsiaTheme="minorEastAsia"/>
          <w:color w:val="000000"/>
          <w:kern w:val="0"/>
          <w:szCs w:val="21"/>
        </w:rPr>
        <w:t>采购,欢迎合格供应商对下列产品和有关服务进行谈判</w:t>
      </w:r>
      <w:r>
        <w:rPr>
          <w:rFonts w:hint="eastAsia" w:cs="Arial" w:asciiTheme="minorEastAsia" w:hAnsiTheme="minorEastAsia" w:eastAsiaTheme="minorEastAsia"/>
          <w:color w:val="000000"/>
          <w:kern w:val="0"/>
          <w:szCs w:val="21"/>
        </w:rPr>
        <w:t>｡公告如下</w:t>
      </w:r>
      <w:r>
        <w:rPr>
          <w:rFonts w:cs="Arial" w:asciiTheme="minorEastAsia" w:hAnsiTheme="minorEastAsia" w:eastAsiaTheme="minorEastAsia"/>
          <w:color w:val="000000"/>
          <w:kern w:val="0"/>
          <w:szCs w:val="21"/>
        </w:rPr>
        <w:t xml:space="preserve">: </w:t>
      </w:r>
    </w:p>
    <w:p>
      <w:pPr>
        <w:widowControl/>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､采购项目的名称及数量</w:t>
      </w:r>
      <w:r>
        <w:rPr>
          <w:rFonts w:cs="Arial" w:asciiTheme="minorEastAsia" w:hAnsiTheme="minorEastAsia" w:eastAsiaTheme="minorEastAsia"/>
          <w:color w:val="000000"/>
          <w:kern w:val="0"/>
          <w:szCs w:val="21"/>
        </w:rPr>
        <w:t>:</w:t>
      </w:r>
    </w:p>
    <w:tbl>
      <w:tblPr>
        <w:tblStyle w:val="22"/>
        <w:tblW w:w="820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90"/>
        <w:gridCol w:w="726"/>
        <w:gridCol w:w="963"/>
        <w:gridCol w:w="1512"/>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263"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项目名称</w:t>
            </w:r>
          </w:p>
        </w:tc>
        <w:tc>
          <w:tcPr>
            <w:tcW w:w="690"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是否进口</w:t>
            </w:r>
          </w:p>
        </w:tc>
        <w:tc>
          <w:tcPr>
            <w:tcW w:w="726"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采购数量</w:t>
            </w:r>
          </w:p>
        </w:tc>
        <w:tc>
          <w:tcPr>
            <w:tcW w:w="963"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单位</w:t>
            </w:r>
          </w:p>
        </w:tc>
        <w:tc>
          <w:tcPr>
            <w:tcW w:w="1512"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使用科室</w:t>
            </w:r>
          </w:p>
        </w:tc>
        <w:tc>
          <w:tcPr>
            <w:tcW w:w="2050" w:type="dxa"/>
            <w:vAlign w:val="center"/>
          </w:tcPr>
          <w:p>
            <w:pPr>
              <w:keepNext w:val="0"/>
              <w:keepLines w:val="0"/>
              <w:suppressLineNumbers w:val="0"/>
              <w:spacing w:before="0" w:beforeAutospacing="0" w:after="0" w:afterAutospacing="0"/>
              <w:ind w:left="0" w:leftChars="0" w:right="0" w:rightChars="0"/>
              <w:jc w:val="center"/>
              <w:rPr>
                <w:rFonts w:hint="default" w:cs="宋体" w:asciiTheme="minorEastAsia" w:hAnsiTheme="minorEastAsia" w:eastAsiaTheme="minorEastAsia"/>
                <w:b/>
                <w:kern w:val="0"/>
                <w:szCs w:val="21"/>
              </w:rPr>
            </w:pPr>
            <w:r>
              <w:rPr>
                <w:rFonts w:hint="default" w:cs="宋体" w:asciiTheme="minorEastAsia" w:hAnsiTheme="minorEastAsia" w:eastAsiaTheme="minorEastAsia"/>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263"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 xml:space="preserve"> 过氧化氢灭菌耗材</w:t>
            </w:r>
          </w:p>
        </w:tc>
        <w:tc>
          <w:tcPr>
            <w:tcW w:w="690"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否</w:t>
            </w:r>
          </w:p>
        </w:tc>
        <w:tc>
          <w:tcPr>
            <w:tcW w:w="726"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w:t>
            </w:r>
          </w:p>
        </w:tc>
        <w:tc>
          <w:tcPr>
            <w:tcW w:w="963"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批</w:t>
            </w:r>
          </w:p>
        </w:tc>
        <w:tc>
          <w:tcPr>
            <w:tcW w:w="1512" w:type="dxa"/>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供应室</w:t>
            </w:r>
          </w:p>
        </w:tc>
        <w:tc>
          <w:tcPr>
            <w:tcW w:w="2050" w:type="dxa"/>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具体要求,</w:t>
            </w:r>
          </w:p>
          <w:p>
            <w:pPr>
              <w:keepNext w:val="0"/>
              <w:keepLines w:val="0"/>
              <w:suppressLineNumbers w:val="0"/>
              <w:spacing w:before="0" w:beforeAutospacing="0" w:after="0" w:afterAutospacing="0"/>
              <w:ind w:left="0" w:leftChars="0" w:right="0" w:rightChars="0"/>
              <w:jc w:val="center"/>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详见附件｡</w:t>
            </w:r>
          </w:p>
        </w:tc>
      </w:tr>
    </w:tbl>
    <w:p>
      <w:pPr>
        <w:widowControl/>
        <w:spacing w:line="380" w:lineRule="exact"/>
        <w:ind w:right="-50" w:rightChars="-24" w:firstLine="420" w:firstLineChars="200"/>
        <w:jc w:val="left"/>
        <w:rPr>
          <w:rFonts w:cs="Arial" w:asciiTheme="minorEastAsia" w:hAnsiTheme="minorEastAsia" w:eastAsiaTheme="minorEastAsia"/>
          <w:bCs/>
          <w:color w:val="000000"/>
          <w:kern w:val="0"/>
          <w:szCs w:val="21"/>
        </w:rPr>
      </w:pPr>
      <w:r>
        <w:rPr>
          <w:rFonts w:cs="Arial" w:asciiTheme="minorEastAsia" w:hAnsiTheme="minorEastAsia" w:eastAsiaTheme="minorEastAsia"/>
          <w:b/>
          <w:color w:val="000000"/>
          <w:kern w:val="0"/>
          <w:szCs w:val="21"/>
        </w:rPr>
        <w:t>二</w:t>
      </w:r>
      <w:r>
        <w:rPr>
          <w:rFonts w:hint="eastAsia" w:cs="Arial" w:asciiTheme="minorEastAsia" w:hAnsiTheme="minorEastAsia" w:eastAsiaTheme="minorEastAsia"/>
          <w:b/>
          <w:color w:val="000000"/>
          <w:kern w:val="0"/>
          <w:szCs w:val="21"/>
        </w:rPr>
        <w:t>､报名时间和地点</w:t>
      </w:r>
      <w:r>
        <w:rPr>
          <w:rFonts w:cs="Arial" w:asciiTheme="minorEastAsia" w:hAnsiTheme="minorEastAsia" w:eastAsiaTheme="minorEastAsia"/>
          <w:b/>
          <w:color w:val="000000"/>
          <w:kern w:val="0"/>
          <w:szCs w:val="21"/>
        </w:rPr>
        <w:t>:</w:t>
      </w:r>
      <w:r>
        <w:rPr>
          <w:rFonts w:cs="Arial" w:asciiTheme="minorEastAsia" w:hAnsiTheme="minorEastAsia" w:eastAsiaTheme="minorEastAsia"/>
          <w:bCs/>
          <w:color w:val="000000"/>
          <w:kern w:val="0"/>
          <w:szCs w:val="21"/>
        </w:rPr>
        <w:t>即日起至202</w:t>
      </w:r>
      <w:r>
        <w:rPr>
          <w:rFonts w:hint="eastAsia" w:cs="Arial" w:asciiTheme="minorEastAsia" w:hAnsiTheme="minorEastAsia" w:eastAsiaTheme="minorEastAsia"/>
          <w:bCs/>
          <w:color w:val="000000"/>
          <w:kern w:val="0"/>
          <w:szCs w:val="21"/>
          <w:lang w:val="en-US" w:eastAsia="zh-CN"/>
        </w:rPr>
        <w:t>4</w:t>
      </w:r>
      <w:r>
        <w:rPr>
          <w:rFonts w:cs="Arial" w:asciiTheme="minorEastAsia" w:hAnsiTheme="minorEastAsia" w:eastAsiaTheme="minorEastAsia"/>
          <w:bCs/>
          <w:color w:val="000000"/>
          <w:kern w:val="0"/>
          <w:szCs w:val="21"/>
        </w:rPr>
        <w:t>年</w:t>
      </w:r>
      <w:r>
        <w:rPr>
          <w:rFonts w:hint="eastAsia" w:cs="Arial" w:asciiTheme="minorEastAsia" w:hAnsiTheme="minorEastAsia" w:eastAsiaTheme="minorEastAsia"/>
          <w:bCs/>
          <w:color w:val="000000"/>
          <w:kern w:val="0"/>
          <w:szCs w:val="21"/>
          <w:lang w:val="en-US" w:eastAsia="zh-CN"/>
        </w:rPr>
        <w:t>11</w:t>
      </w:r>
      <w:r>
        <w:rPr>
          <w:rFonts w:cs="Arial" w:asciiTheme="minorEastAsia" w:hAnsiTheme="minorEastAsia" w:eastAsiaTheme="minorEastAsia"/>
          <w:bCs/>
          <w:color w:val="000000"/>
          <w:kern w:val="0"/>
          <w:szCs w:val="21"/>
        </w:rPr>
        <w:t>月</w:t>
      </w:r>
      <w:r>
        <w:rPr>
          <w:rFonts w:hint="eastAsia" w:cs="Arial" w:asciiTheme="minorEastAsia" w:hAnsiTheme="minorEastAsia" w:eastAsiaTheme="minorEastAsia"/>
          <w:bCs/>
          <w:color w:val="000000"/>
          <w:kern w:val="0"/>
          <w:szCs w:val="21"/>
          <w:lang w:val="en-US" w:eastAsia="zh-CN"/>
        </w:rPr>
        <w:t>29</w:t>
      </w:r>
      <w:r>
        <w:rPr>
          <w:rFonts w:cs="Arial" w:asciiTheme="minorEastAsia" w:hAnsiTheme="minorEastAsia" w:eastAsiaTheme="minorEastAsia"/>
          <w:bCs/>
          <w:color w:val="000000"/>
          <w:kern w:val="0"/>
          <w:szCs w:val="21"/>
        </w:rPr>
        <w:t>日1</w:t>
      </w:r>
      <w:r>
        <w:rPr>
          <w:rFonts w:hint="eastAsia" w:cs="Arial" w:asciiTheme="minorEastAsia" w:hAnsiTheme="minorEastAsia" w:eastAsiaTheme="minorEastAsia"/>
          <w:bCs/>
          <w:color w:val="000000"/>
          <w:kern w:val="0"/>
          <w:szCs w:val="21"/>
          <w:lang w:val="en-US" w:eastAsia="zh-CN"/>
        </w:rPr>
        <w:t>6</w:t>
      </w:r>
      <w:r>
        <w:rPr>
          <w:rFonts w:cs="Arial" w:asciiTheme="minorEastAsia" w:hAnsiTheme="minorEastAsia" w:eastAsiaTheme="minorEastAsia"/>
          <w:bCs/>
          <w:color w:val="000000"/>
          <w:kern w:val="0"/>
          <w:szCs w:val="21"/>
        </w:rPr>
        <w:t>:00前,将1.投标书(正本1份)交</w:t>
      </w:r>
      <w:r>
        <w:rPr>
          <w:rFonts w:hint="eastAsia" w:cs="Arial" w:asciiTheme="minorEastAsia" w:hAnsiTheme="minorEastAsia" w:eastAsiaTheme="minorEastAsia"/>
          <w:bCs/>
          <w:color w:val="000000"/>
          <w:kern w:val="0"/>
          <w:szCs w:val="21"/>
        </w:rPr>
        <w:t>深圳市</w:t>
      </w:r>
      <w:r>
        <w:rPr>
          <w:rFonts w:cs="Arial" w:asciiTheme="minorEastAsia" w:hAnsiTheme="minorEastAsia" w:eastAsiaTheme="minorEastAsia"/>
          <w:bCs/>
          <w:color w:val="000000"/>
          <w:kern w:val="0"/>
          <w:szCs w:val="21"/>
        </w:rPr>
        <w:t>宝安区</w:t>
      </w:r>
      <w:r>
        <w:rPr>
          <w:rFonts w:hint="eastAsia" w:cs="Arial" w:asciiTheme="minorEastAsia" w:hAnsiTheme="minorEastAsia" w:eastAsiaTheme="minorEastAsia"/>
          <w:bCs/>
          <w:color w:val="000000"/>
          <w:kern w:val="0"/>
          <w:szCs w:val="21"/>
        </w:rPr>
        <w:t>石岩</w:t>
      </w:r>
      <w:r>
        <w:rPr>
          <w:rFonts w:cs="Arial" w:asciiTheme="minorEastAsia" w:hAnsiTheme="minorEastAsia" w:eastAsiaTheme="minorEastAsia"/>
          <w:bCs/>
          <w:color w:val="000000"/>
          <w:kern w:val="0"/>
          <w:szCs w:val="21"/>
        </w:rPr>
        <w:t>人民医院</w:t>
      </w:r>
      <w:r>
        <w:rPr>
          <w:rFonts w:hint="eastAsia" w:cs="Arial" w:asciiTheme="minorEastAsia" w:hAnsiTheme="minorEastAsia" w:eastAsiaTheme="minorEastAsia"/>
          <w:bCs/>
          <w:color w:val="000000"/>
          <w:kern w:val="0"/>
          <w:szCs w:val="21"/>
        </w:rPr>
        <w:t>综合楼510室招标办</w:t>
      </w:r>
      <w:r>
        <w:rPr>
          <w:rFonts w:cs="Arial" w:asciiTheme="minorEastAsia" w:hAnsiTheme="minorEastAsia" w:eastAsiaTheme="minorEastAsia"/>
          <w:bCs/>
          <w:color w:val="000000"/>
          <w:kern w:val="0"/>
          <w:szCs w:val="21"/>
        </w:rPr>
        <w:t>预审</w:t>
      </w:r>
      <w:r>
        <w:rPr>
          <w:rFonts w:hint="eastAsia" w:cs="Arial" w:asciiTheme="minorEastAsia" w:hAnsiTheme="minorEastAsia" w:eastAsiaTheme="minorEastAsia"/>
          <w:bCs/>
          <w:color w:val="000000"/>
          <w:kern w:val="0"/>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cs="Arial" w:asciiTheme="minorEastAsia" w:hAnsiTheme="minorEastAsia" w:eastAsiaTheme="minorEastAsia"/>
          <w:b w:val="0"/>
          <w:bCs/>
          <w:color w:val="000000"/>
          <w:kern w:val="0"/>
          <w:szCs w:val="21"/>
        </w:rPr>
        <w:t>;</w:t>
      </w:r>
      <w:r>
        <w:rPr>
          <w:rFonts w:cs="Arial" w:asciiTheme="minorEastAsia" w:hAnsiTheme="minorEastAsia" w:eastAsiaTheme="minorEastAsia"/>
          <w:bCs/>
          <w:color w:val="000000"/>
          <w:kern w:val="0"/>
          <w:szCs w:val="21"/>
        </w:rPr>
        <w:t>2.现场报名后</w:t>
      </w:r>
      <w:r>
        <w:rPr>
          <w:rFonts w:hint="eastAsia" w:cs="Arial" w:asciiTheme="minorEastAsia" w:hAnsiTheme="minorEastAsia" w:eastAsiaTheme="minorEastAsia"/>
          <w:bCs/>
          <w:color w:val="000000"/>
          <w:kern w:val="0"/>
          <w:szCs w:val="21"/>
          <w:lang w:val="en-US" w:eastAsia="zh-CN"/>
        </w:rPr>
        <w:t>将</w:t>
      </w:r>
      <w:r>
        <w:rPr>
          <w:rFonts w:cs="Arial" w:asciiTheme="minorEastAsia" w:hAnsiTheme="minorEastAsia" w:eastAsiaTheme="minorEastAsia"/>
          <w:bCs/>
          <w:color w:val="000000"/>
          <w:kern w:val="0"/>
          <w:szCs w:val="21"/>
        </w:rPr>
        <w:t>电子版文件发送至电子邮箱(电子版文件包括:①投标书正本(胶装成册)纸质扫描件(PDF格式)②封面､报价单(价格不填)为word格式)｡投标书不用密封,逾期送达或资料缺项者恕不接受｡</w:t>
      </w:r>
    </w:p>
    <w:p>
      <w:pPr>
        <w:widowControl/>
        <w:spacing w:line="380" w:lineRule="exact"/>
        <w:ind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三</w:t>
      </w:r>
      <w:r>
        <w:rPr>
          <w:rFonts w:hint="eastAsia" w:cs="Arial" w:asciiTheme="minorEastAsia" w:hAnsiTheme="minorEastAsia" w:eastAsiaTheme="minorEastAsia"/>
          <w:b/>
          <w:color w:val="000000"/>
          <w:kern w:val="0"/>
          <w:szCs w:val="21"/>
        </w:rPr>
        <w:t>､投标书要求</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具体请下载以下“详细文件”,严格按《投标书模板》准备相应资料</w:t>
      </w:r>
      <w:r>
        <w:rPr>
          <w:rFonts w:hint="eastAsia" w:cs="Arial" w:asciiTheme="minorEastAsia" w:hAnsiTheme="minorEastAsia" w:eastAsiaTheme="minorEastAsia"/>
          <w:color w:val="000000"/>
          <w:kern w:val="0"/>
          <w:szCs w:val="21"/>
        </w:rPr>
        <w:t>｡</w:t>
      </w:r>
    </w:p>
    <w:p>
      <w:pPr>
        <w:widowControl/>
        <w:spacing w:line="380" w:lineRule="exact"/>
        <w:ind w:right="-50" w:rightChars="-24" w:firstLine="420" w:firstLineChars="200"/>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四</w:t>
      </w:r>
      <w:r>
        <w:rPr>
          <w:rFonts w:hint="eastAsia" w:cs="Arial" w:asciiTheme="minorEastAsia" w:hAnsiTheme="minorEastAsia" w:eastAsiaTheme="minorEastAsia"/>
          <w:b/>
          <w:color w:val="000000"/>
          <w:kern w:val="0"/>
          <w:szCs w:val="21"/>
        </w:rPr>
        <w:t>､谈判时间和地点</w:t>
      </w:r>
      <w:r>
        <w:rPr>
          <w:rFonts w:cs="Arial" w:asciiTheme="minorEastAsia" w:hAnsiTheme="minorEastAsia" w:eastAsiaTheme="minorEastAsia"/>
          <w:b/>
          <w:color w:val="000000"/>
          <w:kern w:val="0"/>
          <w:szCs w:val="21"/>
        </w:rPr>
        <w:t>:</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r>
        <w:rPr>
          <w:rFonts w:hint="eastAsia" w:cs="Arial" w:asciiTheme="minorEastAsia" w:hAnsiTheme="minorEastAsia" w:eastAsiaTheme="minorEastAsia"/>
          <w:kern w:val="0"/>
          <w:szCs w:val="21"/>
        </w:rPr>
        <w:t>参加谈判时</w:t>
      </w:r>
      <w:r>
        <w:rPr>
          <w:rFonts w:cs="Arial" w:asciiTheme="minorEastAsia" w:hAnsiTheme="minorEastAsia" w:eastAsiaTheme="minorEastAsia"/>
          <w:color w:val="000000"/>
          <w:kern w:val="0"/>
          <w:szCs w:val="21"/>
        </w:rPr>
        <w:t>,供应商须提供</w:t>
      </w:r>
      <w:r>
        <w:rPr>
          <w:rFonts w:hint="eastAsia" w:cs="Arial" w:asciiTheme="minorEastAsia" w:hAnsiTheme="minorEastAsia" w:eastAsiaTheme="minorEastAsia"/>
          <w:kern w:val="0"/>
          <w:szCs w:val="21"/>
        </w:rPr>
        <w:t>密封报价单</w:t>
      </w:r>
      <w:r>
        <w:rPr>
          <w:rFonts w:hint="eastAsia" w:cs="Arial" w:asciiTheme="minorEastAsia" w:hAnsiTheme="minorEastAsia" w:eastAsiaTheme="minorEastAsia"/>
          <w:kern w:val="0"/>
          <w:szCs w:val="21"/>
          <w:lang w:eastAsia="zh-CN"/>
        </w:rPr>
        <w:t>、</w:t>
      </w:r>
      <w:r>
        <w:rPr>
          <w:rFonts w:hint="eastAsia" w:cs="Arial" w:asciiTheme="minorEastAsia" w:hAnsiTheme="minorEastAsia" w:eastAsiaTheme="minorEastAsia"/>
          <w:kern w:val="0"/>
          <w:szCs w:val="21"/>
          <w:lang w:val="en-US" w:eastAsia="zh-CN"/>
        </w:rPr>
        <w:t>投标书</w:t>
      </w:r>
      <w:r>
        <w:rPr>
          <w:rFonts w:hint="eastAsia" w:cs="Arial" w:asciiTheme="minorEastAsia" w:hAnsiTheme="minorEastAsia" w:eastAsiaTheme="minorEastAsia"/>
          <w:kern w:val="0"/>
          <w:szCs w:val="21"/>
        </w:rPr>
        <w:t>副本</w:t>
      </w:r>
      <w:r>
        <w:rPr>
          <w:rFonts w:hint="eastAsia" w:cs="Arial" w:asciiTheme="minorEastAsia" w:hAnsiTheme="minorEastAsia" w:eastAsiaTheme="minorEastAsia"/>
          <w:kern w:val="0"/>
          <w:szCs w:val="21"/>
          <w:lang w:val="en-US" w:eastAsia="zh-CN"/>
        </w:rPr>
        <w:t>5</w:t>
      </w:r>
      <w:r>
        <w:rPr>
          <w:rFonts w:hint="eastAsia" w:cs="Arial" w:asciiTheme="minorEastAsia" w:hAnsiTheme="minorEastAsia" w:eastAsiaTheme="minorEastAsia"/>
          <w:kern w:val="0"/>
          <w:szCs w:val="21"/>
        </w:rPr>
        <w:t>份</w:t>
      </w:r>
      <w:r>
        <w:rPr>
          <w:rFonts w:hint="eastAsia" w:cs="Arial" w:asciiTheme="minorEastAsia" w:hAnsiTheme="minorEastAsia" w:eastAsiaTheme="minorEastAsia"/>
          <w:kern w:val="0"/>
          <w:szCs w:val="21"/>
          <w:lang w:val="en-US" w:eastAsia="zh-CN"/>
        </w:rPr>
        <w:t>等资料</w:t>
      </w:r>
      <w:r>
        <w:rPr>
          <w:rFonts w:hint="eastAsia" w:cs="Arial" w:asciiTheme="minorEastAsia" w:hAnsiTheme="minorEastAsia" w:eastAsiaTheme="minorEastAsia"/>
          <w:kern w:val="0"/>
          <w:szCs w:val="21"/>
        </w:rPr>
        <w:t>｡报</w:t>
      </w:r>
      <w:r>
        <w:rPr>
          <w:rFonts w:hint="eastAsia" w:cs="Arial" w:asciiTheme="minorEastAsia" w:hAnsiTheme="minorEastAsia" w:eastAsiaTheme="minorEastAsia"/>
          <w:color w:val="000000"/>
          <w:kern w:val="0"/>
          <w:szCs w:val="21"/>
        </w:rPr>
        <w:t>价单须注明品名､品牌､规格､单位､报价等详细项目｡</w:t>
      </w:r>
    </w:p>
    <w:p>
      <w:pPr>
        <w:widowControl/>
        <w:spacing w:line="380" w:lineRule="exact"/>
        <w:ind w:left="-283" w:leftChars="-135"/>
        <w:jc w:val="left"/>
        <w:rPr>
          <w:rFonts w:cs="Arial" w:asciiTheme="minorEastAsia" w:hAnsiTheme="minorEastAsia" w:eastAsiaTheme="minorEastAsia"/>
          <w:color w:val="000000"/>
          <w:kern w:val="0"/>
          <w:szCs w:val="21"/>
        </w:rPr>
      </w:pPr>
      <w:r>
        <w:rPr>
          <w:rFonts w:cs="Arial" w:asciiTheme="minorEastAsia" w:hAnsiTheme="minorEastAsia" w:eastAsiaTheme="minorEastAsia"/>
          <w:b/>
          <w:color w:val="000000"/>
          <w:kern w:val="0"/>
          <w:szCs w:val="21"/>
        </w:rPr>
        <w:t xml:space="preserve">  </w:t>
      </w:r>
      <w:r>
        <w:rPr>
          <w:rFonts w:hint="eastAsia" w:cs="Arial" w:asciiTheme="minorEastAsia" w:hAnsiTheme="minorEastAsia" w:eastAsiaTheme="minorEastAsia"/>
          <w:b/>
          <w:color w:val="000000"/>
          <w:kern w:val="0"/>
          <w:szCs w:val="21"/>
        </w:rPr>
        <w:t xml:space="preserve">    </w:t>
      </w:r>
      <w:r>
        <w:rPr>
          <w:rFonts w:cs="Arial" w:asciiTheme="minorEastAsia" w:hAnsiTheme="minorEastAsia" w:eastAsiaTheme="minorEastAsia"/>
          <w:b/>
          <w:color w:val="000000"/>
          <w:kern w:val="0"/>
          <w:szCs w:val="21"/>
        </w:rPr>
        <w:t xml:space="preserve"> 五</w:t>
      </w:r>
      <w:r>
        <w:rPr>
          <w:rFonts w:hint="eastAsia" w:cs="Arial" w:asciiTheme="minorEastAsia" w:hAnsiTheme="minorEastAsia" w:eastAsiaTheme="minorEastAsia"/>
          <w:b/>
          <w:color w:val="000000"/>
          <w:kern w:val="0"/>
          <w:szCs w:val="21"/>
        </w:rPr>
        <w:t>､联系电话</w:t>
      </w:r>
      <w:r>
        <w:rPr>
          <w:rFonts w:cs="Arial" w:asciiTheme="minorEastAsia" w:hAnsiTheme="minorEastAsia" w:eastAsiaTheme="minorEastAsia"/>
          <w:b/>
          <w:color w:val="000000"/>
          <w:kern w:val="0"/>
          <w:szCs w:val="21"/>
        </w:rPr>
        <w:t>:</w:t>
      </w:r>
      <w:r>
        <w:rPr>
          <w:rFonts w:cs="Arial" w:asciiTheme="minorEastAsia" w:hAnsiTheme="minorEastAsia" w:eastAsiaTheme="minorEastAsia"/>
          <w:color w:val="000000"/>
          <w:kern w:val="0"/>
          <w:szCs w:val="21"/>
        </w:rPr>
        <w:t xml:space="preserve"> 0755-</w:t>
      </w:r>
      <w:r>
        <w:rPr>
          <w:rFonts w:hint="eastAsia" w:cs="Arial" w:asciiTheme="minorEastAsia" w:hAnsiTheme="minorEastAsia" w:eastAsiaTheme="minorEastAsia"/>
          <w:color w:val="000000"/>
          <w:kern w:val="0"/>
          <w:szCs w:val="21"/>
        </w:rPr>
        <w:t>81219500转6541</w:t>
      </w:r>
      <w:r>
        <w:rPr>
          <w:rFonts w:cs="Arial" w:asciiTheme="minorEastAsia" w:hAnsiTheme="minorEastAsia" w:eastAsiaTheme="minorEastAsia"/>
          <w:color w:val="000000"/>
          <w:kern w:val="0"/>
          <w:szCs w:val="21"/>
        </w:rPr>
        <w:t>(梁老师)</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p>
    <w:p>
      <w:pPr>
        <w:widowControl/>
        <w:jc w:val="left"/>
        <w:rPr>
          <w:rFonts w:cs="Arial" w:asciiTheme="minorEastAsia" w:hAnsiTheme="minorEastAsia" w:eastAsiaTheme="minorEastAsia"/>
          <w:color w:val="000000"/>
          <w:kern w:val="0"/>
          <w:szCs w:val="21"/>
        </w:rPr>
      </w:pPr>
    </w:p>
    <w:p>
      <w:pPr>
        <w:widowControl/>
        <w:ind w:firstLine="420" w:firstLineChars="200"/>
        <w:jc w:val="right"/>
        <w:rPr>
          <w:rFonts w:cs="宋体-18030" w:asciiTheme="minorEastAsia" w:hAnsiTheme="minorEastAsia" w:eastAsiaTheme="minorEastAsia"/>
          <w:b/>
          <w:bCs/>
          <w:color w:val="000000"/>
          <w:szCs w:val="21"/>
        </w:rPr>
      </w:pPr>
      <w:r>
        <w:rPr>
          <w:rFonts w:hint="eastAsia" w:cs="宋体-18030" w:asciiTheme="minorEastAsia" w:hAnsiTheme="minorEastAsia" w:eastAsiaTheme="minorEastAsia"/>
          <w:b/>
          <w:bCs/>
          <w:color w:val="000000"/>
          <w:szCs w:val="21"/>
        </w:rPr>
        <w:t xml:space="preserve">  </w:t>
      </w:r>
      <w:r>
        <w:rPr>
          <w:rFonts w:cs="宋体-18030" w:asciiTheme="minorEastAsia" w:hAnsiTheme="minorEastAsia" w:eastAsiaTheme="minorEastAsia"/>
          <w:b/>
          <w:bCs/>
          <w:color w:val="000000"/>
          <w:szCs w:val="21"/>
        </w:rPr>
        <w:t>深圳市宝安</w:t>
      </w:r>
      <w:r>
        <w:rPr>
          <w:rFonts w:hint="eastAsia" w:cs="宋体-18030" w:asciiTheme="minorEastAsia" w:hAnsiTheme="minorEastAsia" w:eastAsiaTheme="minorEastAsia"/>
          <w:b/>
          <w:bCs/>
          <w:color w:val="000000"/>
          <w:szCs w:val="21"/>
        </w:rPr>
        <w:t>区石岩</w:t>
      </w:r>
      <w:r>
        <w:rPr>
          <w:rFonts w:cs="宋体-18030" w:asciiTheme="minorEastAsia" w:hAnsiTheme="minorEastAsia" w:eastAsiaTheme="minorEastAsia"/>
          <w:b/>
          <w:bCs/>
          <w:color w:val="000000"/>
          <w:szCs w:val="21"/>
        </w:rPr>
        <w:t>人民医院</w:t>
      </w:r>
    </w:p>
    <w:p>
      <w:pPr>
        <w:widowControl/>
        <w:ind w:firstLine="420" w:firstLineChars="200"/>
        <w:jc w:val="right"/>
        <w:rPr>
          <w:rFonts w:cs="宋体-18030" w:asciiTheme="minorEastAsia" w:hAnsiTheme="minorEastAsia" w:eastAsiaTheme="minorEastAsia"/>
          <w:b/>
          <w:bCs/>
          <w:color w:val="000000"/>
          <w:szCs w:val="21"/>
        </w:rPr>
      </w:pPr>
    </w:p>
    <w:p>
      <w:pPr>
        <w:widowControl/>
        <w:ind w:firstLine="420" w:firstLineChars="200"/>
        <w:jc w:val="righ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 xml:space="preserve">     202</w:t>
      </w:r>
      <w:r>
        <w:rPr>
          <w:rFonts w:hint="eastAsia" w:cs="Arial" w:asciiTheme="minorEastAsia" w:hAnsiTheme="minorEastAsia" w:eastAsiaTheme="minorEastAsia"/>
          <w:color w:val="000000" w:themeColor="text1"/>
          <w:kern w:val="0"/>
          <w:szCs w:val="21"/>
          <w:lang w:val="en-US" w:eastAsia="zh-CN"/>
        </w:rPr>
        <w:t>4</w:t>
      </w:r>
      <w:r>
        <w:rPr>
          <w:rFonts w:cs="Arial" w:asciiTheme="minorEastAsia" w:hAnsiTheme="minorEastAsia" w:eastAsiaTheme="minorEastAsia"/>
          <w:color w:val="000000" w:themeColor="text1"/>
          <w:kern w:val="0"/>
          <w:szCs w:val="21"/>
        </w:rPr>
        <w:t>年</w:t>
      </w:r>
      <w:r>
        <w:rPr>
          <w:rFonts w:hint="eastAsia" w:cs="Arial" w:asciiTheme="minorEastAsia" w:hAnsiTheme="minorEastAsia" w:eastAsiaTheme="minorEastAsia"/>
          <w:color w:val="000000" w:themeColor="text1"/>
          <w:kern w:val="0"/>
          <w:szCs w:val="21"/>
          <w:lang w:val="en-US" w:eastAsia="zh-CN"/>
        </w:rPr>
        <w:t>11</w:t>
      </w:r>
      <w:r>
        <w:rPr>
          <w:rFonts w:cs="Arial" w:asciiTheme="minorEastAsia" w:hAnsiTheme="minorEastAsia" w:eastAsiaTheme="minorEastAsia"/>
          <w:color w:val="000000" w:themeColor="text1"/>
          <w:kern w:val="0"/>
          <w:szCs w:val="21"/>
        </w:rPr>
        <w:t>月</w:t>
      </w:r>
      <w:r>
        <w:rPr>
          <w:rFonts w:hint="eastAsia" w:cs="Arial" w:asciiTheme="minorEastAsia" w:hAnsiTheme="minorEastAsia" w:eastAsiaTheme="minorEastAsia"/>
          <w:color w:val="000000" w:themeColor="text1"/>
          <w:kern w:val="0"/>
          <w:szCs w:val="21"/>
          <w:lang w:val="en-US" w:eastAsia="zh-CN"/>
        </w:rPr>
        <w:t>19</w:t>
      </w:r>
      <w:r>
        <w:rPr>
          <w:rFonts w:cs="Arial" w:asciiTheme="minorEastAsia" w:hAnsiTheme="minorEastAsia" w:eastAsiaTheme="minorEastAsia"/>
          <w:color w:val="000000" w:themeColor="text1"/>
          <w:kern w:val="0"/>
          <w:szCs w:val="21"/>
        </w:rPr>
        <w:t>日</w:t>
      </w:r>
    </w:p>
    <w:p>
      <w:pPr>
        <w:widowControl/>
        <w:ind w:firstLine="420" w:firstLineChars="200"/>
        <w:jc w:val="right"/>
        <w:rPr>
          <w:rFonts w:cs="Arial" w:asciiTheme="minorEastAsia" w:hAnsiTheme="minorEastAsia" w:eastAsiaTheme="minorEastAsia"/>
          <w:color w:val="000000" w:themeColor="text1"/>
          <w:kern w:val="0"/>
          <w:szCs w:val="21"/>
        </w:rPr>
      </w:pPr>
    </w:p>
    <w:p>
      <w:pPr>
        <w:rPr>
          <w:rFonts w:cs="Arial" w:asciiTheme="minorEastAsia" w:hAnsiTheme="minorEastAsia" w:eastAsiaTheme="minorEastAsia"/>
          <w:color w:val="000000"/>
          <w:kern w:val="0"/>
          <w:szCs w:val="21"/>
        </w:rPr>
      </w:pP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br w:type="page"/>
      </w:r>
    </w:p>
    <w:p>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谈判须知</w:t>
      </w:r>
      <w:bookmarkStart w:id="0" w:name="_Toc182848971"/>
    </w:p>
    <w:bookmarkEnd w:id="0"/>
    <w:p>
      <w:pPr>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napToGrid w:val="0"/>
          <w:color w:val="auto"/>
          <w:sz w:val="21"/>
          <w:szCs w:val="21"/>
          <w:lang w:val="en-US" w:eastAsia="zh-CN"/>
        </w:rPr>
        <w:t>2</w:t>
      </w:r>
      <w:r>
        <w:rPr>
          <w:rFonts w:hint="eastAsia" w:ascii="宋体" w:hAnsi="宋体" w:eastAsia="宋体" w:cs="宋体"/>
          <w:color w:val="000000"/>
          <w:kern w:val="0"/>
          <w:sz w:val="21"/>
          <w:szCs w:val="21"/>
        </w:rPr>
        <w:t>､</w:t>
      </w:r>
      <w:r>
        <w:rPr>
          <w:rFonts w:hint="eastAsia" w:ascii="宋体" w:hAnsi="宋体" w:cs="宋体"/>
          <w:color w:val="000000"/>
          <w:kern w:val="0"/>
          <w:sz w:val="21"/>
          <w:szCs w:val="21"/>
          <w:lang w:val="en-US" w:eastAsia="zh-CN"/>
        </w:rPr>
        <w:t>提供</w:t>
      </w:r>
      <w:r>
        <w:rPr>
          <w:rFonts w:hint="eastAsia" w:cs="宋体-18030" w:asciiTheme="minorEastAsia" w:hAnsiTheme="minorEastAsia" w:eastAsiaTheme="minorEastAsia"/>
          <w:bCs/>
          <w:color w:val="000000"/>
          <w:kern w:val="0"/>
          <w:szCs w:val="21"/>
          <w:lang w:val="en-US" w:eastAsia="zh-CN"/>
        </w:rPr>
        <w:t>生产厂家《</w:t>
      </w:r>
      <w:r>
        <w:rPr>
          <w:rFonts w:hint="default" w:cs="宋体-18030" w:asciiTheme="minorEastAsia" w:hAnsiTheme="minorEastAsia" w:eastAsiaTheme="minorEastAsia"/>
          <w:bCs/>
          <w:color w:val="000000"/>
          <w:kern w:val="0"/>
          <w:szCs w:val="21"/>
          <w:lang w:val="en-US" w:eastAsia="zh-CN"/>
        </w:rPr>
        <w:t>消毒产品生产企业卫生许可证</w:t>
      </w:r>
      <w:r>
        <w:rPr>
          <w:rFonts w:hint="eastAsia" w:cs="宋体-18030" w:asciiTheme="minorEastAsia" w:hAnsiTheme="minorEastAsia" w:eastAsiaTheme="minorEastAsia"/>
          <w:bCs/>
          <w:color w:val="000000"/>
          <w:kern w:val="0"/>
          <w:szCs w:val="21"/>
          <w:lang w:val="en-US" w:eastAsia="zh-CN"/>
        </w:rPr>
        <w:t>》。</w:t>
      </w:r>
      <w:r>
        <w:rPr>
          <w:rFonts w:hint="eastAsia" w:cs="宋体-18030" w:asciiTheme="minorEastAsia" w:hAnsiTheme="minorEastAsia" w:eastAsiaTheme="minorEastAsia"/>
          <w:bCs/>
          <w:color w:val="auto"/>
          <w:kern w:val="0"/>
          <w:szCs w:val="21"/>
          <w:lang w:val="en-US" w:eastAsia="zh-CN"/>
        </w:rPr>
        <w:t>（消毒产品）</w:t>
      </w:r>
      <w:r>
        <w:rPr>
          <w:rFonts w:hint="eastAsia" w:ascii="宋体" w:hAnsi="宋体" w:eastAsia="宋体" w:cs="宋体"/>
          <w:color w:val="000000"/>
          <w:kern w:val="0"/>
          <w:sz w:val="21"/>
          <w:szCs w:val="21"/>
        </w:rPr>
        <w:t>｡</w:t>
      </w:r>
    </w:p>
    <w:p>
      <w:pPr>
        <w:keepNext w:val="0"/>
        <w:keepLines w:val="0"/>
        <w:suppressLineNumbers w:val="0"/>
        <w:spacing w:before="0" w:beforeAutospacing="0" w:after="0" w:afterAutospacing="0"/>
        <w:ind w:left="0" w:right="0"/>
        <w:rPr>
          <w:rFonts w:hint="eastAsia"/>
          <w:lang w:val="en-US" w:eastAsia="zh-CN"/>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w:t>
      </w:r>
      <w:r>
        <w:rPr>
          <w:rFonts w:hint="eastAsia" w:ascii="宋体" w:hAnsi="宋体" w:cs="宋体"/>
          <w:snapToGrid w:val="0"/>
          <w:color w:val="auto"/>
          <w:sz w:val="21"/>
          <w:szCs w:val="21"/>
          <w:lang w:val="en-US" w:eastAsia="zh-CN"/>
        </w:rPr>
        <w:t>。</w:t>
      </w:r>
      <w:r>
        <w:rPr>
          <w:rFonts w:hint="eastAsia" w:ascii="宋体" w:hAnsi="宋体" w:eastAsia="宋体" w:cs="宋体"/>
          <w:color w:val="000000"/>
          <w:kern w:val="0"/>
          <w:sz w:val="21"/>
          <w:szCs w:val="21"/>
          <w:lang w:val="en-US" w:eastAsia="zh-CN"/>
        </w:rPr>
        <w:t>（提供相关</w:t>
      </w:r>
      <w:r>
        <w:rPr>
          <w:rFonts w:hint="eastAsia" w:ascii="宋体" w:hAnsi="宋体" w:cs="宋体"/>
          <w:color w:val="000000"/>
          <w:kern w:val="0"/>
          <w:sz w:val="21"/>
          <w:szCs w:val="21"/>
          <w:lang w:val="en-US" w:eastAsia="zh-CN"/>
        </w:rPr>
        <w:t>文件/</w:t>
      </w:r>
      <w:r>
        <w:rPr>
          <w:rFonts w:hint="eastAsia" w:ascii="宋体" w:hAnsi="宋体" w:eastAsia="宋体" w:cs="宋体"/>
          <w:color w:val="000000"/>
          <w:kern w:val="0"/>
          <w:sz w:val="21"/>
          <w:szCs w:val="21"/>
          <w:lang w:val="en-US" w:eastAsia="zh-CN"/>
        </w:rPr>
        <w:t>证书</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pPr>
        <w:widowControl/>
        <w:jc w:val="left"/>
        <w:rPr>
          <w:rFonts w:hint="eastAsia" w:ascii="宋体" w:hAnsi="宋体" w:eastAsia="宋体" w:cs="宋体"/>
          <w:color w:val="000000"/>
          <w:sz w:val="21"/>
          <w:szCs w:val="21"/>
        </w:rPr>
      </w:pPr>
      <w:r>
        <w:rPr>
          <w:rFonts w:hint="eastAsia" w:ascii="宋体" w:hAnsi="宋体" w:cs="宋体"/>
          <w:kern w:val="0"/>
          <w:sz w:val="21"/>
          <w:szCs w:val="21"/>
          <w:lang w:val="en-US" w:eastAsia="zh-CN"/>
        </w:rPr>
        <w:t>2</w:t>
      </w:r>
      <w:r>
        <w:rPr>
          <w:rFonts w:hint="eastAsia" w:ascii="宋体" w:hAnsi="宋体" w:eastAsia="宋体" w:cs="宋体"/>
          <w:kern w:val="0"/>
          <w:sz w:val="21"/>
          <w:szCs w:val="21"/>
        </w:rPr>
        <w:t>､</w:t>
      </w:r>
      <w:r>
        <w:rPr>
          <w:rFonts w:hint="eastAsia" w:ascii="宋体" w:hAnsi="宋体" w:eastAsia="宋体" w:cs="宋体"/>
          <w:sz w:val="21"/>
          <w:szCs w:val="21"/>
        </w:rPr>
        <w:t>竞价</w:t>
      </w:r>
      <w:r>
        <w:rPr>
          <w:rFonts w:hint="eastAsia" w:ascii="宋体" w:hAnsi="宋体" w:eastAsia="宋体" w:cs="宋体"/>
          <w:color w:val="000000"/>
          <w:sz w:val="21"/>
          <w:szCs w:val="21"/>
        </w:rPr>
        <w:t>公司的价格高于深圳市宝安区石岩人民医院拟定的产品</w:t>
      </w:r>
      <w:r>
        <w:rPr>
          <w:rFonts w:hint="eastAsia" w:ascii="宋体" w:hAnsi="宋体" w:cs="宋体"/>
          <w:color w:val="000000"/>
          <w:sz w:val="21"/>
          <w:szCs w:val="21"/>
          <w:lang w:val="en-US" w:eastAsia="zh-CN"/>
        </w:rPr>
        <w:t>预算价（最高限价）</w:t>
      </w:r>
      <w:r>
        <w:rPr>
          <w:rFonts w:hint="eastAsia" w:ascii="宋体" w:hAnsi="宋体" w:eastAsia="宋体" w:cs="宋体"/>
          <w:color w:val="000000"/>
          <w:sz w:val="21"/>
          <w:szCs w:val="21"/>
        </w:rPr>
        <w:t>为废标｡</w:t>
      </w:r>
    </w:p>
    <w:p>
      <w:pPr>
        <w:widowControl/>
        <w:jc w:val="left"/>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､标价应为含税实际供货价,包括验收合格前所发生的保险､运输(到指定场地)､检验､安装就位以及调试等一切费用｡</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4</w:t>
      </w:r>
      <w:r>
        <w:rPr>
          <w:rFonts w:hint="eastAsia" w:ascii="宋体" w:hAnsi="宋体" w:eastAsia="宋体" w:cs="宋体"/>
          <w:color w:val="000000"/>
          <w:kern w:val="0"/>
          <w:sz w:val="21"/>
          <w:szCs w:val="21"/>
        </w:rPr>
        <w:t>､投标人应提供</w:t>
      </w:r>
      <w:r>
        <w:rPr>
          <w:rFonts w:hint="eastAsia" w:ascii="宋体" w:hAnsi="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5</w:t>
      </w:r>
      <w:r>
        <w:rPr>
          <w:rFonts w:hint="eastAsia" w:ascii="宋体" w:hAnsi="宋体" w:eastAsia="宋体" w:cs="宋体"/>
          <w:color w:val="000000"/>
          <w:kern w:val="0"/>
          <w:sz w:val="21"/>
          <w:szCs w:val="21"/>
        </w:rPr>
        <w:t>､投标人提供的所有书面文件材料均须加盖公司</w:t>
      </w:r>
      <w:r>
        <w:rPr>
          <w:rFonts w:hint="eastAsia" w:ascii="宋体" w:hAnsi="宋体" w:cs="宋体"/>
          <w:color w:val="000000"/>
          <w:kern w:val="0"/>
          <w:sz w:val="21"/>
          <w:szCs w:val="21"/>
          <w:lang w:val="en-US" w:eastAsia="zh-CN"/>
        </w:rPr>
        <w:t>公</w:t>
      </w:r>
      <w:r>
        <w:rPr>
          <w:rFonts w:hint="eastAsia" w:ascii="宋体" w:hAnsi="宋体" w:eastAsia="宋体" w:cs="宋体"/>
          <w:color w:val="000000"/>
          <w:kern w:val="0"/>
          <w:sz w:val="21"/>
          <w:szCs w:val="21"/>
        </w:rPr>
        <w:t>章｡</w:t>
      </w:r>
    </w:p>
    <w:p>
      <w:pPr>
        <w:widowControl/>
        <w:jc w:val="left"/>
        <w:rPr>
          <w:rFonts w:hint="eastAsia" w:ascii="宋体" w:hAnsi="宋体" w:eastAsia="宋体" w:cs="宋体"/>
          <w:bCs/>
          <w:color w:val="000000" w:themeColor="text1"/>
          <w:kern w:val="0"/>
          <w:sz w:val="21"/>
          <w:szCs w:val="21"/>
        </w:rPr>
      </w:pPr>
      <w:r>
        <w:rPr>
          <w:rFonts w:hint="eastAsia" w:ascii="宋体" w:hAnsi="宋体" w:cs="宋体"/>
          <w:color w:val="000000" w:themeColor="text1"/>
          <w:kern w:val="0"/>
          <w:sz w:val="21"/>
          <w:szCs w:val="21"/>
          <w:lang w:val="en-US" w:eastAsia="zh-CN"/>
        </w:rPr>
        <w:t>6</w:t>
      </w:r>
      <w:r>
        <w:rPr>
          <w:rFonts w:hint="eastAsia" w:ascii="宋体" w:hAnsi="宋体" w:eastAsia="宋体" w:cs="宋体"/>
          <w:color w:val="000000" w:themeColor="text1"/>
          <w:kern w:val="0"/>
          <w:sz w:val="21"/>
          <w:szCs w:val="21"/>
        </w:rPr>
        <w:t>､</w:t>
      </w:r>
      <w:r>
        <w:rPr>
          <w:rFonts w:hint="eastAsia" w:ascii="宋体" w:hAnsi="宋体" w:eastAsia="宋体" w:cs="宋体"/>
          <w:bCs/>
          <w:color w:val="000000" w:themeColor="text1"/>
          <w:kern w:val="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2年内禁止其参加深圳市宝安区石岩人民医院招标采购活动｡</w:t>
      </w:r>
    </w:p>
    <w:p>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rPr>
        <w:t>7</w:t>
      </w:r>
      <w:r>
        <w:rPr>
          <w:rFonts w:hint="eastAsia" w:ascii="宋体" w:hAnsi="宋体" w:eastAsia="宋体" w:cs="宋体"/>
          <w:color w:val="000000" w:themeColor="text1"/>
          <w:kern w:val="0"/>
          <w:sz w:val="21"/>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投标人</w:t>
      </w:r>
      <w:r>
        <w:rPr>
          <w:rFonts w:hint="eastAsia" w:cs="宋体" w:asciiTheme="minorEastAsia" w:hAnsiTheme="minorEastAsia" w:eastAsiaTheme="minorEastAsia"/>
          <w:bCs/>
          <w:szCs w:val="21"/>
        </w:rPr>
        <w:t>诚信查询</w:t>
      </w:r>
      <w:r>
        <w:rPr>
          <w:rFonts w:hint="eastAsia" w:cs="宋体" w:asciiTheme="minorEastAsia" w:hAnsiTheme="minorEastAsia" w:eastAsiaTheme="minorEastAsia"/>
          <w:bCs/>
          <w:szCs w:val="21"/>
          <w:lang w:val="en-US" w:eastAsia="zh-CN"/>
        </w:rPr>
        <w:t>渠道</w:t>
      </w:r>
      <w:r>
        <w:rPr>
          <w:rFonts w:hint="eastAsia" w:cs="宋体" w:asciiTheme="minorEastAsia" w:hAnsiTheme="minorEastAsia" w:eastAsiaTheme="minorEastAsia"/>
          <w:bCs/>
          <w:szCs w:val="21"/>
        </w:rPr>
        <w:t>：</w:t>
      </w:r>
      <w:r>
        <w:rPr>
          <w:rFonts w:asciiTheme="minorEastAsia" w:hAnsiTheme="minorEastAsia" w:eastAsiaTheme="minorEastAsia"/>
          <w:szCs w:val="21"/>
        </w:rPr>
        <w:t>“信用中国”网站(</w:t>
      </w:r>
      <w:r>
        <w:fldChar w:fldCharType="begin"/>
      </w:r>
      <w:r>
        <w:instrText xml:space="preserve"> HYPERLINK "http://www.creditchina.gov.cn" </w:instrText>
      </w:r>
      <w:r>
        <w:fldChar w:fldCharType="separate"/>
      </w:r>
      <w:r>
        <w:rPr>
          <w:rStyle w:val="28"/>
          <w:rFonts w:asciiTheme="minorEastAsia" w:hAnsiTheme="minorEastAsia" w:eastAsiaTheme="minorEastAsia"/>
          <w:color w:val="auto"/>
          <w:sz w:val="21"/>
          <w:szCs w:val="21"/>
        </w:rPr>
        <w:t>www.creditchina.gov.cn</w:t>
      </w:r>
      <w:r>
        <w:rPr>
          <w:rStyle w:val="28"/>
          <w:rFonts w:asciiTheme="minorEastAsia" w:hAnsiTheme="minorEastAsia" w:eastAsiaTheme="minorEastAsia"/>
          <w:color w:val="auto"/>
          <w:sz w:val="21"/>
          <w:szCs w:val="21"/>
        </w:rPr>
        <w:fldChar w:fldCharType="end"/>
      </w:r>
      <w:r>
        <w:rPr>
          <w:rFonts w:asciiTheme="minorEastAsia" w:hAnsiTheme="minorEastAsia" w:eastAsiaTheme="minorEastAsia"/>
          <w:szCs w:val="21"/>
        </w:rPr>
        <w:t>)</w:t>
      </w:r>
      <w:r>
        <w:rPr>
          <w:rFonts w:hint="eastAsia" w:asciiTheme="minorEastAsia" w:hAnsiTheme="minorEastAsia" w:eastAsiaTheme="minorEastAsia"/>
          <w:szCs w:val="21"/>
        </w:rPr>
        <w:t>没有以下任意记录名单之一：①</w:t>
      </w:r>
      <w:r>
        <w:rPr>
          <w:rFonts w:asciiTheme="minorEastAsia" w:hAnsiTheme="minorEastAsia" w:eastAsiaTheme="minorEastAsia"/>
          <w:szCs w:val="21"/>
        </w:rPr>
        <w:t>记录失信被执行人</w:t>
      </w:r>
      <w:r>
        <w:rPr>
          <w:rFonts w:hint="eastAsia" w:asciiTheme="minorEastAsia" w:hAnsiTheme="minorEastAsia" w:eastAsiaTheme="minorEastAsia"/>
          <w:szCs w:val="21"/>
        </w:rPr>
        <w:t>；②</w:t>
      </w:r>
      <w:r>
        <w:rPr>
          <w:rFonts w:hint="eastAsia" w:asciiTheme="minorEastAsia" w:hAnsiTheme="minorEastAsia" w:eastAsiaTheme="minorEastAsia"/>
          <w:szCs w:val="21"/>
          <w:lang w:eastAsia="zh-CN"/>
        </w:rPr>
        <w:t>重大税收违法失信主体</w:t>
      </w:r>
      <w:r>
        <w:rPr>
          <w:rFonts w:hint="eastAsia" w:asciiTheme="minorEastAsia" w:hAnsiTheme="minorEastAsia" w:eastAsiaTheme="minorEastAsia"/>
          <w:szCs w:val="21"/>
        </w:rPr>
        <w:t>；③政府采购严重违法失信行为</w:t>
      </w:r>
      <w:bookmarkEnd w:id="1"/>
      <w:r>
        <w:rPr>
          <w:rFonts w:hint="eastAsia" w:asciiTheme="minorEastAsia" w:hAnsiTheme="minorEastAsia" w:eastAsiaTheme="minorEastAsia"/>
          <w:szCs w:val="21"/>
          <w:lang w:eastAsia="zh-CN"/>
        </w:rPr>
        <w:t>。“</w:t>
      </w:r>
      <w:r>
        <w:rPr>
          <w:rFonts w:hint="eastAsia" w:asciiTheme="minorEastAsia" w:hAnsiTheme="minorEastAsia" w:eastAsiaTheme="minorEastAsia"/>
          <w:snapToGrid w:val="0"/>
          <w:color w:val="auto"/>
          <w:sz w:val="21"/>
        </w:rPr>
        <w:t>中国政府采购网</w:t>
      </w:r>
      <w:r>
        <w:rPr>
          <w:rFonts w:hint="eastAsia" w:asciiTheme="minorEastAsia" w:hAnsiTheme="minorEastAsia" w:eastAsiaTheme="minorEastAsia"/>
          <w:snapToGrid w:val="0"/>
          <w:color w:val="auto"/>
          <w:sz w:val="21"/>
          <w:lang w:eastAsia="zh-CN"/>
        </w:rPr>
        <w:t>”</w:t>
      </w:r>
      <w:r>
        <w:rPr>
          <w:rFonts w:hint="eastAsia" w:ascii="宋体" w:hAnsi="宋体" w:eastAsia="宋体" w:cs="宋体"/>
          <w:color w:val="auto"/>
          <w:szCs w:val="21"/>
          <w:highlight w:val="none"/>
          <w:lang w:val="en-US" w:eastAsia="zh-CN"/>
        </w:rPr>
        <w:t>（www.ccgp.gov.cn）栏的</w:t>
      </w:r>
      <w:r>
        <w:rPr>
          <w:rFonts w:hint="eastAsia" w:asciiTheme="minorEastAsia" w:hAnsiTheme="minorEastAsia" w:eastAsiaTheme="minorEastAsia"/>
          <w:snapToGrid w:val="0"/>
          <w:color w:val="auto"/>
          <w:sz w:val="21"/>
        </w:rPr>
        <w:t>“政府采购严重违法失信行为记录名单”</w:t>
      </w:r>
      <w:r>
        <w:rPr>
          <w:rFonts w:hint="eastAsia" w:asciiTheme="minorEastAsia" w:hAnsiTheme="minorEastAsia" w:eastAsiaTheme="minorEastAsia"/>
          <w:snapToGrid w:val="0"/>
          <w:color w:val="auto"/>
          <w:sz w:val="21"/>
          <w:lang w:eastAsia="zh-CN"/>
        </w:rPr>
        <w:t>、</w:t>
      </w:r>
      <w:r>
        <w:rPr>
          <w:rFonts w:hint="eastAsia" w:cs="宋体" w:asciiTheme="minorEastAsia" w:hAnsiTheme="minorEastAsia" w:eastAsiaTheme="minorEastAsia"/>
          <w:bCs/>
          <w:szCs w:val="21"/>
        </w:rPr>
        <w:t>深圳市政府采购监督管理网（zfcg.sz.gov.cn）</w:t>
      </w:r>
      <w:r>
        <w:rPr>
          <w:rFonts w:hint="eastAsia" w:cs="宋体" w:asciiTheme="minorEastAsia" w:hAnsiTheme="minorEastAsia" w:eastAsiaTheme="minorEastAsia"/>
          <w:bCs/>
          <w:szCs w:val="21"/>
          <w:lang w:eastAsia="zh-CN"/>
        </w:rPr>
        <w:t>、</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cs="宋体" w:asciiTheme="minorEastAsia" w:hAnsiTheme="minorEastAsia" w:eastAsiaTheme="minorEastAsia"/>
          <w:bCs/>
          <w:szCs w:val="21"/>
        </w:rPr>
        <w:t>查询相关主体信用记录</w:t>
      </w:r>
      <w:r>
        <w:rPr>
          <w:rFonts w:hint="eastAsia" w:ascii="宋体" w:hAnsi="宋体" w:eastAsia="宋体" w:cs="宋体"/>
          <w:color w:val="000000"/>
          <w:kern w:val="0"/>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rPr>
        <w:t>8</w:t>
      </w:r>
      <w:r>
        <w:rPr>
          <w:rFonts w:hint="eastAsia" w:ascii="宋体" w:hAnsi="宋体" w:eastAsia="宋体" w:cs="宋体"/>
          <w:color w:val="000000" w:themeColor="text1"/>
          <w:kern w:val="0"/>
          <w:sz w:val="21"/>
          <w:szCs w:val="21"/>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rPr>
      </w:pPr>
      <w:r>
        <w:rPr>
          <w:rFonts w:hint="eastAsia" w:ascii="宋体" w:hAnsi="宋体" w:cs="宋体"/>
          <w:szCs w:val="21"/>
          <w:lang w:val="en-US" w:eastAsia="zh-CN"/>
        </w:rPr>
        <w:t>9.</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p>
      <w:pPr>
        <w:widowControl/>
        <w:jc w:val="left"/>
        <w:rPr>
          <w:rFonts w:hint="eastAsia" w:ascii="宋体" w:hAnsi="宋体" w:eastAsia="宋体" w:cs="宋体"/>
          <w:bCs/>
          <w:color w:val="000000" w:themeColor="text1"/>
          <w:kern w:val="0"/>
          <w:sz w:val="21"/>
          <w:szCs w:val="21"/>
        </w:rPr>
      </w:pPr>
      <w:r>
        <w:rPr>
          <w:rFonts w:hint="eastAsia" w:ascii="宋体" w:hAnsi="宋体" w:eastAsia="宋体" w:cs="宋体"/>
          <w:bCs/>
          <w:color w:val="000000" w:themeColor="text1"/>
          <w:kern w:val="0"/>
          <w:sz w:val="21"/>
          <w:szCs w:val="21"/>
        </w:rPr>
        <w:t>1</w:t>
      </w:r>
      <w:r>
        <w:rPr>
          <w:rFonts w:hint="eastAsia" w:ascii="宋体" w:hAnsi="宋体" w:cs="宋体"/>
          <w:bCs/>
          <w:color w:val="000000" w:themeColor="text1"/>
          <w:kern w:val="0"/>
          <w:sz w:val="21"/>
          <w:szCs w:val="21"/>
          <w:lang w:val="en-US" w:eastAsia="zh-CN"/>
        </w:rPr>
        <w:t>0</w:t>
      </w:r>
      <w:r>
        <w:rPr>
          <w:rFonts w:hint="eastAsia" w:ascii="宋体" w:hAnsi="宋体" w:eastAsia="宋体" w:cs="宋体"/>
          <w:bCs/>
          <w:color w:val="000000" w:themeColor="text1"/>
          <w:kern w:val="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1</w:t>
      </w:r>
      <w:r>
        <w:rPr>
          <w:rFonts w:hint="eastAsia" w:ascii="宋体" w:hAnsi="宋体" w:eastAsia="宋体" w:cs="宋体"/>
          <w:color w:val="000000" w:themeColor="text1"/>
          <w:kern w:val="0"/>
          <w:sz w:val="21"/>
          <w:szCs w:val="21"/>
        </w:rPr>
        <w:t>､投标费用:不论投标的结果如何,投标人必须自行承担与参加投标有关的所有费用｡</w:t>
      </w:r>
    </w:p>
    <w:p>
      <w:pPr>
        <w:widowControl/>
        <w:jc w:val="left"/>
        <w:rPr>
          <w:rFonts w:hint="eastAsia" w:ascii="宋体" w:hAnsi="宋体" w:eastAsia="宋体" w:cs="宋体"/>
          <w:color w:val="000000" w:themeColor="text1"/>
          <w:kern w:val="0"/>
          <w:sz w:val="21"/>
          <w:szCs w:val="21"/>
        </w:rPr>
      </w:pPr>
      <w:r>
        <w:rPr>
          <w:rFonts w:hint="eastAsia" w:ascii="宋体" w:hAnsi="宋体" w:eastAsia="宋体" w:cs="宋体"/>
          <w:color w:val="000000" w:themeColor="text1"/>
          <w:kern w:val="0"/>
          <w:sz w:val="21"/>
          <w:szCs w:val="21"/>
        </w:rPr>
        <w:t>1</w:t>
      </w:r>
      <w:r>
        <w:rPr>
          <w:rFonts w:hint="eastAsia" w:ascii="宋体" w:hAnsi="宋体" w:cs="宋体"/>
          <w:color w:val="000000" w:themeColor="text1"/>
          <w:kern w:val="0"/>
          <w:sz w:val="21"/>
          <w:szCs w:val="21"/>
          <w:lang w:val="en-US" w:eastAsia="zh-CN"/>
        </w:rPr>
        <w:t>2</w:t>
      </w:r>
      <w:r>
        <w:rPr>
          <w:rFonts w:hint="eastAsia" w:ascii="宋体" w:hAnsi="宋体" w:eastAsia="宋体" w:cs="宋体"/>
          <w:color w:val="000000" w:themeColor="text1"/>
          <w:kern w:val="0"/>
          <w:sz w:val="21"/>
          <w:szCs w:val="21"/>
        </w:rPr>
        <w:t>､投标人必须接受:需方的采购谈判方法;需方不向落标方解释落标原因,不一定以最低价中标､不退还谈判响应文件｡</w:t>
      </w:r>
    </w:p>
    <w:p>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r>
        <w:rPr>
          <w:rFonts w:hint="eastAsia" w:ascii="宋体" w:hAnsi="宋体" w:cs="宋体"/>
          <w:color w:val="000000"/>
          <w:kern w:val="0"/>
          <w:sz w:val="21"/>
          <w:szCs w:val="21"/>
          <w:lang w:val="en-US" w:eastAsia="zh-CN"/>
        </w:rPr>
        <w:t>3</w:t>
      </w:r>
      <w:r>
        <w:rPr>
          <w:rFonts w:hint="eastAsia" w:ascii="宋体" w:hAnsi="宋体" w:eastAsia="宋体" w:cs="宋体"/>
          <w:color w:val="000000"/>
          <w:kern w:val="0"/>
          <w:sz w:val="21"/>
          <w:szCs w:val="21"/>
        </w:rPr>
        <w:t>､除买方事先书面同意外,卖方不得将自己应履行的全部或部分合同义务转让给他人｡</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14</w:t>
      </w:r>
      <w:r>
        <w:rPr>
          <w:rFonts w:hint="eastAsia" w:ascii="宋体" w:hAnsi="宋体" w:eastAsia="宋体" w:cs="宋体"/>
          <w:color w:val="000000"/>
          <w:kern w:val="0"/>
          <w:sz w:val="21"/>
          <w:szCs w:val="21"/>
        </w:rPr>
        <w:t>､如果产品的质量和规格与合同不符,或在质量保证期内证实其产品是有缺陷的,包括潜在缺陷或</w:t>
      </w:r>
      <w:r>
        <w:rPr>
          <w:rFonts w:hint="eastAsia" w:ascii="宋体" w:hAnsi="宋体" w:cs="宋体"/>
          <w:color w:val="000000"/>
          <w:kern w:val="0"/>
          <w:sz w:val="21"/>
          <w:szCs w:val="21"/>
          <w:lang w:val="en-US" w:eastAsia="zh-CN"/>
        </w:rPr>
        <w:t>2</w:t>
      </w:r>
      <w:r>
        <w:rPr>
          <w:rFonts w:hint="eastAsia" w:ascii="宋体" w:hAnsi="宋体" w:eastAsia="宋体" w:cs="宋体"/>
          <w:color w:val="000000"/>
          <w:kern w:val="0"/>
          <w:sz w:val="21"/>
          <w:szCs w:val="21"/>
        </w:rPr>
        <w:t>使用不符合要求的材料,买方报请当地质监､药监等有关部门进行检查后,有权凭质检证书向卖方提出索赔,买方发出索赔通知后20天内,如果卖方未作答复,上述索赔将被视为已被卖方接受｡</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15</w:t>
      </w:r>
      <w:r>
        <w:rPr>
          <w:rFonts w:hint="eastAsia" w:ascii="宋体" w:hAnsi="宋体" w:eastAsia="宋体" w:cs="宋体"/>
          <w:color w:val="000000"/>
          <w:kern w:val="0"/>
          <w:sz w:val="21"/>
          <w:szCs w:val="21"/>
        </w:rPr>
        <w:t>､经深圳市宝安区石岩人民医院评审委员会确认预中标单位并经公示3天,由招标办通知领取中标/成交结果通知书,凭结果通知书10</w:t>
      </w:r>
      <w:r>
        <w:rPr>
          <w:rFonts w:hint="eastAsia" w:ascii="宋体" w:hAnsi="宋体" w:cs="宋体"/>
          <w:color w:val="000000"/>
          <w:kern w:val="0"/>
          <w:sz w:val="21"/>
          <w:szCs w:val="21"/>
          <w:lang w:val="en-US" w:eastAsia="zh-CN"/>
        </w:rPr>
        <w:t>个工作日</w:t>
      </w:r>
      <w:r>
        <w:rPr>
          <w:rFonts w:hint="eastAsia" w:ascii="宋体" w:hAnsi="宋体" w:eastAsia="宋体" w:cs="宋体"/>
          <w:color w:val="000000"/>
          <w:kern w:val="0"/>
          <w:sz w:val="21"/>
          <w:szCs w:val="21"/>
        </w:rPr>
        <w:t>内到深圳市宝安区石岩人民医院采购科室签订供货合同｡</w:t>
      </w:r>
    </w:p>
    <w:p>
      <w:pPr>
        <w:widowControl/>
        <w:jc w:val="left"/>
        <w:rPr>
          <w:rFonts w:hint="eastAsia" w:ascii="宋体" w:hAnsi="宋体" w:eastAsia="宋体" w:cs="宋体"/>
          <w:color w:val="000000"/>
          <w:kern w:val="0"/>
          <w:sz w:val="21"/>
          <w:szCs w:val="21"/>
        </w:rPr>
      </w:pPr>
      <w:r>
        <w:rPr>
          <w:rFonts w:hint="eastAsia" w:ascii="宋体" w:hAnsi="宋体" w:cs="宋体"/>
          <w:color w:val="000000"/>
          <w:kern w:val="0"/>
          <w:sz w:val="21"/>
          <w:szCs w:val="21"/>
          <w:lang w:val="en-US" w:eastAsia="zh-CN"/>
        </w:rPr>
        <w:t>16</w:t>
      </w:r>
      <w:r>
        <w:rPr>
          <w:rFonts w:hint="eastAsia" w:ascii="宋体" w:hAnsi="宋体" w:eastAsia="宋体" w:cs="宋体"/>
          <w:color w:val="000000"/>
          <w:kern w:val="0"/>
          <w:sz w:val="21"/>
          <w:szCs w:val="21"/>
        </w:rPr>
        <w:t>､本项目不得转包､拆包,不接受联合体投标人｡</w:t>
      </w:r>
    </w:p>
    <w:p>
      <w:pPr>
        <w:rPr>
          <w:rFonts w:hint="eastAsia" w:cs="Arial" w:asciiTheme="minorEastAsia" w:hAnsiTheme="minorEastAsia" w:eastAsiaTheme="minorEastAsia"/>
          <w:color w:val="000000"/>
          <w:kern w:val="0"/>
          <w:szCs w:val="21"/>
        </w:rPr>
      </w:pPr>
      <w:r>
        <w:rPr>
          <w:rFonts w:hint="eastAsia" w:cs="Arial" w:asciiTheme="minorEastAsia" w:hAnsiTheme="minorEastAsia" w:eastAsiaTheme="minorEastAsia"/>
          <w:color w:val="000000"/>
          <w:kern w:val="0"/>
          <w:szCs w:val="21"/>
        </w:rPr>
        <w:br w:type="page"/>
      </w:r>
    </w:p>
    <w:p>
      <w:pPr>
        <w:widowControl/>
        <w:jc w:val="center"/>
        <w:rPr>
          <w:rFonts w:cs="Arial" w:asciiTheme="minorEastAsia" w:hAnsiTheme="minorEastAsia" w:eastAsiaTheme="minorEastAsia"/>
          <w:b/>
          <w:bCs/>
          <w:color w:val="000000" w:themeColor="text1"/>
          <w:kern w:val="0"/>
          <w:sz w:val="32"/>
          <w:szCs w:val="32"/>
        </w:rPr>
      </w:pPr>
      <w:r>
        <w:rPr>
          <w:rFonts w:cs="Arial" w:asciiTheme="minorEastAsia" w:hAnsiTheme="minorEastAsia" w:eastAsiaTheme="minorEastAsia"/>
          <w:b/>
          <w:bCs/>
          <w:color w:val="000000" w:themeColor="text1"/>
          <w:kern w:val="0"/>
          <w:sz w:val="32"/>
          <w:szCs w:val="32"/>
        </w:rPr>
        <w:t>谈判方法和程序</w:t>
      </w:r>
      <w:bookmarkStart w:id="2" w:name="_Toc182848996"/>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w:t>
      </w:r>
      <w:r>
        <w:rPr>
          <w:rFonts w:hint="eastAsia" w:cs="Arial" w:asciiTheme="minorEastAsia" w:hAnsiTheme="minorEastAsia" w:eastAsiaTheme="minorEastAsia"/>
          <w:color w:val="000000"/>
          <w:kern w:val="0"/>
          <w:szCs w:val="21"/>
        </w:rPr>
        <w:t>､评审谈判响应文件</w:t>
      </w:r>
      <w:bookmarkEnd w:id="2"/>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(一)评标工作由医院专门组织的评标委员会进行资格性和符合性评审</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(二)在初审阶段,属于下列情况的投标书将不能进入复审阶段:</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投标书法定代表人或其授权代表签字</w:t>
      </w:r>
      <w:r>
        <w:rPr>
          <w:rFonts w:hint="eastAsia" w:cs="Arial" w:asciiTheme="minorEastAsia" w:hAnsiTheme="minorEastAsia" w:eastAsiaTheme="minorEastAsia"/>
          <w:color w:val="000000"/>
          <w:kern w:val="0"/>
          <w:szCs w:val="21"/>
        </w:rPr>
        <w:t>､盖章模糊无法辨认的</w:t>
      </w:r>
      <w:r>
        <w:rPr>
          <w:rFonts w:cs="Arial" w:asciiTheme="minorEastAsia" w:hAnsiTheme="minorEastAsia" w:eastAsiaTheme="minorEastAsia"/>
          <w:color w:val="000000"/>
          <w:kern w:val="0"/>
          <w:szCs w:val="21"/>
        </w:rPr>
        <w:t>;</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所提供文件资料存在故意隐瞒或提供不实内容的;</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宋体-18030" w:asciiTheme="minorEastAsia" w:hAnsiTheme="minorEastAsia" w:eastAsiaTheme="minorEastAsia"/>
          <w:color w:val="000000"/>
          <w:kern w:val="0"/>
          <w:szCs w:val="21"/>
        </w:rPr>
        <w:t>提供资质材料不完整的</w:t>
      </w:r>
      <w:r>
        <w:rPr>
          <w:rFonts w:hint="eastAsia" w:cs="Arial" w:asciiTheme="minorEastAsia" w:hAnsiTheme="minorEastAsia" w:eastAsiaTheme="minorEastAsia"/>
          <w:color w:val="000000"/>
          <w:kern w:val="0"/>
          <w:szCs w:val="21"/>
        </w:rPr>
        <w:t>｡</w:t>
      </w:r>
      <w:bookmarkStart w:id="3" w:name="_Toc182848999"/>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w:t>
      </w:r>
      <w:r>
        <w:rPr>
          <w:rFonts w:hint="eastAsia" w:cs="Arial" w:asciiTheme="minorEastAsia" w:hAnsiTheme="minorEastAsia" w:eastAsiaTheme="minorEastAsia"/>
          <w:color w:val="000000"/>
          <w:kern w:val="0"/>
          <w:szCs w:val="21"/>
        </w:rPr>
        <w:t>､谈判小组</w:t>
      </w:r>
      <w:bookmarkEnd w:id="3"/>
      <w:bookmarkStart w:id="4" w:name="_Toc182849000"/>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(一)谈判小组依法由5人(含)以上奇数的人员组成</w:t>
      </w:r>
      <w:r>
        <w:rPr>
          <w:rFonts w:hint="eastAsia" w:cs="Arial" w:asciiTheme="minorEastAsia" w:hAnsiTheme="minorEastAsia" w:eastAsiaTheme="minorEastAsia"/>
          <w:color w:val="000000"/>
          <w:kern w:val="0"/>
          <w:szCs w:val="21"/>
        </w:rPr>
        <w:t>｡</w:t>
      </w:r>
      <w:bookmarkEnd w:id="4"/>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(二)谈判期间,谈判响应方全权代表必须在场,负责解答有关事宜</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w:t>
      </w:r>
      <w:r>
        <w:rPr>
          <w:rFonts w:hint="eastAsia" w:cs="Arial" w:asciiTheme="minorEastAsia" w:hAnsiTheme="minorEastAsia" w:eastAsiaTheme="minorEastAsia"/>
          <w:color w:val="000000"/>
          <w:kern w:val="0"/>
          <w:szCs w:val="21"/>
        </w:rPr>
        <w:t>､采购评审原则与方法</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(一)采购将采用综合评分法,即按照招标文件中规定的因素包括价格</w:t>
      </w:r>
      <w:r>
        <w:rPr>
          <w:rFonts w:hint="eastAsia" w:cs="Arial" w:asciiTheme="minorEastAsia" w:hAnsiTheme="minorEastAsia" w:eastAsiaTheme="minorEastAsia"/>
          <w:color w:val="000000"/>
          <w:kern w:val="0"/>
          <w:szCs w:val="21"/>
        </w:rPr>
        <w:t>､技术､信誉､业绩､服务等进行谈判后</w:t>
      </w:r>
      <w:r>
        <w:rPr>
          <w:rFonts w:cs="Arial" w:asciiTheme="minorEastAsia" w:hAnsiTheme="minorEastAsia" w:eastAsiaTheme="minorEastAsia"/>
          <w:color w:val="000000"/>
          <w:kern w:val="0"/>
          <w:szCs w:val="21"/>
        </w:rPr>
        <w:t>,进行最后确认和报价,以最后得分最高的投标人作为中标候选供应商</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(二)在采购过程中,出现下列情形之一的,应予废标:</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1</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出现影响采购公正的违法</w:t>
      </w:r>
      <w:r>
        <w:rPr>
          <w:rFonts w:hint="eastAsia" w:cs="Arial" w:asciiTheme="minorEastAsia" w:hAnsiTheme="minorEastAsia" w:eastAsiaTheme="minorEastAsia"/>
          <w:color w:val="000000"/>
          <w:kern w:val="0"/>
          <w:szCs w:val="21"/>
        </w:rPr>
        <w:t>､违规行为的</w:t>
      </w:r>
      <w:r>
        <w:rPr>
          <w:rFonts w:cs="Arial" w:asciiTheme="minorEastAsia" w:hAnsiTheme="minorEastAsia" w:eastAsiaTheme="minorEastAsia"/>
          <w:color w:val="000000"/>
          <w:kern w:val="0"/>
          <w:szCs w:val="21"/>
        </w:rPr>
        <w:t>;</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供应商的报价均超过预算金额,不能支付的;</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因重大变故,采购任务取消的;</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4</w:t>
      </w:r>
      <w:r>
        <w:rPr>
          <w:rFonts w:hint="eastAsia" w:cs="Arial" w:asciiTheme="minorEastAsia" w:hAnsiTheme="minorEastAsia" w:eastAsiaTheme="minorEastAsia"/>
          <w:color w:val="000000"/>
          <w:kern w:val="0"/>
          <w:szCs w:val="21"/>
        </w:rPr>
        <w:t>､</w:t>
      </w:r>
      <w:r>
        <w:rPr>
          <w:rFonts w:cs="Arial" w:asciiTheme="minorEastAsia" w:hAnsiTheme="minorEastAsia" w:eastAsiaTheme="minorEastAsia"/>
          <w:color w:val="000000"/>
          <w:kern w:val="0"/>
          <w:szCs w:val="21"/>
        </w:rPr>
        <w:t>其他经评审小组一致认定应予废标情形的</w:t>
      </w:r>
      <w:r>
        <w:rPr>
          <w:rFonts w:hint="eastAsia" w:cs="Arial" w:asciiTheme="minorEastAsia" w:hAnsiTheme="minorEastAsia" w:eastAsiaTheme="minorEastAsia"/>
          <w:color w:val="000000"/>
          <w:kern w:val="0"/>
          <w:szCs w:val="21"/>
        </w:rPr>
        <w:t>｡</w:t>
      </w:r>
    </w:p>
    <w:p>
      <w:pPr>
        <w:widowControl/>
        <w:ind w:left="420" w:hanging="420" w:hangingChars="2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(三)在采购过程中,投标人投标报价明显超过市场平均价格,评审小组经评审后一致认定报价不合理的,可以认定其报价无效</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(四)需方不向落标方解释落标原因,不一定以最低价中标</w:t>
      </w:r>
      <w:r>
        <w:rPr>
          <w:rFonts w:hint="eastAsia" w:cs="Arial" w:asciiTheme="minorEastAsia" w:hAnsiTheme="minorEastAsia" w:eastAsiaTheme="minorEastAsia"/>
          <w:color w:val="000000"/>
          <w:kern w:val="0"/>
          <w:szCs w:val="21"/>
        </w:rPr>
        <w:t>､不退还谈判响</w:t>
      </w:r>
      <w:r>
        <w:rPr>
          <w:rFonts w:cs="Arial" w:asciiTheme="minorEastAsia" w:hAnsiTheme="minorEastAsia" w:eastAsiaTheme="minorEastAsia"/>
          <w:color w:val="000000"/>
          <w:kern w:val="0"/>
          <w:szCs w:val="21"/>
        </w:rPr>
        <w:t>应文件</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w:t>
      </w:r>
      <w:r>
        <w:rPr>
          <w:rFonts w:hint="eastAsia" w:cs="Arial" w:asciiTheme="minorEastAsia" w:hAnsiTheme="minorEastAsia" w:eastAsiaTheme="minorEastAsia"/>
          <w:color w:val="000000"/>
          <w:kern w:val="0"/>
          <w:szCs w:val="21"/>
        </w:rPr>
        <w:t>､谈判程序</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(一)评审小组审核采购响应文件</w:t>
      </w:r>
      <w:r>
        <w:rPr>
          <w:rFonts w:hint="eastAsia" w:cs="Arial" w:asciiTheme="minorEastAsia" w:hAnsiTheme="minorEastAsia" w:eastAsiaTheme="minorEastAsia"/>
          <w:color w:val="000000"/>
          <w:kern w:val="0"/>
          <w:szCs w:val="21"/>
        </w:rPr>
        <w:t>｡评审小组按照资格性和符合性进行审核响应文件｡</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(二)评审小组汇总并讨论审核情况,确定采购响应方是否符合采购资格</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(三)按标项与各采购响应方进行谈判和评审</w:t>
      </w:r>
      <w:r>
        <w:rPr>
          <w:rFonts w:hint="eastAsia" w:cs="Arial" w:asciiTheme="minorEastAsia" w:hAnsiTheme="minorEastAsia" w:eastAsiaTheme="minorEastAsia"/>
          <w:color w:val="000000"/>
          <w:kern w:val="0"/>
          <w:szCs w:val="21"/>
        </w:rPr>
        <w:t>｡</w:t>
      </w:r>
    </w:p>
    <w:p>
      <w:pPr>
        <w:widowControl/>
        <w:ind w:firstLine="210" w:firstLineChars="100"/>
        <w:jc w:val="left"/>
        <w:rPr>
          <w:rFonts w:cs="Arial" w:asciiTheme="minorEastAsia" w:hAnsiTheme="minorEastAsia" w:eastAsiaTheme="minorEastAsia"/>
          <w:color w:val="000000" w:themeColor="text1"/>
          <w:kern w:val="0"/>
          <w:szCs w:val="21"/>
        </w:rPr>
      </w:pPr>
      <w:r>
        <w:rPr>
          <w:rFonts w:cs="Arial" w:asciiTheme="minorEastAsia" w:hAnsiTheme="minorEastAsia" w:eastAsiaTheme="minorEastAsia"/>
          <w:color w:val="000000" w:themeColor="text1"/>
          <w:kern w:val="0"/>
          <w:szCs w:val="21"/>
        </w:rPr>
        <w:t>1</w:t>
      </w:r>
      <w:r>
        <w:rPr>
          <w:rFonts w:hint="eastAsia" w:cs="Arial" w:asciiTheme="minorEastAsia" w:hAnsiTheme="minorEastAsia" w:eastAsiaTheme="minorEastAsia"/>
          <w:color w:val="000000" w:themeColor="text1"/>
          <w:kern w:val="0"/>
          <w:szCs w:val="21"/>
        </w:rPr>
        <w:t>､必要时由谈判响应方介绍公司的基本情况､产品的性质､用途､销售及价格｡</w:t>
      </w:r>
    </w:p>
    <w:p>
      <w:pPr>
        <w:widowControl/>
        <w:ind w:firstLine="210" w:firstLine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2</w:t>
      </w:r>
      <w:r>
        <w:rPr>
          <w:rFonts w:hint="eastAsia" w:cs="Arial" w:asciiTheme="minorEastAsia" w:hAnsiTheme="minorEastAsia" w:eastAsiaTheme="minorEastAsia"/>
          <w:color w:val="000000"/>
          <w:kern w:val="0"/>
          <w:szCs w:val="21"/>
        </w:rPr>
        <w:t>､谈判小组就讨论和汇总的情况与谈</w:t>
      </w:r>
      <w:r>
        <w:rPr>
          <w:rFonts w:cs="Arial" w:asciiTheme="minorEastAsia" w:hAnsiTheme="minorEastAsia" w:eastAsiaTheme="minorEastAsia"/>
          <w:color w:val="000000"/>
          <w:kern w:val="0"/>
          <w:szCs w:val="21"/>
        </w:rPr>
        <w:t>判响应方展开谈判</w:t>
      </w:r>
      <w:r>
        <w:rPr>
          <w:rFonts w:hint="eastAsia" w:cs="Arial" w:asciiTheme="minorEastAsia" w:hAnsiTheme="minorEastAsia" w:eastAsiaTheme="minorEastAsia"/>
          <w:color w:val="000000"/>
          <w:kern w:val="0"/>
          <w:szCs w:val="21"/>
        </w:rPr>
        <w:t>｡</w:t>
      </w:r>
    </w:p>
    <w:p>
      <w:pPr>
        <w:widowControl/>
        <w:ind w:left="420" w:leftChars="100" w:hanging="210" w:hangingChars="100"/>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3</w:t>
      </w:r>
      <w:r>
        <w:rPr>
          <w:rFonts w:hint="eastAsia" w:cs="Arial" w:asciiTheme="minorEastAsia" w:hAnsiTheme="minorEastAsia" w:eastAsiaTheme="minorEastAsia"/>
          <w:color w:val="000000"/>
          <w:kern w:val="0"/>
          <w:szCs w:val="21"/>
        </w:rPr>
        <w:t>､各谈判响应方在本标项全部谈判结束后按规定时间内进行报价｡在医院监察部门监督下</w:t>
      </w:r>
      <w:r>
        <w:rPr>
          <w:rFonts w:cs="Arial" w:asciiTheme="minorEastAsia" w:hAnsiTheme="minorEastAsia" w:eastAsiaTheme="minorEastAsia"/>
          <w:color w:val="000000"/>
          <w:kern w:val="0"/>
          <w:szCs w:val="21"/>
        </w:rPr>
        <w:t>,由工作人员当众拆封</w:t>
      </w:r>
      <w:r>
        <w:rPr>
          <w:rFonts w:hint="eastAsia" w:cs="Arial" w:asciiTheme="minorEastAsia" w:hAnsiTheme="minorEastAsia" w:eastAsiaTheme="minorEastAsia"/>
          <w:color w:val="000000"/>
          <w:kern w:val="0"/>
          <w:szCs w:val="21"/>
        </w:rPr>
        <w:t>､唱标｡唱</w:t>
      </w:r>
      <w:r>
        <w:rPr>
          <w:rFonts w:cs="Arial" w:asciiTheme="minorEastAsia" w:hAnsiTheme="minorEastAsia" w:eastAsiaTheme="minorEastAsia"/>
          <w:color w:val="000000"/>
          <w:kern w:val="0"/>
          <w:szCs w:val="21"/>
        </w:rPr>
        <w:t>标的内容包括投标人名称</w:t>
      </w:r>
      <w:r>
        <w:rPr>
          <w:rFonts w:hint="eastAsia" w:cs="Arial" w:asciiTheme="minorEastAsia" w:hAnsiTheme="minorEastAsia" w:eastAsiaTheme="minorEastAsia"/>
          <w:color w:val="000000"/>
          <w:kern w:val="0"/>
          <w:szCs w:val="21"/>
        </w:rPr>
        <w:t>､投标价格</w:t>
      </w:r>
      <w:r>
        <w:rPr>
          <w:rFonts w:cs="Arial" w:asciiTheme="minorEastAsia" w:hAnsiTheme="minorEastAsia" w:eastAsiaTheme="minorEastAsia"/>
          <w:color w:val="000000"/>
          <w:kern w:val="0"/>
          <w:szCs w:val="21"/>
        </w:rPr>
        <w:t>(按照SFDA批准的名称</w:t>
      </w:r>
      <w:r>
        <w:rPr>
          <w:rFonts w:hint="eastAsia" w:cs="Arial" w:asciiTheme="minorEastAsia" w:hAnsiTheme="minorEastAsia" w:eastAsiaTheme="minorEastAsia"/>
          <w:color w:val="000000"/>
          <w:kern w:val="0"/>
          <w:szCs w:val="21"/>
        </w:rPr>
        <w:t>､详</w:t>
      </w:r>
      <w:r>
        <w:rPr>
          <w:rFonts w:cs="Arial" w:asciiTheme="minorEastAsia" w:hAnsiTheme="minorEastAsia" w:eastAsiaTheme="minorEastAsia"/>
          <w:color w:val="000000"/>
          <w:kern w:val="0"/>
          <w:szCs w:val="21"/>
        </w:rPr>
        <w:t>细规格型号填写报价,现场递交)</w:t>
      </w:r>
      <w:r>
        <w:rPr>
          <w:rFonts w:hint="eastAsia" w:cs="Arial" w:asciiTheme="minorEastAsia" w:hAnsiTheme="minorEastAsia" w:eastAsiaTheme="minorEastAsia"/>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(四)谈判小组对谈判的情况进行综合评分(总分100分)</w:t>
      </w:r>
      <w:r>
        <w:rPr>
          <w:rFonts w:hint="eastAsia" w:cs="Arial" w:asciiTheme="minorEastAsia" w:hAnsiTheme="minorEastAsia" w:eastAsiaTheme="minorEastAsia"/>
          <w:color w:val="000000"/>
          <w:kern w:val="0"/>
          <w:szCs w:val="21"/>
        </w:rPr>
        <w:t>｡</w:t>
      </w:r>
      <w:r>
        <w:rPr>
          <w:rFonts w:asciiTheme="minorEastAsia" w:hAnsiTheme="minorEastAsia" w:eastAsiaTheme="minorEastAsia"/>
          <w:color w:val="000000"/>
          <w:szCs w:val="21"/>
        </w:rPr>
        <w:t>技术商务分与报价评审分相加总分最高者为预中标单位</w:t>
      </w:r>
      <w:r>
        <w:rPr>
          <w:rFonts w:hint="eastAsia" w:asciiTheme="minorEastAsia" w:hAnsiTheme="minorEastAsia" w:eastAsiaTheme="minorEastAsia"/>
          <w:color w:val="000000"/>
          <w:szCs w:val="21"/>
        </w:rPr>
        <w:t>｡</w:t>
      </w:r>
    </w:p>
    <w:tbl>
      <w:tblPr>
        <w:tblStyle w:val="22"/>
        <w:tblW w:w="8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63"/>
        <w:gridCol w:w="960"/>
        <w:gridCol w:w="5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序号</w:t>
            </w:r>
          </w:p>
        </w:tc>
        <w:tc>
          <w:tcPr>
            <w:tcW w:w="1263"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szCs w:val="21"/>
              </w:rPr>
              <w:t>评分因素</w:t>
            </w:r>
          </w:p>
        </w:tc>
        <w:tc>
          <w:tcPr>
            <w:tcW w:w="960"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s="宋体"/>
                <w:szCs w:val="21"/>
              </w:rPr>
            </w:pPr>
            <w:r>
              <w:rPr>
                <w:rFonts w:hint="default" w:ascii="宋体" w:hAnsi="宋体" w:eastAsia="宋体" w:cs="宋体"/>
                <w:szCs w:val="21"/>
              </w:rPr>
              <w:t>分值</w:t>
            </w:r>
          </w:p>
        </w:tc>
        <w:tc>
          <w:tcPr>
            <w:tcW w:w="5481"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szCs w:val="21"/>
              </w:rPr>
            </w:pPr>
            <w:r>
              <w:rPr>
                <w:rFonts w:hint="default" w:ascii="宋体" w:hAnsi="宋体" w:eastAsia="宋体"/>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技术商务(</w:t>
            </w:r>
            <w:r>
              <w:rPr>
                <w:rFonts w:hint="eastAsia" w:ascii="宋体" w:hAnsi="宋体" w:eastAsia="宋体"/>
                <w:b/>
                <w:szCs w:val="21"/>
                <w:lang w:val="en-US" w:eastAsia="zh-CN"/>
              </w:rPr>
              <w:t>70</w:t>
            </w:r>
            <w:r>
              <w:rPr>
                <w:rFonts w:hint="default" w:ascii="宋体" w:hAnsi="宋体" w:eastAsia="宋体"/>
                <w:b/>
                <w:szCs w:val="21"/>
              </w:rPr>
              <w:t>分)</w:t>
            </w:r>
          </w:p>
        </w:tc>
        <w:tc>
          <w:tcPr>
            <w:tcW w:w="1263" w:type="dxa"/>
            <w:noWrap w:val="0"/>
            <w:vAlign w:val="center"/>
          </w:tcPr>
          <w:p>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zh-CN"/>
              </w:rPr>
            </w:pPr>
            <w:r>
              <w:rPr>
                <w:rFonts w:hint="eastAsia" w:ascii="宋体" w:hAnsi="宋体" w:cs="宋体"/>
                <w:kern w:val="0"/>
                <w:szCs w:val="21"/>
              </w:rPr>
              <w:t>技术响应</w:t>
            </w:r>
          </w:p>
        </w:tc>
        <w:tc>
          <w:tcPr>
            <w:tcW w:w="960" w:type="dxa"/>
            <w:noWrap w:val="0"/>
            <w:vAlign w:val="center"/>
          </w:tcPr>
          <w:p>
            <w:pPr>
              <w:keepNext w:val="0"/>
              <w:keepLines w:val="0"/>
              <w:suppressLineNumbers w:val="0"/>
              <w:spacing w:before="0" w:beforeAutospacing="0" w:after="60" w:afterAutospacing="0" w:line="360" w:lineRule="auto"/>
              <w:ind w:left="0" w:right="0"/>
              <w:jc w:val="center"/>
              <w:rPr>
                <w:rFonts w:hint="default" w:ascii="宋体" w:hAnsi="宋体" w:eastAsia="宋体"/>
                <w:color w:val="000000"/>
                <w:szCs w:val="21"/>
                <w:lang w:val="en-US"/>
              </w:rPr>
            </w:pPr>
            <w:r>
              <w:rPr>
                <w:rFonts w:hint="eastAsia" w:ascii="宋体" w:hAnsi="宋体" w:cs="宋体"/>
                <w:szCs w:val="21"/>
                <w:lang w:val="en-US" w:eastAsia="zh-CN"/>
              </w:rPr>
              <w:t xml:space="preserve">37 </w:t>
            </w:r>
          </w:p>
        </w:tc>
        <w:tc>
          <w:tcPr>
            <w:tcW w:w="5481" w:type="dxa"/>
            <w:noWrap w:val="0"/>
            <w:vAlign w:val="center"/>
          </w:tcPr>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投标人应如实填写《技术参数偏离表》，评审委员会根据技术需求参数响应情况进行打分。</w:t>
            </w:r>
          </w:p>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（二）评分标准</w:t>
            </w:r>
          </w:p>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各项技术参数指标及要求全部满足的得</w:t>
            </w:r>
            <w:r>
              <w:rPr>
                <w:rFonts w:hint="eastAsia" w:ascii="宋体" w:hAnsi="宋体" w:cs="宋体"/>
                <w:szCs w:val="21"/>
                <w:lang w:val="en-US" w:eastAsia="zh-CN"/>
              </w:rPr>
              <w:t>满</w:t>
            </w:r>
            <w:r>
              <w:rPr>
                <w:rFonts w:hint="eastAsia" w:ascii="宋体" w:hAnsi="宋体" w:cs="宋体"/>
                <w:szCs w:val="21"/>
              </w:rPr>
              <w:t>分；标“▲”为重点参数，未响应或每负偏离一项扣</w:t>
            </w:r>
            <w:r>
              <w:rPr>
                <w:rFonts w:hint="eastAsia" w:ascii="宋体" w:hAnsi="宋体" w:cs="宋体"/>
                <w:szCs w:val="21"/>
                <w:lang w:val="en-US" w:eastAsia="zh-CN"/>
              </w:rPr>
              <w:t>3</w:t>
            </w:r>
            <w:r>
              <w:rPr>
                <w:rFonts w:hint="eastAsia" w:ascii="宋体" w:hAnsi="宋体" w:cs="宋体"/>
                <w:szCs w:val="21"/>
              </w:rPr>
              <w:t>分；一般参数，未响应或每负偏离一项扣</w:t>
            </w:r>
            <w:r>
              <w:rPr>
                <w:rFonts w:hint="eastAsia" w:ascii="宋体" w:hAnsi="宋体" w:cs="宋体"/>
                <w:szCs w:val="21"/>
                <w:lang w:val="en-US" w:eastAsia="zh-CN"/>
              </w:rPr>
              <w:t>1</w:t>
            </w:r>
            <w:r>
              <w:rPr>
                <w:rFonts w:hint="eastAsia" w:ascii="宋体" w:hAnsi="宋体" w:cs="宋体"/>
                <w:szCs w:val="21"/>
              </w:rPr>
              <w:t>分。扣完为止。</w:t>
            </w:r>
          </w:p>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备注：</w:t>
            </w:r>
          </w:p>
          <w:p>
            <w:pPr>
              <w:keepNext w:val="0"/>
              <w:keepLines w:val="0"/>
              <w:suppressLineNumbers w:val="0"/>
              <w:wordWrap w:val="0"/>
              <w:spacing w:before="0" w:beforeAutospacing="0" w:after="60" w:afterAutospacing="0"/>
              <w:ind w:left="0" w:right="0"/>
              <w:jc w:val="left"/>
              <w:rPr>
                <w:rFonts w:hint="eastAsia" w:ascii="宋体" w:hAnsi="宋体" w:eastAsia="宋体" w:cs="宋体"/>
                <w:szCs w:val="21"/>
                <w:lang w:eastAsia="zh-CN"/>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标记“▲”的重要参数是否响应以投标人提供的检测报告数据为准；对应参数在检测报告中标注，需与检测报告名称一致</w:t>
            </w:r>
            <w:r>
              <w:rPr>
                <w:rFonts w:hint="eastAsia" w:ascii="宋体" w:hAnsi="宋体" w:cs="宋体"/>
                <w:szCs w:val="21"/>
                <w:lang w:eastAsia="zh-CN"/>
              </w:rPr>
              <w:t>。</w:t>
            </w:r>
          </w:p>
          <w:p>
            <w:pPr>
              <w:keepNext w:val="0"/>
              <w:keepLines w:val="0"/>
              <w:suppressLineNumbers w:val="0"/>
              <w:wordWrap w:val="0"/>
              <w:spacing w:before="0" w:beforeAutospacing="0" w:after="60" w:afterAutospacing="0"/>
              <w:ind w:left="0" w:right="0"/>
              <w:jc w:val="left"/>
              <w:rPr>
                <w:rFonts w:hint="default" w:ascii="宋体" w:hAnsi="宋体" w:cs="宋体"/>
                <w:szCs w:val="21"/>
                <w:lang w:val="zh-CN"/>
              </w:rPr>
            </w:pPr>
            <w:r>
              <w:rPr>
                <w:rFonts w:hint="eastAsia" w:ascii="宋体" w:hAnsi="宋体" w:cs="宋体"/>
                <w:szCs w:val="21"/>
                <w:lang w:val="en-US" w:eastAsia="zh-CN"/>
              </w:rPr>
              <w:t>2.</w:t>
            </w:r>
            <w:r>
              <w:rPr>
                <w:rFonts w:hint="eastAsia" w:ascii="宋体" w:hAnsi="宋体" w:cs="宋体"/>
                <w:szCs w:val="21"/>
              </w:rPr>
              <w:t>未按要求提供或提供检测报告模糊不清的，该项视为未响应或负偏离。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continue"/>
            <w:noWrap w:val="0"/>
            <w:textDirection w:val="tbRlV"/>
            <w:vAlign w:val="center"/>
          </w:tcPr>
          <w:p>
            <w:pPr>
              <w:keepNext w:val="0"/>
              <w:keepLines w:val="0"/>
              <w:suppressLineNumbers w:val="0"/>
              <w:spacing w:before="0" w:beforeAutospacing="0" w:after="0" w:afterAutospacing="0"/>
              <w:ind w:left="0" w:right="0"/>
              <w:jc w:val="center"/>
              <w:rPr>
                <w:rFonts w:hint="default" w:ascii="宋体" w:hAnsi="宋体" w:eastAsia="宋体"/>
                <w:b/>
                <w:szCs w:val="21"/>
              </w:rPr>
            </w:pPr>
          </w:p>
        </w:tc>
        <w:tc>
          <w:tcPr>
            <w:tcW w:w="1263" w:type="dxa"/>
            <w:noWrap w:val="0"/>
            <w:vAlign w:val="center"/>
          </w:tcPr>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宋体"/>
                <w:kern w:val="0"/>
                <w:szCs w:val="21"/>
                <w:lang w:eastAsia="zh-CN"/>
              </w:rPr>
            </w:pPr>
            <w:r>
              <w:rPr>
                <w:rFonts w:hint="eastAsia" w:ascii="宋体" w:hAnsi="宋体" w:cs="Times New Roman"/>
                <w:szCs w:val="21"/>
                <w:lang w:val="en-US" w:eastAsia="zh-CN"/>
              </w:rPr>
              <w:t>样品</w:t>
            </w:r>
          </w:p>
        </w:tc>
        <w:tc>
          <w:tcPr>
            <w:tcW w:w="96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szCs w:val="21"/>
                <w:lang w:val="en-US" w:eastAsia="zh-CN"/>
              </w:rPr>
            </w:pPr>
            <w:r>
              <w:rPr>
                <w:rFonts w:hint="eastAsia" w:ascii="宋体" w:hAnsi="宋体" w:cs="Times New Roman"/>
                <w:szCs w:val="21"/>
                <w:lang w:val="en-US" w:eastAsia="zh-CN"/>
              </w:rPr>
              <w:t>10</w:t>
            </w:r>
          </w:p>
        </w:tc>
        <w:tc>
          <w:tcPr>
            <w:tcW w:w="5481" w:type="dxa"/>
            <w:noWrap w:val="0"/>
            <w:vAlign w:val="top"/>
          </w:tcPr>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rPr>
              <w:t>评标委员会根据投标样品的</w:t>
            </w:r>
            <w:r>
              <w:rPr>
                <w:rFonts w:hint="eastAsia" w:ascii="宋体" w:hAnsi="宋体" w:cs="宋体"/>
                <w:szCs w:val="21"/>
                <w:lang w:val="en-US" w:eastAsia="zh-CN"/>
              </w:rPr>
              <w:t>包装、耐用性</w:t>
            </w:r>
            <w:r>
              <w:rPr>
                <w:rFonts w:hint="eastAsia" w:ascii="宋体" w:hAnsi="宋体" w:cs="宋体"/>
                <w:szCs w:val="21"/>
              </w:rPr>
              <w:t>、</w:t>
            </w:r>
            <w:r>
              <w:rPr>
                <w:rFonts w:hint="eastAsia" w:ascii="宋体" w:hAnsi="宋体" w:cs="宋体"/>
                <w:szCs w:val="21"/>
                <w:lang w:val="en-US" w:eastAsia="zh-CN"/>
              </w:rPr>
              <w:t>便利性</w:t>
            </w:r>
            <w:r>
              <w:rPr>
                <w:rFonts w:hint="eastAsia" w:ascii="宋体" w:hAnsi="宋体" w:cs="宋体"/>
                <w:szCs w:val="21"/>
              </w:rPr>
              <w:t>、</w:t>
            </w:r>
            <w:r>
              <w:rPr>
                <w:rFonts w:hint="eastAsia" w:ascii="宋体" w:hAnsi="宋体" w:cs="宋体"/>
                <w:szCs w:val="21"/>
                <w:lang w:val="en-US" w:eastAsia="zh-CN"/>
              </w:rPr>
              <w:t>适用性、工艺和设计</w:t>
            </w:r>
            <w:r>
              <w:rPr>
                <w:rFonts w:hint="eastAsia" w:ascii="宋体" w:hAnsi="宋体" w:cs="宋体"/>
                <w:szCs w:val="21"/>
              </w:rPr>
              <w:t>等情况进行打分，</w:t>
            </w:r>
          </w:p>
          <w:p>
            <w:pPr>
              <w:pStyle w:val="29"/>
              <w:keepNext w:val="0"/>
              <w:keepLines w:val="0"/>
              <w:suppressLineNumbers w:val="0"/>
              <w:spacing w:before="0" w:beforeAutospacing="0" w:after="0" w:afterAutospacing="0"/>
              <w:ind w:left="0" w:right="0"/>
              <w:rPr>
                <w:rFonts w:hint="default" w:eastAsia="宋体"/>
                <w:lang w:val="en-US" w:eastAsia="zh-CN"/>
              </w:rPr>
            </w:pPr>
            <w:r>
              <w:rPr>
                <w:rFonts w:hint="eastAsia" w:ascii="宋体" w:hAnsi="宋体" w:cs="宋体"/>
                <w:szCs w:val="21"/>
                <w:lang w:val="en-US" w:eastAsia="zh-CN"/>
              </w:rPr>
              <w:t>1.</w:t>
            </w:r>
            <w:r>
              <w:rPr>
                <w:rFonts w:hint="eastAsia" w:ascii="宋体" w:hAnsi="宋体" w:eastAsia="宋体" w:cs="宋体"/>
                <w:color w:val="auto"/>
                <w:kern w:val="2"/>
                <w:sz w:val="21"/>
                <w:szCs w:val="21"/>
                <w:lang w:val="en-US" w:eastAsia="zh-CN" w:bidi="ar-SA"/>
              </w:rPr>
              <w:t>投标样品外包装美观；</w:t>
            </w:r>
          </w:p>
          <w:p>
            <w:pPr>
              <w:keepNext w:val="0"/>
              <w:keepLines w:val="0"/>
              <w:suppressLineNumbers w:val="0"/>
              <w:spacing w:before="0" w:beforeAutospacing="0" w:after="0" w:afterAutospacing="0" w:line="360" w:lineRule="exact"/>
              <w:ind w:left="0" w:right="0"/>
              <w:rPr>
                <w:rFonts w:hint="default"/>
              </w:rPr>
            </w:pPr>
            <w:r>
              <w:rPr>
                <w:rFonts w:hint="eastAsia" w:ascii="宋体" w:hAnsi="宋体" w:cs="宋体"/>
                <w:szCs w:val="21"/>
                <w:lang w:val="en-US" w:eastAsia="zh-CN"/>
              </w:rPr>
              <w:t>2</w:t>
            </w:r>
            <w:r>
              <w:rPr>
                <w:rFonts w:hint="default" w:ascii="宋体" w:hAnsi="宋体" w:cs="宋体"/>
                <w:szCs w:val="21"/>
              </w:rPr>
              <w:t>.</w:t>
            </w:r>
            <w:r>
              <w:rPr>
                <w:rFonts w:hint="eastAsia" w:ascii="宋体" w:hAnsi="宋体" w:cs="宋体"/>
                <w:szCs w:val="21"/>
              </w:rPr>
              <w:t>投标样品</w:t>
            </w:r>
            <w:r>
              <w:rPr>
                <w:rFonts w:hint="eastAsia" w:ascii="宋体" w:hAnsi="宋体" w:cs="宋体"/>
                <w:szCs w:val="21"/>
                <w:lang w:val="en-US" w:eastAsia="zh-CN"/>
              </w:rPr>
              <w:t>材质耐用性</w:t>
            </w:r>
            <w:r>
              <w:rPr>
                <w:rFonts w:hint="eastAsia" w:ascii="宋体" w:hAnsi="宋体" w:cs="宋体"/>
                <w:szCs w:val="21"/>
              </w:rPr>
              <w:t>；</w:t>
            </w:r>
          </w:p>
          <w:p>
            <w:pPr>
              <w:keepNext w:val="0"/>
              <w:keepLines w:val="0"/>
              <w:suppressLineNumbers w:val="0"/>
              <w:spacing w:before="0" w:beforeAutospacing="0" w:after="0" w:afterAutospacing="0" w:line="360" w:lineRule="exact"/>
              <w:ind w:left="0" w:right="0"/>
              <w:rPr>
                <w:rFonts w:hint="default" w:ascii="宋体" w:hAnsi="宋体" w:cs="宋体"/>
                <w:szCs w:val="21"/>
              </w:rPr>
            </w:pPr>
            <w:r>
              <w:rPr>
                <w:rFonts w:hint="eastAsia" w:ascii="宋体" w:hAnsi="宋体" w:cs="宋体"/>
                <w:szCs w:val="21"/>
              </w:rPr>
              <w:t>2.投标样品</w:t>
            </w:r>
            <w:r>
              <w:rPr>
                <w:rFonts w:hint="eastAsia" w:ascii="宋体" w:hAnsi="宋体" w:cs="宋体"/>
                <w:szCs w:val="21"/>
                <w:lang w:val="en-US" w:eastAsia="zh-CN"/>
              </w:rPr>
              <w:t>使用便利性</w:t>
            </w:r>
            <w:r>
              <w:rPr>
                <w:rFonts w:hint="eastAsia" w:ascii="宋体" w:hAnsi="宋体" w:cs="宋体"/>
                <w:szCs w:val="21"/>
              </w:rPr>
              <w:t>；</w:t>
            </w:r>
          </w:p>
          <w:p>
            <w:pPr>
              <w:keepNext w:val="0"/>
              <w:keepLines w:val="0"/>
              <w:suppressLineNumbers w:val="0"/>
              <w:spacing w:before="0" w:beforeAutospacing="0" w:after="0" w:afterAutospacing="0" w:line="360" w:lineRule="exact"/>
              <w:ind w:left="0" w:right="0"/>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.投标样品</w:t>
            </w:r>
            <w:r>
              <w:rPr>
                <w:rFonts w:hint="eastAsia" w:ascii="宋体" w:hAnsi="宋体" w:cs="宋体"/>
                <w:szCs w:val="21"/>
                <w:lang w:val="en-US" w:eastAsia="zh-CN"/>
              </w:rPr>
              <w:t>适用性</w:t>
            </w:r>
            <w:r>
              <w:rPr>
                <w:rFonts w:hint="eastAsia" w:ascii="宋体" w:hAnsi="宋体" w:cs="宋体"/>
                <w:szCs w:val="21"/>
              </w:rPr>
              <w:t>；</w:t>
            </w:r>
          </w:p>
          <w:p>
            <w:pPr>
              <w:pStyle w:val="29"/>
              <w:keepNext w:val="0"/>
              <w:keepLines w:val="0"/>
              <w:suppressLineNumbers w:val="0"/>
              <w:spacing w:before="0" w:beforeAutospacing="0" w:after="0" w:afterAutospacing="0"/>
              <w:ind w:left="0" w:right="0"/>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5.投标样品制作工艺和设计合理。</w:t>
            </w:r>
          </w:p>
          <w:p>
            <w:pPr>
              <w:keepNext w:val="0"/>
              <w:keepLines w:val="0"/>
              <w:suppressLineNumbers w:val="0"/>
              <w:spacing w:before="0" w:beforeAutospacing="0" w:after="0" w:afterAutospacing="0" w:line="240" w:lineRule="auto"/>
              <w:ind w:left="0" w:right="-73" w:rightChars="-35"/>
              <w:jc w:val="left"/>
              <w:rPr>
                <w:rFonts w:hint="eastAsia" w:ascii="宋体" w:hAnsi="宋体" w:cs="宋体"/>
                <w:szCs w:val="21"/>
              </w:rPr>
            </w:pPr>
            <w:r>
              <w:rPr>
                <w:rFonts w:hint="eastAsia" w:ascii="宋体" w:hAnsi="宋体" w:cs="宋体"/>
                <w:szCs w:val="21"/>
              </w:rPr>
              <w:t>满足以上</w:t>
            </w:r>
            <w:r>
              <w:rPr>
                <w:rFonts w:hint="eastAsia" w:ascii="宋体" w:hAnsi="宋体" w:cs="宋体"/>
                <w:szCs w:val="21"/>
                <w:lang w:val="en-US" w:eastAsia="zh-CN"/>
              </w:rPr>
              <w:t>五</w:t>
            </w:r>
            <w:r>
              <w:rPr>
                <w:rFonts w:hint="eastAsia" w:ascii="宋体" w:hAnsi="宋体" w:cs="宋体"/>
                <w:szCs w:val="21"/>
              </w:rPr>
              <w:t>项要求得</w:t>
            </w:r>
            <w:r>
              <w:rPr>
                <w:rFonts w:hint="eastAsia" w:ascii="宋体" w:hAnsi="宋体" w:cs="宋体"/>
                <w:szCs w:val="21"/>
                <w:lang w:val="en-US" w:eastAsia="zh-CN"/>
              </w:rPr>
              <w:t>10</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rPr>
              <w:t>满足以上</w:t>
            </w:r>
            <w:r>
              <w:rPr>
                <w:rFonts w:hint="eastAsia" w:ascii="宋体" w:hAnsi="宋体" w:cs="宋体"/>
                <w:szCs w:val="21"/>
                <w:lang w:val="en-US" w:eastAsia="zh-CN"/>
              </w:rPr>
              <w:t>四</w:t>
            </w:r>
            <w:r>
              <w:rPr>
                <w:rFonts w:hint="eastAsia" w:ascii="宋体" w:hAnsi="宋体" w:cs="宋体"/>
                <w:szCs w:val="21"/>
              </w:rPr>
              <w:t>项要求得</w:t>
            </w:r>
            <w:r>
              <w:rPr>
                <w:rFonts w:hint="eastAsia" w:ascii="宋体" w:hAnsi="宋体" w:cs="宋体"/>
                <w:szCs w:val="21"/>
                <w:lang w:val="en-US" w:eastAsia="zh-CN"/>
              </w:rPr>
              <w:t>8</w:t>
            </w:r>
            <w:r>
              <w:rPr>
                <w:rFonts w:hint="eastAsia" w:ascii="宋体" w:hAnsi="宋体" w:cs="宋体"/>
                <w:szCs w:val="21"/>
              </w:rPr>
              <w:t>分；满足以上</w:t>
            </w:r>
            <w:r>
              <w:rPr>
                <w:rFonts w:hint="eastAsia" w:ascii="宋体" w:hAnsi="宋体" w:cs="宋体"/>
                <w:szCs w:val="21"/>
                <w:lang w:val="en-US" w:eastAsia="zh-CN"/>
              </w:rPr>
              <w:t>三</w:t>
            </w:r>
            <w:r>
              <w:rPr>
                <w:rFonts w:hint="eastAsia" w:ascii="宋体" w:hAnsi="宋体" w:cs="宋体"/>
                <w:szCs w:val="21"/>
              </w:rPr>
              <w:t>项要求得</w:t>
            </w:r>
            <w:r>
              <w:rPr>
                <w:rFonts w:hint="eastAsia" w:ascii="宋体" w:hAnsi="宋体" w:cs="宋体"/>
                <w:szCs w:val="21"/>
                <w:lang w:val="en-US" w:eastAsia="zh-CN"/>
              </w:rPr>
              <w:t>6</w:t>
            </w:r>
            <w:r>
              <w:rPr>
                <w:rFonts w:hint="eastAsia" w:ascii="宋体" w:hAnsi="宋体" w:cs="宋体"/>
                <w:szCs w:val="21"/>
              </w:rPr>
              <w:t>分，满足以上</w:t>
            </w:r>
            <w:r>
              <w:rPr>
                <w:rFonts w:hint="eastAsia" w:ascii="宋体" w:hAnsi="宋体" w:cs="宋体"/>
                <w:szCs w:val="21"/>
                <w:lang w:val="en-US" w:eastAsia="zh-CN"/>
              </w:rPr>
              <w:t>二</w:t>
            </w:r>
            <w:r>
              <w:rPr>
                <w:rFonts w:hint="eastAsia" w:ascii="宋体" w:hAnsi="宋体" w:cs="宋体"/>
                <w:szCs w:val="21"/>
              </w:rPr>
              <w:t>项要求得</w:t>
            </w:r>
            <w:r>
              <w:rPr>
                <w:rFonts w:hint="eastAsia" w:ascii="宋体" w:hAnsi="宋体" w:cs="宋体"/>
                <w:szCs w:val="21"/>
                <w:lang w:val="en-US" w:eastAsia="zh-CN"/>
              </w:rPr>
              <w:t>4</w:t>
            </w:r>
            <w:r>
              <w:rPr>
                <w:rFonts w:hint="eastAsia" w:ascii="宋体" w:hAnsi="宋体" w:cs="宋体"/>
                <w:szCs w:val="21"/>
              </w:rPr>
              <w:t>分，满足以上</w:t>
            </w:r>
            <w:r>
              <w:rPr>
                <w:rFonts w:hint="eastAsia" w:ascii="宋体" w:hAnsi="宋体" w:cs="宋体"/>
                <w:szCs w:val="21"/>
                <w:lang w:val="en-US" w:eastAsia="zh-CN"/>
              </w:rPr>
              <w:t>一</w:t>
            </w:r>
            <w:r>
              <w:rPr>
                <w:rFonts w:hint="eastAsia" w:ascii="宋体" w:hAnsi="宋体" w:cs="宋体"/>
                <w:szCs w:val="21"/>
              </w:rPr>
              <w:t>项要求得</w:t>
            </w:r>
            <w:r>
              <w:rPr>
                <w:rFonts w:hint="eastAsia" w:ascii="宋体" w:hAnsi="宋体" w:cs="宋体"/>
                <w:szCs w:val="21"/>
                <w:lang w:val="en-US" w:eastAsia="zh-CN"/>
              </w:rPr>
              <w:t>2</w:t>
            </w:r>
            <w:r>
              <w:rPr>
                <w:rFonts w:hint="eastAsia" w:ascii="宋体" w:hAnsi="宋体" w:cs="宋体"/>
                <w:szCs w:val="21"/>
              </w:rPr>
              <w:t>分，其它情况不得分。</w:t>
            </w:r>
          </w:p>
          <w:p>
            <w:pPr>
              <w:keepNext w:val="0"/>
              <w:keepLines w:val="0"/>
              <w:suppressLineNumbers w:val="0"/>
              <w:spacing w:before="0" w:beforeAutospacing="0" w:after="0" w:afterAutospacing="0" w:line="240" w:lineRule="auto"/>
              <w:ind w:left="0" w:right="-73" w:rightChars="-35"/>
              <w:jc w:val="left"/>
              <w:rPr>
                <w:rFonts w:hint="eastAsia" w:ascii="宋体" w:hAnsi="宋体" w:eastAsia="宋体" w:cs="宋体"/>
                <w:color w:val="auto"/>
                <w:kern w:val="0"/>
                <w:szCs w:val="21"/>
                <w:lang w:val="en-US" w:eastAsia="zh-CN"/>
              </w:rPr>
            </w:pPr>
            <w:r>
              <w:rPr>
                <w:rFonts w:hint="eastAsia" w:ascii="宋体" w:hAnsi="宋体" w:eastAsia="宋体" w:cs="宋体"/>
                <w:b/>
                <w:bCs/>
                <w:lang w:val="en-US" w:eastAsia="zh-CN"/>
              </w:rPr>
              <w:t>备注：</w:t>
            </w:r>
            <w:r>
              <w:rPr>
                <w:rFonts w:hint="eastAsia" w:ascii="宋体" w:hAnsi="宋体" w:eastAsia="宋体" w:cs="宋体"/>
                <w:b/>
                <w:bCs/>
              </w:rPr>
              <w:t>开标现场递交样品</w:t>
            </w:r>
            <w:r>
              <w:rPr>
                <w:rFonts w:hint="eastAsia" w:ascii="宋体" w:hAnsi="宋体" w:eastAsia="宋体" w:cs="宋体"/>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eastAsia="宋体" w:cs="宋体"/>
                <w:color w:val="auto"/>
                <w:kern w:val="0"/>
                <w:szCs w:val="21"/>
              </w:rPr>
              <w:t>售后服务方案</w:t>
            </w:r>
          </w:p>
        </w:tc>
        <w:tc>
          <w:tcPr>
            <w:tcW w:w="960"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szCs w:val="21"/>
                <w:lang w:val="en-US" w:eastAsia="zh-CN"/>
              </w:rPr>
            </w:pPr>
            <w:r>
              <w:rPr>
                <w:rFonts w:hint="eastAsia" w:ascii="宋体" w:hAnsi="宋体" w:cs="宋体"/>
                <w:szCs w:val="21"/>
                <w:lang w:val="en-US" w:eastAsia="zh-CN"/>
              </w:rPr>
              <w:t>12</w:t>
            </w:r>
          </w:p>
        </w:tc>
        <w:tc>
          <w:tcPr>
            <w:tcW w:w="5481" w:type="dxa"/>
            <w:noWrap w:val="0"/>
            <w:vAlign w:val="center"/>
          </w:tcPr>
          <w:p>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b/>
                <w:bCs/>
                <w:sz w:val="21"/>
                <w:szCs w:val="21"/>
              </w:rPr>
              <w:t>评审标准：</w:t>
            </w:r>
          </w:p>
          <w:p>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b/>
                <w:bCs/>
                <w:sz w:val="21"/>
                <w:szCs w:val="21"/>
              </w:rPr>
            </w:pPr>
            <w:r>
              <w:rPr>
                <w:rFonts w:hint="eastAsia" w:ascii="宋体" w:hAnsi="宋体" w:eastAsia="宋体" w:cs="宋体"/>
                <w:b/>
                <w:bCs/>
                <w:sz w:val="21"/>
                <w:szCs w:val="21"/>
              </w:rPr>
              <w:t>评分标准：</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1</w:t>
            </w:r>
            <w:r>
              <w:rPr>
                <w:rFonts w:hint="eastAsia" w:ascii="Times New Roman" w:hAnsi="宋体" w:eastAsia="宋体" w:cs="仿宋"/>
                <w:szCs w:val="21"/>
              </w:rPr>
              <w:t>分，最高得</w:t>
            </w:r>
            <w:r>
              <w:rPr>
                <w:rFonts w:hint="eastAsia" w:ascii="Times New Roman" w:hAnsi="宋体" w:eastAsia="宋体" w:cs="仿宋"/>
                <w:szCs w:val="21"/>
                <w:lang w:val="en-US" w:eastAsia="zh-CN"/>
              </w:rPr>
              <w:t>5</w:t>
            </w:r>
            <w:r>
              <w:rPr>
                <w:rFonts w:hint="eastAsia" w:ascii="Times New Roman" w:hAnsi="宋体" w:eastAsia="宋体" w:cs="仿宋"/>
                <w:szCs w:val="21"/>
              </w:rPr>
              <w:t>分。</w:t>
            </w:r>
          </w:p>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（二）在此基础上，根据下列要求进一步评审：</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7</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4</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pPr>
              <w:keepNext w:val="0"/>
              <w:keepLines w:val="0"/>
              <w:suppressLineNumbers w:val="0"/>
              <w:wordWrap w:val="0"/>
              <w:spacing w:before="0" w:beforeAutospacing="0" w:after="60" w:afterAutospacing="0"/>
              <w:ind w:left="0" w:right="0"/>
              <w:jc w:val="left"/>
              <w:rPr>
                <w:rFonts w:hint="eastAsia" w:ascii="宋体" w:hAnsi="宋体" w:eastAsia="宋体" w:cs="宋体"/>
                <w:color w:val="auto"/>
                <w:kern w:val="0"/>
                <w:szCs w:val="21"/>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pPr>
              <w:keepNext w:val="0"/>
              <w:keepLines w:val="0"/>
              <w:suppressLineNumbers w:val="0"/>
              <w:wordWrap w:val="0"/>
              <w:spacing w:before="0" w:beforeAutospacing="0" w:after="0" w:afterAutospacing="0"/>
              <w:ind w:left="0" w:right="0"/>
              <w:jc w:val="center"/>
              <w:rPr>
                <w:rFonts w:hint="eastAsia" w:ascii="宋体" w:hAnsi="宋体" w:eastAsia="宋体"/>
                <w:color w:val="000000"/>
                <w:szCs w:val="21"/>
                <w:lang w:val="en-US" w:eastAsia="zh-CN"/>
              </w:rPr>
            </w:pPr>
            <w:r>
              <w:rPr>
                <w:rFonts w:hint="eastAsia" w:ascii="宋体" w:hAnsi="宋体" w:cs="宋体"/>
                <w:szCs w:val="21"/>
              </w:rPr>
              <w:t>同类项目业绩</w:t>
            </w:r>
          </w:p>
        </w:tc>
        <w:tc>
          <w:tcPr>
            <w:tcW w:w="960" w:type="dxa"/>
            <w:noWrap w:val="0"/>
            <w:vAlign w:val="center"/>
          </w:tcPr>
          <w:p>
            <w:pPr>
              <w:keepNext w:val="0"/>
              <w:keepLines w:val="0"/>
              <w:suppressLineNumbers w:val="0"/>
              <w:wordWrap w:val="0"/>
              <w:spacing w:before="0" w:beforeAutospacing="0" w:after="0" w:afterAutospacing="0"/>
              <w:ind w:left="0" w:right="0"/>
              <w:jc w:val="center"/>
              <w:rPr>
                <w:rFonts w:hint="default" w:ascii="宋体" w:hAnsi="宋体" w:eastAsia="宋体"/>
                <w:color w:val="000000"/>
                <w:szCs w:val="21"/>
                <w:lang w:val="en-US" w:eastAsia="zh-CN"/>
              </w:rPr>
            </w:pPr>
            <w:r>
              <w:rPr>
                <w:rFonts w:hint="eastAsia" w:ascii="宋体" w:hAnsi="宋体" w:cs="宋体"/>
                <w:szCs w:val="21"/>
                <w:lang w:val="en-US" w:eastAsia="zh-CN"/>
              </w:rPr>
              <w:t>6</w:t>
            </w:r>
          </w:p>
        </w:tc>
        <w:tc>
          <w:tcPr>
            <w:tcW w:w="5481" w:type="dxa"/>
            <w:noWrap w:val="0"/>
            <w:vAlign w:val="top"/>
          </w:tcPr>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(一)评审内容</w:t>
            </w:r>
          </w:p>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投标人自2021年</w:t>
            </w:r>
            <w:r>
              <w:rPr>
                <w:rFonts w:hint="eastAsia" w:ascii="宋体" w:hAnsi="宋体" w:cs="宋体"/>
                <w:szCs w:val="21"/>
                <w:lang w:val="en-US" w:eastAsia="zh-CN"/>
              </w:rPr>
              <w:t>7</w:t>
            </w:r>
            <w:r>
              <w:rPr>
                <w:rFonts w:hint="eastAsia" w:ascii="宋体" w:hAnsi="宋体" w:cs="宋体"/>
                <w:szCs w:val="21"/>
              </w:rPr>
              <w:t>月1以来</w:t>
            </w:r>
            <w:r>
              <w:rPr>
                <w:rFonts w:hint="eastAsia" w:ascii="宋体" w:hAnsi="宋体" w:cs="宋体"/>
                <w:szCs w:val="21"/>
                <w:lang w:val="en-US" w:eastAsia="zh-CN"/>
              </w:rPr>
              <w:t>同</w:t>
            </w:r>
            <w:r>
              <w:rPr>
                <w:rFonts w:hint="eastAsia" w:ascii="宋体" w:hAnsi="宋体" w:cs="宋体"/>
                <w:szCs w:val="21"/>
              </w:rPr>
              <w:t>类案例,每提供一个得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pPr>
              <w:keepNext w:val="0"/>
              <w:keepLines w:val="0"/>
              <w:suppressLineNumbers w:val="0"/>
              <w:wordWrap w:val="0"/>
              <w:spacing w:before="0" w:beforeAutospacing="0" w:after="60" w:afterAutospacing="0"/>
              <w:ind w:left="0" w:right="0"/>
              <w:jc w:val="left"/>
              <w:rPr>
                <w:rFonts w:hint="default" w:ascii="宋体" w:hAnsi="宋体" w:cs="宋体"/>
                <w:szCs w:val="21"/>
              </w:rPr>
            </w:pPr>
            <w:r>
              <w:rPr>
                <w:rFonts w:hint="eastAsia" w:ascii="宋体" w:hAnsi="宋体" w:cs="宋体"/>
                <w:szCs w:val="21"/>
              </w:rPr>
              <w:t>(二)评审依据</w:t>
            </w:r>
          </w:p>
          <w:p>
            <w:pPr>
              <w:keepNext w:val="0"/>
              <w:keepLines w:val="0"/>
              <w:suppressLineNumbers w:val="0"/>
              <w:wordWrap w:val="0"/>
              <w:spacing w:before="0" w:beforeAutospacing="0" w:after="60" w:afterAutospacing="0"/>
              <w:ind w:left="0" w:right="0"/>
              <w:jc w:val="left"/>
              <w:rPr>
                <w:rFonts w:hint="default" w:ascii="宋体" w:hAnsi="宋体" w:eastAsia="宋体"/>
                <w:szCs w:val="21"/>
              </w:rPr>
            </w:pPr>
            <w:r>
              <w:rPr>
                <w:rFonts w:hint="eastAsia" w:ascii="宋体" w:hAnsi="宋体" w:cs="宋体"/>
                <w:szCs w:val="21"/>
              </w:rPr>
              <w:t>投标人须提供合同关键页</w:t>
            </w:r>
            <w:r>
              <w:rPr>
                <w:rFonts w:hint="eastAsia" w:ascii="宋体" w:hAnsi="宋体" w:cs="宋体"/>
                <w:szCs w:val="21"/>
                <w:lang w:val="en-US" w:eastAsia="zh-CN"/>
              </w:rPr>
              <w:t>或</w:t>
            </w:r>
            <w:r>
              <w:rPr>
                <w:rFonts w:hint="eastAsia" w:ascii="宋体" w:hAnsi="宋体" w:eastAsia="宋体" w:cs="宋体"/>
                <w:szCs w:val="21"/>
              </w:rPr>
              <w:t>发票</w:t>
            </w:r>
            <w:r>
              <w:rPr>
                <w:rFonts w:hint="eastAsia" w:ascii="宋体" w:hAnsi="宋体" w:eastAsia="宋体" w:cs="宋体"/>
                <w:szCs w:val="21"/>
                <w:lang w:eastAsia="zh-CN"/>
              </w:rPr>
              <w:t>（</w:t>
            </w:r>
            <w:r>
              <w:rPr>
                <w:rFonts w:hint="eastAsia" w:ascii="宋体" w:hAnsi="宋体" w:eastAsia="宋体" w:cs="宋体"/>
                <w:szCs w:val="21"/>
              </w:rPr>
              <w:t>在国家税务总局全国增值税发票查验平台验证打印）</w:t>
            </w:r>
            <w:r>
              <w:rPr>
                <w:rFonts w:hint="eastAsia" w:ascii="宋体" w:hAnsi="宋体" w:eastAsia="宋体" w:cs="宋体"/>
                <w:szCs w:val="21"/>
                <w:lang w:val="en-US" w:eastAsia="zh-CN"/>
              </w:rPr>
              <w:t>的扫描件或复印析件，并加盖公章。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p>
        </w:tc>
        <w:tc>
          <w:tcPr>
            <w:tcW w:w="1263" w:type="dxa"/>
            <w:noWrap w:val="0"/>
            <w:vAlign w:val="center"/>
          </w:tcPr>
          <w:p>
            <w:pPr>
              <w:keepNext w:val="0"/>
              <w:keepLines w:val="0"/>
              <w:suppressLineNumbers w:val="0"/>
              <w:spacing w:before="0" w:beforeAutospacing="0" w:after="0" w:afterAutospacing="0"/>
              <w:ind w:left="0" w:right="0" w:rightChars="0"/>
              <w:jc w:val="center"/>
              <w:rPr>
                <w:rFonts w:hint="default" w:ascii="宋体" w:hAnsi="宋体" w:eastAsia="宋体"/>
                <w:color w:val="000000"/>
                <w:szCs w:val="21"/>
                <w:lang w:val="zh-CN"/>
              </w:rPr>
            </w:pPr>
            <w:r>
              <w:rPr>
                <w:rFonts w:hint="default" w:ascii="宋体" w:hAnsi="宋体" w:eastAsia="宋体"/>
                <w:color w:val="000000"/>
                <w:szCs w:val="21"/>
                <w:lang w:val="zh-CN"/>
              </w:rPr>
              <w:t>企业诚信</w:t>
            </w:r>
          </w:p>
        </w:tc>
        <w:tc>
          <w:tcPr>
            <w:tcW w:w="96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olor w:val="000000"/>
                <w:szCs w:val="21"/>
                <w:lang w:val="zh-CN"/>
              </w:rPr>
            </w:pPr>
            <w:r>
              <w:rPr>
                <w:rFonts w:hint="eastAsia" w:ascii="宋体" w:hAnsi="宋体" w:eastAsia="宋体"/>
                <w:color w:val="000000"/>
                <w:szCs w:val="21"/>
                <w:lang w:val="en-US" w:eastAsia="zh-CN"/>
              </w:rPr>
              <w:t>5</w:t>
            </w:r>
          </w:p>
        </w:tc>
        <w:tc>
          <w:tcPr>
            <w:tcW w:w="5481" w:type="dxa"/>
            <w:noWrap w:val="0"/>
            <w:vAlign w:val="top"/>
          </w:tcPr>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（一）评分内容：</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（二）评分依据</w:t>
            </w:r>
            <w:r>
              <w:rPr>
                <w:rFonts w:hint="eastAsia" w:ascii="宋体" w:hAnsi="宋体" w:eastAsia="宋体" w:cs="宋体"/>
                <w:color w:val="auto"/>
                <w:szCs w:val="21"/>
                <w:highlight w:val="none"/>
                <w:lang w:eastAsia="zh-CN"/>
              </w:rPr>
              <w:t>：</w:t>
            </w:r>
          </w:p>
          <w:p>
            <w:pPr>
              <w:keepNext w:val="0"/>
              <w:keepLines w:val="0"/>
              <w:suppressLineNumbers w:val="0"/>
              <w:spacing w:before="0" w:beforeAutospacing="0" w:after="0" w:afterAutospacing="0"/>
              <w:ind w:left="0" w:right="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1、投标人提供“投标人诚信承诺函”</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加盖公章；</w:t>
            </w:r>
          </w:p>
          <w:p>
            <w:pPr>
              <w:keepNext w:val="0"/>
              <w:keepLines w:val="0"/>
              <w:suppressLineNumbers w:val="0"/>
              <w:spacing w:before="0" w:beforeAutospacing="0" w:after="0" w:afterAutospacing="0"/>
              <w:ind w:left="0" w:right="0"/>
              <w:rPr>
                <w:rFonts w:hint="default" w:ascii="宋体" w:hAnsi="宋体" w:eastAsia="宋体"/>
                <w:color w:val="000000"/>
                <w:szCs w:val="21"/>
                <w:lang w:val="zh-CN"/>
              </w:rPr>
            </w:pPr>
            <w:r>
              <w:rPr>
                <w:rFonts w:hint="eastAsia" w:ascii="宋体" w:hAnsi="宋体" w:eastAsia="宋体" w:cs="宋体"/>
                <w:color w:val="auto"/>
                <w:szCs w:val="21"/>
                <w:highlight w:val="none"/>
                <w:lang w:val="en-US" w:eastAsia="zh-CN"/>
              </w:rPr>
              <w:t>2、提供“信用中国”（www.creditchina.gov.cn）</w:t>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val="en-US" w:eastAsia="zh-CN"/>
              </w:rPr>
              <w:t>（www.ccgp.gov.cn）</w:t>
            </w:r>
            <w:r>
              <w:rPr>
                <w:rFonts w:hint="eastAsia" w:ascii="宋体" w:hAnsi="宋体" w:eastAsia="宋体" w:cs="宋体"/>
                <w:color w:val="auto"/>
                <w:szCs w:val="21"/>
                <w:highlight w:val="none"/>
              </w:rPr>
              <w:t>、“深圳市政府采购监管网”</w:t>
            </w:r>
            <w:r>
              <w:rPr>
                <w:rFonts w:hint="eastAsia" w:ascii="宋体" w:hAnsi="宋体" w:eastAsia="宋体" w:cs="宋体"/>
                <w:color w:val="auto"/>
                <w:szCs w:val="21"/>
                <w:highlight w:val="none"/>
                <w:lang w:val="en-US" w:eastAsia="zh-CN"/>
              </w:rPr>
              <w:t>（http://zfcg.sz.gov.cn）</w:t>
            </w:r>
            <w:r>
              <w:rPr>
                <w:rFonts w:hint="eastAsia" w:ascii="宋体" w:hAnsi="宋体" w:eastAsia="宋体" w:cs="宋体"/>
                <w:color w:val="auto"/>
                <w:szCs w:val="21"/>
                <w:highlight w:val="none"/>
              </w:rPr>
              <w:t>以及市、区财政部门认定的其他渠道查询供应商信用信息。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noWrap w:val="0"/>
            <w:textDirection w:val="tbRlV"/>
            <w:vAlign w:val="center"/>
          </w:tcPr>
          <w:p>
            <w:pPr>
              <w:keepNext w:val="0"/>
              <w:keepLines w:val="0"/>
              <w:suppressLineNumbers w:val="0"/>
              <w:spacing w:before="0" w:beforeAutospacing="0" w:after="0" w:afterAutospacing="0"/>
              <w:ind w:left="0" w:right="0"/>
              <w:jc w:val="center"/>
              <w:rPr>
                <w:rFonts w:hint="default" w:ascii="宋体" w:hAnsi="宋体" w:eastAsia="宋体"/>
                <w:color w:val="000000"/>
                <w:szCs w:val="21"/>
                <w:lang w:val="zh-CN"/>
              </w:rPr>
            </w:pPr>
            <w:r>
              <w:rPr>
                <w:rFonts w:hint="default" w:ascii="宋体" w:hAnsi="宋体" w:eastAsia="宋体"/>
                <w:b/>
                <w:szCs w:val="21"/>
              </w:rPr>
              <w:t>报价(3</w:t>
            </w:r>
            <w:r>
              <w:rPr>
                <w:rFonts w:hint="eastAsia" w:ascii="宋体" w:hAnsi="宋体" w:eastAsia="宋体"/>
                <w:b/>
                <w:szCs w:val="21"/>
                <w:lang w:val="en-US" w:eastAsia="zh-CN"/>
              </w:rPr>
              <w:t>0</w:t>
            </w:r>
            <w:r>
              <w:rPr>
                <w:rFonts w:hint="default" w:ascii="宋体" w:hAnsi="宋体" w:eastAsia="宋体"/>
                <w:b/>
                <w:szCs w:val="21"/>
              </w:rPr>
              <w:t>分)</w:t>
            </w:r>
          </w:p>
        </w:tc>
        <w:tc>
          <w:tcPr>
            <w:tcW w:w="7704" w:type="dxa"/>
            <w:gridSpan w:val="3"/>
            <w:noWrap w:val="0"/>
            <w:vAlign w:val="center"/>
          </w:tcPr>
          <w:p>
            <w:pPr>
              <w:keepNext w:val="0"/>
              <w:keepLines w:val="0"/>
              <w:suppressLineNumbers w:val="0"/>
              <w:spacing w:before="0" w:beforeAutospacing="0" w:after="0" w:afterAutospacing="0"/>
              <w:ind w:left="0" w:right="0"/>
              <w:rPr>
                <w:rFonts w:hint="eastAsia" w:ascii="宋体" w:hAnsi="宋体" w:eastAsia="宋体"/>
                <w:szCs w:val="21"/>
                <w:lang w:val="zh-CN" w:eastAsia="zh-CN"/>
              </w:rPr>
            </w:pPr>
            <w:r>
              <w:rPr>
                <w:rFonts w:hint="default" w:ascii="宋体" w:hAnsi="宋体" w:eastAsia="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szCs w:val="21"/>
                <w:lang w:val="en-US" w:eastAsia="zh-CN"/>
              </w:rPr>
              <w:t>0</w:t>
            </w:r>
            <w:r>
              <w:rPr>
                <w:rFonts w:hint="default" w:ascii="宋体" w:hAnsi="宋体" w:eastAsia="宋体"/>
                <w:szCs w:val="21"/>
                <w:lang w:val="zh-CN"/>
              </w:rPr>
              <w:t>分)</w:t>
            </w:r>
            <w:r>
              <w:rPr>
                <w:rFonts w:hint="default" w:ascii="MS Gothic" w:hAnsi="MS Gothic" w:eastAsia="MS Gothic" w:cs="MS Gothic"/>
                <w:szCs w:val="21"/>
                <w:lang w:val="zh-CN"/>
              </w:rPr>
              <w:t>｡</w:t>
            </w:r>
            <w:r>
              <w:rPr>
                <w:rFonts w:hint="default" w:ascii="宋体" w:hAnsi="宋体" w:cs="宋体"/>
                <w:szCs w:val="21"/>
                <w:lang w:val="zh-CN"/>
              </w:rPr>
              <w:t>其他投标人</w:t>
            </w:r>
            <w:r>
              <w:rPr>
                <w:rFonts w:hint="default" w:ascii="宋体" w:hAnsi="宋体" w:eastAsia="宋体"/>
                <w:szCs w:val="21"/>
                <w:lang w:val="zh-CN"/>
              </w:rPr>
              <w:t>的价格分按照下列公式计算:</w:t>
            </w:r>
            <w:r>
              <w:rPr>
                <w:rFonts w:hint="default" w:ascii="宋体" w:hAnsi="宋体" w:eastAsia="宋体"/>
                <w:b/>
                <w:szCs w:val="21"/>
                <w:lang w:val="zh-CN"/>
              </w:rPr>
              <w:t>投标报价得分=(评标基准价/投标报价)×3</w:t>
            </w:r>
            <w:r>
              <w:rPr>
                <w:rFonts w:hint="eastAsia" w:ascii="宋体" w:hAnsi="宋体" w:eastAsia="宋体"/>
                <w:b/>
                <w:szCs w:val="21"/>
                <w:lang w:val="en-US" w:eastAsia="zh-CN"/>
              </w:rPr>
              <w:t>0</w:t>
            </w:r>
          </w:p>
        </w:tc>
      </w:tr>
    </w:tbl>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(五)谈判小组拟制谈判报告</w:t>
      </w:r>
      <w:r>
        <w:rPr>
          <w:rFonts w:ascii="MS Gothic" w:hAnsi="MS Gothic" w:eastAsia="MS Gothic" w:cs="MS Gothic"/>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五</w:t>
      </w:r>
      <w:r>
        <w:rPr>
          <w:rFonts w:ascii="MS Gothic" w:hAnsi="MS Gothic" w:eastAsia="MS Gothic" w:cs="MS Gothic"/>
          <w:color w:val="000000"/>
          <w:kern w:val="0"/>
          <w:szCs w:val="21"/>
        </w:rPr>
        <w:t>､</w:t>
      </w:r>
      <w:r>
        <w:rPr>
          <w:rFonts w:ascii="宋体" w:hAnsi="宋体" w:cs="宋体"/>
          <w:color w:val="000000"/>
          <w:kern w:val="0"/>
          <w:szCs w:val="21"/>
        </w:rPr>
        <w:t>中标通知</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(一)谈判结束后,院方将于三个工作日内在</w:t>
      </w:r>
      <w:r>
        <w:rPr>
          <w:rFonts w:cs="Arial" w:asciiTheme="minorEastAsia" w:hAnsiTheme="minorEastAsia" w:eastAsiaTheme="minorEastAsia"/>
          <w:color w:val="FF0000"/>
          <w:kern w:val="0"/>
          <w:szCs w:val="21"/>
        </w:rPr>
        <w:t>深圳市宝安区石岩人民医院官网</w:t>
      </w:r>
      <w:r>
        <w:rPr>
          <w:rFonts w:cs="Arial" w:asciiTheme="minorEastAsia" w:hAnsiTheme="minorEastAsia" w:eastAsiaTheme="minorEastAsia"/>
          <w:color w:val="000000"/>
          <w:kern w:val="0"/>
          <w:szCs w:val="21"/>
        </w:rPr>
        <w:t>发布中标公告,公告期满,如无谈判响应方质疑,由深圳市宝安区石岩人民医院招标</w:t>
      </w:r>
      <w:r>
        <w:rPr>
          <w:rFonts w:hint="eastAsia" w:cs="Arial" w:asciiTheme="minorEastAsia" w:hAnsiTheme="minorEastAsia" w:eastAsiaTheme="minorEastAsia"/>
          <w:color w:val="000000"/>
          <w:kern w:val="0"/>
          <w:szCs w:val="21"/>
        </w:rPr>
        <w:t>办</w:t>
      </w:r>
      <w:r>
        <w:rPr>
          <w:rFonts w:cs="Arial" w:asciiTheme="minorEastAsia" w:hAnsiTheme="minorEastAsia" w:eastAsiaTheme="minorEastAsia"/>
          <w:color w:val="000000"/>
          <w:kern w:val="0"/>
          <w:szCs w:val="21"/>
        </w:rPr>
        <w:t>签发《中标/成交结果通知书》</w:t>
      </w:r>
      <w:r>
        <w:rPr>
          <w:rFonts w:ascii="MS Gothic" w:hAnsi="MS Gothic" w:eastAsia="MS Gothic" w:cs="MS Gothic"/>
          <w:color w:val="000000"/>
          <w:kern w:val="0"/>
          <w:szCs w:val="21"/>
        </w:rPr>
        <w:t>｡</w:t>
      </w:r>
    </w:p>
    <w:p>
      <w:pPr>
        <w:widowControl/>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(二)结果通知书发出后,若中标谈判响应方放弃中标,应当承担相应的法律责任</w:t>
      </w:r>
      <w:r>
        <w:rPr>
          <w:rFonts w:ascii="MS Gothic" w:hAnsi="MS Gothic" w:eastAsia="MS Gothic" w:cs="MS Gothic"/>
          <w:color w:val="000000"/>
          <w:kern w:val="0"/>
          <w:szCs w:val="21"/>
        </w:rPr>
        <w:t>｡</w:t>
      </w:r>
      <w:r>
        <w:rPr>
          <w:rFonts w:ascii="宋体" w:hAnsi="宋体" w:cs="宋体"/>
          <w:color w:val="000000"/>
          <w:kern w:val="0"/>
          <w:szCs w:val="21"/>
        </w:rPr>
        <w:t>中标通知书对采购人和中标谈判响应方具有同等法律效力</w:t>
      </w:r>
      <w:r>
        <w:rPr>
          <w:rFonts w:ascii="MS Gothic" w:hAnsi="MS Gothic" w:eastAsia="MS Gothic" w:cs="MS Gothic"/>
          <w:color w:val="000000"/>
          <w:kern w:val="0"/>
          <w:szCs w:val="21"/>
        </w:rPr>
        <w:t>｡</w:t>
      </w:r>
    </w:p>
    <w:p>
      <w:pPr>
        <w:widowControl/>
        <w:jc w:val="left"/>
        <w:rPr>
          <w:rFonts w:ascii="MS Gothic" w:hAnsi="MS Gothic" w:eastAsia="MS Gothic" w:cs="MS Gothic"/>
          <w:color w:val="000000"/>
          <w:kern w:val="0"/>
          <w:szCs w:val="21"/>
        </w:rPr>
      </w:pPr>
      <w:r>
        <w:rPr>
          <w:rFonts w:cs="Arial" w:asciiTheme="minorEastAsia" w:hAnsiTheme="minorEastAsia" w:eastAsiaTheme="minorEastAsia"/>
          <w:color w:val="000000"/>
          <w:kern w:val="0"/>
          <w:szCs w:val="21"/>
        </w:rPr>
        <w:t>(三)中标公告期满后,中标公司将来深圳市宝安区石岩人民医院</w:t>
      </w:r>
      <w:r>
        <w:rPr>
          <w:rFonts w:hint="eastAsia" w:cs="Arial" w:asciiTheme="minorEastAsia" w:hAnsiTheme="minorEastAsia" w:eastAsiaTheme="minorEastAsia"/>
          <w:color w:val="000000"/>
          <w:kern w:val="0"/>
          <w:szCs w:val="21"/>
        </w:rPr>
        <w:t>采购</w:t>
      </w:r>
      <w:r>
        <w:rPr>
          <w:rFonts w:cs="Arial" w:asciiTheme="minorEastAsia" w:hAnsiTheme="minorEastAsia" w:eastAsiaTheme="minorEastAsia"/>
          <w:color w:val="000000"/>
          <w:kern w:val="0"/>
          <w:szCs w:val="21"/>
        </w:rPr>
        <w:t>部门签订合同</w:t>
      </w:r>
      <w:r>
        <w:rPr>
          <w:rFonts w:ascii="MS Gothic" w:hAnsi="MS Gothic" w:eastAsia="MS Gothic" w:cs="MS Gothic"/>
          <w:color w:val="000000"/>
          <w:kern w:val="0"/>
          <w:szCs w:val="21"/>
        </w:rPr>
        <w:t>｡</w:t>
      </w:r>
    </w:p>
    <w:p>
      <w:pPr>
        <w:widowControl/>
        <w:jc w:val="left"/>
        <w:rPr>
          <w:rFonts w:ascii="MS Gothic" w:hAnsi="MS Gothic" w:eastAsia="MS Gothic" w:cs="MS Gothic"/>
          <w:color w:val="000000"/>
          <w:kern w:val="0"/>
          <w:szCs w:val="21"/>
        </w:rPr>
      </w:pPr>
    </w:p>
    <w:p>
      <w:pPr>
        <w:widowControl/>
        <w:jc w:val="righ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深圳市宝安区石岩人民医院</w:t>
      </w:r>
    </w:p>
    <w:p>
      <w:pPr>
        <w:widowControl/>
        <w:jc w:val="left"/>
        <w:rPr>
          <w:rFonts w:asciiTheme="minorEastAsia" w:hAnsiTheme="minorEastAsia" w:eastAsiaTheme="minorEastAsia"/>
          <w:sz w:val="28"/>
          <w:szCs w:val="28"/>
        </w:rPr>
      </w:pPr>
      <w:r>
        <w:rPr>
          <w:rFonts w:asciiTheme="minorEastAsia" w:hAnsiTheme="minorEastAsia" w:eastAsiaTheme="minorEastAsia"/>
          <w:szCs w:val="21"/>
        </w:rPr>
        <w:br w:type="page"/>
      </w:r>
      <w:r>
        <w:rPr>
          <w:rFonts w:asciiTheme="minorEastAsia" w:hAnsiTheme="minorEastAsia" w:eastAsiaTheme="minorEastAsia"/>
          <w:sz w:val="28"/>
          <w:szCs w:val="28"/>
        </w:rPr>
        <w:t>附件:</w:t>
      </w:r>
    </w:p>
    <w:p>
      <w:pPr>
        <w:numPr>
          <w:ilvl w:val="0"/>
          <w:numId w:val="0"/>
        </w:numPr>
        <w:ind w:firstLine="420" w:firstLineChars="200"/>
        <w:rPr>
          <w:rFonts w:hint="eastAsia"/>
          <w:b/>
          <w:bCs/>
          <w:color w:val="auto"/>
        </w:rPr>
      </w:pPr>
      <w:r>
        <w:rPr>
          <w:rFonts w:hint="eastAsia"/>
          <w:b/>
          <w:bCs/>
          <w:color w:val="auto"/>
        </w:rPr>
        <w:t>注：投标人须对本项目的技术</w:t>
      </w:r>
      <w:r>
        <w:rPr>
          <w:rFonts w:hint="eastAsia"/>
          <w:b/>
          <w:bCs/>
          <w:color w:val="auto"/>
          <w:lang w:val="en-US" w:eastAsia="zh-CN"/>
        </w:rPr>
        <w:t>参数</w:t>
      </w:r>
      <w:r>
        <w:rPr>
          <w:rFonts w:hint="eastAsia"/>
          <w:b/>
          <w:bCs/>
          <w:color w:val="auto"/>
        </w:rPr>
        <w:t>和商务条款</w:t>
      </w:r>
      <w:r>
        <w:rPr>
          <w:rFonts w:hint="eastAsia"/>
          <w:b/>
          <w:bCs/>
          <w:color w:val="auto"/>
          <w:lang w:eastAsia="zh-CN"/>
        </w:rPr>
        <w:t>（</w:t>
      </w:r>
      <w:r>
        <w:rPr>
          <w:rFonts w:hint="eastAsia"/>
          <w:b/>
          <w:bCs/>
          <w:color w:val="auto"/>
          <w:lang w:val="en-US" w:eastAsia="zh-CN"/>
        </w:rPr>
        <w:t>售后服务要求）</w:t>
      </w:r>
      <w:r>
        <w:rPr>
          <w:rFonts w:hint="eastAsia"/>
          <w:b/>
          <w:bCs/>
          <w:color w:val="auto"/>
        </w:rPr>
        <w:t>进行</w:t>
      </w:r>
      <w:r>
        <w:rPr>
          <w:rFonts w:hint="eastAsia"/>
          <w:b/>
          <w:bCs/>
          <w:color w:val="auto"/>
          <w:lang w:val="en-US" w:eastAsia="zh-CN"/>
        </w:rPr>
        <w:t>一一</w:t>
      </w:r>
      <w:r>
        <w:rPr>
          <w:rFonts w:hint="eastAsia"/>
          <w:b/>
          <w:bCs/>
          <w:color w:val="auto"/>
        </w:rPr>
        <w:t>逐条响应</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pPr>
        <w:tabs>
          <w:tab w:val="left" w:pos="425"/>
        </w:tabs>
        <w:ind w:firstLine="420" w:firstLineChars="200"/>
        <w:rPr>
          <w:rFonts w:hint="eastAsia" w:ascii="宋体" w:hAnsi="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pPr>
        <w:jc w:val="center"/>
        <w:rPr>
          <w:rFonts w:hint="default" w:cs="Arial" w:asciiTheme="minorEastAsia" w:hAnsiTheme="minorEastAsia" w:eastAsiaTheme="minorEastAsia"/>
          <w:b/>
          <w:color w:val="000000"/>
          <w:sz w:val="32"/>
          <w:szCs w:val="32"/>
          <w:lang w:val="en-US" w:eastAsia="zh-CN"/>
        </w:rPr>
      </w:pPr>
      <w:r>
        <w:rPr>
          <w:rFonts w:hint="eastAsia" w:cs="Arial" w:asciiTheme="minorEastAsia" w:hAnsiTheme="minorEastAsia" w:eastAsiaTheme="minorEastAsia"/>
          <w:b/>
          <w:color w:val="000000"/>
          <w:sz w:val="32"/>
          <w:szCs w:val="32"/>
          <w:lang w:val="en-US" w:eastAsia="zh-CN"/>
        </w:rPr>
        <w:t>过氧化氢灭菌耗材</w:t>
      </w:r>
    </w:p>
    <w:p>
      <w:pPr>
        <w:pStyle w:val="68"/>
        <w:ind w:left="723" w:hanging="723"/>
        <w:rPr>
          <w:sz w:val="28"/>
          <w:szCs w:val="28"/>
          <w:lang w:val="en-US"/>
        </w:rPr>
      </w:pPr>
      <w:r>
        <w:rPr>
          <w:rFonts w:asciiTheme="minorEastAsia" w:hAnsiTheme="minorEastAsia" w:eastAsiaTheme="minorEastAsia"/>
          <w:b/>
          <w:color w:val="000000" w:themeColor="text1"/>
          <w:szCs w:val="21"/>
        </w:rPr>
        <w:t>【</w:t>
      </w:r>
      <w:r>
        <w:rPr>
          <w:rFonts w:hint="eastAsia" w:cs="宋体"/>
          <w:b/>
          <w:bCs/>
          <w:sz w:val="21"/>
          <w:szCs w:val="21"/>
          <w:lang w:val="en-US" w:eastAsia="zh-CN"/>
        </w:rPr>
        <w:t>拟采购清单</w:t>
      </w:r>
      <w:r>
        <w:rPr>
          <w:rFonts w:asciiTheme="minorEastAsia" w:hAnsiTheme="minorEastAsia" w:eastAsiaTheme="minorEastAsia"/>
          <w:b/>
          <w:color w:val="000000" w:themeColor="text1"/>
          <w:szCs w:val="21"/>
        </w:rPr>
        <w:t>】</w:t>
      </w:r>
    </w:p>
    <w:tbl>
      <w:tblPr>
        <w:tblStyle w:val="22"/>
        <w:tblW w:w="535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779"/>
        <w:gridCol w:w="1438"/>
        <w:gridCol w:w="1481"/>
        <w:gridCol w:w="495"/>
        <w:gridCol w:w="658"/>
        <w:gridCol w:w="1058"/>
        <w:gridCol w:w="2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662" w:hRule="atLeast"/>
        </w:trPr>
        <w:tc>
          <w:tcPr>
            <w:tcW w:w="437"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序号</w:t>
            </w:r>
          </w:p>
        </w:tc>
        <w:tc>
          <w:tcPr>
            <w:tcW w:w="807"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货物名称</w:t>
            </w:r>
          </w:p>
        </w:tc>
        <w:tc>
          <w:tcPr>
            <w:tcW w:w="831"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lang w:val="en-US" w:eastAsia="zh-CN"/>
              </w:rPr>
            </w:pPr>
            <w:r>
              <w:rPr>
                <w:rFonts w:hint="eastAsia" w:ascii="宋体" w:hAnsi="宋体" w:cs="宋体"/>
                <w:spacing w:val="-6"/>
                <w:sz w:val="21"/>
                <w:szCs w:val="21"/>
                <w:lang w:val="en-US" w:eastAsia="zh-CN"/>
              </w:rPr>
              <w:t>规格</w:t>
            </w:r>
          </w:p>
        </w:tc>
        <w:tc>
          <w:tcPr>
            <w:tcW w:w="278"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单位</w:t>
            </w:r>
          </w:p>
        </w:tc>
        <w:tc>
          <w:tcPr>
            <w:tcW w:w="369"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数量</w:t>
            </w:r>
          </w:p>
        </w:tc>
        <w:tc>
          <w:tcPr>
            <w:tcW w:w="594"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default" w:ascii="宋体" w:hAnsi="宋体" w:eastAsia="宋体" w:cs="宋体"/>
                <w:spacing w:val="-6"/>
                <w:sz w:val="21"/>
                <w:szCs w:val="21"/>
                <w:lang w:val="en-US" w:eastAsia="zh-CN"/>
              </w:rPr>
            </w:pPr>
            <w:r>
              <w:rPr>
                <w:rFonts w:hint="eastAsia" w:ascii="宋体" w:hAnsi="宋体" w:cs="宋体"/>
                <w:spacing w:val="-6"/>
                <w:sz w:val="21"/>
                <w:szCs w:val="21"/>
                <w:lang w:val="en-US" w:eastAsia="zh-CN"/>
              </w:rPr>
              <w:t>单价</w:t>
            </w:r>
            <w:bookmarkStart w:id="15" w:name="_GoBack"/>
            <w:bookmarkEnd w:id="15"/>
            <w:r>
              <w:rPr>
                <w:rFonts w:hint="eastAsia" w:ascii="宋体" w:hAnsi="宋体" w:eastAsia="宋体" w:cs="宋体"/>
                <w:spacing w:val="-6"/>
                <w:sz w:val="21"/>
                <w:szCs w:val="21"/>
                <w:lang w:val="en-US" w:eastAsia="zh-CN"/>
              </w:rPr>
              <w:t>最高限价</w:t>
            </w:r>
            <w:r>
              <w:rPr>
                <w:rFonts w:hint="eastAsia" w:ascii="宋体" w:hAnsi="宋体" w:cs="宋体"/>
                <w:spacing w:val="-6"/>
                <w:sz w:val="21"/>
                <w:szCs w:val="21"/>
                <w:lang w:val="en-US" w:eastAsia="zh-CN"/>
              </w:rPr>
              <w:t>（元）</w:t>
            </w:r>
          </w:p>
        </w:tc>
        <w:tc>
          <w:tcPr>
            <w:tcW w:w="1680"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37" w:type="pct"/>
            <w:vMerge w:val="restart"/>
            <w:shd w:val="clear" w:color="auto" w:fill="auto"/>
            <w:noWrap w:val="0"/>
            <w:vAlign w:val="center"/>
          </w:tcPr>
          <w:p>
            <w:pPr>
              <w:keepNext w:val="0"/>
              <w:keepLines w:val="0"/>
              <w:suppressLineNumbers w:val="0"/>
              <w:spacing w:before="167" w:beforeAutospacing="0" w:after="0" w:afterAutospacing="0" w:line="192" w:lineRule="auto"/>
              <w:ind w:left="0" w:right="0"/>
              <w:jc w:val="center"/>
              <w:rPr>
                <w:rFonts w:hint="eastAsia" w:ascii="宋体" w:hAnsi="宋体" w:cs="宋体"/>
                <w:kern w:val="0"/>
                <w:sz w:val="21"/>
                <w:szCs w:val="21"/>
                <w:lang w:val="en-US" w:eastAsia="zh-CN" w:bidi="ar"/>
              </w:rPr>
            </w:pPr>
            <w:r>
              <w:rPr>
                <w:rFonts w:hint="eastAsia" w:ascii="宋体" w:hAnsi="宋体" w:cs="宋体"/>
                <w:kern w:val="0"/>
                <w:sz w:val="21"/>
                <w:szCs w:val="21"/>
                <w:lang w:val="en-US" w:eastAsia="zh-CN" w:bidi="ar"/>
              </w:rPr>
              <w:t>1</w:t>
            </w:r>
          </w:p>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807" w:type="pct"/>
            <w:vMerge w:val="restart"/>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过氧化氢等离子体灭菌包装袋</w:t>
            </w:r>
          </w:p>
        </w:tc>
        <w:tc>
          <w:tcPr>
            <w:tcW w:w="831"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7.5cm*100m</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4</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446.5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3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807"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831"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10cm*100m</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7</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560.5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3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807"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831"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15cm*100m</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7</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731.5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3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807"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831"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20cm*100m</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14</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940.5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43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807"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831"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25cm*100m</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12</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1206.5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43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807"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831"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30cm*100m</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4</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1444</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437" w:type="pct"/>
            <w:shd w:val="clear" w:color="auto" w:fill="auto"/>
            <w:noWrap w:val="0"/>
            <w:vAlign w:val="center"/>
          </w:tcPr>
          <w:p>
            <w:pPr>
              <w:keepNext w:val="0"/>
              <w:keepLines w:val="0"/>
              <w:suppressLineNumbers w:val="0"/>
              <w:spacing w:before="167" w:beforeAutospacing="0" w:after="0" w:afterAutospacing="0" w:line="192" w:lineRule="auto"/>
              <w:ind w:left="0" w:right="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2</w:t>
            </w:r>
          </w:p>
        </w:tc>
        <w:tc>
          <w:tcPr>
            <w:tcW w:w="807" w:type="pct"/>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过氧化氢低温等离子体灭菌极速生物指示剂</w:t>
            </w:r>
          </w:p>
        </w:tc>
        <w:tc>
          <w:tcPr>
            <w:tcW w:w="831"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w:t>
            </w:r>
          </w:p>
        </w:tc>
        <w:tc>
          <w:tcPr>
            <w:tcW w:w="278" w:type="pct"/>
            <w:shd w:val="clear" w:color="auto" w:fill="auto"/>
            <w:noWrap w:val="0"/>
            <w:vAlign w:val="center"/>
          </w:tcPr>
          <w:p>
            <w:pPr>
              <w:keepNext w:val="0"/>
              <w:keepLines w:val="0"/>
              <w:suppressLineNumbers w:val="0"/>
              <w:spacing w:before="130"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支</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1350</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left"/>
              <w:rPr>
                <w:rFonts w:hint="eastAsia" w:ascii="宋体" w:hAnsi="宋体" w:eastAsia="宋体" w:cs="宋体"/>
                <w:sz w:val="21"/>
                <w:szCs w:val="21"/>
              </w:rPr>
            </w:pPr>
            <w:r>
              <w:rPr>
                <w:rFonts w:hint="eastAsia" w:ascii="宋体" w:hAnsi="宋体" w:eastAsia="宋体" w:cs="宋体"/>
                <w:kern w:val="0"/>
                <w:sz w:val="21"/>
                <w:szCs w:val="21"/>
                <w:lang w:bidi="ar"/>
              </w:rPr>
              <w:t>1小时内出结果</w:t>
            </w:r>
            <w:r>
              <w:rPr>
                <w:rFonts w:hint="eastAsia" w:ascii="宋体" w:hAnsi="宋体" w:eastAsia="宋体" w:cs="宋体"/>
                <w:kern w:val="0"/>
                <w:sz w:val="21"/>
                <w:szCs w:val="21"/>
                <w:lang w:eastAsia="zh-CN" w:bidi="ar"/>
              </w:rPr>
              <w:t>，</w:t>
            </w:r>
            <w:r>
              <w:rPr>
                <w:rFonts w:hint="eastAsia" w:ascii="宋体" w:hAnsi="宋体" w:eastAsia="宋体" w:cs="宋体"/>
                <w:sz w:val="21"/>
                <w:szCs w:val="21"/>
              </w:rPr>
              <w:t>配套现有设备使用（新华牌极速生物阅读器，型号JS-0103-S）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1" w:hRule="atLeast"/>
        </w:trPr>
        <w:tc>
          <w:tcPr>
            <w:tcW w:w="437" w:type="pct"/>
            <w:shd w:val="clear" w:color="auto" w:fill="auto"/>
            <w:noWrap w:val="0"/>
            <w:vAlign w:val="center"/>
          </w:tcPr>
          <w:p>
            <w:pPr>
              <w:keepNext w:val="0"/>
              <w:keepLines w:val="0"/>
              <w:suppressLineNumbers w:val="0"/>
              <w:spacing w:before="168" w:beforeAutospacing="0" w:after="0" w:afterAutospacing="0" w:line="19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w:t>
            </w:r>
          </w:p>
        </w:tc>
        <w:tc>
          <w:tcPr>
            <w:tcW w:w="807" w:type="pct"/>
            <w:shd w:val="clear" w:color="auto" w:fill="auto"/>
            <w:noWrap w:val="0"/>
            <w:vAlign w:val="center"/>
          </w:tcPr>
          <w:p>
            <w:pPr>
              <w:keepNext w:val="0"/>
              <w:keepLines w:val="0"/>
              <w:suppressLineNumbers w:val="0"/>
              <w:spacing w:before="145" w:beforeAutospacing="0" w:after="0" w:afterAutospacing="0" w:line="228"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过氧化氢低温等离子体灭菌生物指示剂</w:t>
            </w:r>
          </w:p>
        </w:tc>
        <w:tc>
          <w:tcPr>
            <w:tcW w:w="831" w:type="pct"/>
            <w:shd w:val="clear" w:color="auto" w:fill="auto"/>
            <w:noWrap w:val="0"/>
            <w:vAlign w:val="center"/>
          </w:tcPr>
          <w:p>
            <w:pPr>
              <w:keepNext w:val="0"/>
              <w:keepLines w:val="0"/>
              <w:suppressLineNumbers w:val="0"/>
              <w:spacing w:before="131" w:beforeAutospacing="0" w:after="0" w:afterAutospacing="0" w:line="230" w:lineRule="auto"/>
              <w:ind w:left="195" w:right="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w:t>
            </w:r>
          </w:p>
        </w:tc>
        <w:tc>
          <w:tcPr>
            <w:tcW w:w="278" w:type="pct"/>
            <w:shd w:val="clear" w:color="auto" w:fill="auto"/>
            <w:noWrap w:val="0"/>
            <w:vAlign w:val="center"/>
          </w:tcPr>
          <w:p>
            <w:pPr>
              <w:keepNext w:val="0"/>
              <w:keepLines w:val="0"/>
              <w:suppressLineNumbers w:val="0"/>
              <w:spacing w:before="131"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支</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200</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32.49</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left"/>
              <w:rPr>
                <w:rFonts w:hint="eastAsia" w:ascii="宋体" w:hAnsi="宋体" w:eastAsia="宋体" w:cs="宋体"/>
                <w:color w:val="FF0000"/>
                <w:kern w:val="0"/>
                <w:sz w:val="21"/>
                <w:szCs w:val="21"/>
                <w:lang w:val="en-US" w:eastAsia="zh-CN" w:bidi="ar"/>
              </w:rPr>
            </w:pPr>
            <w:r>
              <w:rPr>
                <w:rFonts w:hint="eastAsia" w:ascii="宋体" w:hAnsi="宋体" w:eastAsia="宋体" w:cs="宋体"/>
                <w:kern w:val="0"/>
                <w:sz w:val="21"/>
                <w:szCs w:val="21"/>
                <w:lang w:bidi="ar"/>
              </w:rPr>
              <w:t>48小时内出结果</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配套现有设备使用（山东新华ICB-XH-A生物培养箱）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437" w:type="pct"/>
            <w:shd w:val="clear" w:color="auto" w:fill="auto"/>
            <w:noWrap w:val="0"/>
            <w:vAlign w:val="center"/>
          </w:tcPr>
          <w:p>
            <w:pPr>
              <w:keepNext w:val="0"/>
              <w:keepLines w:val="0"/>
              <w:suppressLineNumbers w:val="0"/>
              <w:spacing w:before="170" w:beforeAutospacing="0" w:after="0" w:afterAutospacing="0" w:line="192"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w:t>
            </w:r>
          </w:p>
        </w:tc>
        <w:tc>
          <w:tcPr>
            <w:tcW w:w="807" w:type="pct"/>
            <w:shd w:val="clear" w:color="auto" w:fill="auto"/>
            <w:noWrap w:val="0"/>
            <w:vAlign w:val="center"/>
          </w:tcPr>
          <w:p>
            <w:pPr>
              <w:keepNext w:val="0"/>
              <w:keepLines w:val="0"/>
              <w:suppressLineNumbers w:val="0"/>
              <w:spacing w:before="147" w:beforeAutospacing="0" w:after="0" w:afterAutospacing="0" w:line="229"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低温等离子体灭菌器过氧化氢卡匣</w:t>
            </w:r>
          </w:p>
        </w:tc>
        <w:tc>
          <w:tcPr>
            <w:tcW w:w="831" w:type="pct"/>
            <w:shd w:val="clear" w:color="auto" w:fill="auto"/>
            <w:noWrap w:val="0"/>
            <w:vAlign w:val="center"/>
          </w:tcPr>
          <w:p>
            <w:pPr>
              <w:keepNext w:val="0"/>
              <w:keepLines w:val="0"/>
              <w:suppressLineNumbers w:val="0"/>
              <w:spacing w:before="133" w:beforeAutospacing="0" w:after="0" w:afterAutospacing="0" w:line="230" w:lineRule="auto"/>
              <w:ind w:left="195" w:right="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w:t>
            </w:r>
          </w:p>
        </w:tc>
        <w:tc>
          <w:tcPr>
            <w:tcW w:w="278" w:type="pct"/>
            <w:shd w:val="clear" w:color="auto" w:fill="auto"/>
            <w:noWrap w:val="0"/>
            <w:vAlign w:val="center"/>
          </w:tcPr>
          <w:p>
            <w:pPr>
              <w:keepNext w:val="0"/>
              <w:keepLines w:val="0"/>
              <w:suppressLineNumbers w:val="0"/>
              <w:spacing w:before="133" w:beforeAutospacing="0" w:after="0" w:afterAutospacing="0" w:line="23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个</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465</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161.5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left"/>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配套现有设备使用(新华牌PS-100GXP型过氧化氢低温等离子体灭菌器）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37" w:type="pct"/>
            <w:shd w:val="clear" w:color="auto" w:fill="auto"/>
            <w:noWrap w:val="0"/>
            <w:vAlign w:val="center"/>
          </w:tcPr>
          <w:p>
            <w:pPr>
              <w:keepNext w:val="0"/>
              <w:keepLines w:val="0"/>
              <w:suppressLineNumbers w:val="0"/>
              <w:spacing w:before="172" w:beforeAutospacing="0" w:after="0" w:afterAutospacing="0" w:line="189"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5</w:t>
            </w:r>
          </w:p>
        </w:tc>
        <w:tc>
          <w:tcPr>
            <w:tcW w:w="807" w:type="pct"/>
            <w:shd w:val="clear" w:color="auto" w:fill="auto"/>
            <w:noWrap w:val="0"/>
            <w:vAlign w:val="center"/>
          </w:tcPr>
          <w:p>
            <w:pPr>
              <w:keepNext w:val="0"/>
              <w:keepLines w:val="0"/>
              <w:suppressLineNumbers w:val="0"/>
              <w:spacing w:before="148" w:beforeAutospacing="0" w:after="0" w:afterAutospacing="0" w:line="228" w:lineRule="auto"/>
              <w:ind w:left="0" w:right="0" w:firstLine="420" w:firstLineChars="20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过氧化氢低温等离子灭菌化学指示卡</w:t>
            </w:r>
          </w:p>
        </w:tc>
        <w:tc>
          <w:tcPr>
            <w:tcW w:w="831" w:type="pct"/>
            <w:shd w:val="clear" w:color="auto" w:fill="auto"/>
            <w:noWrap w:val="0"/>
            <w:vAlign w:val="center"/>
          </w:tcPr>
          <w:p>
            <w:pPr>
              <w:keepNext w:val="0"/>
              <w:keepLines w:val="0"/>
              <w:suppressLineNumbers w:val="0"/>
              <w:spacing w:before="133" w:beforeAutospacing="0" w:after="0" w:afterAutospacing="0" w:line="230" w:lineRule="auto"/>
              <w:ind w:left="177" w:right="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w:t>
            </w:r>
          </w:p>
        </w:tc>
        <w:tc>
          <w:tcPr>
            <w:tcW w:w="278" w:type="pct"/>
            <w:shd w:val="clear" w:color="auto" w:fill="auto"/>
            <w:noWrap w:val="0"/>
            <w:vAlign w:val="center"/>
          </w:tcPr>
          <w:p>
            <w:pPr>
              <w:keepNext w:val="0"/>
              <w:keepLines w:val="0"/>
              <w:suppressLineNumbers w:val="0"/>
              <w:spacing w:before="133" w:beforeAutospacing="0" w:after="0" w:afterAutospacing="0" w:line="230" w:lineRule="auto"/>
              <w:ind w:left="0" w:right="0"/>
              <w:jc w:val="center"/>
              <w:rPr>
                <w:rFonts w:hint="eastAsia" w:ascii="宋体" w:hAnsi="宋体" w:eastAsia="宋体" w:cs="宋体"/>
                <w:kern w:val="0"/>
                <w:sz w:val="21"/>
                <w:szCs w:val="21"/>
                <w:lang w:eastAsia="zh-CN" w:bidi="ar"/>
              </w:rPr>
            </w:pPr>
            <w:r>
              <w:rPr>
                <w:rFonts w:hint="eastAsia" w:ascii="宋体" w:hAnsi="宋体" w:cs="宋体"/>
                <w:kern w:val="0"/>
                <w:sz w:val="21"/>
                <w:szCs w:val="21"/>
                <w:lang w:val="en-US" w:eastAsia="zh-CN" w:bidi="ar"/>
              </w:rPr>
              <w:t>盒</w:t>
            </w:r>
          </w:p>
        </w:tc>
        <w:tc>
          <w:tcPr>
            <w:tcW w:w="369"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130</w:t>
            </w:r>
          </w:p>
        </w:tc>
        <w:tc>
          <w:tcPr>
            <w:tcW w:w="59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180.5</w:t>
            </w:r>
          </w:p>
        </w:tc>
        <w:tc>
          <w:tcPr>
            <w:tcW w:w="1680"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bl>
    <w:p>
      <w:pPr>
        <w:jc w:val="left"/>
        <w:rPr>
          <w:rFonts w:hint="eastAsia" w:eastAsia="宋体"/>
          <w:b/>
          <w:bCs/>
        </w:rPr>
      </w:pPr>
      <w:r>
        <w:rPr>
          <w:rFonts w:hint="eastAsia" w:hAnsi="Times New Roman" w:eastAsia="宋体" w:cs="Times New Roman"/>
          <w:b/>
          <w:bCs/>
          <w:color w:val="FF0000"/>
          <w:lang w:val="en-US" w:eastAsia="zh-CN"/>
        </w:rPr>
        <w:t>★备</w:t>
      </w:r>
      <w:r>
        <w:rPr>
          <w:rFonts w:hint="eastAsia"/>
          <w:b/>
          <w:bCs/>
          <w:color w:val="FF0000"/>
          <w:lang w:val="en-US" w:eastAsia="zh-CN"/>
        </w:rPr>
        <w:t>注：所投产品必须符合以上清单物品的规格、备注要求，否则投标无效。</w:t>
      </w:r>
    </w:p>
    <w:p>
      <w:pPr>
        <w:jc w:val="left"/>
        <w:rPr>
          <w:rFonts w:hint="eastAsia" w:eastAsia="宋体"/>
        </w:rPr>
      </w:pPr>
      <w:r>
        <w:rPr>
          <w:rFonts w:hint="eastAsia" w:eastAsia="宋体"/>
        </w:rPr>
        <w:t>【</w:t>
      </w:r>
      <w:r>
        <w:rPr>
          <w:rFonts w:hint="eastAsia"/>
          <w:b/>
          <w:bCs/>
          <w:lang w:val="en-US" w:eastAsia="zh-CN"/>
        </w:rPr>
        <w:t>采购数量</w:t>
      </w:r>
      <w:r>
        <w:rPr>
          <w:rFonts w:hint="eastAsia" w:eastAsia="宋体"/>
        </w:rPr>
        <w:t>】</w:t>
      </w:r>
    </w:p>
    <w:p>
      <w:pPr>
        <w:ind w:firstLine="420" w:firstLineChars="200"/>
        <w:jc w:val="left"/>
        <w:rPr>
          <w:rFonts w:hint="eastAsia" w:ascii="宋体" w:hAnsi="宋体" w:eastAsia="宋体" w:cs="宋体"/>
          <w:b w:val="0"/>
          <w:bCs w:val="0"/>
          <w:color w:val="000000"/>
          <w:sz w:val="21"/>
          <w:szCs w:val="21"/>
          <w:highlight w:val="none"/>
          <w:lang w:eastAsia="zh-CN"/>
        </w:rPr>
      </w:pPr>
      <w:r>
        <w:rPr>
          <w:rFonts w:hint="eastAsia" w:ascii="宋体" w:hAnsi="宋体" w:eastAsia="宋体" w:cs="宋体"/>
          <w:b w:val="0"/>
          <w:bCs w:val="0"/>
          <w:color w:val="000000"/>
          <w:sz w:val="21"/>
          <w:szCs w:val="21"/>
          <w:highlight w:val="none"/>
          <w:lang w:eastAsia="zh-CN"/>
        </w:rPr>
        <w:t>以实际采购</w:t>
      </w:r>
      <w:r>
        <w:rPr>
          <w:rFonts w:hint="eastAsia" w:ascii="宋体" w:hAnsi="宋体" w:cs="宋体"/>
          <w:b w:val="0"/>
          <w:bCs w:val="0"/>
          <w:color w:val="000000"/>
          <w:sz w:val="21"/>
          <w:szCs w:val="21"/>
          <w:highlight w:val="none"/>
          <w:lang w:val="en-US" w:eastAsia="zh-CN"/>
        </w:rPr>
        <w:t>量</w:t>
      </w:r>
      <w:r>
        <w:rPr>
          <w:rFonts w:hint="eastAsia" w:ascii="宋体" w:hAnsi="宋体" w:eastAsia="宋体" w:cs="宋体"/>
          <w:b w:val="0"/>
          <w:bCs w:val="0"/>
          <w:color w:val="000000"/>
          <w:sz w:val="21"/>
          <w:szCs w:val="21"/>
          <w:highlight w:val="none"/>
          <w:lang w:eastAsia="zh-CN"/>
        </w:rPr>
        <w:t>为准。</w:t>
      </w:r>
    </w:p>
    <w:p>
      <w:pPr>
        <w:jc w:val="left"/>
        <w:rPr>
          <w:rFonts w:hint="eastAsia" w:eastAsia="宋体"/>
        </w:rPr>
      </w:pPr>
      <w:r>
        <w:rPr>
          <w:rFonts w:hint="eastAsia" w:eastAsia="宋体"/>
        </w:rPr>
        <w:t>【</w:t>
      </w:r>
      <w:r>
        <w:rPr>
          <w:rFonts w:hint="eastAsia" w:eastAsia="宋体"/>
          <w:b/>
          <w:bCs/>
          <w:lang w:val="en-US" w:eastAsia="zh-CN"/>
        </w:rPr>
        <w:t>用途及功能要求</w:t>
      </w:r>
      <w:r>
        <w:rPr>
          <w:rFonts w:hint="eastAsia" w:eastAsia="宋体"/>
        </w:rPr>
        <w:t>】</w:t>
      </w:r>
    </w:p>
    <w:p>
      <w:pPr>
        <w:ind w:firstLine="420" w:firstLineChars="200"/>
        <w:jc w:val="left"/>
        <w:rPr>
          <w:rFonts w:hint="eastAsia" w:ascii="宋体" w:hAnsi="宋体" w:eastAsia="宋体" w:cs="宋体"/>
          <w:b w:val="0"/>
          <w:bCs w:val="0"/>
          <w:color w:val="000000"/>
          <w:sz w:val="21"/>
          <w:szCs w:val="21"/>
          <w:highlight w:val="none"/>
          <w:lang w:eastAsia="zh-CN"/>
        </w:rPr>
      </w:pPr>
      <w:r>
        <w:rPr>
          <w:rFonts w:hint="eastAsia" w:ascii="宋体" w:hAnsi="宋体"/>
          <w:szCs w:val="21"/>
        </w:rPr>
        <w:t>适用于过氧化氢低温等离子灭菌，包含适用于过氧化氢低温等离子灭菌的器械物品包装材料，过氧化氢低温等离子灭菌器使用灭菌剂、过氧化氢低温等离子灭菌器灭菌使用化学监测和生物监测耗材</w:t>
      </w:r>
      <w:r>
        <w:rPr>
          <w:rFonts w:hint="eastAsia" w:ascii="宋体" w:hAnsi="宋体"/>
          <w:szCs w:val="21"/>
          <w:lang w:eastAsia="zh-CN"/>
        </w:rPr>
        <w:t>。</w:t>
      </w:r>
    </w:p>
    <w:p>
      <w:pPr>
        <w:jc w:val="left"/>
        <w:rPr>
          <w:rFonts w:hint="eastAsia" w:ascii="宋体" w:hAnsi="宋体" w:cs="宋体"/>
          <w:b/>
          <w:bCs/>
          <w:kern w:val="0"/>
          <w:szCs w:val="21"/>
          <w:shd w:val="clear" w:fill="FF0000"/>
        </w:rPr>
      </w:pPr>
      <w:r>
        <w:rPr>
          <w:rFonts w:hint="eastAsia" w:ascii="宋体" w:hAnsi="宋体" w:cs="宋体"/>
          <w:b/>
          <w:bCs/>
          <w:color w:val="000000"/>
          <w:szCs w:val="21"/>
        </w:rPr>
        <w:t>【</w:t>
      </w:r>
      <w:bookmarkStart w:id="5" w:name="_Toc95678465"/>
      <w:r>
        <w:rPr>
          <w:rFonts w:hint="eastAsia" w:ascii="宋体" w:hAnsi="宋体" w:cs="宋体"/>
          <w:b/>
          <w:bCs/>
          <w:kern w:val="0"/>
          <w:szCs w:val="21"/>
        </w:rPr>
        <w:t>技术参数</w:t>
      </w:r>
      <w:bookmarkEnd w:id="5"/>
      <w:r>
        <w:rPr>
          <w:rFonts w:hint="eastAsia" w:ascii="宋体" w:hAnsi="宋体" w:cs="宋体"/>
          <w:b/>
          <w:bCs/>
          <w:kern w:val="0"/>
          <w:szCs w:val="21"/>
        </w:rPr>
        <w:t>】</w:t>
      </w:r>
      <w:r>
        <w:rPr>
          <w:rFonts w:hint="eastAsia" w:ascii="宋体" w:hAnsi="宋体" w:cs="宋体"/>
          <w:b/>
          <w:bCs/>
          <w:kern w:val="0"/>
          <w:szCs w:val="21"/>
          <w:lang w:val="en-US" w:eastAsia="zh-CN"/>
        </w:rPr>
        <w:t xml:space="preserve">                       </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一、</w:t>
      </w:r>
      <w:r>
        <w:rPr>
          <w:rFonts w:hint="eastAsia" w:ascii="宋体" w:hAnsi="宋体" w:eastAsia="宋体" w:cs="宋体"/>
          <w:sz w:val="21"/>
          <w:szCs w:val="21"/>
          <w:lang w:val="en-US" w:eastAsia="zh-CN"/>
        </w:rPr>
        <w:t>过氧化氢等离子体灭菌包装袋各规格参数</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提供原材料来源文件，材料来源可追溯、质量可控制。</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产品为平面卷袋，管芯非纸质材料，避免纸屑污染。</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产品有效期不低于12个月。</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每批次生产能提供产品批次检验报告，产品可追溯。</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产品为适用于过氧化氢低温等离子体灭菌，含有过氧化氢灭菌监测指示物，单个指示物面积≥100㎟，卷材上的印刷间隔距离小于155mm，指示物不影响密封程序。</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产品由塑料复合膜与医用特析纸烫合而成、单个平面袋状，双侧封口，密封宽度不应小于6mm,如果是肋状密封，单侧各肋的宽度之和不小于6mm。密封应连续并覆盖规定宽度，拨开密封时，临近密封线的多孔材料的表面应无破坏。</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经检测包装材料无削弱其功能的洞孔、裂缝、撕裂、皱痕和影响器功能的局部加厚或变薄，纸面质量测定均值≧ 60g/㎡ ，提供具备CMA或SNAS 等实验室资质的第三方公司或部门做的相关检测报告。</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 xml:space="preserve">在生物相容性和毒理特性上有保障，在使用条件下，材料无论是灭菌前、灭菌中或者灭菌后，应该不含有或者释放足以引起健康危害的毒性物质。提供具备CMA或SNAS 等实验室资质的第三方公司或部门做的“皮内反应试验”“细胞毒性试验”“皮肤致敏试验”等相关检测报告。                                                                                                                                                                                                                                                                                                                                                                                                                                                                                                                                      </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适用于过氧化氢低温等离子体灭菌，对过氧化氢低温等离子体灭菌因子穿透性能进行测定并对包装标识的影响进行测定，结果符合相关标准要求，提供具备CMA或SNAS 等实验室资质的第三方公司或部门做的相关检测报告。</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产品非纸面经“包装材料不透气性试验（染色渗透试验）”等检测不透气，有具备CMA或SNAS 等实验室资质的第三方公司或部门做的相关检验报告。</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包装袋经灭菌后无菌屏障性能有保障，满足灭菌物品室温条件下放置有效期180天要求，有具备CMA或SNAS 等实验室资质的第三方公司或部门做的“微生物屏障性能（湿性条件）试验”“微生物屏障性能（干性条件）试验”“灭菌有效期（湿性条件下微生物屏障试验）鉴定”“灭菌有效期（干性条件下微生物屏障试验）鉴定”“无菌有效期（无菌性保持）”等相关检测报告。</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经检测过氧化氢低温等离子体灭菌化学指示物产品性能符合GB18282.1-2015《医疗保健产品灭菌  化学指示物  第1部分：通则》要求，提供具备CMA或SNAS 等实验室资质的第三方公司或部门做的相关检验报告。</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生产环境为洁净车间，能确保产品符合最终医疗器械灭菌包装材料要求，提供生产环境相关检验报告。</w:t>
      </w:r>
    </w:p>
    <w:p>
      <w:pPr>
        <w:numPr>
          <w:ilvl w:val="0"/>
          <w:numId w:val="0"/>
        </w:numPr>
        <w:ind w:left="0" w:leftChars="0" w:firstLine="420" w:firstLineChars="200"/>
        <w:rPr>
          <w:rFonts w:hint="eastAsia" w:ascii="宋体" w:hAnsi="宋体" w:eastAsia="宋体" w:cs="宋体"/>
          <w:color w:val="FF0000"/>
          <w:sz w:val="21"/>
          <w:szCs w:val="21"/>
          <w:lang w:val="en-US" w:eastAsia="zh-CN"/>
        </w:rPr>
      </w:pPr>
      <w:r>
        <w:rPr>
          <w:rFonts w:ascii="宋体" w:hAnsi="宋体" w:cs="Menlo Bold"/>
          <w:color w:val="FF0000"/>
          <w:kern w:val="0"/>
          <w:szCs w:val="21"/>
        </w:rPr>
        <w:t>★</w:t>
      </w:r>
      <w:r>
        <w:rPr>
          <w:rFonts w:hint="eastAsia" w:ascii="宋体" w:hAnsi="宋体" w:cs="Menlo Bold"/>
          <w:color w:val="FF0000"/>
          <w:kern w:val="0"/>
          <w:szCs w:val="21"/>
          <w:lang w:val="en-US" w:eastAsia="zh-CN"/>
        </w:rPr>
        <w:t>14.</w:t>
      </w:r>
      <w:r>
        <w:rPr>
          <w:rFonts w:hint="eastAsia" w:ascii="宋体" w:hAnsi="宋体" w:eastAsia="宋体" w:cs="宋体"/>
          <w:color w:val="FF0000"/>
          <w:sz w:val="21"/>
          <w:szCs w:val="21"/>
          <w:lang w:val="en-US" w:eastAsia="zh-CN"/>
        </w:rPr>
        <w:t>提供产品的《消毒产品卫生安全评价报告》及《全国消毒产品网上备案信息服务平台》备案网页截图。</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二、</w:t>
      </w:r>
      <w:r>
        <w:rPr>
          <w:rFonts w:hint="eastAsia" w:ascii="宋体" w:hAnsi="宋体" w:eastAsia="宋体" w:cs="宋体"/>
          <w:sz w:val="21"/>
          <w:szCs w:val="21"/>
          <w:lang w:val="en-US" w:eastAsia="zh-CN"/>
        </w:rPr>
        <w:t>过氧化氢低温等离子体灭菌极速生物指示剂参数</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15.</w:t>
      </w:r>
      <w:r>
        <w:rPr>
          <w:rFonts w:hint="eastAsia" w:ascii="宋体" w:hAnsi="宋体" w:eastAsia="宋体" w:cs="宋体"/>
          <w:sz w:val="21"/>
          <w:szCs w:val="21"/>
          <w:lang w:val="en-US" w:eastAsia="zh-CN"/>
        </w:rPr>
        <w:t>适用于过氧化氢低温等离子灭菌效果监测。</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16.</w:t>
      </w:r>
      <w:r>
        <w:rPr>
          <w:rFonts w:hint="eastAsia" w:ascii="宋体" w:hAnsi="宋体" w:eastAsia="宋体" w:cs="宋体"/>
          <w:sz w:val="21"/>
          <w:szCs w:val="21"/>
          <w:lang w:val="en-US" w:eastAsia="zh-CN"/>
        </w:rPr>
        <w:t>产品有效期≥12个月。</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17.</w:t>
      </w:r>
      <w:r>
        <w:rPr>
          <w:rFonts w:hint="eastAsia" w:ascii="宋体" w:hAnsi="宋体" w:eastAsia="宋体" w:cs="宋体"/>
          <w:sz w:val="21"/>
          <w:szCs w:val="21"/>
          <w:lang w:val="en-US" w:eastAsia="zh-CN"/>
        </w:rPr>
        <w:t>具有灭菌后可变色的标签，其中变色药条与标签信息一体。</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18.</w:t>
      </w:r>
      <w:r>
        <w:rPr>
          <w:rFonts w:hint="eastAsia" w:ascii="宋体" w:hAnsi="宋体" w:eastAsia="宋体" w:cs="宋体"/>
          <w:sz w:val="21"/>
          <w:szCs w:val="21"/>
          <w:lang w:val="en-US" w:eastAsia="zh-CN"/>
        </w:rPr>
        <w:t>生物指示剂为自含式，方便使用。</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19.</w:t>
      </w:r>
      <w:r>
        <w:rPr>
          <w:rFonts w:hint="eastAsia" w:ascii="宋体" w:hAnsi="宋体" w:eastAsia="宋体" w:cs="宋体"/>
          <w:sz w:val="21"/>
          <w:szCs w:val="21"/>
          <w:lang w:val="en-US" w:eastAsia="zh-CN"/>
        </w:rPr>
        <w:t>全密封式避光包装，可避免光照等环境因素对指示剂的不良环境影响。</w:t>
      </w:r>
    </w:p>
    <w:p>
      <w:pPr>
        <w:numPr>
          <w:ilvl w:val="0"/>
          <w:numId w:val="0"/>
        </w:numPr>
        <w:ind w:left="0" w:leftChars="0" w:firstLine="420" w:firstLineChars="200"/>
        <w:rPr>
          <w:rFonts w:hint="default" w:ascii="宋体" w:hAnsi="宋体" w:eastAsia="宋体" w:cs="宋体"/>
          <w:color w:val="FF0000"/>
          <w:sz w:val="21"/>
          <w:szCs w:val="21"/>
          <w:lang w:val="en-US" w:eastAsia="zh-CN"/>
        </w:rPr>
      </w:pPr>
      <w:r>
        <w:rPr>
          <w:rFonts w:ascii="宋体" w:hAnsi="宋体" w:cs="Menlo Bold"/>
          <w:color w:val="FF0000"/>
          <w:kern w:val="0"/>
          <w:szCs w:val="21"/>
        </w:rPr>
        <w:t>★</w:t>
      </w:r>
      <w:r>
        <w:rPr>
          <w:rFonts w:hint="eastAsia" w:ascii="宋体" w:hAnsi="宋体" w:cs="Menlo Bold"/>
          <w:color w:val="FF0000"/>
          <w:kern w:val="0"/>
          <w:szCs w:val="21"/>
          <w:lang w:val="en-US" w:eastAsia="zh-CN"/>
        </w:rPr>
        <w:t>20.</w:t>
      </w:r>
      <w:r>
        <w:rPr>
          <w:rFonts w:hint="eastAsia" w:ascii="宋体" w:hAnsi="宋体" w:eastAsia="宋体" w:cs="宋体"/>
          <w:color w:val="FF0000"/>
          <w:sz w:val="21"/>
          <w:szCs w:val="21"/>
          <w:lang w:val="en-US" w:eastAsia="zh-CN"/>
        </w:rPr>
        <w:t>提供产品的《消毒产品卫生安全评价报告》及《全国消毒产品网上备案信息服务平台》备案网页截图。</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三、</w:t>
      </w:r>
      <w:r>
        <w:rPr>
          <w:rFonts w:hint="eastAsia" w:ascii="宋体" w:hAnsi="宋体" w:eastAsia="宋体" w:cs="宋体"/>
          <w:sz w:val="21"/>
          <w:szCs w:val="21"/>
          <w:lang w:val="en-US" w:eastAsia="zh-CN"/>
        </w:rPr>
        <w:t>过氧化氢低温等离子体灭菌生物指示剂参数</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21.</w:t>
      </w:r>
      <w:r>
        <w:rPr>
          <w:rFonts w:hint="eastAsia" w:ascii="宋体" w:hAnsi="宋体" w:eastAsia="宋体" w:cs="宋体"/>
          <w:sz w:val="21"/>
          <w:szCs w:val="21"/>
          <w:lang w:val="en-US" w:eastAsia="zh-CN"/>
        </w:rPr>
        <w:t>适用于过氧化氢低温等离子灭菌效果监测。</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22.</w:t>
      </w:r>
      <w:r>
        <w:rPr>
          <w:rFonts w:hint="eastAsia" w:ascii="宋体" w:hAnsi="宋体" w:eastAsia="宋体" w:cs="宋体"/>
          <w:sz w:val="21"/>
          <w:szCs w:val="21"/>
          <w:lang w:val="en-US" w:eastAsia="zh-CN"/>
        </w:rPr>
        <w:t>产品有效期≥12个月。</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23.</w:t>
      </w:r>
      <w:r>
        <w:rPr>
          <w:rFonts w:hint="eastAsia" w:ascii="宋体" w:hAnsi="宋体" w:eastAsia="宋体" w:cs="宋体"/>
          <w:sz w:val="21"/>
          <w:szCs w:val="21"/>
          <w:lang w:val="en-US" w:eastAsia="zh-CN"/>
        </w:rPr>
        <w:t>具有灭菌后可变色的标签，其中变色药条与标签信息一体。</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24.</w:t>
      </w:r>
      <w:r>
        <w:rPr>
          <w:rFonts w:hint="eastAsia" w:ascii="宋体" w:hAnsi="宋体" w:eastAsia="宋体" w:cs="宋体"/>
          <w:sz w:val="21"/>
          <w:szCs w:val="21"/>
          <w:lang w:val="en-US" w:eastAsia="zh-CN"/>
        </w:rPr>
        <w:t>生物指示剂为自含式，方便使用。</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25.</w:t>
      </w:r>
      <w:r>
        <w:rPr>
          <w:rFonts w:hint="eastAsia" w:ascii="宋体" w:hAnsi="宋体" w:eastAsia="宋体" w:cs="宋体"/>
          <w:sz w:val="21"/>
          <w:szCs w:val="21"/>
          <w:lang w:val="en-US" w:eastAsia="zh-CN"/>
        </w:rPr>
        <w:t>全密封式避光包装，可避免光照等环境因素对指示剂的不良环境影响。</w:t>
      </w:r>
    </w:p>
    <w:p>
      <w:pPr>
        <w:numPr>
          <w:ilvl w:val="0"/>
          <w:numId w:val="0"/>
        </w:numPr>
        <w:ind w:left="0" w:leftChars="0" w:firstLine="420" w:firstLineChars="200"/>
        <w:rPr>
          <w:rFonts w:hint="eastAsia" w:ascii="宋体" w:hAnsi="宋体" w:eastAsia="宋体" w:cs="宋体"/>
          <w:color w:val="FF0000"/>
          <w:sz w:val="21"/>
          <w:szCs w:val="21"/>
          <w:lang w:val="en-US" w:eastAsia="zh-CN"/>
        </w:rPr>
      </w:pPr>
      <w:r>
        <w:rPr>
          <w:rFonts w:ascii="宋体" w:hAnsi="宋体" w:cs="Menlo Bold"/>
          <w:color w:val="FF0000"/>
          <w:kern w:val="0"/>
          <w:szCs w:val="21"/>
        </w:rPr>
        <w:t>★</w:t>
      </w:r>
      <w:r>
        <w:rPr>
          <w:rFonts w:hint="eastAsia" w:ascii="宋体" w:hAnsi="宋体" w:cs="Menlo Bold"/>
          <w:color w:val="FF0000"/>
          <w:kern w:val="0"/>
          <w:szCs w:val="21"/>
          <w:lang w:val="en-US" w:eastAsia="zh-CN"/>
        </w:rPr>
        <w:t>26.</w:t>
      </w:r>
      <w:r>
        <w:rPr>
          <w:rFonts w:hint="eastAsia" w:ascii="宋体" w:hAnsi="宋体" w:eastAsia="宋体" w:cs="宋体"/>
          <w:color w:val="FF0000"/>
          <w:sz w:val="21"/>
          <w:szCs w:val="21"/>
          <w:lang w:val="en-US" w:eastAsia="zh-CN"/>
        </w:rPr>
        <w:t>提供产品的《消毒产品卫生安全评价报告》及《全国消毒产品网上备案信息服务平台》备案网页截图。</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四、</w:t>
      </w:r>
      <w:r>
        <w:rPr>
          <w:rFonts w:hint="eastAsia" w:ascii="宋体" w:hAnsi="宋体" w:eastAsia="宋体" w:cs="宋体"/>
          <w:sz w:val="21"/>
          <w:szCs w:val="21"/>
          <w:lang w:val="en-US" w:eastAsia="zh-CN"/>
        </w:rPr>
        <w:t>低温等离子体灭菌器过氧化氢卡匣参数</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27.</w:t>
      </w:r>
      <w:r>
        <w:rPr>
          <w:rFonts w:hint="eastAsia" w:ascii="宋体" w:hAnsi="宋体" w:eastAsia="宋体" w:cs="宋体"/>
          <w:sz w:val="21"/>
          <w:szCs w:val="21"/>
          <w:lang w:val="en-US" w:eastAsia="zh-CN"/>
        </w:rPr>
        <w:t>卡匣每个胶囊（或每个内胆）过氧化氢含量≧5ml。</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28.</w:t>
      </w:r>
      <w:r>
        <w:rPr>
          <w:rFonts w:hint="eastAsia" w:ascii="宋体" w:hAnsi="宋体" w:eastAsia="宋体" w:cs="宋体"/>
          <w:sz w:val="21"/>
          <w:szCs w:val="21"/>
          <w:lang w:val="en-US" w:eastAsia="zh-CN"/>
        </w:rPr>
        <w:t>产品有效杀菌因子及其强度：过氧化氢含量为 56%-60%；产品pH值为0.5-3.0； 产品有效期≧12个月；有CMA认证检测机构检测报告，包括浓度、ph值，稳定性等检测结果。</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29.</w:t>
      </w:r>
      <w:r>
        <w:rPr>
          <w:rFonts w:hint="eastAsia" w:ascii="宋体" w:hAnsi="宋体" w:eastAsia="宋体" w:cs="宋体"/>
          <w:sz w:val="21"/>
          <w:szCs w:val="21"/>
          <w:lang w:val="en-US" w:eastAsia="zh-CN"/>
        </w:rPr>
        <w:t>配合过氧化氢低温等离子体灭菌器灭菌软式内镜等，检测结果符合GB27955-2020《过氧化氢气体等离子体低温灭菌器卫生要求》的规定。</w:t>
      </w:r>
    </w:p>
    <w:p>
      <w:pPr>
        <w:numPr>
          <w:ilvl w:val="0"/>
          <w:numId w:val="0"/>
        </w:numPr>
        <w:ind w:left="0" w:leftChars="0" w:firstLine="420" w:firstLineChars="200"/>
        <w:rPr>
          <w:rFonts w:hint="eastAsia" w:ascii="宋体" w:hAnsi="宋体" w:eastAsia="宋体" w:cs="宋体"/>
          <w:color w:val="FF0000"/>
          <w:sz w:val="21"/>
          <w:szCs w:val="21"/>
          <w:lang w:val="en-US" w:eastAsia="zh-CN"/>
        </w:rPr>
      </w:pPr>
      <w:r>
        <w:rPr>
          <w:rFonts w:ascii="宋体" w:hAnsi="宋体" w:cs="Menlo Bold"/>
          <w:color w:val="FF0000"/>
          <w:kern w:val="0"/>
          <w:szCs w:val="21"/>
        </w:rPr>
        <w:t>★</w:t>
      </w:r>
      <w:r>
        <w:rPr>
          <w:rFonts w:hint="eastAsia" w:ascii="宋体" w:hAnsi="宋体" w:cs="Menlo Bold"/>
          <w:color w:val="FF0000"/>
          <w:kern w:val="0"/>
          <w:szCs w:val="21"/>
          <w:lang w:val="en-US" w:eastAsia="zh-CN"/>
        </w:rPr>
        <w:t>30.</w:t>
      </w:r>
      <w:r>
        <w:rPr>
          <w:rFonts w:hint="eastAsia" w:ascii="宋体" w:hAnsi="宋体" w:eastAsia="宋体" w:cs="宋体"/>
          <w:color w:val="FF0000"/>
          <w:sz w:val="21"/>
          <w:szCs w:val="21"/>
          <w:lang w:val="en-US" w:eastAsia="zh-CN"/>
        </w:rPr>
        <w:t>提供产品的《消毒产品卫生安全评价报告》及《全国消毒产品网上备案信息服务平台》备案网页截图。</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五、</w:t>
      </w:r>
      <w:r>
        <w:rPr>
          <w:rFonts w:hint="eastAsia" w:ascii="宋体" w:hAnsi="宋体" w:eastAsia="宋体" w:cs="宋体"/>
          <w:sz w:val="21"/>
          <w:szCs w:val="21"/>
          <w:lang w:val="en-US" w:eastAsia="zh-CN"/>
        </w:rPr>
        <w:t>过氧化氢低温等离子灭菌化学指示卡参数</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31.</w:t>
      </w:r>
      <w:r>
        <w:rPr>
          <w:rFonts w:hint="eastAsia" w:ascii="宋体" w:hAnsi="宋体" w:eastAsia="宋体" w:cs="宋体"/>
          <w:sz w:val="21"/>
          <w:szCs w:val="21"/>
          <w:lang w:val="en-US" w:eastAsia="zh-CN"/>
        </w:rPr>
        <w:t>符合ISO11140的四类过氧化氢低温等离子灭菌化学指示物，提供第三方相关检测报告。</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32.</w:t>
      </w:r>
      <w:r>
        <w:rPr>
          <w:rFonts w:hint="eastAsia" w:ascii="宋体" w:hAnsi="宋体" w:eastAsia="宋体" w:cs="宋体"/>
          <w:sz w:val="21"/>
          <w:szCs w:val="21"/>
          <w:lang w:val="en-US" w:eastAsia="zh-CN"/>
        </w:rPr>
        <w:t>自带双面胶，可以粘贴。</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33.</w:t>
      </w:r>
      <w:r>
        <w:rPr>
          <w:rFonts w:hint="eastAsia" w:ascii="宋体" w:hAnsi="宋体" w:eastAsia="宋体" w:cs="宋体"/>
          <w:sz w:val="21"/>
          <w:szCs w:val="21"/>
          <w:lang w:val="en-US" w:eastAsia="zh-CN"/>
        </w:rPr>
        <w:t>与生物指示物做对比。</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34.</w:t>
      </w:r>
      <w:r>
        <w:rPr>
          <w:rFonts w:hint="eastAsia" w:ascii="宋体" w:hAnsi="宋体" w:eastAsia="宋体" w:cs="宋体"/>
          <w:sz w:val="21"/>
          <w:szCs w:val="21"/>
          <w:lang w:val="en-US" w:eastAsia="zh-CN"/>
        </w:rPr>
        <w:t>指示剂颜色变化，代表放行，有变化前后颜色区分。</w:t>
      </w:r>
    </w:p>
    <w:p>
      <w:pPr>
        <w:numPr>
          <w:ilvl w:val="0"/>
          <w:numId w:val="0"/>
        </w:numPr>
        <w:ind w:left="0" w:leftChars="0"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35.</w:t>
      </w:r>
      <w:r>
        <w:rPr>
          <w:rFonts w:hint="eastAsia" w:ascii="宋体" w:hAnsi="宋体" w:eastAsia="宋体" w:cs="宋体"/>
          <w:sz w:val="21"/>
          <w:szCs w:val="21"/>
          <w:lang w:val="en-US" w:eastAsia="zh-CN"/>
        </w:rPr>
        <w:t>有效期不少于18个月。</w:t>
      </w:r>
    </w:p>
    <w:p>
      <w:pPr>
        <w:numPr>
          <w:ilvl w:val="0"/>
          <w:numId w:val="0"/>
        </w:numPr>
        <w:ind w:left="0" w:leftChars="0" w:firstLine="420" w:firstLineChars="200"/>
        <w:rPr>
          <w:rFonts w:hint="eastAsia" w:ascii="宋体" w:hAnsi="宋体" w:eastAsia="宋体" w:cs="宋体"/>
          <w:sz w:val="21"/>
          <w:szCs w:val="21"/>
          <w:lang w:val="en-US" w:eastAsia="zh-CN"/>
        </w:rPr>
      </w:pPr>
      <w:r>
        <w:rPr>
          <w:rFonts w:ascii="宋体" w:hAnsi="宋体" w:cs="Menlo Bold"/>
          <w:color w:val="FF0000"/>
          <w:kern w:val="0"/>
          <w:szCs w:val="21"/>
        </w:rPr>
        <w:t>★</w:t>
      </w:r>
      <w:r>
        <w:rPr>
          <w:rFonts w:hint="eastAsia" w:ascii="宋体" w:hAnsi="宋体" w:eastAsia="宋体" w:cs="宋体"/>
          <w:color w:val="FF0000"/>
          <w:sz w:val="21"/>
          <w:szCs w:val="21"/>
          <w:lang w:val="en-US" w:eastAsia="zh-CN"/>
        </w:rPr>
        <w:t>36.包装规格:≥200片/盒</w:t>
      </w:r>
      <w:r>
        <w:rPr>
          <w:rFonts w:hint="eastAsia" w:ascii="宋体" w:hAnsi="宋体" w:cs="宋体"/>
          <w:color w:val="FF0000"/>
          <w:sz w:val="21"/>
          <w:szCs w:val="21"/>
          <w:lang w:val="en-US" w:eastAsia="zh-CN"/>
        </w:rPr>
        <w:t>。</w:t>
      </w:r>
    </w:p>
    <w:p>
      <w:pPr>
        <w:numPr>
          <w:ilvl w:val="0"/>
          <w:numId w:val="0"/>
        </w:numPr>
        <w:ind w:left="0" w:leftChars="0" w:firstLine="420" w:firstLineChars="200"/>
        <w:rPr>
          <w:rFonts w:hint="eastAsia" w:ascii="宋体" w:hAnsi="宋体" w:eastAsia="宋体" w:cs="宋体"/>
          <w:color w:val="FF0000"/>
          <w:sz w:val="21"/>
          <w:szCs w:val="21"/>
          <w:lang w:val="en-US" w:eastAsia="zh-CN"/>
        </w:rPr>
      </w:pPr>
      <w:r>
        <w:rPr>
          <w:rFonts w:ascii="宋体" w:hAnsi="宋体" w:cs="Menlo Bold"/>
          <w:color w:val="FF0000"/>
          <w:kern w:val="0"/>
          <w:szCs w:val="21"/>
        </w:rPr>
        <w:t>★</w:t>
      </w:r>
      <w:r>
        <w:rPr>
          <w:rFonts w:hint="eastAsia" w:ascii="宋体" w:hAnsi="宋体" w:cs="Menlo Bold"/>
          <w:color w:val="FF0000"/>
          <w:kern w:val="0"/>
          <w:szCs w:val="21"/>
          <w:lang w:val="en-US" w:eastAsia="zh-CN"/>
        </w:rPr>
        <w:t>37.</w:t>
      </w:r>
      <w:r>
        <w:rPr>
          <w:rFonts w:hint="eastAsia" w:ascii="宋体" w:hAnsi="宋体" w:eastAsia="宋体" w:cs="宋体"/>
          <w:color w:val="FF0000"/>
          <w:sz w:val="21"/>
          <w:szCs w:val="21"/>
          <w:lang w:val="en-US" w:eastAsia="zh-CN"/>
        </w:rPr>
        <w:t>提供产品的《消毒产品卫生安全评价报告》及《全国消毒产品网上备案信息服务平台》备案网页截图。</w:t>
      </w:r>
    </w:p>
    <w:p>
      <w:pPr>
        <w:rPr>
          <w:rFonts w:hint="eastAsia"/>
        </w:rPr>
      </w:pPr>
      <w:r>
        <w:rPr>
          <w:rFonts w:hint="eastAsia" w:ascii="宋体" w:hAnsi="宋体" w:cs="宋体"/>
          <w:b/>
          <w:bCs w:val="0"/>
          <w:szCs w:val="21"/>
        </w:rPr>
        <w:t>★</w:t>
      </w:r>
      <w:r>
        <w:rPr>
          <w:rFonts w:hint="eastAsia" w:ascii="宋体" w:hAnsi="宋体" w:eastAsia="宋体" w:cs="宋体"/>
          <w:b/>
          <w:bCs/>
          <w:color w:val="000000"/>
          <w:sz w:val="21"/>
          <w:szCs w:val="21"/>
        </w:rPr>
        <w:t>【商务要求】</w:t>
      </w:r>
    </w:p>
    <w:p>
      <w:pPr>
        <w:numPr>
          <w:ilvl w:val="0"/>
          <w:numId w:val="0"/>
        </w:numPr>
        <w:ind w:leftChars="-200" w:firstLine="840" w:firstLineChars="400"/>
        <w:rPr>
          <w:rFonts w:hint="eastAsia" w:ascii="宋体" w:hAnsi="宋体"/>
          <w:b/>
          <w:kern w:val="0"/>
          <w:szCs w:val="21"/>
        </w:rPr>
      </w:pPr>
      <w:r>
        <w:rPr>
          <w:rFonts w:hint="eastAsia" w:ascii="宋体" w:hAnsi="宋体"/>
          <w:b/>
          <w:kern w:val="0"/>
          <w:szCs w:val="21"/>
          <w:lang w:val="en-US" w:eastAsia="zh-CN"/>
        </w:rPr>
        <w:t>一、</w:t>
      </w:r>
      <w:r>
        <w:rPr>
          <w:rFonts w:hint="eastAsia" w:ascii="宋体" w:hAnsi="宋体"/>
          <w:b/>
          <w:kern w:val="0"/>
          <w:szCs w:val="21"/>
        </w:rPr>
        <w:t>售后服务要求</w:t>
      </w:r>
    </w:p>
    <w:p>
      <w:pPr>
        <w:numPr>
          <w:ilvl w:val="0"/>
          <w:numId w:val="0"/>
        </w:numPr>
        <w:ind w:left="0" w:leftChars="0" w:firstLine="420" w:firstLineChars="200"/>
        <w:rPr>
          <w:rFonts w:hint="eastAsia" w:ascii="宋体" w:hAnsi="宋体" w:eastAsia="宋体" w:cs="宋体"/>
          <w:b/>
          <w:bCs/>
          <w:color w:val="000000"/>
          <w:sz w:val="21"/>
          <w:szCs w:val="21"/>
        </w:rPr>
      </w:pPr>
      <w:r>
        <w:rPr>
          <w:rFonts w:hint="eastAsia" w:ascii="宋体" w:hAnsi="宋体" w:eastAsia="宋体" w:cs="宋体"/>
          <w:sz w:val="21"/>
          <w:szCs w:val="21"/>
          <w:lang w:val="en-US" w:eastAsia="zh-CN"/>
        </w:rPr>
        <w:t>投标人所提供产品的剩余有效期应占产品保质期的三分之二以上。若在有效期内出现质量问题，投标人需按其质量保证，由投标人负责退货并承担因此而导致的经济和法律责任。对开箱时发现的破损、临近有效期产品或其它不合格包装等质量异议产品，投标人应无条件及时更换。运输途中的破损，丢失由投标人负责。投标人保证按时将医用耗材运送到采</w:t>
      </w:r>
      <w:r>
        <w:rPr>
          <w:rFonts w:hint="eastAsia" w:ascii="Times New Roman" w:hAnsi="Times New Roman" w:eastAsia="宋体" w:cs="Times New Roman"/>
          <w:lang w:val="en-US" w:eastAsia="zh-CN"/>
        </w:rPr>
        <w:t>购人指定地点，包括紧急调用。</w:t>
      </w:r>
    </w:p>
    <w:p>
      <w:pPr>
        <w:pStyle w:val="5"/>
        <w:numPr>
          <w:ilvl w:val="0"/>
          <w:numId w:val="0"/>
        </w:numPr>
        <w:ind w:leftChars="-200" w:firstLine="840" w:firstLineChars="400"/>
        <w:rPr>
          <w:rFonts w:hint="eastAsia" w:ascii="宋体" w:hAnsi="宋体"/>
          <w:b/>
          <w:kern w:val="0"/>
          <w:szCs w:val="21"/>
        </w:rPr>
      </w:pPr>
      <w:r>
        <w:rPr>
          <w:rFonts w:hint="eastAsia" w:ascii="宋体" w:hAnsi="宋体"/>
          <w:b/>
          <w:kern w:val="0"/>
          <w:szCs w:val="21"/>
          <w:lang w:val="en-US" w:eastAsia="zh-CN"/>
        </w:rPr>
        <w:t>二、</w:t>
      </w:r>
      <w:r>
        <w:rPr>
          <w:rFonts w:hint="eastAsia" w:ascii="宋体" w:hAnsi="宋体"/>
          <w:b/>
          <w:kern w:val="0"/>
          <w:szCs w:val="21"/>
        </w:rPr>
        <w:t>验收方式</w:t>
      </w:r>
    </w:p>
    <w:p>
      <w:pPr>
        <w:pStyle w:val="5"/>
        <w:numPr>
          <w:ilvl w:val="0"/>
          <w:numId w:val="0"/>
        </w:numPr>
        <w:ind w:left="0" w:leftChars="0" w:firstLine="420" w:firstLineChars="200"/>
        <w:rPr>
          <w:rFonts w:hint="eastAsia" w:ascii="宋体" w:hAnsi="宋体" w:eastAsia="宋体" w:cs="宋体"/>
          <w:b/>
          <w:bCs/>
          <w:color w:val="000000"/>
          <w:sz w:val="21"/>
          <w:szCs w:val="21"/>
          <w:lang w:eastAsia="zh-CN"/>
        </w:rPr>
      </w:pPr>
      <w:r>
        <w:rPr>
          <w:rFonts w:hint="eastAsia" w:ascii="宋体" w:hAnsi="宋体"/>
          <w:szCs w:val="21"/>
        </w:rPr>
        <w:t>产品运至</w:t>
      </w:r>
      <w:r>
        <w:rPr>
          <w:rFonts w:hint="eastAsia" w:ascii="宋体" w:hAnsi="宋体"/>
          <w:szCs w:val="21"/>
          <w:lang w:eastAsia="zh-CN"/>
        </w:rPr>
        <w:t>采购人</w:t>
      </w:r>
      <w:r>
        <w:rPr>
          <w:rFonts w:hint="eastAsia" w:ascii="宋体" w:hAnsi="宋体"/>
          <w:szCs w:val="21"/>
        </w:rPr>
        <w:t>指定地点后，</w:t>
      </w:r>
      <w:r>
        <w:rPr>
          <w:rFonts w:hint="eastAsia" w:ascii="宋体" w:hAnsi="宋体"/>
          <w:szCs w:val="21"/>
          <w:lang w:eastAsia="zh-CN"/>
        </w:rPr>
        <w:t>采购人</w:t>
      </w:r>
      <w:r>
        <w:rPr>
          <w:rFonts w:hint="eastAsia" w:ascii="宋体" w:hAnsi="宋体"/>
          <w:szCs w:val="21"/>
        </w:rPr>
        <w:t>按合同中规定的产品的品种、型号、规格、数量、质量等进行验收，并签署验收证明，</w:t>
      </w:r>
      <w:r>
        <w:rPr>
          <w:rFonts w:hint="eastAsia" w:ascii="宋体" w:hAnsi="宋体"/>
          <w:szCs w:val="21"/>
          <w:lang w:eastAsia="zh-CN"/>
        </w:rPr>
        <w:t>办</w:t>
      </w:r>
      <w:r>
        <w:rPr>
          <w:rFonts w:hint="eastAsia" w:ascii="宋体" w:hAnsi="宋体"/>
          <w:szCs w:val="21"/>
        </w:rPr>
        <w:t>理验收入库手续</w:t>
      </w:r>
      <w:r>
        <w:rPr>
          <w:rFonts w:hint="eastAsia" w:ascii="宋体" w:hAnsi="宋体"/>
          <w:szCs w:val="21"/>
          <w:lang w:eastAsia="zh-CN"/>
        </w:rPr>
        <w:t>。</w:t>
      </w:r>
    </w:p>
    <w:p>
      <w:pPr>
        <w:numPr>
          <w:ilvl w:val="0"/>
          <w:numId w:val="0"/>
        </w:numPr>
        <w:ind w:leftChars="-200" w:firstLine="840" w:firstLineChars="400"/>
        <w:rPr>
          <w:rFonts w:hint="eastAsia" w:ascii="宋体" w:hAnsi="宋体" w:eastAsia="宋体" w:cs="Times New Roman"/>
          <w:b/>
          <w:kern w:val="0"/>
          <w:szCs w:val="21"/>
        </w:rPr>
      </w:pPr>
      <w:r>
        <w:rPr>
          <w:rFonts w:hint="eastAsia" w:ascii="宋体" w:hAnsi="宋体" w:cs="Times New Roman"/>
          <w:b/>
          <w:kern w:val="0"/>
          <w:szCs w:val="21"/>
          <w:lang w:val="en-US" w:eastAsia="zh-CN"/>
        </w:rPr>
        <w:t>三、</w:t>
      </w:r>
      <w:r>
        <w:rPr>
          <w:rFonts w:hint="eastAsia" w:ascii="宋体" w:hAnsi="宋体" w:eastAsia="宋体" w:cs="Times New Roman"/>
          <w:b/>
          <w:kern w:val="0"/>
          <w:szCs w:val="21"/>
        </w:rPr>
        <w:t>交货期</w:t>
      </w:r>
    </w:p>
    <w:p>
      <w:pPr>
        <w:numPr>
          <w:ilvl w:val="0"/>
          <w:numId w:val="0"/>
        </w:num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日常需求时，采购人向投标人发出订货通知后，投标人应于一周内送达采购人指定地点，紧急情况下投标人需自接到采购人通知后24小时内送达采购人指定地点。</w:t>
      </w:r>
      <w:r>
        <w:rPr>
          <w:rFonts w:hint="eastAsia" w:ascii="宋体" w:hAnsi="宋体" w:eastAsia="宋体" w:cs="Times New Roman"/>
          <w:b/>
          <w:kern w:val="0"/>
          <w:szCs w:val="21"/>
        </w:rPr>
        <w:br w:type="textWrapping"/>
      </w:r>
      <w:r>
        <w:rPr>
          <w:rFonts w:hint="eastAsia" w:ascii="宋体" w:hAnsi="宋体" w:cs="Times New Roman"/>
          <w:b/>
          <w:kern w:val="0"/>
          <w:szCs w:val="21"/>
          <w:lang w:val="en-US" w:eastAsia="zh-CN"/>
        </w:rPr>
        <w:t xml:space="preserve">    </w:t>
      </w:r>
      <w:r>
        <w:rPr>
          <w:rFonts w:hint="eastAsia" w:ascii="宋体" w:hAnsi="宋体" w:eastAsia="宋体" w:cs="Times New Roman"/>
          <w:b/>
          <w:kern w:val="0"/>
          <w:szCs w:val="21"/>
          <w:lang w:val="en-US" w:eastAsia="zh-CN"/>
        </w:rPr>
        <w:t>四、</w:t>
      </w:r>
      <w:r>
        <w:rPr>
          <w:rFonts w:hint="eastAsia" w:ascii="宋体" w:hAnsi="宋体"/>
          <w:b/>
          <w:bCs/>
          <w:kern w:val="0"/>
          <w:szCs w:val="21"/>
          <w:lang w:eastAsia="zh-CN"/>
        </w:rPr>
        <w:t>质保期</w:t>
      </w:r>
      <w:r>
        <w:rPr>
          <w:rFonts w:hint="eastAsia" w:ascii="宋体" w:hAnsi="宋体"/>
          <w:b/>
          <w:bCs/>
          <w:kern w:val="0"/>
          <w:szCs w:val="21"/>
          <w:lang w:eastAsia="zh-CN"/>
        </w:rPr>
        <w:br w:type="textWrapping"/>
      </w:r>
      <w:r>
        <w:rPr>
          <w:rFonts w:hint="eastAsia" w:ascii="宋体" w:hAnsi="宋体" w:eastAsia="宋体" w:cs="Times New Roman"/>
          <w:kern w:val="2"/>
          <w:sz w:val="21"/>
          <w:szCs w:val="21"/>
          <w:lang w:val="en-US" w:eastAsia="zh-CN" w:bidi="ar-SA"/>
        </w:rPr>
        <w:t xml:space="preserve">    产品有效期内质保。</w:t>
      </w:r>
    </w:p>
    <w:p>
      <w:pPr>
        <w:numPr>
          <w:ilvl w:val="0"/>
          <w:numId w:val="0"/>
        </w:numPr>
        <w:ind w:firstLine="420" w:firstLineChars="200"/>
        <w:rPr>
          <w:rFonts w:hint="eastAsia" w:ascii="宋体" w:hAnsi="宋体" w:eastAsia="宋体" w:cs="Times New Roman"/>
          <w:b/>
          <w:kern w:val="0"/>
          <w:szCs w:val="21"/>
          <w:lang w:val="en-US" w:eastAsia="zh-CN"/>
        </w:rPr>
      </w:pPr>
      <w:r>
        <w:rPr>
          <w:rFonts w:hint="eastAsia" w:ascii="宋体" w:hAnsi="宋体" w:eastAsia="宋体" w:cs="Times New Roman"/>
          <w:b/>
          <w:kern w:val="0"/>
          <w:szCs w:val="21"/>
          <w:lang w:val="en-US" w:eastAsia="zh-CN"/>
        </w:rPr>
        <w:t>五、报价要求</w:t>
      </w:r>
    </w:p>
    <w:p>
      <w:pPr>
        <w:numPr>
          <w:ilvl w:val="0"/>
          <w:numId w:val="0"/>
        </w:num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1.投标人分单项对产品进行逐一报价，以元/卷、元/支、元/个、元/</w:t>
      </w:r>
      <w:r>
        <w:rPr>
          <w:rFonts w:hint="eastAsia" w:ascii="宋体" w:hAnsi="宋体" w:cs="Times New Roman"/>
          <w:kern w:val="2"/>
          <w:sz w:val="21"/>
          <w:szCs w:val="21"/>
          <w:lang w:val="en-US" w:eastAsia="zh-CN" w:bidi="ar-SA"/>
        </w:rPr>
        <w:t>盒</w:t>
      </w:r>
      <w:r>
        <w:rPr>
          <w:rFonts w:hint="eastAsia" w:ascii="宋体" w:hAnsi="宋体" w:eastAsia="宋体" w:cs="Times New Roman"/>
          <w:kern w:val="2"/>
          <w:sz w:val="21"/>
          <w:szCs w:val="21"/>
          <w:lang w:val="en-US" w:eastAsia="zh-CN" w:bidi="ar-SA"/>
        </w:rPr>
        <w:t>作为报价单位。本项目以投标人对本次招标的拟采购清单总金额作为报价评分依据。</w:t>
      </w:r>
    </w:p>
    <w:p>
      <w:pPr>
        <w:numPr>
          <w:ilvl w:val="0"/>
          <w:numId w:val="0"/>
        </w:numPr>
        <w:ind w:firstLine="420" w:firstLineChars="200"/>
        <w:rPr>
          <w:rFonts w:hint="eastAsia"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2.</w:t>
      </w:r>
      <w:r>
        <w:rPr>
          <w:rFonts w:hint="eastAsia" w:ascii="宋体" w:hAnsi="宋体" w:eastAsia="宋体" w:cs="Times New Roman"/>
          <w:kern w:val="2"/>
          <w:sz w:val="21"/>
          <w:szCs w:val="21"/>
          <w:lang w:val="en-US" w:eastAsia="zh-CN" w:bidi="ar-SA"/>
        </w:rPr>
        <w:t>投标人所报的每项单价均不得超过拟采购清单中对应每项单价最高限价，超出将被当作无效标处理。</w:t>
      </w:r>
    </w:p>
    <w:p>
      <w:pPr>
        <w:numPr>
          <w:ilvl w:val="0"/>
          <w:numId w:val="0"/>
        </w:numPr>
        <w:ind w:leftChars="-200" w:firstLine="840" w:firstLineChars="400"/>
        <w:rPr>
          <w:rFonts w:hint="eastAsia" w:ascii="宋体" w:hAnsi="宋体" w:eastAsia="宋体" w:cs="宋体"/>
          <w:b/>
          <w:bCs w:val="0"/>
          <w:szCs w:val="21"/>
          <w:lang w:val="en-US" w:eastAsia="zh-CN"/>
        </w:rPr>
      </w:pPr>
      <w:r>
        <w:rPr>
          <w:rFonts w:hint="eastAsia" w:ascii="宋体" w:hAnsi="宋体" w:cs="宋体"/>
          <w:b/>
          <w:bCs w:val="0"/>
          <w:szCs w:val="21"/>
          <w:lang w:val="en-US" w:eastAsia="zh-CN"/>
        </w:rPr>
        <w:t>六、</w:t>
      </w:r>
      <w:r>
        <w:rPr>
          <w:rFonts w:hint="eastAsia" w:ascii="宋体" w:hAnsi="宋体" w:eastAsia="宋体" w:cs="宋体"/>
          <w:b/>
          <w:bCs w:val="0"/>
          <w:szCs w:val="21"/>
          <w:lang w:val="en-US" w:eastAsia="zh-CN"/>
        </w:rPr>
        <w:t>付款方式</w:t>
      </w:r>
    </w:p>
    <w:p>
      <w:pPr>
        <w:numPr>
          <w:ilvl w:val="0"/>
          <w:numId w:val="0"/>
        </w:num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按实际</w:t>
      </w:r>
      <w:r>
        <w:rPr>
          <w:rFonts w:hint="eastAsia" w:ascii="宋体" w:hAnsi="宋体" w:cs="Times New Roman"/>
          <w:kern w:val="2"/>
          <w:sz w:val="21"/>
          <w:szCs w:val="21"/>
          <w:lang w:val="en-US" w:eastAsia="zh-CN" w:bidi="ar-SA"/>
        </w:rPr>
        <w:t>采购</w:t>
      </w:r>
      <w:r>
        <w:rPr>
          <w:rFonts w:hint="eastAsia" w:ascii="宋体" w:hAnsi="宋体" w:eastAsia="宋体" w:cs="Times New Roman"/>
          <w:kern w:val="2"/>
          <w:sz w:val="21"/>
          <w:szCs w:val="21"/>
          <w:lang w:val="en-US" w:eastAsia="zh-CN" w:bidi="ar-SA"/>
        </w:rPr>
        <w:t>量结算，结算金额=中标单价*实际</w:t>
      </w:r>
      <w:r>
        <w:rPr>
          <w:rFonts w:hint="eastAsia" w:ascii="宋体" w:hAnsi="宋体" w:cs="Times New Roman"/>
          <w:kern w:val="2"/>
          <w:sz w:val="21"/>
          <w:szCs w:val="21"/>
          <w:lang w:val="en-US" w:eastAsia="zh-CN" w:bidi="ar-SA"/>
        </w:rPr>
        <w:t>采购</w:t>
      </w:r>
      <w:r>
        <w:rPr>
          <w:rFonts w:hint="eastAsia" w:ascii="宋体" w:hAnsi="宋体" w:eastAsia="宋体" w:cs="Times New Roman"/>
          <w:kern w:val="2"/>
          <w:sz w:val="21"/>
          <w:szCs w:val="21"/>
          <w:lang w:val="en-US" w:eastAsia="zh-CN" w:bidi="ar-SA"/>
        </w:rPr>
        <w:t>量。因采购清单单项物品数量不固定，以实际采购</w:t>
      </w:r>
      <w:r>
        <w:rPr>
          <w:rFonts w:hint="eastAsia" w:ascii="宋体" w:hAnsi="宋体" w:cs="Times New Roman"/>
          <w:kern w:val="2"/>
          <w:sz w:val="21"/>
          <w:szCs w:val="21"/>
          <w:lang w:val="en-US" w:eastAsia="zh-CN" w:bidi="ar-SA"/>
        </w:rPr>
        <w:t>量</w:t>
      </w:r>
      <w:r>
        <w:rPr>
          <w:rFonts w:hint="eastAsia" w:ascii="宋体" w:hAnsi="宋体" w:eastAsia="宋体" w:cs="Times New Roman"/>
          <w:kern w:val="2"/>
          <w:sz w:val="21"/>
          <w:szCs w:val="21"/>
          <w:lang w:val="en-US" w:eastAsia="zh-CN" w:bidi="ar-SA"/>
        </w:rPr>
        <w:t>为准，先供货后付款，分批结算。验收合格后且发票及资料齐全，入库成功后付款。</w:t>
      </w:r>
    </w:p>
    <w:p>
      <w:pPr>
        <w:numPr>
          <w:ilvl w:val="0"/>
          <w:numId w:val="3"/>
        </w:numPr>
        <w:ind w:leftChars="-200" w:firstLine="840" w:firstLineChars="400"/>
        <w:rPr>
          <w:rFonts w:hint="default" w:ascii="宋体" w:hAnsi="宋体" w:cs="宋体"/>
          <w:b/>
          <w:bCs w:val="0"/>
          <w:szCs w:val="21"/>
          <w:lang w:val="en-US" w:eastAsia="zh-CN"/>
        </w:rPr>
      </w:pPr>
      <w:r>
        <w:rPr>
          <w:rFonts w:hint="eastAsia" w:ascii="宋体" w:hAnsi="宋体" w:cs="宋体"/>
          <w:b/>
          <w:bCs w:val="0"/>
          <w:szCs w:val="21"/>
          <w:lang w:val="en-US" w:eastAsia="zh-CN"/>
        </w:rPr>
        <w:t>预算金额：213436.50元。</w:t>
      </w:r>
    </w:p>
    <w:p>
      <w:pPr>
        <w:ind w:firstLine="420" w:firstLineChars="200"/>
        <w:rPr>
          <w:rFonts w:hint="default" w:ascii="宋体" w:hAnsi="宋体" w:eastAsia="宋体" w:cs="宋体"/>
          <w:b/>
          <w:bCs w:val="0"/>
          <w:szCs w:val="21"/>
          <w:lang w:val="en-US" w:eastAsia="zh-CN"/>
        </w:rPr>
      </w:pPr>
      <w:r>
        <w:rPr>
          <w:rFonts w:hint="eastAsia" w:ascii="宋体" w:hAnsi="宋体" w:cs="宋体"/>
          <w:b/>
          <w:bCs w:val="0"/>
          <w:szCs w:val="21"/>
          <w:lang w:val="en-US" w:eastAsia="zh-CN"/>
        </w:rPr>
        <w:t>八</w:t>
      </w:r>
      <w:r>
        <w:rPr>
          <w:rFonts w:hint="eastAsia" w:ascii="宋体" w:hAnsi="宋体" w:eastAsia="宋体" w:cs="宋体"/>
          <w:b/>
          <w:bCs w:val="0"/>
          <w:szCs w:val="21"/>
          <w:lang w:val="en-US" w:eastAsia="zh-CN"/>
        </w:rPr>
        <w:t>、交货地点</w:t>
      </w:r>
    </w:p>
    <w:p>
      <w:pPr>
        <w:ind w:firstLine="420" w:firstLineChars="200"/>
        <w:rPr>
          <w:rFonts w:hint="eastAsia" w:ascii="宋体" w:hAnsi="宋体"/>
          <w:szCs w:val="21"/>
          <w:lang w:eastAsia="zh-CN"/>
        </w:rPr>
      </w:pPr>
      <w:r>
        <w:rPr>
          <w:rFonts w:hint="eastAsia" w:ascii="宋体" w:hAnsi="宋体"/>
          <w:szCs w:val="21"/>
          <w:lang w:val="en-US" w:eastAsia="zh-CN"/>
        </w:rPr>
        <w:t>深</w:t>
      </w:r>
      <w:r>
        <w:rPr>
          <w:rFonts w:hint="eastAsia" w:ascii="宋体" w:hAnsi="宋体"/>
          <w:szCs w:val="21"/>
          <w:lang w:eastAsia="zh-CN"/>
        </w:rPr>
        <w:t>圳市宝安区石岩人民医院指定地点。</w:t>
      </w:r>
    </w:p>
    <w:p>
      <w:pPr>
        <w:rPr>
          <w:rFonts w:hint="eastAsia" w:ascii="宋体" w:hAnsi="宋体"/>
          <w:szCs w:val="21"/>
          <w:lang w:eastAsia="zh-CN"/>
        </w:rPr>
      </w:pPr>
      <w:r>
        <w:rPr>
          <w:rFonts w:hint="eastAsia" w:ascii="宋体" w:hAnsi="宋体"/>
          <w:szCs w:val="21"/>
          <w:lang w:eastAsia="zh-CN"/>
        </w:rPr>
        <w:br w:type="page"/>
      </w:r>
    </w:p>
    <w:p>
      <w:pPr>
        <w:pStyle w:val="6"/>
      </w:pPr>
    </w:p>
    <w:p>
      <w:pPr>
        <w:pStyle w:val="30"/>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w:pict>
          <v:shape id="_x0000_s2069" o:spid="_x0000_s2069" o:spt="202" type="#_x0000_t202" style="position:absolute;left:0pt;margin-left:392.25pt;margin-top:4.5pt;height:23.4pt;width:51.1pt;z-index:251663360;mso-width-relative:page;mso-height-relative:page;" coordsize="21600,21600">
            <v:path/>
            <v:fill focussize="0,0"/>
            <v:stroke joinstyle="miter"/>
            <v:imagedata o:title=""/>
            <o:lock v:ext="edit"/>
            <v:textbox>
              <w:txbxContent>
                <w:p>
                  <w:pPr>
                    <w:jc w:val="center"/>
                    <w:rPr>
                      <w:rFonts w:ascii="宋体" w:hAnsi="宋体"/>
                      <w:b/>
                      <w:sz w:val="24"/>
                    </w:rPr>
                  </w:pPr>
                  <w:r>
                    <w:rPr>
                      <w:rFonts w:hint="eastAsia" w:ascii="宋体" w:hAnsi="宋体"/>
                      <w:b/>
                      <w:sz w:val="24"/>
                    </w:rPr>
                    <w:t>正本</w:t>
                  </w:r>
                </w:p>
              </w:txbxContent>
            </v:textbox>
          </v:shape>
        </w:pict>
      </w:r>
      <w:r>
        <w:rPr>
          <w:rFonts w:cs="Arial" w:asciiTheme="minorEastAsia" w:hAnsiTheme="minorEastAsia" w:eastAsiaTheme="minorEastAsia"/>
          <w:b/>
          <w:color w:val="000000"/>
          <w:sz w:val="32"/>
          <w:szCs w:val="32"/>
        </w:rPr>
        <w:t>附:投标书模板</w:t>
      </w:r>
    </w:p>
    <w:p>
      <w:pPr>
        <w:widowControl/>
        <w:jc w:val="left"/>
        <w:rPr>
          <w:rFonts w:asciiTheme="minorEastAsia" w:hAnsiTheme="minorEastAsia" w:eastAsiaTheme="minorEastAsia"/>
          <w:szCs w:val="21"/>
        </w:rPr>
      </w:pPr>
    </w:p>
    <w:p>
      <w:pPr>
        <w:widowControl/>
        <w:spacing w:line="360" w:lineRule="atLeast"/>
        <w:jc w:val="center"/>
        <w:rPr>
          <w:rFonts w:asciiTheme="minorEastAsia" w:hAnsiTheme="minorEastAsia" w:eastAsiaTheme="minorEastAsia"/>
          <w:b/>
          <w:bCs/>
          <w:color w:val="000000"/>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4</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63</w:t>
      </w:r>
      <w:r>
        <w:rPr>
          <w:rFonts w:asciiTheme="minorEastAsia" w:hAnsiTheme="minorEastAsia" w:eastAsiaTheme="minorEastAsia"/>
          <w:b/>
          <w:bCs/>
          <w:color w:val="000000"/>
          <w:sz w:val="24"/>
        </w:rPr>
        <w:t>期</w:t>
      </w:r>
    </w:p>
    <w:p>
      <w:pPr>
        <w:spacing w:after="60"/>
        <w:rPr>
          <w:rFonts w:asciiTheme="minorEastAsia" w:hAnsiTheme="minorEastAsia" w:eastAsiaTheme="minorEastAsia"/>
          <w:b/>
          <w:bCs/>
          <w:color w:val="003368"/>
          <w:sz w:val="24"/>
        </w:rPr>
      </w:pPr>
    </w:p>
    <w:p>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pPr>
        <w:widowControl/>
        <w:ind w:left="1"/>
        <w:jc w:val="center"/>
        <w:rPr>
          <w:rFonts w:hint="default" w:asciiTheme="minorEastAsia" w:hAnsiTheme="minorEastAsia" w:eastAsiaTheme="minorEastAsia"/>
          <w:b/>
          <w:bCs/>
          <w:color w:val="000000"/>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4</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63</w:t>
      </w:r>
    </w:p>
    <w:p>
      <w:pPr>
        <w:widowControl/>
        <w:spacing w:line="360" w:lineRule="atLeast"/>
        <w:rPr>
          <w:rStyle w:val="32"/>
          <w:rFonts w:asciiTheme="minorEastAsia" w:hAnsiTheme="minorEastAsia" w:eastAsiaTheme="minorEastAsia"/>
          <w:color w:val="000000"/>
          <w:szCs w:val="28"/>
        </w:rPr>
      </w:pP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项目序号:</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4</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                                           </w:t>
      </w:r>
    </w:p>
    <w:p>
      <w:pPr>
        <w:widowControl/>
        <w:spacing w:line="360" w:lineRule="atLeast"/>
        <w:rPr>
          <w:rStyle w:val="32"/>
          <w:color w:val="FF0000"/>
          <w:szCs w:val="28"/>
        </w:rPr>
      </w:pPr>
      <w:r>
        <w:rPr>
          <w:rStyle w:val="32"/>
          <w:color w:val="000000"/>
          <w:szCs w:val="28"/>
        </w:rPr>
        <w:t>备注:一</w:t>
      </w:r>
      <w:r>
        <w:rPr>
          <w:rStyle w:val="32"/>
          <w:rFonts w:hint="eastAsia"/>
          <w:color w:val="000000"/>
          <w:szCs w:val="28"/>
        </w:rPr>
        <w:t>､</w:t>
      </w:r>
      <w:r>
        <w:rPr>
          <w:rStyle w:val="32"/>
          <w:szCs w:val="28"/>
        </w:rPr>
        <w:t>将1.投标书(正本1份)交至</w:t>
      </w:r>
      <w:r>
        <w:rPr>
          <w:rStyle w:val="32"/>
          <w:rFonts w:hint="eastAsia"/>
          <w:szCs w:val="28"/>
        </w:rPr>
        <w:t>深圳市</w:t>
      </w:r>
      <w:r>
        <w:rPr>
          <w:rStyle w:val="32"/>
          <w:szCs w:val="28"/>
        </w:rPr>
        <w:t>宝安区</w:t>
      </w:r>
      <w:r>
        <w:rPr>
          <w:rStyle w:val="32"/>
          <w:rFonts w:hint="eastAsia"/>
          <w:szCs w:val="28"/>
        </w:rPr>
        <w:t>石岩</w:t>
      </w:r>
      <w:r>
        <w:rPr>
          <w:rStyle w:val="32"/>
          <w:szCs w:val="28"/>
        </w:rPr>
        <w:t>人民医院</w:t>
      </w:r>
      <w:r>
        <w:rPr>
          <w:rStyle w:val="32"/>
          <w:rFonts w:hint="eastAsia"/>
          <w:szCs w:val="28"/>
        </w:rPr>
        <w:t>综合楼510室招标办</w:t>
      </w:r>
      <w:r>
        <w:rPr>
          <w:rStyle w:val="32"/>
          <w:szCs w:val="28"/>
        </w:rPr>
        <w:t>预审;2.现场报名后</w:t>
      </w:r>
      <w:r>
        <w:rPr>
          <w:rStyle w:val="32"/>
          <w:rFonts w:hint="eastAsia"/>
          <w:szCs w:val="28"/>
          <w:lang w:val="en-US"/>
        </w:rPr>
        <w:t>将</w:t>
      </w:r>
      <w:r>
        <w:rPr>
          <w:rStyle w:val="32"/>
          <w:szCs w:val="28"/>
        </w:rPr>
        <w:t>电子版文件发送至电子邮箱,(电子版文件包括:①投标书正本(胶装成册)纸质扫描件(PDF格式)②封面</w:t>
      </w:r>
      <w:r>
        <w:rPr>
          <w:rStyle w:val="32"/>
          <w:rFonts w:hint="eastAsia"/>
          <w:szCs w:val="28"/>
        </w:rPr>
        <w:t>､报价单</w:t>
      </w:r>
      <w:r>
        <w:rPr>
          <w:rStyle w:val="32"/>
          <w:szCs w:val="28"/>
        </w:rPr>
        <w:t>(价格不填)为word格式</w:t>
      </w:r>
      <w:r>
        <w:rPr>
          <w:rStyle w:val="32"/>
          <w:rFonts w:hint="eastAsia"/>
          <w:szCs w:val="28"/>
        </w:rPr>
        <w:t>｡</w:t>
      </w:r>
      <w:r>
        <w:rPr>
          <w:rStyle w:val="32"/>
          <w:szCs w:val="28"/>
        </w:rPr>
        <w:t>)投标书不用密封,逾期</w:t>
      </w:r>
      <w:r>
        <w:rPr>
          <w:rStyle w:val="32"/>
          <w:rFonts w:hint="eastAsia"/>
          <w:color w:val="000000"/>
          <w:szCs w:val="28"/>
        </w:rPr>
        <w:t>送达或资料缺项者恕不接受｡二､谈判现场,提交副本</w:t>
      </w:r>
      <w:r>
        <w:rPr>
          <w:rStyle w:val="32"/>
          <w:rFonts w:hint="eastAsia"/>
          <w:color w:val="000000"/>
          <w:szCs w:val="28"/>
          <w:lang w:val="en-US"/>
        </w:rPr>
        <w:t>5</w:t>
      </w:r>
      <w:r>
        <w:rPr>
          <w:rStyle w:val="32"/>
          <w:rFonts w:hint="eastAsia"/>
          <w:color w:val="000000"/>
          <w:szCs w:val="28"/>
        </w:rPr>
        <w:t>份(纸质胶装封面)、密封报价单｡</w:t>
      </w:r>
      <w:r>
        <w:rPr>
          <w:rStyle w:val="32"/>
          <w:color w:val="FF0000"/>
          <w:szCs w:val="28"/>
        </w:rPr>
        <w:t>三</w:t>
      </w:r>
      <w:r>
        <w:rPr>
          <w:rStyle w:val="32"/>
          <w:rFonts w:hint="eastAsia"/>
          <w:color w:val="FF0000"/>
          <w:szCs w:val="28"/>
        </w:rPr>
        <w:t>､节约纸张</w:t>
      </w:r>
      <w:r>
        <w:rPr>
          <w:rStyle w:val="32"/>
          <w:color w:val="FF0000"/>
          <w:szCs w:val="28"/>
        </w:rPr>
        <w:t>,请双面打印使用</w:t>
      </w:r>
    </w:p>
    <w:p>
      <w:pPr>
        <w:widowControl/>
        <w:spacing w:line="360" w:lineRule="atLeast"/>
        <w:rPr>
          <w:rStyle w:val="32"/>
          <w:color w:val="FF0000"/>
          <w:szCs w:val="28"/>
        </w:rPr>
      </w:pPr>
      <w:r>
        <w:rPr>
          <w:rStyle w:val="32"/>
          <w:rFonts w:asciiTheme="minorEastAsia" w:hAnsiTheme="minorEastAsia" w:eastAsiaTheme="minorEastAsia"/>
          <w:color w:val="000080"/>
          <w:sz w:val="36"/>
          <w:szCs w:val="36"/>
        </w:rPr>
        <w:br w:type="page"/>
      </w:r>
    </w:p>
    <w:p>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pPr>
        <w:pStyle w:val="30"/>
        <w:rPr>
          <w:rFonts w:hint="eastAsia"/>
        </w:rPr>
      </w:pP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w:t>
      </w:r>
      <w:r>
        <w:rPr>
          <w:rFonts w:hint="eastAsia" w:ascii="宋体" w:hAnsi="宋体" w:cs="宋体"/>
          <w:color w:val="auto"/>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6" w:name="_Toc14751"/>
      <w:r>
        <w:rPr>
          <w:rFonts w:hint="eastAsia" w:ascii="宋体" w:hAnsi="宋体" w:eastAsia="宋体" w:cs="宋体"/>
          <w:szCs w:val="21"/>
        </w:rPr>
        <w:t>营业执照等资质文件</w:t>
      </w:r>
      <w:bookmarkEnd w:id="6"/>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Cs w:val="21"/>
          <w:lang w:val="en-US" w:eastAsia="zh-CN"/>
        </w:rPr>
        <w:t>代理商）</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11</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pPr>
        <w:pStyle w:val="29"/>
        <w:ind w:firstLine="420" w:firstLineChars="200"/>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w:t>
      </w:r>
      <w:r>
        <w:rPr>
          <w:rFonts w:hint="eastAsia" w:ascii="宋体" w:hAnsi="宋体" w:cs="Times New Roman"/>
          <w:color w:val="auto"/>
          <w:kern w:val="2"/>
          <w:sz w:val="21"/>
          <w:szCs w:val="21"/>
          <w:lang w:val="en-US" w:eastAsia="zh-CN" w:bidi="ar-SA"/>
        </w:rPr>
        <w:t>3</w:t>
      </w:r>
      <w:r>
        <w:rPr>
          <w:rFonts w:hint="eastAsia" w:ascii="宋体" w:hAnsi="宋体" w:eastAsia="宋体" w:cs="Times New Roman"/>
          <w:color w:val="auto"/>
          <w:kern w:val="2"/>
          <w:sz w:val="21"/>
          <w:szCs w:val="21"/>
          <w:lang w:val="en-US" w:eastAsia="zh-CN" w:bidi="ar-SA"/>
        </w:rPr>
        <w:t>､</w:t>
      </w:r>
      <w:r>
        <w:rPr>
          <w:rFonts w:hint="default" w:ascii="宋体" w:hAnsi="宋体" w:eastAsia="宋体" w:cs="Times New Roman"/>
          <w:color w:val="auto"/>
          <w:kern w:val="2"/>
          <w:sz w:val="21"/>
          <w:szCs w:val="21"/>
          <w:lang w:val="en-US" w:eastAsia="zh-CN" w:bidi="ar-SA"/>
        </w:rPr>
        <w:t>消毒产品生产企业卫生许可证</w:t>
      </w:r>
      <w:r>
        <w:rPr>
          <w:rFonts w:hint="eastAsia" w:ascii="宋体" w:hAnsi="宋体" w:eastAsia="宋体" w:cs="Times New Roman"/>
          <w:color w:val="auto"/>
          <w:kern w:val="2"/>
          <w:sz w:val="21"/>
          <w:szCs w:val="21"/>
          <w:lang w:val="en-US" w:eastAsia="zh-CN" w:bidi="ar-SA"/>
        </w:rPr>
        <w:t>复印件/扫描件（制造商）---</w:t>
      </w:r>
      <w:r>
        <w:rPr>
          <w:rFonts w:hint="eastAsia" w:ascii="宋体" w:hAnsi="宋体" w:cs="Times New Roman"/>
          <w:color w:val="auto"/>
          <w:kern w:val="2"/>
          <w:sz w:val="21"/>
          <w:szCs w:val="21"/>
          <w:lang w:val="en-US" w:eastAsia="zh-CN" w:bidi="ar-SA"/>
        </w:rPr>
        <w:t>--</w:t>
      </w:r>
      <w:r>
        <w:rPr>
          <w:rFonts w:hint="eastAsia" w:ascii="宋体" w:hAnsi="宋体" w:eastAsia="宋体" w:cs="Times New Roman"/>
          <w:color w:val="auto"/>
          <w:kern w:val="2"/>
          <w:sz w:val="21"/>
          <w:szCs w:val="21"/>
          <w:lang w:val="en-US" w:eastAsia="zh-CN" w:bidi="ar-SA"/>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Cs w:val="21"/>
          <w:lang w:val="en-US" w:eastAsia="zh-CN"/>
        </w:rPr>
        <w:t>1</w:t>
      </w:r>
      <w:r>
        <w:rPr>
          <w:rFonts w:hint="eastAsia" w:ascii="宋体" w:hAnsi="宋体" w:cs="宋体"/>
          <w:szCs w:val="21"/>
          <w:lang w:val="en-US" w:eastAsia="zh-CN"/>
        </w:rPr>
        <w:t>4</w:t>
      </w:r>
      <w:r>
        <w:rPr>
          <w:rFonts w:hint="eastAsia" w:ascii="宋体" w:hAnsi="宋体" w:eastAsia="宋体" w:cs="宋体"/>
          <w:szCs w:val="21"/>
        </w:rPr>
        <w:t>､项目管理主要技术和售后服务人员情况表</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numPr>
          <w:ilvl w:val="0"/>
          <w:numId w:val="0"/>
        </w:numPr>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cs="宋体"/>
          <w:szCs w:val="21"/>
          <w:lang w:val="en-US" w:eastAsia="zh-CN"/>
        </w:rPr>
        <w:t>15</w:t>
      </w:r>
      <w:r>
        <w:rPr>
          <w:rFonts w:hint="eastAsia" w:ascii="宋体" w:hAnsi="宋体" w:eastAsia="宋体" w:cs="宋体"/>
          <w:szCs w:val="21"/>
        </w:rPr>
        <w:t>､</w:t>
      </w:r>
      <w:r>
        <w:rPr>
          <w:rFonts w:hint="eastAsia" w:ascii="宋体" w:hAnsi="宋体" w:eastAsia="宋体" w:cs="宋体"/>
          <w:szCs w:val="21"/>
          <w:lang w:val="en-US" w:eastAsia="zh-CN"/>
        </w:rPr>
        <w:t>供法定代表人、主要经营负责人、项目投标授权代表人、项目负责人、主要技术人员最近一个月的社会保险证明-----------</w:t>
      </w:r>
      <w:r>
        <w:rPr>
          <w:rFonts w:hint="eastAsia" w:ascii="宋体" w:hAnsi="宋体" w:cs="宋体"/>
          <w:szCs w:val="21"/>
          <w:lang w:val="en-US" w:eastAsia="zh-CN"/>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16</w:t>
      </w:r>
      <w:r>
        <w:rPr>
          <w:rFonts w:hint="eastAsia" w:ascii="宋体" w:hAnsi="宋体" w:eastAsia="宋体" w:cs="宋体"/>
          <w:szCs w:val="21"/>
        </w:rPr>
        <w:t>､</w:t>
      </w:r>
      <w:r>
        <w:rPr>
          <w:rFonts w:hint="eastAsia" w:ascii="宋体" w:hAnsi="宋体" w:cs="宋体"/>
          <w:szCs w:val="21"/>
          <w:lang w:val="en-US" w:eastAsia="zh-CN"/>
        </w:rPr>
        <w:t>售后服务方案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rPr>
      </w:pPr>
      <w:r>
        <w:rPr>
          <w:rFonts w:hint="eastAsia" w:ascii="宋体" w:hAnsi="宋体" w:cs="宋体"/>
          <w:szCs w:val="21"/>
          <w:lang w:val="en-US" w:eastAsia="zh-CN"/>
        </w:rPr>
        <w:t>17</w:t>
      </w:r>
      <w:r>
        <w:rPr>
          <w:rFonts w:hint="eastAsia" w:ascii="宋体" w:hAnsi="宋体" w:eastAsia="宋体" w:cs="宋体"/>
          <w:szCs w:val="21"/>
        </w:rPr>
        <w:t>､同类项目成功案例一览表(合同关键页或</w:t>
      </w:r>
      <w:r>
        <w:rPr>
          <w:rFonts w:hint="eastAsia" w:ascii="宋体" w:hAnsi="宋体" w:cs="宋体"/>
          <w:szCs w:val="21"/>
          <w:lang w:val="en-US" w:eastAsia="zh-CN"/>
        </w:rPr>
        <w:t>发票</w:t>
      </w:r>
      <w:r>
        <w:rPr>
          <w:rFonts w:hint="eastAsia" w:ascii="宋体" w:hAnsi="宋体" w:eastAsia="宋体" w:cs="宋体"/>
          <w:szCs w:val="21"/>
        </w:rPr>
        <w:t>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both"/>
        <w:textAlignment w:val="auto"/>
        <w:rPr>
          <w:rFonts w:hint="eastAsia" w:ascii="宋体" w:hAnsi="宋体"/>
          <w:color w:val="auto"/>
          <w:szCs w:val="21"/>
          <w:lang w:eastAsia="zh-CN"/>
        </w:rPr>
      </w:pPr>
      <w:r>
        <w:rPr>
          <w:rFonts w:hint="eastAsia" w:ascii="宋体" w:hAnsi="宋体" w:cs="宋体"/>
          <w:szCs w:val="21"/>
          <w:lang w:val="en-US" w:eastAsia="zh-CN"/>
        </w:rPr>
        <w:t>19</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20､其他:投标资格证明文件,投标服务符合“招标文件”规定的证明文件,及投标人认为必要提供的其他内容----------------------------------------见第（）页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21､产品介绍------------------------------------------------------见第（）页</w:t>
      </w:r>
    </w:p>
    <w:p>
      <w:pPr>
        <w:pStyle w:val="9"/>
        <w:ind w:left="630" w:leftChars="200" w:hanging="210" w:hangingChars="100"/>
        <w:rPr>
          <w:rFonts w:hint="eastAsia"/>
        </w:rPr>
      </w:pPr>
      <w:r>
        <w:rPr>
          <w:rFonts w:hint="eastAsia" w:ascii="宋体" w:hAnsi="宋体" w:eastAsia="宋体" w:cs="宋体"/>
          <w:sz w:val="21"/>
          <w:szCs w:val="21"/>
        </w:rPr>
        <w:t>2</w:t>
      </w:r>
      <w:r>
        <w:rPr>
          <w:rFonts w:hint="eastAsia" w:ascii="宋体" w:hAnsi="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检测报告</w:t>
      </w:r>
      <w:r>
        <w:rPr>
          <w:rFonts w:hint="eastAsia" w:ascii="宋体" w:hAnsi="宋体" w:cs="宋体"/>
          <w:sz w:val="21"/>
          <w:szCs w:val="21"/>
          <w:lang w:val="en-US" w:eastAsia="zh-CN"/>
        </w:rPr>
        <w:t>、卫生安全评价报告、《全国消毒产品网上备案信息服务平台》备案网页截图等---------------------------------------------------------见第（）页</w:t>
      </w:r>
    </w:p>
    <w:p>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3</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24</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w:t>
      </w:r>
      <w:r>
        <w:rPr>
          <w:rFonts w:hint="eastAsia" w:ascii="宋体" w:hAnsi="宋体" w:eastAsia="宋体" w:cs="宋体"/>
          <w:szCs w:val="21"/>
          <w:lang w:val="en-US" w:eastAsia="zh-CN"/>
        </w:rPr>
        <w:t>------见第（）页</w:t>
      </w:r>
    </w:p>
    <w:p>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25</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pPr>
        <w:keepNext w:val="0"/>
        <w:keepLines w:val="0"/>
        <w:pageBreakBefore w:val="0"/>
        <w:widowControl/>
        <w:kinsoku/>
        <w:wordWrap/>
        <w:overflowPunct/>
        <w:topLinePunct w:val="0"/>
        <w:autoSpaceDE/>
        <w:autoSpaceDN/>
        <w:bidi w:val="0"/>
        <w:adjustRightInd/>
        <w:snapToGrid w:val="0"/>
        <w:spacing w:line="260" w:lineRule="exact"/>
        <w:ind w:firstLine="411" w:firstLineChars="196"/>
        <w:textAlignment w:val="auto"/>
        <w:rPr>
          <w:rFonts w:hint="eastAsia" w:ascii="宋体" w:hAnsi="宋体" w:eastAsia="宋体" w:cs="宋体"/>
          <w:bCs/>
          <w:color w:val="FF0000"/>
          <w:kern w:val="0"/>
          <w:sz w:val="21"/>
          <w:szCs w:val="21"/>
        </w:rPr>
      </w:pPr>
    </w:p>
    <w:p>
      <w:pPr>
        <w:pStyle w:val="18"/>
        <w:spacing w:line="240" w:lineRule="auto"/>
        <w:jc w:val="center"/>
        <w:rPr>
          <w:rFonts w:ascii="宋体" w:hAnsi="宋体"/>
          <w:b/>
          <w:bCs/>
          <w:color w:val="000000"/>
          <w:sz w:val="24"/>
          <w:szCs w:val="24"/>
        </w:rPr>
      </w:pPr>
      <w:bookmarkStart w:id="7"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2"/>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03"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color w:val="000000"/>
                <w:kern w:val="0"/>
                <w:sz w:val="21"/>
                <w:szCs w:val="21"/>
                <w:lang w:val="en-US" w:eastAsia="zh-CN"/>
              </w:rPr>
              <w:t>2.提供</w:t>
            </w:r>
            <w:r>
              <w:rPr>
                <w:rFonts w:hint="eastAsia" w:cs="宋体-18030" w:asciiTheme="minorEastAsia" w:hAnsiTheme="minorEastAsia" w:eastAsiaTheme="minorEastAsia"/>
                <w:bCs/>
                <w:color w:val="000000"/>
                <w:kern w:val="0"/>
                <w:szCs w:val="21"/>
                <w:lang w:val="en-US" w:eastAsia="zh-CN"/>
              </w:rPr>
              <w:t>生产厂家《</w:t>
            </w:r>
            <w:r>
              <w:rPr>
                <w:rFonts w:hint="default" w:cs="宋体-18030" w:asciiTheme="minorEastAsia" w:hAnsiTheme="minorEastAsia" w:eastAsiaTheme="minorEastAsia"/>
                <w:bCs/>
                <w:color w:val="000000"/>
                <w:kern w:val="0"/>
                <w:szCs w:val="21"/>
                <w:lang w:val="en-US" w:eastAsia="zh-CN"/>
              </w:rPr>
              <w:t>消毒产品生产企业卫生许可证</w:t>
            </w:r>
            <w:r>
              <w:rPr>
                <w:rFonts w:hint="eastAsia" w:cs="宋体-18030" w:asciiTheme="minorEastAsia" w:hAnsiTheme="minorEastAsia" w:eastAsiaTheme="minorEastAsia"/>
                <w:bCs/>
                <w:color w:val="000000"/>
                <w:kern w:val="0"/>
                <w:szCs w:val="21"/>
                <w:lang w:val="en-US" w:eastAsia="zh-CN"/>
              </w:rPr>
              <w:t>》</w:t>
            </w:r>
            <w:r>
              <w:rPr>
                <w:rFonts w:hint="eastAsia" w:ascii="宋体" w:hAnsi="宋体" w:cs="宋体"/>
                <w:snapToGrid w:val="0"/>
                <w:color w:val="auto"/>
                <w:sz w:val="21"/>
                <w:szCs w:val="21"/>
                <w:lang w:val="en-US" w:eastAsia="zh-CN"/>
              </w:rPr>
              <w:t>（复印件或扫描件加盖投标人公章）。</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3.按招标文件要求提供《投标及履约承诺函》。</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2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587"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6.</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提供网络截图</w:t>
            </w:r>
            <w:r>
              <w:rPr>
                <w:rFonts w:hint="eastAsia" w:ascii="宋体" w:hAnsi="宋体" w:cs="宋体"/>
                <w:szCs w:val="21"/>
              </w:rPr>
              <w:t>）</w:t>
            </w:r>
            <w:r>
              <w:rPr>
                <w:rFonts w:hint="eastAsia" w:ascii="宋体" w:hAnsi="宋体" w:cs="宋体"/>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2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7.</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6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8.</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9</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）页</w:t>
            </w:r>
          </w:p>
        </w:tc>
      </w:tr>
    </w:tbl>
    <w:p>
      <w:pPr>
        <w:rPr>
          <w:rFonts w:hint="eastAsia" w:ascii="宋体" w:hAnsi="宋体" w:eastAsia="宋体" w:cs="宋体"/>
          <w:kern w:val="0"/>
          <w:sz w:val="24"/>
          <w:szCs w:val="20"/>
          <w:lang w:val="en-US" w:eastAsia="zh-CN"/>
        </w:rPr>
      </w:pPr>
    </w:p>
    <w:p>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2"/>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eastAsia"/>
                <w:sz w:val="21"/>
                <w:szCs w:val="21"/>
              </w:rPr>
              <w:t>招标</w:t>
            </w:r>
            <w:r>
              <w:rPr>
                <w:rStyle w:val="25"/>
                <w:rFonts w:hint="default"/>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Style w:val="25"/>
                <w:rFonts w:hint="default"/>
              </w:rPr>
            </w:pPr>
            <w:r>
              <w:rPr>
                <w:rStyle w:val="25"/>
                <w:rFonts w:hint="default"/>
              </w:rPr>
              <w:t>自查</w:t>
            </w:r>
          </w:p>
          <w:p>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5"/>
                <w:rFonts w:hint="default"/>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5"/>
                <w:rFonts w:hint="default"/>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47"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0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5"/>
          <w:rFonts w:hint="eastAsia"/>
          <w:b w:val="0"/>
          <w:bCs w:val="0"/>
          <w:color w:val="FF0000"/>
          <w:sz w:val="21"/>
          <w:szCs w:val="21"/>
        </w:rPr>
        <w:t>请在</w:t>
      </w:r>
      <w:r>
        <w:rPr>
          <w:rStyle w:val="25"/>
          <w:b w:val="0"/>
          <w:bCs w:val="0"/>
          <w:color w:val="FF0000"/>
          <w:sz w:val="21"/>
          <w:szCs w:val="21"/>
        </w:rPr>
        <w:t>自查结论</w:t>
      </w:r>
      <w:r>
        <w:rPr>
          <w:rStyle w:val="25"/>
          <w:rFonts w:hint="eastAsia"/>
          <w:b w:val="0"/>
          <w:bCs w:val="0"/>
          <w:color w:val="FF0000"/>
          <w:sz w:val="21"/>
          <w:szCs w:val="21"/>
        </w:rPr>
        <w:t>表格中“</w:t>
      </w:r>
      <w:r>
        <w:rPr>
          <w:rStyle w:val="25"/>
          <w:b w:val="0"/>
          <w:bCs w:val="0"/>
          <w:color w:val="FF0000"/>
          <w:sz w:val="21"/>
          <w:szCs w:val="21"/>
        </w:rPr>
        <w:t>通过</w:t>
      </w:r>
      <w:r>
        <w:rPr>
          <w:rStyle w:val="25"/>
          <w:rFonts w:hint="eastAsia"/>
          <w:b w:val="0"/>
          <w:bCs w:val="0"/>
          <w:color w:val="FF0000"/>
          <w:sz w:val="21"/>
          <w:szCs w:val="21"/>
        </w:rPr>
        <w:t>”或“不</w:t>
      </w:r>
      <w:r>
        <w:rPr>
          <w:rStyle w:val="25"/>
          <w:b w:val="0"/>
          <w:bCs w:val="0"/>
          <w:color w:val="FF0000"/>
          <w:sz w:val="21"/>
          <w:szCs w:val="21"/>
        </w:rPr>
        <w:t>通过</w:t>
      </w:r>
      <w:r>
        <w:rPr>
          <w:rStyle w:val="25"/>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bookmarkEnd w:id="7"/>
    <w:p>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tbl>
      <w:tblPr>
        <w:tblStyle w:val="22"/>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pPr>
        <w:pStyle w:val="6"/>
        <w:tabs>
          <w:tab w:val="left" w:pos="562"/>
          <w:tab w:val="left" w:pos="3372"/>
          <w:tab w:val="left" w:pos="3653"/>
        </w:tabs>
        <w:rPr>
          <w:rFonts w:hint="eastAsia"/>
          <w:lang w:eastAsia="zh-CN"/>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jc w:val="center"/>
        <w:rPr>
          <w:rFonts w:hint="eastAsia" w:ascii="宋体" w:hAnsi="宋体" w:cs="Arial"/>
          <w:b/>
          <w:sz w:val="24"/>
        </w:rPr>
      </w:pPr>
      <w:r>
        <w:rPr>
          <w:rFonts w:hint="eastAsia" w:ascii="宋体" w:hAnsi="宋体" w:cs="Arial"/>
          <w:b/>
          <w:sz w:val="24"/>
        </w:rPr>
        <w:t xml:space="preserve">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pStyle w:val="30"/>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p>
    <w:p>
      <w:pPr>
        <w:rPr>
          <w:rFonts w:hint="eastAsia" w:ascii="宋体" w:hAnsi="宋体" w:eastAsia="宋体" w:cs="宋体"/>
          <w:szCs w:val="21"/>
        </w:rPr>
      </w:pPr>
    </w:p>
    <w:p>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3、综合评分指引</w:t>
      </w:r>
    </w:p>
    <w:p>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2"/>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pPr>
              <w:pStyle w:val="74"/>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pPr>
        <w:adjustRightInd w:val="0"/>
        <w:snapToGrid w:val="0"/>
        <w:spacing w:after="60" w:line="360" w:lineRule="auto"/>
        <w:rPr>
          <w:rFonts w:hint="eastAsia" w:ascii="宋体" w:hAnsi="宋体" w:eastAsia="宋体" w:cs="宋体"/>
          <w:szCs w:val="21"/>
        </w:rPr>
      </w:pP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4､技术/商务条款偏离表</w:t>
      </w:r>
    </w:p>
    <w:p>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4.1技术条款偏离表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bl>
    <w:p>
      <w:pPr>
        <w:spacing w:after="60"/>
        <w:ind w:firstLine="210" w:firstLineChars="100"/>
        <w:rPr>
          <w:rFonts w:hint="default" w:ascii="宋体" w:hAnsi="宋体" w:eastAsia="宋体" w:cs="宋体"/>
          <w:color w:val="000000"/>
          <w:lang w:val="en-US" w:eastAsia="zh-CN"/>
        </w:rPr>
      </w:pPr>
      <w:r>
        <w:rPr>
          <w:rFonts w:hint="eastAsia" w:ascii="宋体" w:hAnsi="宋体" w:eastAsia="宋体" w:cs="宋体"/>
          <w:color w:val="000000"/>
        </w:rPr>
        <w:t>此表可延长</w:t>
      </w:r>
      <w:r>
        <w:rPr>
          <w:rFonts w:hint="eastAsia" w:ascii="宋体" w:hAnsi="宋体" w:cs="宋体"/>
          <w:color w:val="000000"/>
          <w:lang w:eastAsia="zh-CN"/>
        </w:rPr>
        <w:t>，</w:t>
      </w:r>
      <w:r>
        <w:rPr>
          <w:rFonts w:hint="eastAsia" w:ascii="宋体" w:hAnsi="宋体" w:cs="宋体"/>
          <w:color w:val="000000"/>
          <w:lang w:val="en-US" w:eastAsia="zh-CN"/>
        </w:rPr>
        <w:t>如提供</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pStyle w:val="30"/>
        <w:rPr>
          <w:rFonts w:hint="eastAsia" w:ascii="宋体" w:hAnsi="宋体" w:eastAsia="宋体" w:cs="宋体"/>
          <w:color w:val="000000"/>
        </w:rPr>
      </w:pPr>
    </w:p>
    <w:p>
      <w:pPr>
        <w:rPr>
          <w:rFonts w:hint="eastAsia" w:hAnsi="宋体" w:cs="宋体"/>
          <w:b/>
          <w:color w:val="000000"/>
          <w:lang w:val="en-US" w:eastAsia="zh-CN"/>
        </w:rPr>
      </w:pPr>
      <w:r>
        <w:rPr>
          <w:rFonts w:hint="eastAsia" w:hAnsi="宋体" w:cs="宋体"/>
          <w:b/>
          <w:color w:val="000000"/>
          <w:lang w:val="en-US" w:eastAsia="zh-CN"/>
        </w:rPr>
        <w:br w:type="page"/>
      </w:r>
    </w:p>
    <w:p>
      <w:pPr>
        <w:pStyle w:val="10"/>
        <w:ind w:firstLine="207" w:firstLineChars="98"/>
        <w:jc w:val="center"/>
        <w:rPr>
          <w:rFonts w:hint="default" w:hAnsi="宋体" w:cs="宋体"/>
          <w:b/>
          <w:color w:val="000000"/>
          <w:lang w:val="en-US" w:eastAsia="zh-CN"/>
        </w:rPr>
      </w:pPr>
      <w:r>
        <w:rPr>
          <w:rFonts w:hint="eastAsia" w:hAnsi="宋体" w:cs="宋体"/>
          <w:b/>
          <w:color w:val="000000"/>
          <w:lang w:val="en-US" w:eastAsia="zh-CN"/>
        </w:rPr>
        <w:t>4.2商务条款偏离表</w:t>
      </w:r>
    </w:p>
    <w:tbl>
      <w:tblPr>
        <w:tblStyle w:val="22"/>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招标规格/要求</w:t>
            </w:r>
          </w:p>
        </w:tc>
        <w:tc>
          <w:tcPr>
            <w:tcW w:w="346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keepNext w:val="0"/>
              <w:keepLines w:val="0"/>
              <w:suppressLineNumbers w:val="0"/>
              <w:spacing w:before="0" w:beforeAutospacing="0" w:after="0" w:afterAutospacing="0"/>
              <w:ind w:left="0" w:right="0"/>
              <w:jc w:val="left"/>
              <w:rPr>
                <w:rFonts w:hint="eastAsia" w:ascii="宋体" w:hAnsi="宋体" w:eastAsia="宋体" w:cs="宋体"/>
                <w:b/>
                <w:color w:val="000000"/>
              </w:rPr>
            </w:pPr>
            <w:r>
              <w:rPr>
                <w:rFonts w:hint="default" w:asciiTheme="minorEastAsia" w:hAnsiTheme="minorEastAsia" w:eastAsiaTheme="minorEastAsia"/>
                <w:b/>
                <w:szCs w:val="21"/>
              </w:rPr>
              <w:t>【</w:t>
            </w:r>
            <w:r>
              <w:rPr>
                <w:rFonts w:hint="eastAsia" w:asciiTheme="minorEastAsia" w:hAnsiTheme="minorEastAsia" w:eastAsiaTheme="minorEastAsia"/>
                <w:b/>
                <w:szCs w:val="21"/>
                <w:lang w:val="en-US" w:eastAsia="zh-CN"/>
              </w:rPr>
              <w:t>商务要求</w:t>
            </w:r>
            <w:r>
              <w:rPr>
                <w:rFonts w:hint="default" w:asciiTheme="minorEastAsia" w:hAnsiTheme="minorEastAsia" w:eastAsiaTheme="minorEastAsia"/>
                <w:b/>
                <w:szCs w:val="21"/>
              </w:rPr>
              <w:t>】</w:t>
            </w:r>
            <w:r>
              <w:rPr>
                <w:rFonts w:hint="eastAsia" w:cs="Times New Roman" w:asciiTheme="minorEastAsia" w:hAnsiTheme="minorEastAsia" w:eastAsiaTheme="minorEastAsia"/>
                <w:b/>
                <w:color w:val="FF0000"/>
                <w:szCs w:val="21"/>
                <w:lang w:val="en-US" w:eastAsia="zh-CN"/>
              </w:rPr>
              <w:t>（商务要求中的标识“★”、“▲”，必须保留。）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pPr>
              <w:keepNext w:val="0"/>
              <w:keepLines w:val="0"/>
              <w:suppressLineNumbers w:val="0"/>
              <w:spacing w:before="0" w:beforeAutospacing="0" w:after="0" w:afterAutospacing="0"/>
              <w:ind w:left="0" w:right="0"/>
              <w:rPr>
                <w:rFonts w:hint="eastAsia" w:ascii="宋体" w:hAnsi="宋体" w:eastAsia="宋体" w:cs="宋体"/>
                <w:color w:val="000000"/>
              </w:rPr>
            </w:pPr>
          </w:p>
        </w:tc>
      </w:tr>
    </w:tbl>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pStyle w:val="30"/>
        <w:rPr>
          <w:rFonts w:hint="eastAsia" w:ascii="宋体" w:hAnsi="宋体" w:eastAsia="宋体" w:cs="宋体"/>
          <w:color w:val="000000"/>
        </w:rPr>
      </w:pPr>
    </w:p>
    <w:p>
      <w:pPr>
        <w:pStyle w:val="30"/>
        <w:rPr>
          <w:rFonts w:hint="eastAsia" w:ascii="宋体" w:hAnsi="宋体" w:eastAsia="宋体" w:cs="宋体"/>
          <w:color w:val="000000"/>
        </w:rPr>
      </w:pPr>
    </w:p>
    <w:p>
      <w:pPr>
        <w:pStyle w:val="30"/>
        <w:rPr>
          <w:rFonts w:hint="eastAsia" w:ascii="宋体" w:hAnsi="宋体" w:eastAsia="宋体" w:cs="宋体"/>
          <w:color w:val="000000"/>
        </w:rPr>
      </w:pPr>
    </w:p>
    <w:p>
      <w:pPr>
        <w:pStyle w:val="30"/>
        <w:rPr>
          <w:rFonts w:hint="eastAsia" w:ascii="宋体" w:hAnsi="宋体" w:eastAsia="宋体" w:cs="宋体"/>
          <w:color w:val="000000"/>
        </w:rPr>
      </w:pPr>
    </w:p>
    <w:p>
      <w:pPr>
        <w:outlineLvl w:val="0"/>
        <w:rPr>
          <w:rFonts w:hint="eastAsia" w:ascii="宋体" w:hAnsi="宋体" w:cs="宋体"/>
          <w:b/>
          <w:bCs/>
          <w:color w:val="FF0000"/>
          <w:sz w:val="24"/>
          <w:szCs w:val="24"/>
          <w:lang w:val="en-US" w:eastAsia="zh-CN"/>
        </w:rPr>
      </w:pPr>
    </w:p>
    <w:p>
      <w:pPr>
        <w:rPr>
          <w:rFonts w:hint="eastAsia" w:ascii="宋体" w:hAnsi="宋体" w:cs="宋体"/>
          <w:b/>
          <w:sz w:val="24"/>
          <w:lang w:val="en-US" w:eastAsia="zh-CN"/>
        </w:rPr>
      </w:pPr>
    </w:p>
    <w:p>
      <w:pPr>
        <w:rPr>
          <w:rFonts w:hint="eastAsia" w:ascii="宋体" w:hAnsi="宋体" w:cs="宋体"/>
          <w:b/>
          <w:sz w:val="24"/>
          <w:lang w:val="en-US" w:eastAsia="zh-CN"/>
        </w:rPr>
      </w:pPr>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pPr>
        <w:numPr>
          <w:ilvl w:val="0"/>
          <w:numId w:val="4"/>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pPr>
        <w:autoSpaceDE w:val="0"/>
        <w:autoSpaceDN w:val="0"/>
        <w:adjustRightInd w:val="0"/>
        <w:spacing w:line="360" w:lineRule="auto"/>
        <w:rPr>
          <w:rFonts w:ascii="宋体" w:hAnsi="宋体"/>
          <w:b/>
          <w:color w:val="FF0000"/>
          <w:sz w:val="24"/>
        </w:rPr>
      </w:pPr>
    </w:p>
    <w:p>
      <w:pPr>
        <w:spacing w:line="360" w:lineRule="auto"/>
        <w:rPr>
          <w:b/>
          <w:bCs/>
          <w:sz w:val="24"/>
        </w:rPr>
      </w:pPr>
    </w:p>
    <w:p>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30"/>
        <w:rPr>
          <w:rFonts w:hint="eastAsia"/>
          <w:lang w:eastAsia="zh-CN"/>
        </w:rPr>
      </w:pPr>
    </w:p>
    <w:p>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cs="宋体"/>
          <w:b/>
          <w:sz w:val="24"/>
          <w:lang w:val="en-US" w:eastAsia="zh-CN"/>
        </w:rPr>
      </w:pPr>
      <w:bookmarkStart w:id="8" w:name="_Toc17479"/>
      <w:bookmarkStart w:id="9" w:name="_Toc275865606"/>
      <w:bookmarkStart w:id="10" w:name="_Toc24650"/>
      <w:bookmarkStart w:id="11" w:name="_Toc435514855"/>
      <w:bookmarkStart w:id="12" w:name="_Toc435515295"/>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8"/>
      <w:bookmarkEnd w:id="9"/>
      <w:bookmarkEnd w:id="10"/>
      <w:bookmarkEnd w:id="11"/>
      <w:bookmarkEnd w:id="12"/>
      <w:r>
        <w:rPr>
          <w:rFonts w:hint="eastAsia" w:ascii="宋体" w:hAnsi="宋体" w:cs="宋体"/>
          <w:b/>
          <w:sz w:val="24"/>
          <w:lang w:val="en-US" w:eastAsia="zh-CN"/>
        </w:rPr>
        <w:t>投标及履约承诺函</w:t>
      </w:r>
    </w:p>
    <w:p>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pPr>
        <w:pStyle w:val="4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pPr>
        <w:numPr>
          <w:ilvl w:val="0"/>
          <w:numId w:val="5"/>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pPr>
        <w:spacing w:line="360" w:lineRule="auto"/>
        <w:ind w:firstLine="420" w:firstLineChars="200"/>
        <w:rPr>
          <w:rFonts w:ascii="宋体" w:hAnsi="宋体"/>
          <w:szCs w:val="21"/>
        </w:rPr>
      </w:pPr>
      <w:r>
        <w:rPr>
          <w:rFonts w:hint="eastAsia" w:ascii="宋体" w:hAnsi="宋体"/>
          <w:szCs w:val="21"/>
        </w:rPr>
        <w:t>1.具有独立承担民事责任的能力；</w:t>
      </w:r>
    </w:p>
    <w:p>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pPr>
        <w:spacing w:line="360" w:lineRule="auto"/>
        <w:ind w:firstLine="420" w:firstLineChars="200"/>
        <w:rPr>
          <w:rFonts w:ascii="宋体" w:hAnsi="宋体"/>
          <w:szCs w:val="21"/>
        </w:rPr>
      </w:pPr>
      <w:r>
        <w:rPr>
          <w:rFonts w:hint="eastAsia" w:ascii="宋体" w:hAnsi="宋体"/>
          <w:szCs w:val="21"/>
        </w:rPr>
        <w:t>6.法律、行政法规规定的其他条件。</w:t>
      </w:r>
    </w:p>
    <w:p>
      <w:pPr>
        <w:numPr>
          <w:ilvl w:val="0"/>
          <w:numId w:val="5"/>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pPr>
        <w:numPr>
          <w:ilvl w:val="0"/>
          <w:numId w:val="5"/>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pPr>
        <w:numPr>
          <w:ilvl w:val="0"/>
          <w:numId w:val="5"/>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pPr>
        <w:numPr>
          <w:ilvl w:val="0"/>
          <w:numId w:val="5"/>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pPr>
        <w:numPr>
          <w:ilvl w:val="0"/>
          <w:numId w:val="5"/>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spacing w:line="300" w:lineRule="exact"/>
        <w:ind w:firstLine="420" w:firstLineChars="200"/>
        <w:rPr>
          <w:rFonts w:ascii="宋体" w:hAnsi="宋体"/>
          <w:color w:val="FF0000"/>
          <w:szCs w:val="21"/>
        </w:rPr>
      </w:pPr>
    </w:p>
    <w:p>
      <w:pPr>
        <w:numPr>
          <w:ilvl w:val="0"/>
          <w:numId w:val="5"/>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pPr>
        <w:numPr>
          <w:ilvl w:val="0"/>
          <w:numId w:val="5"/>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pPr>
        <w:numPr>
          <w:ilvl w:val="0"/>
          <w:numId w:val="5"/>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pPr>
        <w:numPr>
          <w:ilvl w:val="0"/>
          <w:numId w:val="5"/>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pPr>
        <w:numPr>
          <w:ilvl w:val="0"/>
          <w:numId w:val="5"/>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pPr>
        <w:numPr>
          <w:ilvl w:val="0"/>
          <w:numId w:val="5"/>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pPr>
        <w:numPr>
          <w:ilvl w:val="0"/>
          <w:numId w:val="5"/>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pPr>
        <w:numPr>
          <w:ilvl w:val="0"/>
          <w:numId w:val="5"/>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pPr>
        <w:spacing w:line="360" w:lineRule="auto"/>
        <w:ind w:firstLine="480" w:firstLineChars="200"/>
        <w:rPr>
          <w:rFonts w:ascii="宋体" w:hAnsi="宋体"/>
          <w:sz w:val="24"/>
        </w:rPr>
      </w:pPr>
    </w:p>
    <w:p>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b/>
          <w:bCs/>
          <w:sz w:val="24"/>
        </w:rPr>
      </w:pPr>
      <w:r>
        <w:rPr>
          <w:rFonts w:hint="eastAsia" w:ascii="宋体" w:hAnsi="宋体"/>
          <w:b/>
          <w:bCs/>
          <w:sz w:val="24"/>
        </w:rPr>
        <w:br w:type="page"/>
      </w:r>
    </w:p>
    <w:p>
      <w:pPr>
        <w:pStyle w:val="3"/>
        <w:numPr>
          <w:ilvl w:val="0"/>
          <w:numId w:val="0"/>
        </w:numPr>
        <w:spacing w:line="240" w:lineRule="auto"/>
        <w:ind w:leftChars="0"/>
        <w:jc w:val="center"/>
        <w:rPr>
          <w:rFonts w:asciiTheme="majorEastAsia" w:hAnsiTheme="majorEastAsia" w:eastAsiaTheme="majorEastAsia"/>
          <w:sz w:val="30"/>
          <w:szCs w:val="30"/>
        </w:rPr>
      </w:pPr>
      <w:bookmarkStart w:id="13"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3"/>
    </w:p>
    <w:p>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pPr>
        <w:spacing w:line="360" w:lineRule="auto"/>
        <w:ind w:firstLine="420" w:firstLineChars="200"/>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pPr>
        <w:spacing w:line="360" w:lineRule="auto"/>
        <w:ind w:firstLine="422"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pPr>
        <w:spacing w:line="360" w:lineRule="auto"/>
        <w:ind w:firstLine="422"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pPr>
        <w:widowControl/>
        <w:ind w:firstLine="422"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pPr>
        <w:spacing w:line="360" w:lineRule="auto"/>
        <w:ind w:firstLine="422"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highlight w:val="yellow"/>
        </w:rPr>
      </w:pPr>
    </w:p>
    <w:p>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30"/>
        <w:rPr>
          <w:rFonts w:hint="eastAsia"/>
          <w:lang w:eastAsia="zh-CN"/>
        </w:rPr>
      </w:pPr>
    </w:p>
    <w:p>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spacing w:line="360" w:lineRule="auto"/>
        <w:rPr>
          <w:rFonts w:asciiTheme="minorEastAsia" w:hAnsiTheme="minorEastAsia" w:eastAsiaTheme="minorEastAsia" w:cstheme="minorEastAsia"/>
          <w:b/>
          <w:bCs/>
          <w:szCs w:val="21"/>
          <w:highlight w:val="yellow"/>
        </w:rPr>
      </w:pPr>
    </w:p>
    <w:p>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pPr>
        <w:spacing w:line="360" w:lineRule="auto"/>
        <w:rPr>
          <w:rFonts w:hint="eastAsia" w:ascii="宋体" w:hAnsi="宋体"/>
          <w:b/>
          <w:bCs/>
          <w:sz w:val="24"/>
        </w:rPr>
      </w:pP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pPr>
        <w:pStyle w:val="5"/>
        <w:spacing w:after="60" w:line="480" w:lineRule="atLeast"/>
        <w:ind w:firstLine="480"/>
        <w:rPr>
          <w:rFonts w:hint="eastAsia" w:ascii="宋体" w:hAnsi="宋体" w:eastAsia="宋体" w:cs="宋体"/>
          <w:color w:val="000000"/>
          <w:sz w:val="24"/>
        </w:rPr>
      </w:pPr>
    </w:p>
    <w:p>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pPr>
        <w:spacing w:after="60"/>
        <w:rPr>
          <w:rFonts w:ascii="宋体" w:hAnsi="宋体"/>
          <w:color w:val="000000"/>
          <w:szCs w:val="21"/>
        </w:rPr>
      </w:pPr>
      <w:r>
        <w:rPr>
          <w:rFonts w:ascii="宋体" w:hAnsi="宋体"/>
          <w:color w:val="000000"/>
          <w:szCs w:val="21"/>
        </w:rPr>
        <w:t>特此证明</w:t>
      </w: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供应商:</w:t>
      </w:r>
    </w:p>
    <w:p>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pPr>
        <w:spacing w:after="60"/>
        <w:rPr>
          <w:rFonts w:ascii="宋体" w:hAnsi="宋体"/>
          <w:color w:val="000000"/>
          <w:szCs w:val="21"/>
        </w:rPr>
      </w:pP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pPr>
        <w:spacing w:line="300" w:lineRule="auto"/>
        <w:rPr>
          <w:rFonts w:ascii="Arial" w:hAnsi="Arial"/>
          <w:szCs w:val="21"/>
        </w:rPr>
      </w:pP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2、禁止不同投标人委托同一单位或者个人办理投标事宜。</w:t>
      </w:r>
    </w:p>
    <w:p>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3、如法人代表出现转授权，则以最终参与评标现场会的被授权人为准。</w:t>
      </w:r>
    </w:p>
    <w:p>
      <w:pPr>
        <w:spacing w:line="500" w:lineRule="exact"/>
        <w:ind w:firstLine="555"/>
        <w:jc w:val="left"/>
        <w:rPr>
          <w:rFonts w:ascii="宋体" w:hAnsi="宋体" w:eastAsia="仿宋_GB2312"/>
          <w:bCs/>
          <w:sz w:val="28"/>
          <w:szCs w:val="28"/>
        </w:rPr>
      </w:pPr>
      <w:r>
        <w:pict>
          <v:rect id="_x0000_s2065" o:spid="_x0000_s2065" o:spt="1" style="position:absolute;left:0pt;margin-left:246.75pt;margin-top:6.4pt;height:123.4pt;width:177.75pt;z-index:251659264;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r>
        <w:pict>
          <v:rect id="_x0000_s2066" o:spid="_x0000_s2066" o:spt="1" style="position:absolute;left:0pt;margin-left:49.3pt;margin-top:6.4pt;height:123.4pt;width:183.2pt;z-index:251660288;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spacing w:line="500" w:lineRule="exact"/>
        <w:ind w:firstLine="555"/>
        <w:jc w:val="left"/>
        <w:rPr>
          <w:rFonts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w:rPr>
          <w:sz w:val="28"/>
          <w:szCs w:val="28"/>
        </w:rPr>
        <w:pict>
          <v:rect id="_x0000_s2067" o:spid="_x0000_s2067" o:spt="1" style="position:absolute;left:0pt;margin-left:246.75pt;margin-top:23.9pt;height:119.95pt;width:177.75pt;z-index:251661312;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r>
        <w:rPr>
          <w:sz w:val="28"/>
          <w:szCs w:val="28"/>
        </w:rPr>
        <w:pict>
          <v:rect id="_x0000_s2068" o:spid="_x0000_s2068" o:spt="1" style="position:absolute;left:0pt;margin-left:49.3pt;margin-top:23.9pt;height:119.95pt;width:183.2pt;z-index:251662336;mso-width-relative:page;mso-height-relative:page;" coordsize="21600,21600">
            <v:path/>
            <v:fill focussize="0,0"/>
            <v:stroke/>
            <v:imagedata o:title=""/>
            <o:lock v:ext="edit"/>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4"/>
                  </w:pPr>
                  <w:r>
                    <w:rPr>
                      <w:rFonts w:hint="eastAsia"/>
                    </w:rPr>
                    <w:t>（请加盖骑缝章）</w:t>
                  </w:r>
                </w:p>
                <w:p>
                  <w:pPr>
                    <w:jc w:val="center"/>
                    <w:rPr>
                      <w:rFonts w:eastAsia="华文中宋"/>
                      <w:sz w:val="28"/>
                    </w:rPr>
                  </w:pPr>
                </w:p>
              </w:txbxContent>
            </v:textbox>
          </v:rect>
        </w:pict>
      </w:r>
    </w:p>
    <w:p>
      <w:pPr>
        <w:rPr>
          <w:sz w:val="28"/>
          <w:szCs w:val="28"/>
        </w:rPr>
      </w:pPr>
    </w:p>
    <w:p>
      <w:pPr>
        <w:rPr>
          <w:sz w:val="28"/>
          <w:szCs w:val="28"/>
        </w:rPr>
      </w:pPr>
    </w:p>
    <w:p>
      <w:pPr>
        <w:spacing w:after="78" w:afterLines="25" w:line="300" w:lineRule="auto"/>
        <w:rPr>
          <w:rFonts w:asciiTheme="minorEastAsia" w:hAnsiTheme="minorEastAsia" w:eastAsiaTheme="minorEastAsia"/>
          <w:color w:val="000000"/>
        </w:rPr>
      </w:pP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pStyle w:val="6"/>
        <w:rPr>
          <w:rFonts w:hint="eastAsia"/>
          <w:lang w:val="en-US" w:eastAsia="zh-CN"/>
        </w:rPr>
      </w:pP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10､营业执照等资质文件（代理商）</w:t>
      </w:r>
    </w:p>
    <w:p>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11</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pPr>
        <w:spacing w:after="78" w:afterLines="25" w:line="300" w:lineRule="auto"/>
        <w:rPr>
          <w:rFonts w:asciiTheme="minorEastAsia" w:hAnsiTheme="minorEastAsia" w:eastAsiaTheme="minorEastAsia"/>
          <w:color w:val="000000"/>
        </w:rPr>
      </w:pPr>
    </w:p>
    <w:p>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pPr>
        <w:pStyle w:val="5"/>
        <w:ind w:firstLine="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pPr>
        <w:pStyle w:val="5"/>
        <w:ind w:left="1260" w:hanging="840"/>
        <w:rPr>
          <w:rFonts w:asciiTheme="minorEastAsia" w:hAnsiTheme="minorEastAsia" w:eastAsiaTheme="minorEastAsia"/>
          <w:color w:val="000000"/>
        </w:rPr>
      </w:pPr>
    </w:p>
    <w:p>
      <w:pPr>
        <w:pStyle w:val="5"/>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pStyle w:val="5"/>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pPr>
        <w:pStyle w:val="5"/>
        <w:ind w:firstLine="0"/>
        <w:rPr>
          <w:rFonts w:asciiTheme="minorEastAsia" w:hAnsiTheme="minorEastAsia" w:eastAsiaTheme="minorEastAsia"/>
          <w:color w:val="000000"/>
        </w:rPr>
      </w:pPr>
    </w:p>
    <w:p>
      <w:pPr>
        <w:rPr>
          <w:rFonts w:asciiTheme="minorEastAsia" w:hAnsiTheme="minorEastAsia" w:eastAsiaTheme="minorEastAsia"/>
          <w:color w:val="000000"/>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rPr>
          <w:rFonts w:asciiTheme="minorEastAsia" w:hAnsiTheme="minorEastAsia" w:eastAsiaTheme="minorEastAsia"/>
          <w:b/>
          <w:color w:val="000000"/>
          <w:highlight w:val="yellow"/>
        </w:rPr>
      </w:pPr>
    </w:p>
    <w:p>
      <w:pPr>
        <w:ind w:firstLine="420" w:firstLineChars="200"/>
        <w:rPr>
          <w:rFonts w:cs="Arial" w:asciiTheme="minorEastAsia" w:hAnsiTheme="minorEastAsia" w:eastAsiaTheme="minorEastAsia"/>
          <w:b w:val="0"/>
          <w:bCs/>
          <w:color w:val="000000"/>
        </w:rPr>
      </w:pPr>
      <w:r>
        <w:rPr>
          <w:rFonts w:hint="eastAsia" w:ascii="宋体" w:hAnsi="宋体" w:eastAsia="宋体" w:cs="Times New Roman"/>
          <w:snapToGrid w:val="0"/>
          <w:color w:val="auto"/>
          <w:sz w:val="21"/>
          <w:highlight w:val="yellow"/>
          <w:lang w:val="en-US" w:eastAsia="zh-CN"/>
        </w:rPr>
        <w:t>若所投产品为进口设备，</w:t>
      </w:r>
      <w:r>
        <w:rPr>
          <w:rFonts w:cs="Arial" w:asciiTheme="minorEastAsia" w:hAnsiTheme="minorEastAsia" w:eastAsiaTheme="minorEastAsia"/>
          <w:color w:val="000000"/>
          <w:kern w:val="0"/>
          <w:szCs w:val="21"/>
          <w:highlight w:val="yellow"/>
          <w:shd w:val="clear" w:color="auto" w:fill="99CCFF"/>
        </w:rPr>
        <w:t>参加竞价的供应商必须为制造商或制造商对本项目指定的合法代理商</w:t>
      </w:r>
      <w:r>
        <w:rPr>
          <w:rFonts w:ascii="MS Gothic" w:hAnsi="MS Gothic" w:eastAsia="MS Gothic" w:cs="MS Gothic"/>
          <w:color w:val="000000"/>
          <w:kern w:val="0"/>
          <w:szCs w:val="21"/>
          <w:highlight w:val="yellow"/>
          <w:shd w:val="clear" w:color="auto" w:fill="99CCFF"/>
        </w:rPr>
        <w:t>｡</w:t>
      </w:r>
      <w:r>
        <w:rPr>
          <w:rFonts w:asciiTheme="minorEastAsia" w:hAnsiTheme="minorEastAsia" w:eastAsiaTheme="minorEastAsia"/>
          <w:b w:val="0"/>
          <w:bCs/>
          <w:color w:val="000000"/>
          <w:highlight w:val="yellow"/>
        </w:rPr>
        <w:t>投标人也可提供有效的制造商的长期经销商证书或代理证书</w:t>
      </w:r>
      <w:r>
        <w:rPr>
          <w:rFonts w:ascii="MS Gothic" w:hAnsi="MS Gothic" w:eastAsia="MS Gothic" w:cs="MS Gothic"/>
          <w:b w:val="0"/>
          <w:bCs/>
          <w:color w:val="000000"/>
          <w:highlight w:val="yellow"/>
        </w:rPr>
        <w:t>｡</w:t>
      </w:r>
    </w:p>
    <w:p>
      <w:pPr>
        <w:spacing w:after="78" w:afterLines="25" w:line="300" w:lineRule="auto"/>
        <w:rPr>
          <w:rFonts w:asciiTheme="minorEastAsia" w:hAnsiTheme="minorEastAsia" w:eastAsiaTheme="minorEastAsia"/>
          <w:color w:val="000000"/>
        </w:rPr>
      </w:pPr>
    </w:p>
    <w:p>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12</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ind w:left="840" w:leftChars="200" w:hanging="420" w:hangingChars="200"/>
        <w:rPr>
          <w:rFonts w:asciiTheme="minorEastAsia" w:hAnsiTheme="minorEastAsia" w:eastAsiaTheme="minorEastAsia"/>
          <w:szCs w:val="21"/>
        </w:rPr>
      </w:pPr>
    </w:p>
    <w:p>
      <w:pPr>
        <w:spacing w:after="60"/>
        <w:rPr>
          <w:rFonts w:cs="Arial" w:asciiTheme="minorEastAsia" w:hAnsiTheme="minorEastAsia" w:eastAsiaTheme="minorEastAsia"/>
          <w:b/>
          <w:color w:val="000000"/>
          <w:sz w:val="28"/>
          <w:szCs w:val="28"/>
        </w:rPr>
      </w:pP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78" w:afterLines="25" w:line="300" w:lineRule="auto"/>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13､</w:t>
      </w:r>
      <w:r>
        <w:rPr>
          <w:rFonts w:hint="default" w:cs="Arial" w:asciiTheme="minorEastAsia" w:hAnsiTheme="minorEastAsia" w:eastAsiaTheme="minorEastAsia"/>
          <w:b/>
          <w:color w:val="000000"/>
          <w:sz w:val="28"/>
          <w:szCs w:val="28"/>
          <w:lang w:val="en-US" w:eastAsia="zh-CN"/>
        </w:rPr>
        <w:t>消毒产品生产企业卫生许可证</w:t>
      </w:r>
      <w:r>
        <w:rPr>
          <w:rFonts w:hint="eastAsia" w:cs="Arial" w:asciiTheme="minorEastAsia" w:hAnsiTheme="minorEastAsia" w:eastAsiaTheme="minorEastAsia"/>
          <w:b/>
          <w:color w:val="000000"/>
          <w:sz w:val="28"/>
          <w:szCs w:val="28"/>
          <w:lang w:val="en-US" w:eastAsia="zh-CN"/>
        </w:rPr>
        <w:t>复印件/扫描件（制造商）</w:t>
      </w:r>
    </w:p>
    <w:p>
      <w:pPr>
        <w:rPr>
          <w:rFonts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spacing w:after="60"/>
        <w:ind w:firstLine="562" w:firstLineChars="200"/>
        <w:jc w:val="center"/>
        <w:rPr>
          <w:rFonts w:cs="Arial" w:asciiTheme="minorEastAsia" w:hAnsiTheme="minorEastAsia" w:eastAsiaTheme="minorEastAsia"/>
          <w:b/>
          <w:color w:val="000000"/>
          <w:szCs w:val="21"/>
        </w:rPr>
      </w:pPr>
      <w:r>
        <w:rPr>
          <w:rFonts w:asciiTheme="minorEastAsia" w:hAnsiTheme="minorEastAsia" w:eastAsiaTheme="minorEastAsia"/>
          <w:b/>
          <w:color w:val="000000"/>
          <w:sz w:val="28"/>
          <w:szCs w:val="28"/>
        </w:rPr>
        <w:t>1</w:t>
      </w:r>
      <w:r>
        <w:rPr>
          <w:rFonts w:hint="eastAsia" w:asciiTheme="minorEastAsia" w:hAnsiTheme="minorEastAsia" w:eastAsiaTheme="minorEastAsia"/>
          <w:b/>
          <w:color w:val="000000"/>
          <w:sz w:val="28"/>
          <w:szCs w:val="28"/>
          <w:lang w:val="en-US" w:eastAsia="zh-CN"/>
        </w:rPr>
        <w:t>4</w:t>
      </w:r>
      <w:r>
        <w:rPr>
          <w:rFonts w:ascii="MS Gothic" w:hAnsi="MS Gothic" w:eastAsia="MS Gothic" w:cs="MS Gothic"/>
          <w:b/>
          <w:color w:val="000000"/>
          <w:sz w:val="28"/>
          <w:szCs w:val="28"/>
        </w:rPr>
        <w:t>､</w:t>
      </w:r>
      <w:r>
        <w:rPr>
          <w:rFonts w:asciiTheme="minorEastAsia" w:hAnsiTheme="minorEastAsia" w:eastAsiaTheme="minorEastAsia"/>
          <w:b/>
          <w:color w:val="000000"/>
          <w:sz w:val="28"/>
          <w:szCs w:val="28"/>
        </w:rPr>
        <w:t>项目管理主要技术和售后服务人员情况表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姓名</w:t>
            </w: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部门和职务</w:t>
            </w: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职称</w:t>
            </w: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b/>
                <w:color w:val="000000"/>
                <w:szCs w:val="21"/>
              </w:rPr>
            </w:pPr>
            <w:r>
              <w:rPr>
                <w:rFonts w:hint="default" w:cs="Arial" w:asciiTheme="minorEastAsia" w:hAnsiTheme="minorEastAsia" w:eastAsiaTheme="minorEastAsia"/>
                <w:b/>
                <w:color w:val="000000"/>
                <w:szCs w:val="21"/>
              </w:rPr>
              <w:t>主要资历</w:t>
            </w:r>
            <w:r>
              <w:rPr>
                <w:rFonts w:hint="default" w:ascii="MS Gothic" w:hAnsi="MS Gothic" w:eastAsia="MS Gothic" w:cs="MS Gothic"/>
                <w:b/>
                <w:color w:val="000000"/>
                <w:szCs w:val="21"/>
              </w:rPr>
              <w:t>､</w:t>
            </w:r>
            <w:r>
              <w:rPr>
                <w:rFonts w:hint="default" w:ascii="宋体" w:hAnsi="宋体" w:cs="宋体"/>
                <w:b/>
                <w:color w:val="000000"/>
                <w:szCs w:val="21"/>
              </w:rPr>
              <w:t>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80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1260"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r>
              <w:rPr>
                <w:rFonts w:hint="default" w:cs="Arial" w:asciiTheme="minorEastAsia" w:hAnsiTheme="minorEastAsia" w:eastAsiaTheme="minorEastAsia"/>
                <w:color w:val="000000"/>
                <w:szCs w:val="21"/>
              </w:rPr>
              <w:t>售后服务部门人数</w:t>
            </w:r>
          </w:p>
        </w:tc>
        <w:tc>
          <w:tcPr>
            <w:tcW w:w="3976" w:type="dxa"/>
            <w:vAlign w:val="center"/>
          </w:tcPr>
          <w:p>
            <w:pPr>
              <w:keepNext w:val="0"/>
              <w:keepLines w:val="0"/>
              <w:suppressLineNumbers w:val="0"/>
              <w:spacing w:before="0" w:beforeAutospacing="0" w:after="60" w:afterAutospacing="0"/>
              <w:ind w:left="0" w:right="0"/>
              <w:jc w:val="center"/>
              <w:rPr>
                <w:rFonts w:hint="default" w:cs="Arial" w:asciiTheme="minorEastAsia" w:hAnsiTheme="minorEastAsia" w:eastAsiaTheme="minorEastAsia"/>
                <w:color w:val="000000"/>
                <w:szCs w:val="21"/>
              </w:rPr>
            </w:pPr>
          </w:p>
        </w:tc>
      </w:tr>
    </w:tbl>
    <w:p>
      <w:pPr>
        <w:spacing w:after="60"/>
        <w:rPr>
          <w:rFonts w:cs="Arial" w:asciiTheme="minorEastAsia" w:hAnsiTheme="minorEastAsia" w:eastAsiaTheme="minorEastAsia"/>
          <w:color w:val="000000"/>
          <w:szCs w:val="21"/>
        </w:rPr>
      </w:pPr>
    </w:p>
    <w:p>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60"/>
        <w:rPr>
          <w:rFonts w:cs="Arial" w:asciiTheme="minorEastAsia" w:hAnsiTheme="minorEastAsia" w:eastAsiaTheme="minorEastAsia"/>
          <w:color w:val="000000"/>
        </w:rPr>
      </w:pPr>
    </w:p>
    <w:p>
      <w:pPr>
        <w:spacing w:after="60"/>
        <w:ind w:firstLine="210" w:firstLineChars="10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szCs w:val="21"/>
        </w:rPr>
      </w:pPr>
    </w:p>
    <w:p>
      <w:pPr>
        <w:spacing w:after="60"/>
        <w:ind w:firstLine="210" w:firstLineChars="10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注:投标人应招标文件要求提供售后服务机构</w:t>
      </w:r>
      <w:r>
        <w:rPr>
          <w:rFonts w:asciiTheme="minorEastAsia" w:hAnsiTheme="minorEastAsia" w:eastAsiaTheme="minorEastAsia"/>
          <w:color w:val="000000"/>
          <w:szCs w:val="21"/>
        </w:rPr>
        <w:t>的营业执照或者组织机构代码证书复印件</w:t>
      </w:r>
      <w:r>
        <w:rPr>
          <w:rFonts w:ascii="MS Gothic" w:hAnsi="MS Gothic" w:eastAsia="MS Gothic" w:cs="MS Gothic"/>
          <w:color w:val="000000"/>
          <w:szCs w:val="21"/>
        </w:rPr>
        <w:t>｡</w:t>
      </w:r>
    </w:p>
    <w:p>
      <w:pPr>
        <w:spacing w:after="60"/>
        <w:rPr>
          <w:rFonts w:cs="Arial" w:asciiTheme="minorEastAsia" w:hAnsiTheme="minorEastAsia" w:eastAsiaTheme="minorEastAsia"/>
          <w:color w:val="000000"/>
          <w:szCs w:val="21"/>
        </w:rPr>
      </w:pPr>
    </w:p>
    <w:p>
      <w:pPr>
        <w:rPr>
          <w:rFonts w:hint="eastAsia" w:ascii="宋体" w:hAnsi="宋体" w:cs="宋体"/>
          <w:color w:val="000000"/>
          <w:szCs w:val="21"/>
          <w:lang w:val="en-US" w:eastAsia="zh-CN"/>
        </w:rPr>
      </w:pPr>
      <w:bookmarkStart w:id="14" w:name="_Toc12271"/>
      <w:r>
        <w:rPr>
          <w:rFonts w:hint="eastAsia" w:ascii="宋体" w:hAnsi="宋体" w:cs="宋体"/>
          <w:color w:val="000000"/>
          <w:szCs w:val="21"/>
          <w:lang w:val="en-US" w:eastAsia="zh-CN"/>
        </w:rPr>
        <w:br w:type="page"/>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15、</w:t>
      </w:r>
      <w:r>
        <w:rPr>
          <w:rFonts w:hint="eastAsia" w:ascii="宋体" w:hAnsi="宋体" w:eastAsia="宋体" w:cs="宋体"/>
          <w:b/>
          <w:color w:val="000000"/>
          <w:kern w:val="2"/>
          <w:sz w:val="28"/>
          <w:szCs w:val="28"/>
          <w:lang w:val="en-US" w:eastAsia="zh-CN" w:bidi="ar-SA"/>
        </w:rPr>
        <w:t>提供法定代表人、主要经营负责人、项目投标授权</w:t>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bookmarkEnd w:id="14"/>
    </w:p>
    <w:p>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16</w:t>
      </w:r>
      <w:r>
        <w:rPr>
          <w:rFonts w:hint="eastAsia" w:ascii="宋体" w:hAnsi="宋体" w:eastAsia="宋体" w:cs="宋体"/>
          <w:b/>
          <w:color w:val="000000"/>
          <w:sz w:val="28"/>
          <w:szCs w:val="28"/>
          <w:lang w:val="en-US" w:eastAsia="zh-CN"/>
        </w:rPr>
        <w:t>､售后服务方案（按评分表要求提供）</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pPr>
        <w:jc w:val="center"/>
        <w:rPr>
          <w:rFonts w:asciiTheme="minorEastAsia" w:hAnsiTheme="minorEastAsia" w:eastAsiaTheme="minorEastAsia"/>
          <w:b/>
          <w:color w:val="000000"/>
          <w:sz w:val="28"/>
          <w:szCs w:val="28"/>
        </w:rPr>
      </w:pPr>
      <w:r>
        <w:rPr>
          <w:rFonts w:hint="eastAsia" w:asciiTheme="minorEastAsia" w:hAnsiTheme="minorEastAsia" w:eastAsiaTheme="minorEastAsia"/>
          <w:b/>
          <w:color w:val="000000"/>
          <w:sz w:val="28"/>
          <w:szCs w:val="28"/>
          <w:lang w:val="en-US" w:eastAsia="zh-CN"/>
        </w:rPr>
        <w:br w:type="column"/>
      </w:r>
      <w:r>
        <w:rPr>
          <w:rFonts w:hint="eastAsia" w:asciiTheme="minorEastAsia" w:hAnsiTheme="minorEastAsia" w:eastAsiaTheme="minorEastAsia"/>
          <w:b/>
          <w:color w:val="000000"/>
          <w:sz w:val="28"/>
          <w:szCs w:val="28"/>
          <w:lang w:val="en-US" w:eastAsia="zh-CN"/>
        </w:rPr>
        <w:t>17</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pPr>
        <w:spacing w:line="420" w:lineRule="exact"/>
        <w:ind w:firstLine="457" w:firstLineChars="218"/>
        <w:jc w:val="center"/>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hint="eastAsia" w:ascii="宋体" w:hAnsi="宋体" w:eastAsia="宋体" w:cs="宋体"/>
          <w:szCs w:val="21"/>
        </w:rPr>
        <w:t>合同关键页或</w:t>
      </w:r>
      <w:r>
        <w:rPr>
          <w:rFonts w:hint="eastAsia" w:ascii="宋体" w:hAnsi="宋体" w:cs="宋体"/>
          <w:szCs w:val="21"/>
          <w:lang w:val="en-US" w:eastAsia="zh-CN"/>
        </w:rPr>
        <w:t>发票</w:t>
      </w:r>
      <w:r>
        <w:rPr>
          <w:rFonts w:hint="eastAsia" w:ascii="宋体" w:hAnsi="宋体" w:eastAsia="宋体" w:cs="宋体"/>
          <w:szCs w:val="21"/>
        </w:rPr>
        <w:t>原件</w:t>
      </w:r>
      <w:r>
        <w:rPr>
          <w:rFonts w:hint="eastAsia" w:ascii="宋体" w:hAnsi="宋体" w:cs="宋体"/>
          <w:szCs w:val="21"/>
          <w:lang w:val="en-US" w:eastAsia="zh-CN"/>
        </w:rPr>
        <w:t>备查，交复印件/</w:t>
      </w:r>
      <w:r>
        <w:rPr>
          <w:rFonts w:hint="eastAsia" w:ascii="宋体" w:hAnsi="宋体" w:eastAsia="宋体" w:cs="宋体"/>
          <w:szCs w:val="21"/>
        </w:rPr>
        <w:t>扫描件</w:t>
      </w:r>
      <w:r>
        <w:rPr>
          <w:rFonts w:asciiTheme="minorEastAsia" w:hAnsiTheme="minorEastAsia" w:eastAsiaTheme="minorEastAsia"/>
          <w:color w:val="000000"/>
        </w:rPr>
        <w:t>)</w:t>
      </w:r>
    </w:p>
    <w:p>
      <w:pPr>
        <w:spacing w:after="60"/>
        <w:rPr>
          <w:rFonts w:cs="Arial" w:asciiTheme="minorEastAsia" w:hAnsiTheme="minorEastAsia" w:eastAsiaTheme="minorEastAsia"/>
          <w:color w:val="000000"/>
          <w:szCs w:val="21"/>
        </w:rPr>
      </w:pPr>
    </w:p>
    <w:p>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9"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pPr>
        <w:spacing w:after="60"/>
        <w:rPr>
          <w:rFonts w:cs="Arial" w:asciiTheme="minorEastAsia" w:hAnsiTheme="minorEastAsia" w:eastAsiaTheme="minorEastAsia"/>
          <w:color w:val="000000"/>
        </w:rPr>
      </w:pPr>
    </w:p>
    <w:p>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pPr>
        <w:spacing w:after="60"/>
        <w:ind w:firstLine="210" w:firstLineChars="100"/>
        <w:rPr>
          <w:rFonts w:cs="Arial" w:asciiTheme="minorEastAsia" w:hAnsiTheme="minorEastAsia" w:eastAsiaTheme="minorEastAsia"/>
          <w:color w:val="000000"/>
        </w:rPr>
      </w:pPr>
    </w:p>
    <w:p>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pPr>
        <w:spacing w:after="60"/>
        <w:ind w:firstLine="210" w:firstLineChars="100"/>
        <w:rPr>
          <w:rFonts w:cs="Arial" w:asciiTheme="minorEastAsia" w:hAnsiTheme="minorEastAsia" w:eastAsiaTheme="minorEastAsia"/>
          <w:color w:val="000000"/>
        </w:rPr>
      </w:pPr>
    </w:p>
    <w:p>
      <w:pPr>
        <w:spacing w:after="60"/>
        <w:ind w:firstLine="210" w:firstLineChars="100"/>
        <w:rPr>
          <w:rFonts w:cs="Arial" w:asciiTheme="minorEastAsia" w:hAnsiTheme="minorEastAsia" w:eastAsiaTheme="minorEastAsia"/>
          <w:color w:val="000000"/>
        </w:rPr>
      </w:pPr>
    </w:p>
    <w:p>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18</w:t>
      </w:r>
      <w:r>
        <w:rPr>
          <w:rFonts w:hint="eastAsia" w:ascii="宋体" w:hAnsi="宋体"/>
          <w:b/>
          <w:sz w:val="24"/>
          <w:szCs w:val="24"/>
        </w:rPr>
        <w:t>、投标人诚信承诺函</w:t>
      </w:r>
    </w:p>
    <w:p>
      <w:pPr>
        <w:rPr>
          <w:sz w:val="24"/>
        </w:rPr>
      </w:pPr>
    </w:p>
    <w:p>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pPr>
        <w:rPr>
          <w:rFonts w:hint="eastAsia" w:ascii="宋体" w:hAnsi="宋体" w:eastAsia="宋体" w:cs="宋体"/>
          <w:sz w:val="24"/>
          <w:szCs w:val="24"/>
        </w:rPr>
      </w:pPr>
    </w:p>
    <w:p>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pPr>
        <w:spacing w:line="400" w:lineRule="exact"/>
        <w:ind w:firstLine="480" w:firstLineChars="200"/>
        <w:jc w:val="left"/>
        <w:rPr>
          <w:rFonts w:ascii="宋体" w:hAnsi="宋体"/>
          <w:color w:val="auto"/>
          <w:sz w:val="24"/>
        </w:rPr>
      </w:pPr>
    </w:p>
    <w:p>
      <w:pPr>
        <w:spacing w:line="300" w:lineRule="auto"/>
        <w:jc w:val="left"/>
        <w:rPr>
          <w:rFonts w:ascii="宋体" w:hAnsi="宋体"/>
          <w:color w:val="auto"/>
          <w:sz w:val="24"/>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pPr>
        <w:adjustRightInd w:val="0"/>
        <w:snapToGrid w:val="0"/>
        <w:spacing w:line="300" w:lineRule="auto"/>
        <w:ind w:right="420"/>
        <w:rPr>
          <w:snapToGrid w:val="0"/>
          <w:kern w:val="0"/>
        </w:rPr>
      </w:pPr>
    </w:p>
    <w:p>
      <w:pPr>
        <w:spacing w:after="60"/>
        <w:ind w:firstLine="1205" w:firstLineChars="500"/>
        <w:jc w:val="center"/>
        <w:rPr>
          <w:rFonts w:cs="Arial"/>
          <w:b/>
          <w:color w:val="000000"/>
          <w:sz w:val="24"/>
        </w:rPr>
      </w:pPr>
    </w:p>
    <w:p>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pPr>
        <w:rPr>
          <w:rFonts w:hint="eastAsia" w:cs="Arial" w:asciiTheme="minorEastAsia" w:hAnsiTheme="minorEastAsia" w:eastAsiaTheme="minorEastAsia"/>
          <w:b/>
          <w:color w:val="000000"/>
          <w:sz w:val="28"/>
          <w:szCs w:val="28"/>
          <w:lang w:val="en-US" w:eastAsia="zh-CN"/>
        </w:rPr>
      </w:pPr>
    </w:p>
    <w:p>
      <w:pPr>
        <w:rPr>
          <w:rFonts w:hint="eastAsia" w:cs="Arial" w:asciiTheme="minorEastAsia" w:hAnsiTheme="minorEastAsia" w:eastAsiaTheme="minorEastAsia"/>
          <w:b/>
          <w:color w:val="000000"/>
          <w:sz w:val="28"/>
          <w:szCs w:val="28"/>
          <w:lang w:val="en-US" w:eastAsia="zh-CN"/>
        </w:rPr>
      </w:pPr>
    </w:p>
    <w:p>
      <w:pPr>
        <w:spacing w:line="300" w:lineRule="auto"/>
        <w:jc w:val="left"/>
        <w:rPr>
          <w:rFonts w:ascii="宋体" w:hAnsi="宋体"/>
          <w:color w:val="auto"/>
          <w:sz w:val="24"/>
        </w:rPr>
      </w:pPr>
    </w:p>
    <w:p>
      <w:pPr>
        <w:pStyle w:val="10"/>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19</w:t>
      </w:r>
      <w:r>
        <w:rPr>
          <w:rFonts w:cs="宋体" w:asciiTheme="minorEastAsia" w:hAnsiTheme="minorEastAsia" w:eastAsiaTheme="minorEastAsia"/>
          <w:b/>
          <w:kern w:val="0"/>
          <w:sz w:val="24"/>
        </w:rPr>
        <w:t>.1</w:t>
      </w:r>
      <w:r>
        <w:rPr>
          <w:rFonts w:ascii="MS Gothic" w:hAnsi="MS Gothic" w:eastAsia="MS Gothic" w:cs="MS Gothic"/>
          <w:b/>
          <w:kern w:val="0"/>
          <w:sz w:val="24"/>
        </w:rPr>
        <w:t>､</w:t>
      </w:r>
      <w:r>
        <w:rPr>
          <w:rFonts w:cs="宋体" w:asciiTheme="minorEastAsia" w:hAnsiTheme="minorEastAsia" w:eastAsiaTheme="minorEastAsia"/>
          <w:b/>
          <w:kern w:val="0"/>
          <w:sz w:val="24"/>
        </w:rPr>
        <w:t>信用中国信用信息查询记录网络截图件</w:t>
      </w:r>
    </w:p>
    <w:p>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2"/>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ascii="MS Gothic" w:hAnsi="MS Gothic" w:eastAsia="MS Gothic" w:cs="MS Gothic"/>
          <w:b/>
          <w:bCs/>
          <w:szCs w:val="21"/>
        </w:rPr>
      </w:pPr>
      <w:r>
        <w:rPr>
          <w:rFonts w:ascii="MS Gothic" w:hAnsi="MS Gothic" w:eastAsia="MS Gothic" w:cs="MS Gothic"/>
          <w:b/>
          <w:bCs/>
          <w:szCs w:val="21"/>
        </w:rPr>
        <w:br w:type="page"/>
      </w:r>
    </w:p>
    <w:p>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2"/>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19</w:t>
      </w:r>
      <w:r>
        <w:rPr>
          <w:rFonts w:cs="Arial" w:asciiTheme="minorEastAsia" w:hAnsiTheme="minorEastAsia" w:eastAsiaTheme="minorEastAsia"/>
          <w:b/>
          <w:color w:val="000000"/>
          <w:sz w:val="28"/>
          <w:szCs w:val="28"/>
        </w:rPr>
        <w:t>.2</w:t>
      </w:r>
      <w:r>
        <w:rPr>
          <w:rFonts w:ascii="MS Gothic" w:hAnsi="MS Gothic" w:eastAsia="MS Gothic" w:cs="MS Gothic"/>
          <w:b/>
          <w:color w:val="000000"/>
          <w:sz w:val="28"/>
          <w:szCs w:val="28"/>
        </w:rPr>
        <w:t>､</w:t>
      </w:r>
      <w:r>
        <w:rPr>
          <w:rFonts w:ascii="宋体" w:hAnsi="宋体" w:cs="宋体"/>
          <w:b/>
          <w:color w:val="000000"/>
          <w:sz w:val="28"/>
          <w:szCs w:val="28"/>
        </w:rPr>
        <w:t>中国政府采购网信用信息查询记录网络截图件</w:t>
      </w:r>
    </w:p>
    <w:p>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pPr>
        <w:spacing w:after="78" w:afterLines="25" w:line="300" w:lineRule="auto"/>
        <w:ind w:left="420"/>
        <w:rPr>
          <w:rFonts w:asciiTheme="minorEastAsia" w:hAnsiTheme="minorEastAsia" w:eastAsiaTheme="minorEastAsia"/>
          <w:b/>
          <w:color w:val="000000"/>
          <w:sz w:val="28"/>
          <w:szCs w:val="28"/>
        </w:rPr>
      </w:pPr>
    </w:p>
    <w:tbl>
      <w:tblPr>
        <w:tblStyle w:val="22"/>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8"/>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pPr>
        <w:spacing w:line="320" w:lineRule="exact"/>
        <w:ind w:firstLine="840" w:firstLineChars="350"/>
        <w:rPr>
          <w:rFonts w:ascii="宋体" w:hAnsi="宋体"/>
          <w:bCs/>
          <w:sz w:val="24"/>
        </w:rPr>
      </w:pPr>
    </w:p>
    <w:p>
      <w:pPr>
        <w:spacing w:line="320" w:lineRule="exact"/>
        <w:ind w:firstLine="840" w:firstLineChars="350"/>
        <w:rPr>
          <w:rFonts w:ascii="宋体" w:hAnsi="宋体"/>
          <w:bCs/>
          <w:sz w:val="24"/>
        </w:rP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widowControl/>
        <w:spacing w:line="360" w:lineRule="atLeast"/>
        <w:jc w:val="center"/>
        <w:rPr>
          <w:rFonts w:cs="宋体" w:asciiTheme="minorEastAsia" w:hAnsiTheme="minorEastAsia" w:eastAsiaTheme="minorEastAsia"/>
          <w:bCs/>
          <w:kern w:val="0"/>
          <w:sz w:val="24"/>
        </w:rPr>
      </w:pPr>
    </w:p>
    <w:p>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19.3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pPr>
        <w:jc w:val="both"/>
        <w:rPr>
          <w:rFonts w:hint="default" w:eastAsia="宋体"/>
          <w:lang w:val="en-US" w:eastAsia="zh-CN"/>
        </w:rPr>
      </w:pPr>
      <w:r>
        <w:rPr>
          <w:rFonts w:hint="eastAsia"/>
          <w:lang w:val="en-US" w:eastAsia="zh-CN"/>
        </w:rPr>
        <w:t>截图二：一般违法行为查询</w:t>
      </w:r>
    </w:p>
    <w:p>
      <w:pPr>
        <w:jc w:val="center"/>
      </w:pPr>
      <w:r>
        <w:drawing>
          <wp:inline distT="0" distB="0" distL="114300" distR="114300">
            <wp:extent cx="5271135" cy="3336925"/>
            <wp:effectExtent l="0" t="0" r="571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336925"/>
                    </a:xfrm>
                    <a:prstGeom prst="rect">
                      <a:avLst/>
                    </a:prstGeom>
                    <a:noFill/>
                    <a:ln>
                      <a:noFill/>
                    </a:ln>
                  </pic:spPr>
                </pic:pic>
              </a:graphicData>
            </a:graphic>
          </wp:inline>
        </w:drawing>
      </w:r>
    </w:p>
    <w:p>
      <w:pPr>
        <w:jc w:val="cente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rPr>
          <w:rFonts w:ascii="MS Mincho" w:hAnsi="MS Mincho" w:eastAsia="MS Mincho" w:cs="MS Mincho"/>
          <w:b/>
          <w:bCs/>
          <w:szCs w:val="21"/>
        </w:rPr>
      </w:pPr>
      <w:r>
        <w:rPr>
          <w:rFonts w:ascii="MS Mincho" w:hAnsi="MS Mincho" w:eastAsia="MS Mincho" w:cs="MS Mincho"/>
          <w:b/>
          <w:bCs/>
          <w:szCs w:val="21"/>
        </w:rPr>
        <w:br w:type="page"/>
      </w:r>
    </w:p>
    <w:p>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19.4、深圳信用网查询记录网络截图件</w:t>
      </w:r>
    </w:p>
    <w:p>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numPr>
          <w:ilvl w:val="0"/>
          <w:numId w:val="6"/>
        </w:numPr>
        <w:adjustRightInd w:val="0"/>
        <w:snapToGrid w:val="0"/>
        <w:spacing w:line="320" w:lineRule="exact"/>
        <w:jc w:val="center"/>
        <w:rPr>
          <w:rFonts w:hint="eastAsia" w:ascii="宋体" w:hAnsi="宋体" w:eastAsia="宋体" w:cs="宋体"/>
          <w:b/>
          <w:bCs/>
          <w:color w:val="000000"/>
          <w:sz w:val="28"/>
          <w:szCs w:val="28"/>
        </w:rPr>
      </w:pP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pPr>
        <w:widowControl/>
        <w:jc w:val="both"/>
        <w:rPr>
          <w:rFonts w:cs="宋体-18030" w:asciiTheme="minorEastAsia" w:hAnsiTheme="minorEastAsia" w:eastAsiaTheme="minorEastAsia"/>
          <w:b/>
          <w:bCs/>
          <w:color w:val="000000"/>
          <w:sz w:val="36"/>
          <w:szCs w:val="36"/>
        </w:rPr>
      </w:pP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widowControl/>
        <w:ind w:left="1"/>
        <w:jc w:val="center"/>
        <w:rPr>
          <w:rFonts w:hint="eastAsia" w:ascii="宋体" w:hAnsi="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1</w:t>
      </w:r>
      <w:r>
        <w:rPr>
          <w:rFonts w:ascii="MS Gothic" w:hAnsi="MS Gothic" w:eastAsia="MS Gothic" w:cs="MS Gothic"/>
          <w:b/>
          <w:color w:val="000000"/>
          <w:sz w:val="28"/>
          <w:szCs w:val="28"/>
        </w:rPr>
        <w:t>､</w:t>
      </w:r>
      <w:r>
        <w:rPr>
          <w:rFonts w:ascii="宋体" w:hAnsi="宋体" w:cs="宋体"/>
          <w:b/>
          <w:color w:val="000000"/>
          <w:sz w:val="28"/>
          <w:szCs w:val="28"/>
        </w:rPr>
        <w:t>产品</w:t>
      </w:r>
      <w:r>
        <w:rPr>
          <w:rFonts w:hint="eastAsia" w:ascii="宋体" w:hAnsi="宋体" w:cs="宋体"/>
          <w:b/>
          <w:color w:val="000000"/>
          <w:sz w:val="28"/>
          <w:szCs w:val="28"/>
          <w:lang w:val="en-US" w:eastAsia="zh-CN"/>
        </w:rPr>
        <w:t>介绍</w:t>
      </w: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widowControl/>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2</w:t>
      </w:r>
      <w:r>
        <w:rPr>
          <w:rFonts w:ascii="MS Gothic" w:hAnsi="MS Gothic" w:eastAsia="MS Gothic" w:cs="MS Gothic"/>
          <w:b/>
          <w:color w:val="000000"/>
          <w:sz w:val="28"/>
          <w:szCs w:val="28"/>
        </w:rPr>
        <w:t>､</w:t>
      </w:r>
      <w:r>
        <w:rPr>
          <w:rFonts w:hint="eastAsia" w:ascii="MS Gothic" w:hAnsi="MS Gothic" w:eastAsia="宋体" w:cs="MS Gothic"/>
          <w:b/>
          <w:color w:val="000000"/>
          <w:sz w:val="28"/>
          <w:szCs w:val="28"/>
          <w:lang w:val="en-US" w:eastAsia="zh-CN"/>
        </w:rPr>
        <w:t>产品</w:t>
      </w:r>
      <w:r>
        <w:rPr>
          <w:rFonts w:hint="eastAsia" w:ascii="宋体" w:hAnsi="宋体" w:eastAsia="宋体" w:cs="宋体"/>
          <w:b/>
          <w:color w:val="000000"/>
          <w:sz w:val="28"/>
          <w:szCs w:val="28"/>
          <w:lang w:val="en-US" w:eastAsia="zh-CN"/>
        </w:rPr>
        <w:t>检测报告、卫生安全评价报告</w:t>
      </w:r>
      <w:r>
        <w:rPr>
          <w:rFonts w:hint="eastAsia" w:ascii="宋体" w:hAnsi="宋体" w:cs="宋体"/>
          <w:b/>
          <w:color w:val="000000"/>
          <w:sz w:val="28"/>
          <w:szCs w:val="28"/>
          <w:lang w:val="en-US" w:eastAsia="zh-CN"/>
        </w:rPr>
        <w:t>、</w:t>
      </w:r>
      <w:r>
        <w:rPr>
          <w:rFonts w:hint="eastAsia" w:ascii="宋体" w:hAnsi="宋体" w:eastAsia="宋体" w:cs="宋体"/>
          <w:b/>
          <w:color w:val="000000"/>
          <w:sz w:val="28"/>
          <w:szCs w:val="28"/>
          <w:lang w:val="en-US" w:eastAsia="zh-CN"/>
        </w:rPr>
        <w:t>《全国消毒产品网上备案信息服务平台》</w:t>
      </w:r>
      <w:r>
        <w:rPr>
          <w:rFonts w:hint="eastAsia" w:ascii="宋体" w:hAnsi="宋体" w:cs="宋体"/>
          <w:b/>
          <w:color w:val="000000"/>
          <w:sz w:val="28"/>
          <w:szCs w:val="28"/>
          <w:lang w:val="en-US" w:eastAsia="zh-CN"/>
        </w:rPr>
        <w:t>备案网页截图</w:t>
      </w:r>
      <w:r>
        <w:rPr>
          <w:rFonts w:hint="eastAsia" w:ascii="宋体" w:hAnsi="宋体" w:eastAsia="宋体" w:cs="宋体"/>
          <w:b/>
          <w:color w:val="000000"/>
          <w:sz w:val="28"/>
          <w:szCs w:val="28"/>
          <w:lang w:val="en-US" w:eastAsia="zh-CN"/>
        </w:rPr>
        <w:t>等</w:t>
      </w:r>
    </w:p>
    <w:p>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3</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ind w:left="1"/>
        <w:jc w:val="center"/>
        <w:rPr>
          <w:rFonts w:cs="宋体-18030" w:asciiTheme="minorEastAsia" w:hAnsiTheme="minorEastAsia" w:eastAsiaTheme="minorEastAsia"/>
          <w:b/>
          <w:bCs/>
          <w:color w:val="000000"/>
          <w:sz w:val="36"/>
          <w:szCs w:val="36"/>
        </w:rPr>
      </w:pPr>
    </w:p>
    <w:p>
      <w:pPr>
        <w:widowControl/>
        <w:rPr>
          <w:rFonts w:cs="宋体-18030" w:asciiTheme="minorEastAsia" w:hAnsiTheme="minorEastAsia" w:eastAsiaTheme="minorEastAsia"/>
          <w:b/>
          <w:bCs/>
          <w:color w:val="000000"/>
          <w:sz w:val="36"/>
          <w:szCs w:val="36"/>
        </w:rPr>
      </w:pPr>
    </w:p>
    <w:p>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24</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pPr>
        <w:widowControl/>
        <w:spacing w:line="360" w:lineRule="atLeast"/>
        <w:jc w:val="center"/>
        <w:rPr>
          <w:rFonts w:cs="宋体" w:asciiTheme="minorEastAsia" w:hAnsiTheme="minorEastAsia" w:eastAsiaTheme="minorEastAsia"/>
          <w:bCs/>
          <w:kern w:val="0"/>
          <w:sz w:val="24"/>
        </w:rPr>
      </w:pPr>
    </w:p>
    <w:p>
      <w:pPr>
        <w:rPr>
          <w:rFonts w:asciiTheme="minorEastAsia" w:hAnsiTheme="minorEastAsia" w:eastAsiaTheme="minorEastAsia"/>
        </w:rPr>
      </w:pPr>
    </w:p>
    <w:p>
      <w:pPr>
        <w:spacing w:after="78" w:afterLines="25" w:line="300" w:lineRule="auto"/>
        <w:ind w:left="420"/>
        <w:jc w:val="center"/>
        <w:rPr>
          <w:rFonts w:cs="宋体" w:asciiTheme="minorEastAsia" w:hAnsiTheme="minorEastAsia" w:eastAsiaTheme="minorEastAsia"/>
          <w:bCs/>
          <w:kern w:val="0"/>
          <w:sz w:val="24"/>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420"/>
        <w:rPr>
          <w:rFonts w:asciiTheme="minorEastAsia" w:hAnsiTheme="minorEastAsia" w:eastAsiaTheme="minorEastAsia"/>
        </w:rPr>
      </w:pPr>
    </w:p>
    <w:p>
      <w:pPr>
        <w:pStyle w:val="30"/>
        <w:ind w:firstLine="0" w:firstLineChars="0"/>
        <w:rPr>
          <w:rFonts w:asciiTheme="minorEastAsia" w:hAnsiTheme="minorEastAsia" w:eastAsiaTheme="minorEastAsia"/>
        </w:rPr>
      </w:pPr>
    </w:p>
    <w:p>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25</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63</w:t>
      </w:r>
      <w:r>
        <w:rPr>
          <w:rFonts w:cs="Arial" w:asciiTheme="minorEastAsia" w:hAnsiTheme="minorEastAsia" w:eastAsiaTheme="minorEastAsia"/>
          <w:b/>
          <w:color w:val="000000"/>
          <w:sz w:val="28"/>
          <w:szCs w:val="28"/>
        </w:rPr>
        <w:t>期</w:t>
      </w:r>
    </w:p>
    <w:p>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pPr>
        <w:widowControl/>
        <w:spacing w:line="360" w:lineRule="atLeast"/>
        <w:ind w:firstLine="562" w:firstLineChars="200"/>
        <w:jc w:val="center"/>
        <w:rPr>
          <w:rFonts w:hint="default"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63</w:t>
      </w:r>
    </w:p>
    <w:p>
      <w:pPr>
        <w:widowControl/>
        <w:ind w:left="1"/>
        <w:jc w:val="both"/>
        <w:rPr>
          <w:rFonts w:asciiTheme="minorEastAsia" w:hAnsiTheme="minorEastAsia" w:eastAsiaTheme="minorEastAsia"/>
          <w:sz w:val="30"/>
          <w:szCs w:val="30"/>
        </w:rPr>
      </w:pPr>
      <w:r>
        <w:rPr>
          <w:rFonts w:asciiTheme="minorEastAsia" w:hAnsiTheme="minorEastAsia" w:eastAsiaTheme="minorEastAsia"/>
          <w:sz w:val="30"/>
          <w:szCs w:val="30"/>
        </w:rPr>
        <w:t>投标单位:</w:t>
      </w:r>
    </w:p>
    <w:tbl>
      <w:tblPr>
        <w:tblStyle w:val="22"/>
        <w:tblpPr w:leftFromText="180" w:rightFromText="180" w:vertAnchor="text" w:horzAnchor="page" w:tblpX="1785" w:tblpY="134"/>
        <w:tblW w:w="8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2"/>
        <w:gridCol w:w="2025"/>
        <w:gridCol w:w="1230"/>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672" w:type="dxa"/>
            <w:vAlign w:val="center"/>
          </w:tcPr>
          <w:p>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szCs w:val="21"/>
                <w:lang w:eastAsia="zh-CN"/>
              </w:rPr>
            </w:pPr>
            <w:r>
              <w:rPr>
                <w:rFonts w:hint="default" w:cs="宋体" w:asciiTheme="minorEastAsia" w:hAnsiTheme="minorEastAsia" w:eastAsiaTheme="minorEastAsia"/>
                <w:b/>
                <w:kern w:val="0"/>
                <w:szCs w:val="21"/>
              </w:rPr>
              <w:t>项目名称</w:t>
            </w:r>
          </w:p>
        </w:tc>
        <w:tc>
          <w:tcPr>
            <w:tcW w:w="2025" w:type="dxa"/>
            <w:vAlign w:val="center"/>
          </w:tcPr>
          <w:p>
            <w:pPr>
              <w:keepNext w:val="0"/>
              <w:keepLines w:val="0"/>
              <w:suppressLineNumbers w:val="0"/>
              <w:spacing w:before="0" w:beforeAutospacing="0" w:after="0" w:afterAutospacing="0" w:line="360" w:lineRule="auto"/>
              <w:ind w:left="0" w:leftChars="0" w:right="0" w:rightChars="0"/>
              <w:jc w:val="center"/>
              <w:rPr>
                <w:rFonts w:hint="eastAsia" w:ascii="宋体" w:hAnsi="宋体" w:cs="Arial"/>
                <w:color w:val="000000"/>
                <w:kern w:val="0"/>
                <w:szCs w:val="21"/>
                <w:lang w:val="en-US" w:eastAsia="zh-CN"/>
              </w:rPr>
            </w:pPr>
            <w:r>
              <w:rPr>
                <w:rFonts w:hint="default" w:cs="Arial" w:asciiTheme="minorEastAsia" w:hAnsiTheme="minorEastAsia" w:eastAsiaTheme="minorEastAsia"/>
                <w:color w:val="000000"/>
                <w:kern w:val="0"/>
                <w:szCs w:val="21"/>
              </w:rPr>
              <w:t>单位</w:t>
            </w:r>
          </w:p>
        </w:tc>
        <w:tc>
          <w:tcPr>
            <w:tcW w:w="1230" w:type="dxa"/>
            <w:vAlign w:val="center"/>
          </w:tcPr>
          <w:p>
            <w:pPr>
              <w:keepNext w:val="0"/>
              <w:keepLines w:val="0"/>
              <w:suppressLineNumbers w:val="0"/>
              <w:spacing w:before="0" w:beforeAutospacing="0" w:after="0" w:afterAutospacing="0" w:line="360" w:lineRule="auto"/>
              <w:ind w:left="0" w:leftChars="0" w:right="0" w:rightChars="0"/>
              <w:jc w:val="center"/>
              <w:rPr>
                <w:rFonts w:hint="eastAsia" w:cs="Arial" w:asciiTheme="minorEastAsia" w:hAnsiTheme="minorEastAsia" w:eastAsiaTheme="minorEastAsia"/>
                <w:color w:val="000000"/>
                <w:kern w:val="0"/>
                <w:szCs w:val="21"/>
                <w:lang w:val="en-US" w:eastAsia="zh-CN"/>
              </w:rPr>
            </w:pPr>
            <w:r>
              <w:rPr>
                <w:rFonts w:hint="eastAsia" w:cs="Arial" w:asciiTheme="minorEastAsia" w:hAnsiTheme="minorEastAsia" w:eastAsiaTheme="minorEastAsia"/>
                <w:color w:val="000000"/>
                <w:kern w:val="0"/>
                <w:szCs w:val="21"/>
                <w:lang w:val="en-US" w:eastAsia="zh-CN"/>
              </w:rPr>
              <w:t>数量</w:t>
            </w:r>
          </w:p>
        </w:tc>
        <w:tc>
          <w:tcPr>
            <w:tcW w:w="2955"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szCs w:val="21"/>
                <w:lang w:val="en-US"/>
              </w:rPr>
            </w:pPr>
            <w:r>
              <w:rPr>
                <w:rFonts w:hint="eastAsia" w:cs="Arial" w:asciiTheme="minorEastAsia" w:hAnsiTheme="minorEastAsia" w:eastAsiaTheme="minorEastAsia"/>
                <w:color w:val="000000"/>
                <w:kern w:val="0"/>
                <w:szCs w:val="21"/>
                <w:lang w:val="en-US" w:eastAsia="zh-CN"/>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672" w:type="dxa"/>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Tahoma"/>
                <w:kern w:val="2"/>
                <w:sz w:val="21"/>
                <w:szCs w:val="24"/>
                <w:lang w:val="en-US" w:eastAsia="zh-CN" w:bidi="ar-SA"/>
              </w:rPr>
            </w:pPr>
            <w:r>
              <w:rPr>
                <w:rFonts w:hint="eastAsia" w:ascii="宋体" w:hAnsi="宋体" w:cs="宋体"/>
                <w:bCs/>
                <w:sz w:val="21"/>
                <w:szCs w:val="21"/>
                <w:lang w:val="en-US" w:eastAsia="zh-CN"/>
              </w:rPr>
              <w:t xml:space="preserve"> 过氧化氢灭菌耗材</w:t>
            </w:r>
          </w:p>
        </w:tc>
        <w:tc>
          <w:tcPr>
            <w:tcW w:w="2025"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ahoma"/>
                <w:kern w:val="2"/>
                <w:sz w:val="21"/>
                <w:szCs w:val="24"/>
                <w:lang w:val="en-US" w:eastAsia="zh-CN" w:bidi="ar-SA"/>
              </w:rPr>
            </w:pPr>
            <w:r>
              <w:rPr>
                <w:rFonts w:hint="eastAsia" w:ascii="宋体" w:hAnsi="宋体" w:cs="Tahoma"/>
                <w:kern w:val="2"/>
                <w:sz w:val="21"/>
                <w:szCs w:val="24"/>
                <w:lang w:val="en-US" w:eastAsia="zh-CN" w:bidi="ar-SA"/>
              </w:rPr>
              <w:t>批</w:t>
            </w:r>
          </w:p>
        </w:tc>
        <w:tc>
          <w:tcPr>
            <w:tcW w:w="1230" w:type="dxa"/>
            <w:vAlign w:val="center"/>
          </w:tcPr>
          <w:p>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1</w:t>
            </w:r>
          </w:p>
        </w:tc>
        <w:tc>
          <w:tcPr>
            <w:tcW w:w="2955" w:type="dxa"/>
            <w:vAlign w:val="center"/>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pPr>
        <w:widowControl/>
        <w:spacing w:line="360" w:lineRule="atLeast"/>
        <w:jc w:val="left"/>
        <w:rPr>
          <w:rFonts w:hint="eastAsia" w:ascii="宋体" w:hAnsi="宋体" w:eastAsia="宋体" w:cs="宋体"/>
          <w:sz w:val="21"/>
          <w:szCs w:val="21"/>
          <w:lang w:val="en-US"/>
        </w:rPr>
      </w:pPr>
      <w:r>
        <w:rPr>
          <w:rFonts w:hint="eastAsia" w:ascii="宋体" w:hAnsi="宋体" w:eastAsia="宋体" w:cs="宋体"/>
          <w:sz w:val="21"/>
          <w:szCs w:val="21"/>
        </w:rPr>
        <w:t>附:本项目明细报价：</w:t>
      </w:r>
      <w:r>
        <w:rPr>
          <w:rFonts w:hint="eastAsia" w:ascii="宋体" w:hAnsi="宋体" w:eastAsia="宋体" w:cs="宋体"/>
          <w:sz w:val="21"/>
          <w:szCs w:val="21"/>
          <w:lang w:val="en-US" w:eastAsia="zh-CN"/>
        </w:rPr>
        <w:t>（拟采购清单中物品的“最高限价”为基准价，投标人以此为基准，填报折扣率后的价格）：</w:t>
      </w:r>
    </w:p>
    <w:tbl>
      <w:tblPr>
        <w:tblStyle w:val="22"/>
        <w:tblW w:w="561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799"/>
        <w:gridCol w:w="842"/>
        <w:gridCol w:w="1235"/>
        <w:gridCol w:w="823"/>
        <w:gridCol w:w="1259"/>
        <w:gridCol w:w="786"/>
        <w:gridCol w:w="603"/>
        <w:gridCol w:w="998"/>
        <w:gridCol w:w="998"/>
        <w:gridCol w:w="10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67" w:hRule="atLeast"/>
        </w:trPr>
        <w:tc>
          <w:tcPr>
            <w:tcW w:w="427"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序号</w:t>
            </w:r>
          </w:p>
        </w:tc>
        <w:tc>
          <w:tcPr>
            <w:tcW w:w="450"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货物名称</w:t>
            </w:r>
          </w:p>
        </w:tc>
        <w:tc>
          <w:tcPr>
            <w:tcW w:w="660"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lang w:val="en-US" w:eastAsia="zh-CN"/>
              </w:rPr>
            </w:pPr>
            <w:r>
              <w:rPr>
                <w:rFonts w:hint="eastAsia" w:ascii="宋体" w:hAnsi="宋体" w:cs="宋体"/>
                <w:spacing w:val="-6"/>
                <w:sz w:val="21"/>
                <w:szCs w:val="21"/>
                <w:lang w:val="en-US" w:eastAsia="zh-CN"/>
              </w:rPr>
              <w:t>规格</w:t>
            </w:r>
          </w:p>
        </w:tc>
        <w:tc>
          <w:tcPr>
            <w:tcW w:w="440"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品牌</w:t>
            </w:r>
          </w:p>
        </w:tc>
        <w:tc>
          <w:tcPr>
            <w:tcW w:w="673"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default"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生产厂家</w:t>
            </w:r>
          </w:p>
        </w:tc>
        <w:tc>
          <w:tcPr>
            <w:tcW w:w="420"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单位</w:t>
            </w:r>
          </w:p>
        </w:tc>
        <w:tc>
          <w:tcPr>
            <w:tcW w:w="322"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数量</w:t>
            </w:r>
          </w:p>
        </w:tc>
        <w:tc>
          <w:tcPr>
            <w:tcW w:w="534"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单价（元）</w:t>
            </w:r>
          </w:p>
        </w:tc>
        <w:tc>
          <w:tcPr>
            <w:tcW w:w="534"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default" w:ascii="宋体" w:hAnsi="宋体" w:eastAsia="宋体" w:cs="宋体"/>
                <w:spacing w:val="-6"/>
                <w:sz w:val="21"/>
                <w:szCs w:val="21"/>
                <w:lang w:val="en-US" w:eastAsia="zh-CN"/>
              </w:rPr>
            </w:pPr>
            <w:r>
              <w:rPr>
                <w:rFonts w:hint="eastAsia" w:ascii="宋体" w:hAnsi="宋体" w:cs="宋体"/>
                <w:spacing w:val="-6"/>
                <w:sz w:val="21"/>
                <w:szCs w:val="21"/>
                <w:lang w:val="en-US" w:eastAsia="zh-CN"/>
              </w:rPr>
              <w:t>金额（元）</w:t>
            </w:r>
          </w:p>
        </w:tc>
        <w:tc>
          <w:tcPr>
            <w:tcW w:w="535" w:type="pct"/>
            <w:shd w:val="clear" w:color="auto" w:fill="auto"/>
            <w:noWrap w:val="0"/>
            <w:vAlign w:val="center"/>
          </w:tcPr>
          <w:p>
            <w:pPr>
              <w:keepNext w:val="0"/>
              <w:keepLines w:val="0"/>
              <w:suppressLineNumbers w:val="0"/>
              <w:spacing w:before="180" w:beforeAutospacing="0" w:after="0" w:afterAutospacing="0" w:line="221" w:lineRule="auto"/>
              <w:ind w:left="0" w:right="0"/>
              <w:jc w:val="center"/>
              <w:rPr>
                <w:rFonts w:hint="eastAsia" w:ascii="宋体" w:hAnsi="宋体" w:eastAsia="宋体" w:cs="宋体"/>
                <w:spacing w:val="-6"/>
                <w:sz w:val="21"/>
                <w:szCs w:val="21"/>
              </w:rPr>
            </w:pPr>
            <w:r>
              <w:rPr>
                <w:rFonts w:hint="eastAsia" w:ascii="宋体" w:hAnsi="宋体" w:eastAsia="宋体" w:cs="宋体"/>
                <w:spacing w:val="-6"/>
                <w:sz w:val="21"/>
                <w:szCs w:val="21"/>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27" w:type="pct"/>
            <w:vMerge w:val="restart"/>
            <w:shd w:val="clear" w:color="auto" w:fill="auto"/>
            <w:noWrap w:val="0"/>
            <w:vAlign w:val="center"/>
          </w:tcPr>
          <w:p>
            <w:pPr>
              <w:keepNext w:val="0"/>
              <w:keepLines w:val="0"/>
              <w:suppressLineNumbers w:val="0"/>
              <w:spacing w:before="167" w:beforeAutospacing="0" w:after="0" w:afterAutospacing="0" w:line="192" w:lineRule="auto"/>
              <w:ind w:left="0" w:right="0"/>
              <w:jc w:val="center"/>
              <w:rPr>
                <w:rFonts w:hint="eastAsia" w:ascii="宋体" w:hAnsi="宋体" w:cs="宋体"/>
                <w:kern w:val="0"/>
                <w:sz w:val="21"/>
                <w:szCs w:val="21"/>
                <w:lang w:val="en-US" w:eastAsia="zh-CN" w:bidi="ar"/>
              </w:rPr>
            </w:pPr>
            <w:r>
              <w:rPr>
                <w:rFonts w:hint="eastAsia" w:ascii="宋体" w:hAnsi="宋体" w:cs="宋体"/>
                <w:kern w:val="0"/>
                <w:sz w:val="21"/>
                <w:szCs w:val="21"/>
                <w:lang w:val="en-US" w:eastAsia="zh-CN" w:bidi="ar"/>
              </w:rPr>
              <w:t>1</w:t>
            </w:r>
          </w:p>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450" w:type="pct"/>
            <w:vMerge w:val="restart"/>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过氧化氢等离子体灭菌包装袋</w:t>
            </w:r>
          </w:p>
        </w:tc>
        <w:tc>
          <w:tcPr>
            <w:tcW w:w="660"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7.5cm*100m</w:t>
            </w: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4</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450"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660"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10cm*100m</w:t>
            </w: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7</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450"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660"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15cm*100m</w:t>
            </w: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7</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450"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660"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20cm*100m</w:t>
            </w: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14</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450"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660"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25cm*100m</w:t>
            </w: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12</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427" w:type="pct"/>
            <w:vMerge w:val="continue"/>
            <w:shd w:val="clear" w:color="auto" w:fill="auto"/>
            <w:noWrap w:val="0"/>
            <w:vAlign w:val="center"/>
          </w:tcPr>
          <w:p>
            <w:pPr>
              <w:keepNext w:val="0"/>
              <w:keepLines w:val="0"/>
              <w:suppressLineNumbers w:val="0"/>
              <w:spacing w:before="167" w:beforeAutospacing="0" w:after="0" w:afterAutospacing="0" w:line="192" w:lineRule="auto"/>
              <w:ind w:left="438" w:right="0"/>
              <w:jc w:val="center"/>
              <w:rPr>
                <w:rFonts w:hint="eastAsia" w:ascii="宋体" w:hAnsi="宋体" w:eastAsia="宋体" w:cs="宋体"/>
                <w:kern w:val="0"/>
                <w:sz w:val="21"/>
                <w:szCs w:val="21"/>
                <w:lang w:bidi="ar"/>
              </w:rPr>
            </w:pPr>
          </w:p>
        </w:tc>
        <w:tc>
          <w:tcPr>
            <w:tcW w:w="450" w:type="pct"/>
            <w:vMerge w:val="continue"/>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p>
        </w:tc>
        <w:tc>
          <w:tcPr>
            <w:tcW w:w="660" w:type="pct"/>
            <w:shd w:val="clear" w:color="auto" w:fill="auto"/>
            <w:noWrap w:val="0"/>
            <w:vAlign w:val="center"/>
          </w:tcPr>
          <w:p>
            <w:pPr>
              <w:keepNext w:val="0"/>
              <w:keepLines w:val="0"/>
              <w:suppressLineNumbers w:val="0"/>
              <w:spacing w:before="144" w:beforeAutospacing="0" w:after="0" w:afterAutospacing="0" w:line="227" w:lineRule="auto"/>
              <w:ind w:left="0" w:leftChars="0" w:right="0" w:rightChars="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30cm*100m</w:t>
            </w: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卷</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1"/>
                <w:szCs w:val="21"/>
                <w:u w:val="none"/>
                <w:lang w:val="en-US" w:eastAsia="zh-CN" w:bidi="ar"/>
              </w:rPr>
              <w:t>4</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kern w:val="0"/>
                <w:sz w:val="21"/>
                <w:szCs w:val="21"/>
                <w:lang w:bidi="ar"/>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427" w:type="pct"/>
            <w:shd w:val="clear" w:color="auto" w:fill="auto"/>
            <w:noWrap w:val="0"/>
            <w:vAlign w:val="center"/>
          </w:tcPr>
          <w:p>
            <w:pPr>
              <w:keepNext w:val="0"/>
              <w:keepLines w:val="0"/>
              <w:suppressLineNumbers w:val="0"/>
              <w:spacing w:before="167" w:beforeAutospacing="0" w:after="0" w:afterAutospacing="0" w:line="192" w:lineRule="auto"/>
              <w:ind w:left="0" w:right="0"/>
              <w:jc w:val="center"/>
              <w:rPr>
                <w:rFonts w:hint="eastAsia"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2</w:t>
            </w:r>
          </w:p>
        </w:tc>
        <w:tc>
          <w:tcPr>
            <w:tcW w:w="450" w:type="pct"/>
            <w:shd w:val="clear" w:color="auto" w:fill="auto"/>
            <w:noWrap w:val="0"/>
            <w:vAlign w:val="center"/>
          </w:tcPr>
          <w:p>
            <w:pPr>
              <w:keepNext w:val="0"/>
              <w:keepLines w:val="0"/>
              <w:suppressLineNumbers w:val="0"/>
              <w:spacing w:before="144" w:beforeAutospacing="0" w:after="0" w:afterAutospacing="0" w:line="227"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过氧化氢低温等离子体灭菌极速生物指示剂</w:t>
            </w:r>
          </w:p>
        </w:tc>
        <w:tc>
          <w:tcPr>
            <w:tcW w:w="66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val="en-US" w:eastAsia="zh-CN" w:bidi="ar"/>
              </w:rPr>
            </w:pPr>
          </w:p>
        </w:tc>
        <w:tc>
          <w:tcPr>
            <w:tcW w:w="440"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0"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0"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支</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1350</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left"/>
              <w:rPr>
                <w:rFonts w:hint="eastAsia" w:ascii="宋体" w:hAnsi="宋体" w:eastAsia="宋体" w:cs="宋体"/>
                <w:sz w:val="21"/>
                <w:szCs w:val="21"/>
              </w:rPr>
            </w:pPr>
            <w:r>
              <w:rPr>
                <w:rFonts w:hint="eastAsia" w:ascii="宋体" w:hAnsi="宋体" w:eastAsia="宋体" w:cs="宋体"/>
                <w:kern w:val="0"/>
                <w:sz w:val="21"/>
                <w:szCs w:val="21"/>
                <w:lang w:bidi="ar"/>
              </w:rPr>
              <w:t>1小时内出结果</w:t>
            </w:r>
            <w:r>
              <w:rPr>
                <w:rFonts w:hint="eastAsia" w:ascii="宋体" w:hAnsi="宋体" w:eastAsia="宋体" w:cs="宋体"/>
                <w:kern w:val="0"/>
                <w:sz w:val="21"/>
                <w:szCs w:val="21"/>
                <w:lang w:eastAsia="zh-CN" w:bidi="ar"/>
              </w:rPr>
              <w:t>，</w:t>
            </w:r>
            <w:r>
              <w:rPr>
                <w:rFonts w:hint="eastAsia" w:ascii="宋体" w:hAnsi="宋体" w:eastAsia="宋体" w:cs="宋体"/>
                <w:sz w:val="21"/>
                <w:szCs w:val="21"/>
              </w:rPr>
              <w:t>配套现有设备使用（新华牌极速生物阅读器，型号JS-0103-S）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27" w:type="pct"/>
            <w:shd w:val="clear" w:color="auto" w:fill="auto"/>
            <w:noWrap w:val="0"/>
            <w:vAlign w:val="center"/>
          </w:tcPr>
          <w:p>
            <w:pPr>
              <w:keepNext w:val="0"/>
              <w:keepLines w:val="0"/>
              <w:suppressLineNumbers w:val="0"/>
              <w:spacing w:before="168" w:beforeAutospacing="0" w:after="0" w:afterAutospacing="0" w:line="190"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w:t>
            </w:r>
          </w:p>
        </w:tc>
        <w:tc>
          <w:tcPr>
            <w:tcW w:w="450" w:type="pct"/>
            <w:shd w:val="clear" w:color="auto" w:fill="auto"/>
            <w:noWrap w:val="0"/>
            <w:vAlign w:val="center"/>
          </w:tcPr>
          <w:p>
            <w:pPr>
              <w:keepNext w:val="0"/>
              <w:keepLines w:val="0"/>
              <w:suppressLineNumbers w:val="0"/>
              <w:spacing w:before="145" w:beforeAutospacing="0" w:after="0" w:afterAutospacing="0" w:line="228"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过氧化氢低温等离子体灭菌生物指示剂</w:t>
            </w:r>
          </w:p>
        </w:tc>
        <w:tc>
          <w:tcPr>
            <w:tcW w:w="660" w:type="pct"/>
            <w:shd w:val="clear" w:color="auto" w:fill="auto"/>
            <w:noWrap w:val="0"/>
            <w:vAlign w:val="center"/>
          </w:tcPr>
          <w:p>
            <w:pPr>
              <w:keepNext w:val="0"/>
              <w:keepLines w:val="0"/>
              <w:suppressLineNumbers w:val="0"/>
              <w:spacing w:before="131" w:beforeAutospacing="0" w:after="0" w:afterAutospacing="0" w:line="230" w:lineRule="auto"/>
              <w:ind w:left="195" w:right="0"/>
              <w:jc w:val="center"/>
              <w:rPr>
                <w:rFonts w:hint="eastAsia" w:ascii="宋体" w:hAnsi="宋体" w:eastAsia="宋体" w:cs="宋体"/>
                <w:kern w:val="0"/>
                <w:sz w:val="21"/>
                <w:szCs w:val="21"/>
                <w:lang w:val="en-US" w:eastAsia="zh-CN" w:bidi="ar"/>
              </w:rPr>
            </w:pPr>
          </w:p>
        </w:tc>
        <w:tc>
          <w:tcPr>
            <w:tcW w:w="440" w:type="pct"/>
            <w:shd w:val="clear" w:color="auto" w:fill="auto"/>
            <w:noWrap w:val="0"/>
            <w:vAlign w:val="center"/>
          </w:tcPr>
          <w:p>
            <w:pPr>
              <w:keepNext w:val="0"/>
              <w:keepLines w:val="0"/>
              <w:suppressLineNumbers w:val="0"/>
              <w:spacing w:before="131"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1"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1"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支</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200</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left"/>
              <w:rPr>
                <w:rFonts w:hint="eastAsia" w:ascii="宋体" w:hAnsi="宋体" w:eastAsia="宋体" w:cs="宋体"/>
                <w:color w:val="FF0000"/>
                <w:kern w:val="0"/>
                <w:sz w:val="21"/>
                <w:szCs w:val="21"/>
                <w:lang w:val="en-US" w:eastAsia="zh-CN" w:bidi="ar"/>
              </w:rPr>
            </w:pPr>
            <w:r>
              <w:rPr>
                <w:rFonts w:hint="eastAsia" w:ascii="宋体" w:hAnsi="宋体" w:eastAsia="宋体" w:cs="宋体"/>
                <w:kern w:val="0"/>
                <w:sz w:val="21"/>
                <w:szCs w:val="21"/>
                <w:lang w:bidi="ar"/>
              </w:rPr>
              <w:t>48小时内出结果</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配套现有设备使用（山东新华ICB-XH-A生物培养箱）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80" w:hRule="atLeast"/>
        </w:trPr>
        <w:tc>
          <w:tcPr>
            <w:tcW w:w="427" w:type="pct"/>
            <w:shd w:val="clear" w:color="auto" w:fill="auto"/>
            <w:noWrap w:val="0"/>
            <w:vAlign w:val="center"/>
          </w:tcPr>
          <w:p>
            <w:pPr>
              <w:keepNext w:val="0"/>
              <w:keepLines w:val="0"/>
              <w:suppressLineNumbers w:val="0"/>
              <w:spacing w:before="170" w:beforeAutospacing="0" w:after="0" w:afterAutospacing="0" w:line="192"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w:t>
            </w:r>
          </w:p>
        </w:tc>
        <w:tc>
          <w:tcPr>
            <w:tcW w:w="450" w:type="pct"/>
            <w:shd w:val="clear" w:color="auto" w:fill="auto"/>
            <w:noWrap w:val="0"/>
            <w:vAlign w:val="center"/>
          </w:tcPr>
          <w:p>
            <w:pPr>
              <w:keepNext w:val="0"/>
              <w:keepLines w:val="0"/>
              <w:suppressLineNumbers w:val="0"/>
              <w:spacing w:before="147" w:beforeAutospacing="0" w:after="0" w:afterAutospacing="0" w:line="229"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低温等离子体灭菌器过氧化氢卡匣</w:t>
            </w:r>
          </w:p>
        </w:tc>
        <w:tc>
          <w:tcPr>
            <w:tcW w:w="660" w:type="pct"/>
            <w:shd w:val="clear" w:color="auto" w:fill="auto"/>
            <w:noWrap w:val="0"/>
            <w:vAlign w:val="center"/>
          </w:tcPr>
          <w:p>
            <w:pPr>
              <w:keepNext w:val="0"/>
              <w:keepLines w:val="0"/>
              <w:suppressLineNumbers w:val="0"/>
              <w:spacing w:before="133" w:beforeAutospacing="0" w:after="0" w:afterAutospacing="0" w:line="230" w:lineRule="auto"/>
              <w:ind w:left="195" w:right="0"/>
              <w:jc w:val="center"/>
              <w:rPr>
                <w:rFonts w:hint="eastAsia" w:ascii="宋体" w:hAnsi="宋体" w:eastAsia="宋体" w:cs="宋体"/>
                <w:kern w:val="0"/>
                <w:sz w:val="21"/>
                <w:szCs w:val="21"/>
                <w:lang w:val="en-US" w:eastAsia="zh-CN" w:bidi="ar"/>
              </w:rPr>
            </w:pPr>
          </w:p>
        </w:tc>
        <w:tc>
          <w:tcPr>
            <w:tcW w:w="440" w:type="pct"/>
            <w:shd w:val="clear" w:color="auto" w:fill="auto"/>
            <w:noWrap w:val="0"/>
            <w:vAlign w:val="center"/>
          </w:tcPr>
          <w:p>
            <w:pPr>
              <w:keepNext w:val="0"/>
              <w:keepLines w:val="0"/>
              <w:suppressLineNumbers w:val="0"/>
              <w:spacing w:before="133" w:beforeAutospacing="0" w:after="0" w:afterAutospacing="0" w:line="230" w:lineRule="auto"/>
              <w:ind w:left="195"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3" w:beforeAutospacing="0" w:after="0" w:afterAutospacing="0" w:line="230" w:lineRule="auto"/>
              <w:ind w:left="195"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3" w:beforeAutospacing="0" w:after="0" w:afterAutospacing="0" w:line="230" w:lineRule="auto"/>
              <w:ind w:left="195"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个</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465</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left"/>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配套现有设备使用(新华牌PS-100GXP型过氧化氢低温等离子体灭菌器）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427" w:type="pct"/>
            <w:shd w:val="clear" w:color="auto" w:fill="auto"/>
            <w:noWrap w:val="0"/>
            <w:vAlign w:val="center"/>
          </w:tcPr>
          <w:p>
            <w:pPr>
              <w:keepNext w:val="0"/>
              <w:keepLines w:val="0"/>
              <w:suppressLineNumbers w:val="0"/>
              <w:spacing w:before="172" w:beforeAutospacing="0" w:after="0" w:afterAutospacing="0" w:line="189" w:lineRule="auto"/>
              <w:ind w:left="0" w:right="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5</w:t>
            </w:r>
          </w:p>
        </w:tc>
        <w:tc>
          <w:tcPr>
            <w:tcW w:w="450" w:type="pct"/>
            <w:shd w:val="clear" w:color="auto" w:fill="auto"/>
            <w:noWrap w:val="0"/>
            <w:vAlign w:val="center"/>
          </w:tcPr>
          <w:p>
            <w:pPr>
              <w:keepNext w:val="0"/>
              <w:keepLines w:val="0"/>
              <w:suppressLineNumbers w:val="0"/>
              <w:spacing w:before="148" w:beforeAutospacing="0" w:after="0" w:afterAutospacing="0" w:line="228" w:lineRule="auto"/>
              <w:ind w:left="0" w:right="0" w:firstLine="420" w:firstLineChars="200"/>
              <w:jc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过氧化氢低温等离子灭菌化学指示卡</w:t>
            </w:r>
          </w:p>
        </w:tc>
        <w:tc>
          <w:tcPr>
            <w:tcW w:w="660" w:type="pct"/>
            <w:shd w:val="clear" w:color="auto" w:fill="auto"/>
            <w:noWrap w:val="0"/>
            <w:vAlign w:val="center"/>
          </w:tcPr>
          <w:p>
            <w:pPr>
              <w:keepNext w:val="0"/>
              <w:keepLines w:val="0"/>
              <w:suppressLineNumbers w:val="0"/>
              <w:spacing w:before="133" w:beforeAutospacing="0" w:after="0" w:afterAutospacing="0" w:line="230" w:lineRule="auto"/>
              <w:ind w:left="177" w:right="0"/>
              <w:jc w:val="center"/>
              <w:rPr>
                <w:rFonts w:hint="eastAsia" w:ascii="宋体" w:hAnsi="宋体" w:eastAsia="宋体" w:cs="宋体"/>
                <w:kern w:val="0"/>
                <w:sz w:val="21"/>
                <w:szCs w:val="21"/>
                <w:lang w:val="en-US" w:eastAsia="zh-CN" w:bidi="ar"/>
              </w:rPr>
            </w:pPr>
          </w:p>
        </w:tc>
        <w:tc>
          <w:tcPr>
            <w:tcW w:w="440" w:type="pct"/>
            <w:shd w:val="clear" w:color="auto" w:fill="auto"/>
            <w:noWrap w:val="0"/>
            <w:vAlign w:val="center"/>
          </w:tcPr>
          <w:p>
            <w:pPr>
              <w:keepNext w:val="0"/>
              <w:keepLines w:val="0"/>
              <w:suppressLineNumbers w:val="0"/>
              <w:spacing w:before="133" w:beforeAutospacing="0" w:after="0" w:afterAutospacing="0" w:line="230" w:lineRule="auto"/>
              <w:ind w:left="177" w:right="0"/>
              <w:jc w:val="center"/>
              <w:rPr>
                <w:rFonts w:hint="eastAsia" w:ascii="宋体" w:hAnsi="宋体" w:eastAsia="宋体" w:cs="宋体"/>
                <w:kern w:val="0"/>
                <w:sz w:val="21"/>
                <w:szCs w:val="21"/>
                <w:lang w:bidi="ar"/>
              </w:rPr>
            </w:pPr>
          </w:p>
        </w:tc>
        <w:tc>
          <w:tcPr>
            <w:tcW w:w="673" w:type="pct"/>
            <w:shd w:val="clear" w:color="auto" w:fill="auto"/>
            <w:noWrap w:val="0"/>
            <w:vAlign w:val="center"/>
          </w:tcPr>
          <w:p>
            <w:pPr>
              <w:keepNext w:val="0"/>
              <w:keepLines w:val="0"/>
              <w:suppressLineNumbers w:val="0"/>
              <w:spacing w:before="133" w:beforeAutospacing="0" w:after="0" w:afterAutospacing="0" w:line="230" w:lineRule="auto"/>
              <w:ind w:left="177" w:right="0"/>
              <w:jc w:val="center"/>
              <w:rPr>
                <w:rFonts w:hint="eastAsia" w:ascii="宋体" w:hAnsi="宋体" w:eastAsia="宋体" w:cs="宋体"/>
                <w:kern w:val="0"/>
                <w:sz w:val="21"/>
                <w:szCs w:val="21"/>
                <w:lang w:bidi="ar"/>
              </w:rPr>
            </w:pPr>
          </w:p>
        </w:tc>
        <w:tc>
          <w:tcPr>
            <w:tcW w:w="420" w:type="pct"/>
            <w:shd w:val="clear" w:color="auto" w:fill="auto"/>
            <w:noWrap w:val="0"/>
            <w:vAlign w:val="center"/>
          </w:tcPr>
          <w:p>
            <w:pPr>
              <w:keepNext w:val="0"/>
              <w:keepLines w:val="0"/>
              <w:suppressLineNumbers w:val="0"/>
              <w:spacing w:before="133" w:beforeAutospacing="0" w:after="0" w:afterAutospacing="0" w:line="230" w:lineRule="auto"/>
              <w:ind w:left="177" w:right="0"/>
              <w:jc w:val="both"/>
              <w:rPr>
                <w:rFonts w:hint="default" w:ascii="宋体" w:hAnsi="宋体" w:eastAsia="宋体" w:cs="宋体"/>
                <w:kern w:val="0"/>
                <w:sz w:val="21"/>
                <w:szCs w:val="21"/>
                <w:lang w:val="en-US" w:eastAsia="zh-CN" w:bidi="ar"/>
              </w:rPr>
            </w:pPr>
            <w:r>
              <w:rPr>
                <w:rFonts w:hint="eastAsia" w:ascii="宋体" w:hAnsi="宋体" w:cs="宋体"/>
                <w:kern w:val="0"/>
                <w:sz w:val="21"/>
                <w:szCs w:val="21"/>
                <w:lang w:val="en-US" w:eastAsia="zh-CN" w:bidi="ar"/>
              </w:rPr>
              <w:t>盒</w:t>
            </w:r>
          </w:p>
        </w:tc>
        <w:tc>
          <w:tcPr>
            <w:tcW w:w="322"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130</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3930" w:type="pct"/>
            <w:gridSpan w:val="8"/>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 xml:space="preserve"> 合计：</w:t>
            </w:r>
          </w:p>
        </w:tc>
        <w:tc>
          <w:tcPr>
            <w:tcW w:w="534" w:type="pct"/>
            <w:shd w:val="clear" w:color="auto" w:fill="auto"/>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                                                       </w:t>
            </w:r>
          </w:p>
        </w:tc>
        <w:tc>
          <w:tcPr>
            <w:tcW w:w="535" w:type="pct"/>
            <w:shd w:val="clear" w:color="auto" w:fill="auto"/>
            <w:noWrap w:val="0"/>
            <w:vAlign w:val="center"/>
          </w:tcPr>
          <w:p>
            <w:pPr>
              <w:keepNext w:val="0"/>
              <w:keepLines w:val="0"/>
              <w:suppressLineNumbers w:val="0"/>
              <w:spacing w:before="148" w:beforeAutospacing="0" w:after="0" w:afterAutospacing="0" w:line="228" w:lineRule="auto"/>
              <w:ind w:left="0" w:right="0"/>
              <w:jc w:val="center"/>
              <w:rPr>
                <w:rFonts w:hint="default"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p>
        </w:tc>
      </w:tr>
    </w:tbl>
    <w:p>
      <w:pPr>
        <w:pStyle w:val="29"/>
        <w:rPr>
          <w:rFonts w:hint="eastAsia" w:cs="Arial" w:asciiTheme="minorEastAsia" w:hAnsiTheme="minorEastAsia" w:eastAsiaTheme="minorEastAsia"/>
          <w:b/>
          <w:color w:val="000000"/>
          <w:sz w:val="24"/>
        </w:rPr>
      </w:pPr>
    </w:p>
    <w:p>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pPr>
        <w:spacing w:line="360" w:lineRule="auto"/>
        <w:jc w:val="center"/>
        <w:rPr>
          <w:rFonts w:asciiTheme="minorEastAsia" w:hAnsiTheme="minorEastAsia" w:eastAsiaTheme="minorEastAsia"/>
          <w:sz w:val="36"/>
          <w:szCs w:val="36"/>
        </w:rPr>
      </w:pPr>
    </w:p>
    <w:p>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备注:1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MS Gothic" w:hAnsi="MS Gothic" w:eastAsia="MS Gothic" w:cs="MS Gothic"/>
          <w:color w:val="000000"/>
          <w:kern w:val="0"/>
          <w:szCs w:val="21"/>
        </w:rPr>
        <w:t>｡</w:t>
      </w:r>
    </w:p>
    <w:p>
      <w:pPr>
        <w:widowControl/>
        <w:spacing w:line="360" w:lineRule="atLeast"/>
        <w:jc w:val="left"/>
        <w:rPr>
          <w:rFonts w:cs="Arial" w:asciiTheme="minorEastAsia" w:hAnsiTheme="minorEastAsia" w:eastAsiaTheme="minorEastAsia"/>
          <w:color w:val="000000"/>
          <w:kern w:val="0"/>
          <w:szCs w:val="21"/>
        </w:rPr>
      </w:pPr>
      <w:r>
        <w:rPr>
          <w:rFonts w:cs="Arial" w:asciiTheme="minorEastAsia" w:hAnsiTheme="minorEastAsia" w:eastAsiaTheme="minorEastAsia"/>
          <w:color w:val="000000"/>
          <w:kern w:val="0"/>
          <w:szCs w:val="21"/>
        </w:rPr>
        <w:t>   2</w:t>
      </w:r>
      <w:r>
        <w:rPr>
          <w:rFonts w:ascii="MS Gothic" w:hAnsi="MS Gothic" w:eastAsia="MS Gothic" w:cs="MS Gothic"/>
          <w:color w:val="000000"/>
          <w:kern w:val="0"/>
          <w:szCs w:val="21"/>
        </w:rPr>
        <w:t>､</w:t>
      </w:r>
      <w:r>
        <w:rPr>
          <w:rFonts w:ascii="宋体" w:hAnsi="宋体" w:cs="宋体"/>
          <w:color w:val="000000"/>
          <w:kern w:val="0"/>
          <w:szCs w:val="21"/>
        </w:rPr>
        <w:t>此表在</w:t>
      </w:r>
      <w:r>
        <w:rPr>
          <w:rFonts w:cs="Arial" w:asciiTheme="minorEastAsia" w:hAnsiTheme="minorEastAsia" w:eastAsiaTheme="minorEastAsia"/>
          <w:color w:val="0070C0"/>
          <w:kern w:val="0"/>
          <w:szCs w:val="21"/>
        </w:rPr>
        <w:t>不改变格式内容时</w:t>
      </w:r>
      <w:r>
        <w:rPr>
          <w:rFonts w:cs="Arial" w:asciiTheme="minorEastAsia" w:hAnsiTheme="minorEastAsia" w:eastAsiaTheme="minorEastAsia"/>
          <w:color w:val="000000"/>
          <w:kern w:val="0"/>
          <w:szCs w:val="21"/>
        </w:rPr>
        <w:t>,可自行制作</w:t>
      </w:r>
      <w:r>
        <w:rPr>
          <w:rFonts w:ascii="MS Gothic" w:hAnsi="MS Gothic" w:eastAsia="MS Gothic" w:cs="MS Gothic"/>
          <w:color w:val="000000"/>
          <w:kern w:val="0"/>
          <w:szCs w:val="21"/>
        </w:rPr>
        <w:t>｡</w:t>
      </w:r>
    </w:p>
    <w:p>
      <w:pPr>
        <w:widowControl/>
        <w:spacing w:line="360" w:lineRule="atLeast"/>
        <w:ind w:firstLine="630" w:firstLineChars="300"/>
        <w:jc w:val="left"/>
        <w:rPr>
          <w:rFonts w:asciiTheme="minorEastAsia" w:hAnsiTheme="minorEastAsia" w:eastAsiaTheme="minorEastAsia"/>
        </w:rPr>
      </w:pPr>
      <w:r>
        <w:rPr>
          <w:rFonts w:cs="Arial" w:asciiTheme="minorEastAsia" w:hAnsiTheme="minorEastAsia" w:eastAsiaTheme="minorEastAsia"/>
          <w:color w:val="000000"/>
          <w:kern w:val="0"/>
          <w:szCs w:val="21"/>
        </w:rPr>
        <w:t>3</w:t>
      </w:r>
      <w:r>
        <w:rPr>
          <w:rFonts w:ascii="MS Gothic" w:hAnsi="MS Gothic" w:eastAsia="MS Gothic" w:cs="MS Gothic"/>
          <w:color w:val="000000"/>
          <w:kern w:val="0"/>
          <w:szCs w:val="21"/>
        </w:rPr>
        <w:t>､</w:t>
      </w:r>
      <w:r>
        <w:rPr>
          <w:rFonts w:ascii="宋体" w:hAnsi="宋体" w:cs="宋体"/>
          <w:color w:val="000000"/>
          <w:kern w:val="0"/>
          <w:szCs w:val="21"/>
        </w:rPr>
        <w:t>谈判现场</w:t>
      </w:r>
      <w:r>
        <w:rPr>
          <w:rFonts w:cs="Arial" w:asciiTheme="minorEastAsia" w:hAnsiTheme="minorEastAsia" w:eastAsiaTheme="minorEastAsia"/>
          <w:color w:val="000000"/>
          <w:kern w:val="0"/>
          <w:szCs w:val="21"/>
        </w:rPr>
        <w:t>:递交填好报价的报价单(此报价单必须盖章并单独用信封密封,不要与其他文件装订一起,内容须与预审时提交的产品目录一致,如不一致,以预审时提交的投标目录清单为准)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pPr>
        <w:pStyle w:val="30"/>
      </w:pPr>
    </w:p>
    <w:sectPr>
      <w:headerReference r:id="rId5" w:type="default"/>
      <w:footerReference r:id="rId6" w:type="default"/>
      <w:pgSz w:w="11906" w:h="16838"/>
      <w:pgMar w:top="284" w:right="1797" w:bottom="284" w:left="1797"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宋体-18030">
    <w:altName w:val="宋体"/>
    <w:panose1 w:val="00000000000000000000"/>
    <w:charset w:val="86"/>
    <w:family w:val="modern"/>
    <w:pitch w:val="default"/>
    <w:sig w:usb0="00000000" w:usb1="00000000" w:usb2="000A005E" w:usb3="00000000" w:csb0="00040001"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Menlo Bold">
    <w:altName w:val="Microsoft Sans Serif"/>
    <w:panose1 w:val="020B0709030604020204"/>
    <w:charset w:val="00"/>
    <w:family w:val="auto"/>
    <w:pitch w:val="default"/>
    <w:sig w:usb0="00000000" w:usb1="00000000" w:usb2="00000028" w:usb3="00000000" w:csb0="000001DF" w:csb1="00000000"/>
  </w:font>
  <w:font w:name="华文中宋">
    <w:altName w:val="宋体"/>
    <w:panose1 w:val="02010600040101010101"/>
    <w:charset w:val="86"/>
    <w:family w:val="auto"/>
    <w:pitch w:val="default"/>
    <w:sig w:usb0="00000000" w:usb1="00000000" w:usb2="00000000" w:usb3="00000000" w:csb0="0004009F" w:csb1="DFD7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87604"/>
      <w:docPartObj>
        <w:docPartGallery w:val="autotext"/>
      </w:docPartObj>
    </w:sdtPr>
    <w:sdtContent>
      <w:p>
        <w:pPr>
          <w:pStyle w:val="13"/>
          <w:jc w:val="center"/>
        </w:pPr>
        <w:r>
          <w:fldChar w:fldCharType="begin"/>
        </w:r>
        <w:r>
          <w:instrText xml:space="preserve"> PAGE   \* MERGEFORMAT </w:instrText>
        </w:r>
        <w:r>
          <w:fldChar w:fldCharType="separate"/>
        </w:r>
        <w:r>
          <w:rPr>
            <w:lang w:val="zh-CN"/>
          </w:rPr>
          <w:t>-</w:t>
        </w:r>
        <w:r>
          <w:t xml:space="preserve"> 1 -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AFFF0"/>
    <w:multiLevelType w:val="singleLevel"/>
    <w:tmpl w:val="A9AAFFF0"/>
    <w:lvl w:ilvl="0" w:tentative="0">
      <w:start w:val="7"/>
      <w:numFmt w:val="chineseCounting"/>
      <w:suff w:val="nothing"/>
      <w:lvlText w:val="%1、"/>
      <w:lvlJc w:val="left"/>
      <w:rPr>
        <w:rFonts w:hint="eastAsia"/>
      </w:rPr>
    </w:lvl>
  </w:abstractNum>
  <w:abstractNum w:abstractNumId="1">
    <w:nsid w:val="294840F0"/>
    <w:multiLevelType w:val="singleLevel"/>
    <w:tmpl w:val="294840F0"/>
    <w:lvl w:ilvl="0" w:tentative="0">
      <w:start w:val="20"/>
      <w:numFmt w:val="decimal"/>
      <w:suff w:val="nothing"/>
      <w:lvlText w:val="%1、"/>
      <w:lvlJc w:val="left"/>
    </w:lvl>
  </w:abstractNum>
  <w:abstractNum w:abstractNumId="2">
    <w:nsid w:val="2A2213E9"/>
    <w:multiLevelType w:val="multilevel"/>
    <w:tmpl w:val="2A2213E9"/>
    <w:lvl w:ilvl="0" w:tentative="0">
      <w:start w:val="1"/>
      <w:numFmt w:val="decimal"/>
      <w:lvlText w:val="%1."/>
      <w:lvlJc w:val="left"/>
      <w:pPr>
        <w:ind w:left="425" w:hanging="425"/>
      </w:pPr>
      <w:rPr>
        <w:rFonts w:hint="eastAsia"/>
      </w:rPr>
    </w:lvl>
    <w:lvl w:ilvl="1" w:tentative="0">
      <w:start w:val="1"/>
      <w:numFmt w:val="decimalZero"/>
      <w:lvlText w:val="%1.%2"/>
      <w:lvlJc w:val="left"/>
      <w:pPr>
        <w:tabs>
          <w:tab w:val="left" w:pos="992"/>
        </w:tabs>
        <w:ind w:left="992" w:hanging="567"/>
      </w:pPr>
      <w:rPr>
        <w:rFonts w:hint="eastAsia"/>
        <w:b w:val="0"/>
      </w:rPr>
    </w:lvl>
    <w:lvl w:ilvl="2" w:tentative="0">
      <w:start w:val="1"/>
      <w:numFmt w:val="decimal"/>
      <w:pStyle w:val="4"/>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4">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3"/>
      <w:lvlText w:val="%4."/>
      <w:lvlJc w:val="left"/>
      <w:pPr>
        <w:tabs>
          <w:tab w:val="left" w:pos="1680"/>
        </w:tabs>
        <w:ind w:left="1680" w:hanging="420"/>
      </w:pPr>
    </w:lvl>
    <w:lvl w:ilvl="4" w:tentative="0">
      <w:start w:val="1"/>
      <w:numFmt w:val="lowerLetter"/>
      <w:pStyle w:val="62"/>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zk0YzhmYTE5NWE3MmUyYmY2MTFmZTA0NjI5MWNiNDEifQ=="/>
  </w:docVars>
  <w:rsids>
    <w:rsidRoot w:val="00A2080A"/>
    <w:rsid w:val="0000003C"/>
    <w:rsid w:val="00000534"/>
    <w:rsid w:val="000009E6"/>
    <w:rsid w:val="000012D3"/>
    <w:rsid w:val="000016D3"/>
    <w:rsid w:val="00002568"/>
    <w:rsid w:val="00002EED"/>
    <w:rsid w:val="00003938"/>
    <w:rsid w:val="00003AAD"/>
    <w:rsid w:val="00004071"/>
    <w:rsid w:val="0000427E"/>
    <w:rsid w:val="000045EF"/>
    <w:rsid w:val="00004DCF"/>
    <w:rsid w:val="000058C7"/>
    <w:rsid w:val="00006762"/>
    <w:rsid w:val="00006B1C"/>
    <w:rsid w:val="000123DA"/>
    <w:rsid w:val="00012DDB"/>
    <w:rsid w:val="0001312D"/>
    <w:rsid w:val="000144F4"/>
    <w:rsid w:val="000151F8"/>
    <w:rsid w:val="00015EA0"/>
    <w:rsid w:val="0001758B"/>
    <w:rsid w:val="000208D0"/>
    <w:rsid w:val="00020B6A"/>
    <w:rsid w:val="00021875"/>
    <w:rsid w:val="00021F61"/>
    <w:rsid w:val="00022215"/>
    <w:rsid w:val="00022AA3"/>
    <w:rsid w:val="00022FD7"/>
    <w:rsid w:val="00024A25"/>
    <w:rsid w:val="00024D44"/>
    <w:rsid w:val="00025591"/>
    <w:rsid w:val="00026439"/>
    <w:rsid w:val="0002657B"/>
    <w:rsid w:val="00026803"/>
    <w:rsid w:val="00026A13"/>
    <w:rsid w:val="000272F7"/>
    <w:rsid w:val="00027D26"/>
    <w:rsid w:val="0003020A"/>
    <w:rsid w:val="000302A6"/>
    <w:rsid w:val="00030785"/>
    <w:rsid w:val="000329B2"/>
    <w:rsid w:val="0003508F"/>
    <w:rsid w:val="000353FA"/>
    <w:rsid w:val="000355DA"/>
    <w:rsid w:val="00035A8F"/>
    <w:rsid w:val="0003614B"/>
    <w:rsid w:val="00036B11"/>
    <w:rsid w:val="00040558"/>
    <w:rsid w:val="00041CF1"/>
    <w:rsid w:val="00042B1D"/>
    <w:rsid w:val="00044382"/>
    <w:rsid w:val="00044707"/>
    <w:rsid w:val="000449BB"/>
    <w:rsid w:val="00044CD2"/>
    <w:rsid w:val="00046C4E"/>
    <w:rsid w:val="00047088"/>
    <w:rsid w:val="000471D3"/>
    <w:rsid w:val="000471E1"/>
    <w:rsid w:val="00047224"/>
    <w:rsid w:val="00047850"/>
    <w:rsid w:val="00047CB5"/>
    <w:rsid w:val="00050264"/>
    <w:rsid w:val="000508A3"/>
    <w:rsid w:val="00051115"/>
    <w:rsid w:val="00052725"/>
    <w:rsid w:val="00052E6F"/>
    <w:rsid w:val="000530BD"/>
    <w:rsid w:val="000532DC"/>
    <w:rsid w:val="00053B39"/>
    <w:rsid w:val="00054E5C"/>
    <w:rsid w:val="0005553A"/>
    <w:rsid w:val="00055591"/>
    <w:rsid w:val="000555EF"/>
    <w:rsid w:val="00055603"/>
    <w:rsid w:val="00055EC2"/>
    <w:rsid w:val="00057340"/>
    <w:rsid w:val="00057CE9"/>
    <w:rsid w:val="00061AFB"/>
    <w:rsid w:val="00061BBA"/>
    <w:rsid w:val="00062D18"/>
    <w:rsid w:val="00062E7A"/>
    <w:rsid w:val="000635AB"/>
    <w:rsid w:val="00063733"/>
    <w:rsid w:val="00063EED"/>
    <w:rsid w:val="000640E9"/>
    <w:rsid w:val="00064500"/>
    <w:rsid w:val="00064AFA"/>
    <w:rsid w:val="00065432"/>
    <w:rsid w:val="000656D5"/>
    <w:rsid w:val="00065B6E"/>
    <w:rsid w:val="00065FC9"/>
    <w:rsid w:val="000665E2"/>
    <w:rsid w:val="00067474"/>
    <w:rsid w:val="00070099"/>
    <w:rsid w:val="000703B4"/>
    <w:rsid w:val="00070764"/>
    <w:rsid w:val="000715EE"/>
    <w:rsid w:val="00072491"/>
    <w:rsid w:val="00072C64"/>
    <w:rsid w:val="000745D2"/>
    <w:rsid w:val="00074F01"/>
    <w:rsid w:val="000750C3"/>
    <w:rsid w:val="00076DE5"/>
    <w:rsid w:val="0008042D"/>
    <w:rsid w:val="00080D38"/>
    <w:rsid w:val="00082438"/>
    <w:rsid w:val="000825BA"/>
    <w:rsid w:val="00082A27"/>
    <w:rsid w:val="00083388"/>
    <w:rsid w:val="000839C2"/>
    <w:rsid w:val="0008482A"/>
    <w:rsid w:val="000849BD"/>
    <w:rsid w:val="00084C83"/>
    <w:rsid w:val="00084F09"/>
    <w:rsid w:val="00086B97"/>
    <w:rsid w:val="00086BD4"/>
    <w:rsid w:val="00087687"/>
    <w:rsid w:val="000877B8"/>
    <w:rsid w:val="000906ED"/>
    <w:rsid w:val="00090D8B"/>
    <w:rsid w:val="00091A85"/>
    <w:rsid w:val="0009206C"/>
    <w:rsid w:val="000926DE"/>
    <w:rsid w:val="00092A4C"/>
    <w:rsid w:val="00092ECB"/>
    <w:rsid w:val="0009339B"/>
    <w:rsid w:val="000936C6"/>
    <w:rsid w:val="00095183"/>
    <w:rsid w:val="0009580F"/>
    <w:rsid w:val="00095FF8"/>
    <w:rsid w:val="00096447"/>
    <w:rsid w:val="00096561"/>
    <w:rsid w:val="00096938"/>
    <w:rsid w:val="00097060"/>
    <w:rsid w:val="000971D7"/>
    <w:rsid w:val="000978A2"/>
    <w:rsid w:val="000A00A4"/>
    <w:rsid w:val="000A10D3"/>
    <w:rsid w:val="000A20A9"/>
    <w:rsid w:val="000A21B5"/>
    <w:rsid w:val="000A24F6"/>
    <w:rsid w:val="000A39EF"/>
    <w:rsid w:val="000A3D74"/>
    <w:rsid w:val="000A3ECA"/>
    <w:rsid w:val="000A4565"/>
    <w:rsid w:val="000A47B5"/>
    <w:rsid w:val="000A4DAF"/>
    <w:rsid w:val="000A5690"/>
    <w:rsid w:val="000A616B"/>
    <w:rsid w:val="000A64BF"/>
    <w:rsid w:val="000A690F"/>
    <w:rsid w:val="000A6A8A"/>
    <w:rsid w:val="000A6B24"/>
    <w:rsid w:val="000A7F53"/>
    <w:rsid w:val="000B0A03"/>
    <w:rsid w:val="000B0CFB"/>
    <w:rsid w:val="000B1E38"/>
    <w:rsid w:val="000B3670"/>
    <w:rsid w:val="000B37AA"/>
    <w:rsid w:val="000B3864"/>
    <w:rsid w:val="000B4C46"/>
    <w:rsid w:val="000B5C45"/>
    <w:rsid w:val="000B659C"/>
    <w:rsid w:val="000B6E00"/>
    <w:rsid w:val="000B7558"/>
    <w:rsid w:val="000C0156"/>
    <w:rsid w:val="000C1839"/>
    <w:rsid w:val="000C2028"/>
    <w:rsid w:val="000C2BE0"/>
    <w:rsid w:val="000C2FEF"/>
    <w:rsid w:val="000C36A5"/>
    <w:rsid w:val="000C3874"/>
    <w:rsid w:val="000C3B44"/>
    <w:rsid w:val="000C3CAB"/>
    <w:rsid w:val="000C4272"/>
    <w:rsid w:val="000C58BA"/>
    <w:rsid w:val="000C5D11"/>
    <w:rsid w:val="000C66F6"/>
    <w:rsid w:val="000C6B0F"/>
    <w:rsid w:val="000C70C3"/>
    <w:rsid w:val="000C7622"/>
    <w:rsid w:val="000C7A32"/>
    <w:rsid w:val="000D026B"/>
    <w:rsid w:val="000D1112"/>
    <w:rsid w:val="000D1273"/>
    <w:rsid w:val="000D190C"/>
    <w:rsid w:val="000D1AA4"/>
    <w:rsid w:val="000D1D79"/>
    <w:rsid w:val="000D2C43"/>
    <w:rsid w:val="000D4E76"/>
    <w:rsid w:val="000D55F1"/>
    <w:rsid w:val="000D5A19"/>
    <w:rsid w:val="000D6C19"/>
    <w:rsid w:val="000D74BD"/>
    <w:rsid w:val="000E0B79"/>
    <w:rsid w:val="000E0DD5"/>
    <w:rsid w:val="000E0DE1"/>
    <w:rsid w:val="000E0F9C"/>
    <w:rsid w:val="000E1255"/>
    <w:rsid w:val="000E1AC0"/>
    <w:rsid w:val="000E2F8D"/>
    <w:rsid w:val="000E374F"/>
    <w:rsid w:val="000E431F"/>
    <w:rsid w:val="000E4AE3"/>
    <w:rsid w:val="000E4F60"/>
    <w:rsid w:val="000E5275"/>
    <w:rsid w:val="000E5AD3"/>
    <w:rsid w:val="000E5BDC"/>
    <w:rsid w:val="000E5BEA"/>
    <w:rsid w:val="000E5C92"/>
    <w:rsid w:val="000E5D5D"/>
    <w:rsid w:val="000E7DAB"/>
    <w:rsid w:val="000F0011"/>
    <w:rsid w:val="000F0C6F"/>
    <w:rsid w:val="000F0CD8"/>
    <w:rsid w:val="000F14DB"/>
    <w:rsid w:val="000F1985"/>
    <w:rsid w:val="000F2A56"/>
    <w:rsid w:val="000F417D"/>
    <w:rsid w:val="000F4C7B"/>
    <w:rsid w:val="000F4F7E"/>
    <w:rsid w:val="000F51F4"/>
    <w:rsid w:val="000F570D"/>
    <w:rsid w:val="000F63AD"/>
    <w:rsid w:val="000F646A"/>
    <w:rsid w:val="000F650A"/>
    <w:rsid w:val="000F665B"/>
    <w:rsid w:val="000F6BCE"/>
    <w:rsid w:val="000F6F01"/>
    <w:rsid w:val="000F7227"/>
    <w:rsid w:val="000F73C2"/>
    <w:rsid w:val="000F7AB3"/>
    <w:rsid w:val="000F7D90"/>
    <w:rsid w:val="000F7F0A"/>
    <w:rsid w:val="00100570"/>
    <w:rsid w:val="0010145D"/>
    <w:rsid w:val="00102809"/>
    <w:rsid w:val="00102EF1"/>
    <w:rsid w:val="001036B4"/>
    <w:rsid w:val="00103B97"/>
    <w:rsid w:val="00103CB8"/>
    <w:rsid w:val="00103FB5"/>
    <w:rsid w:val="00104DDC"/>
    <w:rsid w:val="0010527F"/>
    <w:rsid w:val="001052D3"/>
    <w:rsid w:val="00105753"/>
    <w:rsid w:val="00105C53"/>
    <w:rsid w:val="00105E72"/>
    <w:rsid w:val="0010743E"/>
    <w:rsid w:val="001078AE"/>
    <w:rsid w:val="001101A1"/>
    <w:rsid w:val="00110396"/>
    <w:rsid w:val="001109FE"/>
    <w:rsid w:val="00110C49"/>
    <w:rsid w:val="00111565"/>
    <w:rsid w:val="001116F2"/>
    <w:rsid w:val="00112B2C"/>
    <w:rsid w:val="00112BE7"/>
    <w:rsid w:val="0011318F"/>
    <w:rsid w:val="00113F0E"/>
    <w:rsid w:val="0011426E"/>
    <w:rsid w:val="001144E4"/>
    <w:rsid w:val="00116135"/>
    <w:rsid w:val="00116B71"/>
    <w:rsid w:val="0011718D"/>
    <w:rsid w:val="00117824"/>
    <w:rsid w:val="00117871"/>
    <w:rsid w:val="00120699"/>
    <w:rsid w:val="00121EA2"/>
    <w:rsid w:val="00122522"/>
    <w:rsid w:val="00123508"/>
    <w:rsid w:val="00124BF7"/>
    <w:rsid w:val="00124D10"/>
    <w:rsid w:val="00125839"/>
    <w:rsid w:val="00125C67"/>
    <w:rsid w:val="00125D19"/>
    <w:rsid w:val="001264A6"/>
    <w:rsid w:val="001273F8"/>
    <w:rsid w:val="00127594"/>
    <w:rsid w:val="001300AD"/>
    <w:rsid w:val="001306AA"/>
    <w:rsid w:val="00131C4A"/>
    <w:rsid w:val="001320FA"/>
    <w:rsid w:val="0013233D"/>
    <w:rsid w:val="001325A3"/>
    <w:rsid w:val="00132CE0"/>
    <w:rsid w:val="0013347D"/>
    <w:rsid w:val="001348DC"/>
    <w:rsid w:val="001362A7"/>
    <w:rsid w:val="001368B5"/>
    <w:rsid w:val="00136A33"/>
    <w:rsid w:val="00136D23"/>
    <w:rsid w:val="00142FB4"/>
    <w:rsid w:val="001433AC"/>
    <w:rsid w:val="00144320"/>
    <w:rsid w:val="001444FC"/>
    <w:rsid w:val="00144E33"/>
    <w:rsid w:val="001461B9"/>
    <w:rsid w:val="001467A7"/>
    <w:rsid w:val="00147701"/>
    <w:rsid w:val="00150178"/>
    <w:rsid w:val="0015039A"/>
    <w:rsid w:val="00150821"/>
    <w:rsid w:val="001508C7"/>
    <w:rsid w:val="00150B2B"/>
    <w:rsid w:val="0015323F"/>
    <w:rsid w:val="00153B00"/>
    <w:rsid w:val="00154DB1"/>
    <w:rsid w:val="001550DD"/>
    <w:rsid w:val="00155423"/>
    <w:rsid w:val="00155E1F"/>
    <w:rsid w:val="0015618F"/>
    <w:rsid w:val="0015625C"/>
    <w:rsid w:val="001564AD"/>
    <w:rsid w:val="0015681F"/>
    <w:rsid w:val="00161BF9"/>
    <w:rsid w:val="00161C24"/>
    <w:rsid w:val="00162672"/>
    <w:rsid w:val="00163A63"/>
    <w:rsid w:val="00164447"/>
    <w:rsid w:val="00165CF5"/>
    <w:rsid w:val="00165D4C"/>
    <w:rsid w:val="00166255"/>
    <w:rsid w:val="0016677A"/>
    <w:rsid w:val="00166A84"/>
    <w:rsid w:val="00166EA5"/>
    <w:rsid w:val="0017067C"/>
    <w:rsid w:val="001710D4"/>
    <w:rsid w:val="00171631"/>
    <w:rsid w:val="0017168D"/>
    <w:rsid w:val="00171AAF"/>
    <w:rsid w:val="00172E32"/>
    <w:rsid w:val="00173981"/>
    <w:rsid w:val="00173B2D"/>
    <w:rsid w:val="0017461F"/>
    <w:rsid w:val="001752BA"/>
    <w:rsid w:val="001752FB"/>
    <w:rsid w:val="001757B3"/>
    <w:rsid w:val="00175A2D"/>
    <w:rsid w:val="00175D3F"/>
    <w:rsid w:val="001767A3"/>
    <w:rsid w:val="001774E4"/>
    <w:rsid w:val="001775FF"/>
    <w:rsid w:val="001805C7"/>
    <w:rsid w:val="00180CB8"/>
    <w:rsid w:val="0018148A"/>
    <w:rsid w:val="00181570"/>
    <w:rsid w:val="00181613"/>
    <w:rsid w:val="001825E4"/>
    <w:rsid w:val="0018409E"/>
    <w:rsid w:val="0018409F"/>
    <w:rsid w:val="00184515"/>
    <w:rsid w:val="00184C45"/>
    <w:rsid w:val="00184F40"/>
    <w:rsid w:val="0018638C"/>
    <w:rsid w:val="00186DC4"/>
    <w:rsid w:val="0018746E"/>
    <w:rsid w:val="0019082A"/>
    <w:rsid w:val="00190CFA"/>
    <w:rsid w:val="001912E4"/>
    <w:rsid w:val="00191AC6"/>
    <w:rsid w:val="00191C72"/>
    <w:rsid w:val="00193B80"/>
    <w:rsid w:val="00193F3B"/>
    <w:rsid w:val="00194EF7"/>
    <w:rsid w:val="001958A1"/>
    <w:rsid w:val="0019621C"/>
    <w:rsid w:val="00196DA3"/>
    <w:rsid w:val="00197D54"/>
    <w:rsid w:val="001A09B9"/>
    <w:rsid w:val="001A2AAF"/>
    <w:rsid w:val="001A3202"/>
    <w:rsid w:val="001A37FE"/>
    <w:rsid w:val="001A49C6"/>
    <w:rsid w:val="001A4A0E"/>
    <w:rsid w:val="001A502B"/>
    <w:rsid w:val="001A55FA"/>
    <w:rsid w:val="001A65A5"/>
    <w:rsid w:val="001A79B3"/>
    <w:rsid w:val="001A7A99"/>
    <w:rsid w:val="001B1740"/>
    <w:rsid w:val="001B1992"/>
    <w:rsid w:val="001B1A4E"/>
    <w:rsid w:val="001B1A89"/>
    <w:rsid w:val="001B1AB7"/>
    <w:rsid w:val="001B2219"/>
    <w:rsid w:val="001B238C"/>
    <w:rsid w:val="001B2F68"/>
    <w:rsid w:val="001B2FD6"/>
    <w:rsid w:val="001B3267"/>
    <w:rsid w:val="001B3F2C"/>
    <w:rsid w:val="001B532F"/>
    <w:rsid w:val="001B630A"/>
    <w:rsid w:val="001B716B"/>
    <w:rsid w:val="001B7A1F"/>
    <w:rsid w:val="001C012D"/>
    <w:rsid w:val="001C040D"/>
    <w:rsid w:val="001C0CD2"/>
    <w:rsid w:val="001C4C4E"/>
    <w:rsid w:val="001C4D36"/>
    <w:rsid w:val="001C51CE"/>
    <w:rsid w:val="001C53CC"/>
    <w:rsid w:val="001C651E"/>
    <w:rsid w:val="001C736E"/>
    <w:rsid w:val="001D08AE"/>
    <w:rsid w:val="001D0BF3"/>
    <w:rsid w:val="001D13D9"/>
    <w:rsid w:val="001D1D3E"/>
    <w:rsid w:val="001D2C0A"/>
    <w:rsid w:val="001D2EB8"/>
    <w:rsid w:val="001D6200"/>
    <w:rsid w:val="001D652F"/>
    <w:rsid w:val="001D656E"/>
    <w:rsid w:val="001D6D26"/>
    <w:rsid w:val="001D76BE"/>
    <w:rsid w:val="001D7892"/>
    <w:rsid w:val="001D7DE3"/>
    <w:rsid w:val="001D7F67"/>
    <w:rsid w:val="001E06A8"/>
    <w:rsid w:val="001E136E"/>
    <w:rsid w:val="001E212E"/>
    <w:rsid w:val="001E54F8"/>
    <w:rsid w:val="001E5AC1"/>
    <w:rsid w:val="001E6950"/>
    <w:rsid w:val="001E77C4"/>
    <w:rsid w:val="001E79DD"/>
    <w:rsid w:val="001E7BB0"/>
    <w:rsid w:val="001F075A"/>
    <w:rsid w:val="001F07F7"/>
    <w:rsid w:val="001F319C"/>
    <w:rsid w:val="001F33B4"/>
    <w:rsid w:val="001F3468"/>
    <w:rsid w:val="001F384D"/>
    <w:rsid w:val="001F3867"/>
    <w:rsid w:val="001F39EA"/>
    <w:rsid w:val="001F413B"/>
    <w:rsid w:val="001F6B95"/>
    <w:rsid w:val="001F6C1E"/>
    <w:rsid w:val="001F7381"/>
    <w:rsid w:val="001F7872"/>
    <w:rsid w:val="002018B5"/>
    <w:rsid w:val="00201C55"/>
    <w:rsid w:val="00202A54"/>
    <w:rsid w:val="00204B6A"/>
    <w:rsid w:val="00204ED2"/>
    <w:rsid w:val="00204F05"/>
    <w:rsid w:val="00205483"/>
    <w:rsid w:val="00205B91"/>
    <w:rsid w:val="002066EF"/>
    <w:rsid w:val="00207B83"/>
    <w:rsid w:val="00207C33"/>
    <w:rsid w:val="00210170"/>
    <w:rsid w:val="0021029E"/>
    <w:rsid w:val="002104F3"/>
    <w:rsid w:val="00210C21"/>
    <w:rsid w:val="00211D90"/>
    <w:rsid w:val="00212251"/>
    <w:rsid w:val="00212F52"/>
    <w:rsid w:val="002155F4"/>
    <w:rsid w:val="00216122"/>
    <w:rsid w:val="00216AC0"/>
    <w:rsid w:val="00216BFE"/>
    <w:rsid w:val="00216D43"/>
    <w:rsid w:val="002170E6"/>
    <w:rsid w:val="00217216"/>
    <w:rsid w:val="00217A08"/>
    <w:rsid w:val="00217B2D"/>
    <w:rsid w:val="002200C0"/>
    <w:rsid w:val="002201D6"/>
    <w:rsid w:val="0022055F"/>
    <w:rsid w:val="002209AD"/>
    <w:rsid w:val="00222485"/>
    <w:rsid w:val="00222658"/>
    <w:rsid w:val="00222B62"/>
    <w:rsid w:val="0022439D"/>
    <w:rsid w:val="002243CE"/>
    <w:rsid w:val="00224807"/>
    <w:rsid w:val="002248DF"/>
    <w:rsid w:val="002256FF"/>
    <w:rsid w:val="00225846"/>
    <w:rsid w:val="00225CAF"/>
    <w:rsid w:val="002261F1"/>
    <w:rsid w:val="0022667A"/>
    <w:rsid w:val="0022732C"/>
    <w:rsid w:val="002276E2"/>
    <w:rsid w:val="002277C3"/>
    <w:rsid w:val="002308B6"/>
    <w:rsid w:val="00230A34"/>
    <w:rsid w:val="002316A5"/>
    <w:rsid w:val="0023234B"/>
    <w:rsid w:val="00233FCC"/>
    <w:rsid w:val="00235194"/>
    <w:rsid w:val="00235D0D"/>
    <w:rsid w:val="00236850"/>
    <w:rsid w:val="00236968"/>
    <w:rsid w:val="0023764A"/>
    <w:rsid w:val="0024021B"/>
    <w:rsid w:val="00240C8A"/>
    <w:rsid w:val="0024160D"/>
    <w:rsid w:val="002417BE"/>
    <w:rsid w:val="002419CA"/>
    <w:rsid w:val="00242077"/>
    <w:rsid w:val="002440B9"/>
    <w:rsid w:val="0024495D"/>
    <w:rsid w:val="00244BA9"/>
    <w:rsid w:val="0024506F"/>
    <w:rsid w:val="0024528D"/>
    <w:rsid w:val="00245B0C"/>
    <w:rsid w:val="00246861"/>
    <w:rsid w:val="00246E65"/>
    <w:rsid w:val="00250A8E"/>
    <w:rsid w:val="00251E19"/>
    <w:rsid w:val="0025249C"/>
    <w:rsid w:val="00252AEC"/>
    <w:rsid w:val="0025396F"/>
    <w:rsid w:val="00253B79"/>
    <w:rsid w:val="00253DC6"/>
    <w:rsid w:val="00253F91"/>
    <w:rsid w:val="00254AE6"/>
    <w:rsid w:val="00256462"/>
    <w:rsid w:val="002564DA"/>
    <w:rsid w:val="002567FD"/>
    <w:rsid w:val="00256A27"/>
    <w:rsid w:val="00257428"/>
    <w:rsid w:val="00260924"/>
    <w:rsid w:val="00260A06"/>
    <w:rsid w:val="00262635"/>
    <w:rsid w:val="00262803"/>
    <w:rsid w:val="002632DA"/>
    <w:rsid w:val="00263991"/>
    <w:rsid w:val="00264216"/>
    <w:rsid w:val="00264D59"/>
    <w:rsid w:val="0026617A"/>
    <w:rsid w:val="00266580"/>
    <w:rsid w:val="00266817"/>
    <w:rsid w:val="00266EE0"/>
    <w:rsid w:val="002677C4"/>
    <w:rsid w:val="00267C44"/>
    <w:rsid w:val="00267F33"/>
    <w:rsid w:val="00267FA2"/>
    <w:rsid w:val="00270403"/>
    <w:rsid w:val="00271C81"/>
    <w:rsid w:val="00272D70"/>
    <w:rsid w:val="0027489F"/>
    <w:rsid w:val="0027585C"/>
    <w:rsid w:val="00275E2A"/>
    <w:rsid w:val="00275E91"/>
    <w:rsid w:val="00275E9F"/>
    <w:rsid w:val="00277792"/>
    <w:rsid w:val="00280C20"/>
    <w:rsid w:val="00281004"/>
    <w:rsid w:val="00281288"/>
    <w:rsid w:val="002817C7"/>
    <w:rsid w:val="00282446"/>
    <w:rsid w:val="0028266D"/>
    <w:rsid w:val="00282E85"/>
    <w:rsid w:val="0028324C"/>
    <w:rsid w:val="00283289"/>
    <w:rsid w:val="002835BD"/>
    <w:rsid w:val="00283EEC"/>
    <w:rsid w:val="00283F12"/>
    <w:rsid w:val="00285333"/>
    <w:rsid w:val="00285CA2"/>
    <w:rsid w:val="00286298"/>
    <w:rsid w:val="002863E6"/>
    <w:rsid w:val="00287F90"/>
    <w:rsid w:val="002911C3"/>
    <w:rsid w:val="00293992"/>
    <w:rsid w:val="00293BA1"/>
    <w:rsid w:val="002950C5"/>
    <w:rsid w:val="00295A1E"/>
    <w:rsid w:val="00296E1C"/>
    <w:rsid w:val="00296F79"/>
    <w:rsid w:val="002A1979"/>
    <w:rsid w:val="002A2DF8"/>
    <w:rsid w:val="002A3362"/>
    <w:rsid w:val="002A3FBC"/>
    <w:rsid w:val="002A4078"/>
    <w:rsid w:val="002A42EE"/>
    <w:rsid w:val="002A503A"/>
    <w:rsid w:val="002A5CF7"/>
    <w:rsid w:val="002A6024"/>
    <w:rsid w:val="002A6AB4"/>
    <w:rsid w:val="002A6C67"/>
    <w:rsid w:val="002A7CF0"/>
    <w:rsid w:val="002B0180"/>
    <w:rsid w:val="002B01BB"/>
    <w:rsid w:val="002B1051"/>
    <w:rsid w:val="002B1486"/>
    <w:rsid w:val="002B15B2"/>
    <w:rsid w:val="002B160C"/>
    <w:rsid w:val="002B1F03"/>
    <w:rsid w:val="002B27E8"/>
    <w:rsid w:val="002B2FCA"/>
    <w:rsid w:val="002B3723"/>
    <w:rsid w:val="002B39B6"/>
    <w:rsid w:val="002B4129"/>
    <w:rsid w:val="002B55EB"/>
    <w:rsid w:val="002B5A50"/>
    <w:rsid w:val="002B6111"/>
    <w:rsid w:val="002B6824"/>
    <w:rsid w:val="002B694C"/>
    <w:rsid w:val="002B72D7"/>
    <w:rsid w:val="002B7D72"/>
    <w:rsid w:val="002C0D7B"/>
    <w:rsid w:val="002C1BAD"/>
    <w:rsid w:val="002C1F47"/>
    <w:rsid w:val="002C3062"/>
    <w:rsid w:val="002C3C57"/>
    <w:rsid w:val="002C495C"/>
    <w:rsid w:val="002C4F92"/>
    <w:rsid w:val="002C5BDC"/>
    <w:rsid w:val="002C5F97"/>
    <w:rsid w:val="002C6C8F"/>
    <w:rsid w:val="002C752E"/>
    <w:rsid w:val="002D05C5"/>
    <w:rsid w:val="002D0865"/>
    <w:rsid w:val="002D15D0"/>
    <w:rsid w:val="002D1DC8"/>
    <w:rsid w:val="002D1E0C"/>
    <w:rsid w:val="002D41B7"/>
    <w:rsid w:val="002D52BC"/>
    <w:rsid w:val="002D5A5A"/>
    <w:rsid w:val="002D5A6B"/>
    <w:rsid w:val="002D5E87"/>
    <w:rsid w:val="002D6898"/>
    <w:rsid w:val="002D702A"/>
    <w:rsid w:val="002D7C7F"/>
    <w:rsid w:val="002E0CAE"/>
    <w:rsid w:val="002E1632"/>
    <w:rsid w:val="002E28D1"/>
    <w:rsid w:val="002E2929"/>
    <w:rsid w:val="002E2EA3"/>
    <w:rsid w:val="002E3189"/>
    <w:rsid w:val="002E3F58"/>
    <w:rsid w:val="002E4209"/>
    <w:rsid w:val="002E52E4"/>
    <w:rsid w:val="002E58D6"/>
    <w:rsid w:val="002E6A3C"/>
    <w:rsid w:val="002E7738"/>
    <w:rsid w:val="002E7C9E"/>
    <w:rsid w:val="002E7F12"/>
    <w:rsid w:val="002E7F5A"/>
    <w:rsid w:val="002F0092"/>
    <w:rsid w:val="002F2063"/>
    <w:rsid w:val="002F2530"/>
    <w:rsid w:val="002F3CE6"/>
    <w:rsid w:val="002F43BC"/>
    <w:rsid w:val="002F4D02"/>
    <w:rsid w:val="003000A8"/>
    <w:rsid w:val="00300192"/>
    <w:rsid w:val="00300AA0"/>
    <w:rsid w:val="00300B5F"/>
    <w:rsid w:val="00301CBD"/>
    <w:rsid w:val="003023EB"/>
    <w:rsid w:val="00303B7E"/>
    <w:rsid w:val="00305773"/>
    <w:rsid w:val="003060E5"/>
    <w:rsid w:val="00310752"/>
    <w:rsid w:val="0031159B"/>
    <w:rsid w:val="00311D20"/>
    <w:rsid w:val="00312869"/>
    <w:rsid w:val="00312D47"/>
    <w:rsid w:val="00314654"/>
    <w:rsid w:val="00314F81"/>
    <w:rsid w:val="00316934"/>
    <w:rsid w:val="00317786"/>
    <w:rsid w:val="00320794"/>
    <w:rsid w:val="00320C81"/>
    <w:rsid w:val="003227D1"/>
    <w:rsid w:val="003229C5"/>
    <w:rsid w:val="0032338C"/>
    <w:rsid w:val="00323FDB"/>
    <w:rsid w:val="00331E2B"/>
    <w:rsid w:val="0033201F"/>
    <w:rsid w:val="0033229D"/>
    <w:rsid w:val="0033233B"/>
    <w:rsid w:val="00332918"/>
    <w:rsid w:val="00333666"/>
    <w:rsid w:val="003337D2"/>
    <w:rsid w:val="003359FB"/>
    <w:rsid w:val="00335C37"/>
    <w:rsid w:val="00336789"/>
    <w:rsid w:val="00340747"/>
    <w:rsid w:val="00341611"/>
    <w:rsid w:val="00343DE1"/>
    <w:rsid w:val="0034411B"/>
    <w:rsid w:val="00344308"/>
    <w:rsid w:val="003443EE"/>
    <w:rsid w:val="00344749"/>
    <w:rsid w:val="00344CD0"/>
    <w:rsid w:val="00344E65"/>
    <w:rsid w:val="0034533B"/>
    <w:rsid w:val="00345B12"/>
    <w:rsid w:val="00345C7F"/>
    <w:rsid w:val="00347406"/>
    <w:rsid w:val="00347C3A"/>
    <w:rsid w:val="003503CC"/>
    <w:rsid w:val="0035092C"/>
    <w:rsid w:val="0035129B"/>
    <w:rsid w:val="0035166C"/>
    <w:rsid w:val="003516FC"/>
    <w:rsid w:val="00352CC5"/>
    <w:rsid w:val="00352D7E"/>
    <w:rsid w:val="00354D57"/>
    <w:rsid w:val="003551A2"/>
    <w:rsid w:val="00355EC9"/>
    <w:rsid w:val="00356CCA"/>
    <w:rsid w:val="00357868"/>
    <w:rsid w:val="00357C84"/>
    <w:rsid w:val="00360966"/>
    <w:rsid w:val="00362BE5"/>
    <w:rsid w:val="00363241"/>
    <w:rsid w:val="00363679"/>
    <w:rsid w:val="00363C22"/>
    <w:rsid w:val="003643F9"/>
    <w:rsid w:val="00364CA8"/>
    <w:rsid w:val="00364E47"/>
    <w:rsid w:val="00365F0D"/>
    <w:rsid w:val="003663D0"/>
    <w:rsid w:val="00366486"/>
    <w:rsid w:val="00367B99"/>
    <w:rsid w:val="003700CC"/>
    <w:rsid w:val="003701CA"/>
    <w:rsid w:val="00370871"/>
    <w:rsid w:val="003708E9"/>
    <w:rsid w:val="00370EC2"/>
    <w:rsid w:val="0037115D"/>
    <w:rsid w:val="003712F3"/>
    <w:rsid w:val="003727A3"/>
    <w:rsid w:val="00372909"/>
    <w:rsid w:val="00373380"/>
    <w:rsid w:val="003733E5"/>
    <w:rsid w:val="00373638"/>
    <w:rsid w:val="003760A7"/>
    <w:rsid w:val="00377829"/>
    <w:rsid w:val="003806DD"/>
    <w:rsid w:val="003807FD"/>
    <w:rsid w:val="00381067"/>
    <w:rsid w:val="00381501"/>
    <w:rsid w:val="00381D9D"/>
    <w:rsid w:val="003821BE"/>
    <w:rsid w:val="00384429"/>
    <w:rsid w:val="00384556"/>
    <w:rsid w:val="00384E06"/>
    <w:rsid w:val="00385943"/>
    <w:rsid w:val="00385FAB"/>
    <w:rsid w:val="003861D7"/>
    <w:rsid w:val="0038698B"/>
    <w:rsid w:val="00390AAB"/>
    <w:rsid w:val="00392A1E"/>
    <w:rsid w:val="00392D23"/>
    <w:rsid w:val="003933A8"/>
    <w:rsid w:val="00393465"/>
    <w:rsid w:val="00393B11"/>
    <w:rsid w:val="00393D79"/>
    <w:rsid w:val="0039425D"/>
    <w:rsid w:val="00394D17"/>
    <w:rsid w:val="0039605B"/>
    <w:rsid w:val="00397409"/>
    <w:rsid w:val="0039790E"/>
    <w:rsid w:val="003A0659"/>
    <w:rsid w:val="003A12BC"/>
    <w:rsid w:val="003A165A"/>
    <w:rsid w:val="003A178F"/>
    <w:rsid w:val="003A19CC"/>
    <w:rsid w:val="003A2835"/>
    <w:rsid w:val="003A35DB"/>
    <w:rsid w:val="003A4C76"/>
    <w:rsid w:val="003A52A8"/>
    <w:rsid w:val="003A5726"/>
    <w:rsid w:val="003A6A8D"/>
    <w:rsid w:val="003A6B0B"/>
    <w:rsid w:val="003B04C1"/>
    <w:rsid w:val="003B0A91"/>
    <w:rsid w:val="003B0AB5"/>
    <w:rsid w:val="003B188A"/>
    <w:rsid w:val="003B27B4"/>
    <w:rsid w:val="003B3169"/>
    <w:rsid w:val="003B4BA7"/>
    <w:rsid w:val="003B6A21"/>
    <w:rsid w:val="003B71D5"/>
    <w:rsid w:val="003B7919"/>
    <w:rsid w:val="003C00F7"/>
    <w:rsid w:val="003C1193"/>
    <w:rsid w:val="003C11A3"/>
    <w:rsid w:val="003C130D"/>
    <w:rsid w:val="003C1A5B"/>
    <w:rsid w:val="003C20A3"/>
    <w:rsid w:val="003C2268"/>
    <w:rsid w:val="003C2781"/>
    <w:rsid w:val="003C3C7E"/>
    <w:rsid w:val="003C420C"/>
    <w:rsid w:val="003C48B4"/>
    <w:rsid w:val="003C6D16"/>
    <w:rsid w:val="003C727F"/>
    <w:rsid w:val="003C7E77"/>
    <w:rsid w:val="003D0461"/>
    <w:rsid w:val="003D080C"/>
    <w:rsid w:val="003D08DA"/>
    <w:rsid w:val="003D08FE"/>
    <w:rsid w:val="003D2535"/>
    <w:rsid w:val="003D2B00"/>
    <w:rsid w:val="003D2C47"/>
    <w:rsid w:val="003D2D0B"/>
    <w:rsid w:val="003D2DE4"/>
    <w:rsid w:val="003D31DB"/>
    <w:rsid w:val="003D4114"/>
    <w:rsid w:val="003D4C3B"/>
    <w:rsid w:val="003D5D79"/>
    <w:rsid w:val="003D6A8D"/>
    <w:rsid w:val="003D6F61"/>
    <w:rsid w:val="003D7045"/>
    <w:rsid w:val="003E0CDD"/>
    <w:rsid w:val="003E11EF"/>
    <w:rsid w:val="003E15AD"/>
    <w:rsid w:val="003E1604"/>
    <w:rsid w:val="003E19B4"/>
    <w:rsid w:val="003E2B85"/>
    <w:rsid w:val="003E2C18"/>
    <w:rsid w:val="003E3AE9"/>
    <w:rsid w:val="003E3F47"/>
    <w:rsid w:val="003E53BF"/>
    <w:rsid w:val="003E5AC1"/>
    <w:rsid w:val="003E5B03"/>
    <w:rsid w:val="003E636E"/>
    <w:rsid w:val="003E6D95"/>
    <w:rsid w:val="003F01E8"/>
    <w:rsid w:val="003F030E"/>
    <w:rsid w:val="003F04B5"/>
    <w:rsid w:val="003F0CE7"/>
    <w:rsid w:val="003F1EF4"/>
    <w:rsid w:val="003F3798"/>
    <w:rsid w:val="003F3BD1"/>
    <w:rsid w:val="003F4103"/>
    <w:rsid w:val="003F4DF8"/>
    <w:rsid w:val="003F683D"/>
    <w:rsid w:val="003F692B"/>
    <w:rsid w:val="003F6D4F"/>
    <w:rsid w:val="003F7585"/>
    <w:rsid w:val="003F7C77"/>
    <w:rsid w:val="004001FB"/>
    <w:rsid w:val="00400B38"/>
    <w:rsid w:val="00400D0D"/>
    <w:rsid w:val="0040113C"/>
    <w:rsid w:val="00402440"/>
    <w:rsid w:val="00402EA1"/>
    <w:rsid w:val="00403C88"/>
    <w:rsid w:val="0040452E"/>
    <w:rsid w:val="00404994"/>
    <w:rsid w:val="00404B08"/>
    <w:rsid w:val="00404DCB"/>
    <w:rsid w:val="0040523F"/>
    <w:rsid w:val="00405DCF"/>
    <w:rsid w:val="004067D7"/>
    <w:rsid w:val="00407472"/>
    <w:rsid w:val="004075F9"/>
    <w:rsid w:val="00410100"/>
    <w:rsid w:val="004101AC"/>
    <w:rsid w:val="004102E8"/>
    <w:rsid w:val="00410F67"/>
    <w:rsid w:val="00410FDF"/>
    <w:rsid w:val="00411747"/>
    <w:rsid w:val="00411887"/>
    <w:rsid w:val="00412367"/>
    <w:rsid w:val="00412890"/>
    <w:rsid w:val="00412A09"/>
    <w:rsid w:val="00412A17"/>
    <w:rsid w:val="00415F03"/>
    <w:rsid w:val="00416DFE"/>
    <w:rsid w:val="00416F14"/>
    <w:rsid w:val="00420223"/>
    <w:rsid w:val="00421E47"/>
    <w:rsid w:val="00421EC5"/>
    <w:rsid w:val="0042265C"/>
    <w:rsid w:val="00422AC3"/>
    <w:rsid w:val="00422E85"/>
    <w:rsid w:val="004239A5"/>
    <w:rsid w:val="00424BFF"/>
    <w:rsid w:val="00424E3E"/>
    <w:rsid w:val="004256D6"/>
    <w:rsid w:val="00425AF6"/>
    <w:rsid w:val="004267B9"/>
    <w:rsid w:val="00427DA1"/>
    <w:rsid w:val="004300D7"/>
    <w:rsid w:val="00430A7F"/>
    <w:rsid w:val="00431900"/>
    <w:rsid w:val="00432732"/>
    <w:rsid w:val="00433969"/>
    <w:rsid w:val="00433C6A"/>
    <w:rsid w:val="00433CF9"/>
    <w:rsid w:val="00433FB5"/>
    <w:rsid w:val="00435B6E"/>
    <w:rsid w:val="00435C4F"/>
    <w:rsid w:val="004361DC"/>
    <w:rsid w:val="00436D27"/>
    <w:rsid w:val="00436DD3"/>
    <w:rsid w:val="004374AE"/>
    <w:rsid w:val="00437B6F"/>
    <w:rsid w:val="0044060B"/>
    <w:rsid w:val="00441A31"/>
    <w:rsid w:val="00441B70"/>
    <w:rsid w:val="004420E8"/>
    <w:rsid w:val="0044368F"/>
    <w:rsid w:val="00444910"/>
    <w:rsid w:val="004450F7"/>
    <w:rsid w:val="004453D6"/>
    <w:rsid w:val="00446860"/>
    <w:rsid w:val="00446AA8"/>
    <w:rsid w:val="00447CC4"/>
    <w:rsid w:val="00447DCC"/>
    <w:rsid w:val="00450BB7"/>
    <w:rsid w:val="004519E7"/>
    <w:rsid w:val="00452CD9"/>
    <w:rsid w:val="00453EAC"/>
    <w:rsid w:val="00453F65"/>
    <w:rsid w:val="0045559E"/>
    <w:rsid w:val="00456789"/>
    <w:rsid w:val="00456C64"/>
    <w:rsid w:val="00456D51"/>
    <w:rsid w:val="00457212"/>
    <w:rsid w:val="00457324"/>
    <w:rsid w:val="0045748E"/>
    <w:rsid w:val="00460D27"/>
    <w:rsid w:val="00461414"/>
    <w:rsid w:val="00462C99"/>
    <w:rsid w:val="00463F2F"/>
    <w:rsid w:val="00464AAB"/>
    <w:rsid w:val="00464F9E"/>
    <w:rsid w:val="00465928"/>
    <w:rsid w:val="00466C5F"/>
    <w:rsid w:val="00467BC0"/>
    <w:rsid w:val="00467F7D"/>
    <w:rsid w:val="00470652"/>
    <w:rsid w:val="004712BB"/>
    <w:rsid w:val="0047148F"/>
    <w:rsid w:val="00471A9B"/>
    <w:rsid w:val="00472544"/>
    <w:rsid w:val="00472C9A"/>
    <w:rsid w:val="004739AE"/>
    <w:rsid w:val="00476698"/>
    <w:rsid w:val="00476AD4"/>
    <w:rsid w:val="00476C97"/>
    <w:rsid w:val="00481106"/>
    <w:rsid w:val="0048282E"/>
    <w:rsid w:val="00482A1C"/>
    <w:rsid w:val="00482F24"/>
    <w:rsid w:val="00482FE5"/>
    <w:rsid w:val="004842BD"/>
    <w:rsid w:val="0048529B"/>
    <w:rsid w:val="00485369"/>
    <w:rsid w:val="00485D00"/>
    <w:rsid w:val="00487035"/>
    <w:rsid w:val="004875DB"/>
    <w:rsid w:val="004901A9"/>
    <w:rsid w:val="0049098C"/>
    <w:rsid w:val="00490B35"/>
    <w:rsid w:val="00491310"/>
    <w:rsid w:val="00493403"/>
    <w:rsid w:val="00493786"/>
    <w:rsid w:val="00493F3B"/>
    <w:rsid w:val="00494890"/>
    <w:rsid w:val="004965F7"/>
    <w:rsid w:val="0049720E"/>
    <w:rsid w:val="004A1DFA"/>
    <w:rsid w:val="004A22BE"/>
    <w:rsid w:val="004A242C"/>
    <w:rsid w:val="004A26F5"/>
    <w:rsid w:val="004A39E3"/>
    <w:rsid w:val="004A44B7"/>
    <w:rsid w:val="004A537A"/>
    <w:rsid w:val="004A6B2B"/>
    <w:rsid w:val="004A7559"/>
    <w:rsid w:val="004B0618"/>
    <w:rsid w:val="004B114F"/>
    <w:rsid w:val="004B143C"/>
    <w:rsid w:val="004B232B"/>
    <w:rsid w:val="004B36CB"/>
    <w:rsid w:val="004B439F"/>
    <w:rsid w:val="004B45E0"/>
    <w:rsid w:val="004B4672"/>
    <w:rsid w:val="004B4960"/>
    <w:rsid w:val="004B5912"/>
    <w:rsid w:val="004B5B32"/>
    <w:rsid w:val="004B5BFC"/>
    <w:rsid w:val="004B6EF4"/>
    <w:rsid w:val="004C0FD4"/>
    <w:rsid w:val="004C1FC1"/>
    <w:rsid w:val="004C347B"/>
    <w:rsid w:val="004C40CC"/>
    <w:rsid w:val="004C4CC1"/>
    <w:rsid w:val="004C4F27"/>
    <w:rsid w:val="004C529E"/>
    <w:rsid w:val="004C52E4"/>
    <w:rsid w:val="004C6892"/>
    <w:rsid w:val="004C6C6F"/>
    <w:rsid w:val="004C6E23"/>
    <w:rsid w:val="004C7131"/>
    <w:rsid w:val="004C76A3"/>
    <w:rsid w:val="004D1331"/>
    <w:rsid w:val="004D1CDF"/>
    <w:rsid w:val="004D413F"/>
    <w:rsid w:val="004D41BC"/>
    <w:rsid w:val="004D4EE3"/>
    <w:rsid w:val="004D4F8B"/>
    <w:rsid w:val="004D69DA"/>
    <w:rsid w:val="004D6D73"/>
    <w:rsid w:val="004D7284"/>
    <w:rsid w:val="004D7C66"/>
    <w:rsid w:val="004D7EBD"/>
    <w:rsid w:val="004E0FB5"/>
    <w:rsid w:val="004E2661"/>
    <w:rsid w:val="004E283D"/>
    <w:rsid w:val="004E3C8F"/>
    <w:rsid w:val="004E4F49"/>
    <w:rsid w:val="004E5EF6"/>
    <w:rsid w:val="004E665F"/>
    <w:rsid w:val="004E775C"/>
    <w:rsid w:val="004E78ED"/>
    <w:rsid w:val="004F08C3"/>
    <w:rsid w:val="004F0E8D"/>
    <w:rsid w:val="004F142C"/>
    <w:rsid w:val="004F15C6"/>
    <w:rsid w:val="004F1763"/>
    <w:rsid w:val="004F18C7"/>
    <w:rsid w:val="004F1B49"/>
    <w:rsid w:val="004F41BF"/>
    <w:rsid w:val="004F44A7"/>
    <w:rsid w:val="004F4B61"/>
    <w:rsid w:val="004F5628"/>
    <w:rsid w:val="004F599A"/>
    <w:rsid w:val="004F6447"/>
    <w:rsid w:val="0050000E"/>
    <w:rsid w:val="00500466"/>
    <w:rsid w:val="00500577"/>
    <w:rsid w:val="0050092F"/>
    <w:rsid w:val="00500933"/>
    <w:rsid w:val="00500C46"/>
    <w:rsid w:val="00500CC4"/>
    <w:rsid w:val="005011E0"/>
    <w:rsid w:val="005034E9"/>
    <w:rsid w:val="00504750"/>
    <w:rsid w:val="005058D5"/>
    <w:rsid w:val="00505B5D"/>
    <w:rsid w:val="00505B5E"/>
    <w:rsid w:val="00505FB4"/>
    <w:rsid w:val="005068B8"/>
    <w:rsid w:val="00506F65"/>
    <w:rsid w:val="00507FFC"/>
    <w:rsid w:val="005124FC"/>
    <w:rsid w:val="0051282B"/>
    <w:rsid w:val="00512AB0"/>
    <w:rsid w:val="005140F6"/>
    <w:rsid w:val="00514AC1"/>
    <w:rsid w:val="005168F8"/>
    <w:rsid w:val="00521160"/>
    <w:rsid w:val="00521D7F"/>
    <w:rsid w:val="00521F22"/>
    <w:rsid w:val="00522133"/>
    <w:rsid w:val="00522339"/>
    <w:rsid w:val="00522544"/>
    <w:rsid w:val="00523735"/>
    <w:rsid w:val="0052395D"/>
    <w:rsid w:val="0052401A"/>
    <w:rsid w:val="0052421B"/>
    <w:rsid w:val="00525013"/>
    <w:rsid w:val="00525836"/>
    <w:rsid w:val="00526798"/>
    <w:rsid w:val="005268C3"/>
    <w:rsid w:val="00531603"/>
    <w:rsid w:val="00532095"/>
    <w:rsid w:val="00532A81"/>
    <w:rsid w:val="00532C41"/>
    <w:rsid w:val="00533315"/>
    <w:rsid w:val="0053332A"/>
    <w:rsid w:val="0053432B"/>
    <w:rsid w:val="005351E4"/>
    <w:rsid w:val="0053535D"/>
    <w:rsid w:val="00535460"/>
    <w:rsid w:val="00535D59"/>
    <w:rsid w:val="0053601E"/>
    <w:rsid w:val="00537592"/>
    <w:rsid w:val="0053786C"/>
    <w:rsid w:val="00540649"/>
    <w:rsid w:val="00540DBD"/>
    <w:rsid w:val="00541351"/>
    <w:rsid w:val="00541913"/>
    <w:rsid w:val="00541B20"/>
    <w:rsid w:val="00541B95"/>
    <w:rsid w:val="00542C3B"/>
    <w:rsid w:val="00543246"/>
    <w:rsid w:val="0054358D"/>
    <w:rsid w:val="00544877"/>
    <w:rsid w:val="005462B9"/>
    <w:rsid w:val="0054644B"/>
    <w:rsid w:val="00546BF9"/>
    <w:rsid w:val="00546E6C"/>
    <w:rsid w:val="0054710C"/>
    <w:rsid w:val="0054734B"/>
    <w:rsid w:val="005478C1"/>
    <w:rsid w:val="00547D88"/>
    <w:rsid w:val="00550227"/>
    <w:rsid w:val="00550266"/>
    <w:rsid w:val="005502A0"/>
    <w:rsid w:val="00550FB5"/>
    <w:rsid w:val="00551476"/>
    <w:rsid w:val="0055199C"/>
    <w:rsid w:val="005519C9"/>
    <w:rsid w:val="00551A07"/>
    <w:rsid w:val="005526A3"/>
    <w:rsid w:val="005529F0"/>
    <w:rsid w:val="00552BC5"/>
    <w:rsid w:val="00552F0D"/>
    <w:rsid w:val="005555C7"/>
    <w:rsid w:val="00555EF0"/>
    <w:rsid w:val="00555F09"/>
    <w:rsid w:val="00560B5B"/>
    <w:rsid w:val="005613B2"/>
    <w:rsid w:val="00561997"/>
    <w:rsid w:val="005626A9"/>
    <w:rsid w:val="005627BB"/>
    <w:rsid w:val="0056359D"/>
    <w:rsid w:val="00563CA9"/>
    <w:rsid w:val="00564862"/>
    <w:rsid w:val="00565819"/>
    <w:rsid w:val="005659F8"/>
    <w:rsid w:val="00565F6D"/>
    <w:rsid w:val="00566883"/>
    <w:rsid w:val="00567EC2"/>
    <w:rsid w:val="0057017A"/>
    <w:rsid w:val="00570A75"/>
    <w:rsid w:val="00571DFC"/>
    <w:rsid w:val="00572128"/>
    <w:rsid w:val="00572234"/>
    <w:rsid w:val="005726E3"/>
    <w:rsid w:val="005728B8"/>
    <w:rsid w:val="005731E0"/>
    <w:rsid w:val="00574A9A"/>
    <w:rsid w:val="00574CF4"/>
    <w:rsid w:val="00574D8C"/>
    <w:rsid w:val="0057527D"/>
    <w:rsid w:val="00575546"/>
    <w:rsid w:val="005755FE"/>
    <w:rsid w:val="005764E0"/>
    <w:rsid w:val="00576FB3"/>
    <w:rsid w:val="0057783B"/>
    <w:rsid w:val="005779CC"/>
    <w:rsid w:val="00580D43"/>
    <w:rsid w:val="0058238D"/>
    <w:rsid w:val="0058245A"/>
    <w:rsid w:val="00583664"/>
    <w:rsid w:val="00583A8A"/>
    <w:rsid w:val="00584797"/>
    <w:rsid w:val="00585CFB"/>
    <w:rsid w:val="005869C3"/>
    <w:rsid w:val="00587D83"/>
    <w:rsid w:val="00587F00"/>
    <w:rsid w:val="00587F6F"/>
    <w:rsid w:val="005900FF"/>
    <w:rsid w:val="0059045A"/>
    <w:rsid w:val="0059078B"/>
    <w:rsid w:val="005907FA"/>
    <w:rsid w:val="005919F4"/>
    <w:rsid w:val="005925EF"/>
    <w:rsid w:val="00593379"/>
    <w:rsid w:val="00593D4A"/>
    <w:rsid w:val="00594637"/>
    <w:rsid w:val="00596268"/>
    <w:rsid w:val="0059783A"/>
    <w:rsid w:val="0059783D"/>
    <w:rsid w:val="005A1216"/>
    <w:rsid w:val="005A1D09"/>
    <w:rsid w:val="005A21E1"/>
    <w:rsid w:val="005A2908"/>
    <w:rsid w:val="005A408E"/>
    <w:rsid w:val="005A4740"/>
    <w:rsid w:val="005A4DCE"/>
    <w:rsid w:val="005A5868"/>
    <w:rsid w:val="005A5AA6"/>
    <w:rsid w:val="005A61C1"/>
    <w:rsid w:val="005B1810"/>
    <w:rsid w:val="005B2B2E"/>
    <w:rsid w:val="005B318D"/>
    <w:rsid w:val="005B456B"/>
    <w:rsid w:val="005B5A4F"/>
    <w:rsid w:val="005B7746"/>
    <w:rsid w:val="005C1EC2"/>
    <w:rsid w:val="005C2FBB"/>
    <w:rsid w:val="005C3F27"/>
    <w:rsid w:val="005C5763"/>
    <w:rsid w:val="005C6FC8"/>
    <w:rsid w:val="005C7016"/>
    <w:rsid w:val="005C7315"/>
    <w:rsid w:val="005C73F4"/>
    <w:rsid w:val="005C78C2"/>
    <w:rsid w:val="005C790C"/>
    <w:rsid w:val="005D03BE"/>
    <w:rsid w:val="005D08D7"/>
    <w:rsid w:val="005D0B64"/>
    <w:rsid w:val="005D0DF3"/>
    <w:rsid w:val="005D1A74"/>
    <w:rsid w:val="005D2277"/>
    <w:rsid w:val="005D30D7"/>
    <w:rsid w:val="005D3140"/>
    <w:rsid w:val="005D3281"/>
    <w:rsid w:val="005D35BA"/>
    <w:rsid w:val="005D3BF5"/>
    <w:rsid w:val="005D508A"/>
    <w:rsid w:val="005D520A"/>
    <w:rsid w:val="005D636E"/>
    <w:rsid w:val="005E0450"/>
    <w:rsid w:val="005E0CDE"/>
    <w:rsid w:val="005E1264"/>
    <w:rsid w:val="005E22E6"/>
    <w:rsid w:val="005E261F"/>
    <w:rsid w:val="005E28B8"/>
    <w:rsid w:val="005E30B2"/>
    <w:rsid w:val="005E3968"/>
    <w:rsid w:val="005E3AC0"/>
    <w:rsid w:val="005E3CA8"/>
    <w:rsid w:val="005E626E"/>
    <w:rsid w:val="005E6347"/>
    <w:rsid w:val="005E63CD"/>
    <w:rsid w:val="005E7B40"/>
    <w:rsid w:val="005E7F9D"/>
    <w:rsid w:val="005F0663"/>
    <w:rsid w:val="005F0D2F"/>
    <w:rsid w:val="005F18AF"/>
    <w:rsid w:val="005F18B2"/>
    <w:rsid w:val="005F242A"/>
    <w:rsid w:val="005F2492"/>
    <w:rsid w:val="005F31C4"/>
    <w:rsid w:val="005F3268"/>
    <w:rsid w:val="005F374F"/>
    <w:rsid w:val="005F494B"/>
    <w:rsid w:val="005F5BE1"/>
    <w:rsid w:val="005F5FD3"/>
    <w:rsid w:val="005F6AFF"/>
    <w:rsid w:val="005F7111"/>
    <w:rsid w:val="006001F9"/>
    <w:rsid w:val="00600287"/>
    <w:rsid w:val="00602BB5"/>
    <w:rsid w:val="006046DB"/>
    <w:rsid w:val="006053EB"/>
    <w:rsid w:val="00605C43"/>
    <w:rsid w:val="00606BCB"/>
    <w:rsid w:val="00607133"/>
    <w:rsid w:val="0060717E"/>
    <w:rsid w:val="006107B0"/>
    <w:rsid w:val="00610DD7"/>
    <w:rsid w:val="006113CD"/>
    <w:rsid w:val="006113D6"/>
    <w:rsid w:val="00611777"/>
    <w:rsid w:val="00612B08"/>
    <w:rsid w:val="00613D24"/>
    <w:rsid w:val="00614133"/>
    <w:rsid w:val="006148A3"/>
    <w:rsid w:val="006153AF"/>
    <w:rsid w:val="00615AC0"/>
    <w:rsid w:val="00616253"/>
    <w:rsid w:val="00616A43"/>
    <w:rsid w:val="00620936"/>
    <w:rsid w:val="00620B40"/>
    <w:rsid w:val="00621FD7"/>
    <w:rsid w:val="00622153"/>
    <w:rsid w:val="00622336"/>
    <w:rsid w:val="0062239E"/>
    <w:rsid w:val="00622B50"/>
    <w:rsid w:val="00622C49"/>
    <w:rsid w:val="00622D99"/>
    <w:rsid w:val="00623A73"/>
    <w:rsid w:val="00624411"/>
    <w:rsid w:val="0062492F"/>
    <w:rsid w:val="006253E1"/>
    <w:rsid w:val="006256FB"/>
    <w:rsid w:val="006262C7"/>
    <w:rsid w:val="0062652B"/>
    <w:rsid w:val="00626572"/>
    <w:rsid w:val="006266BD"/>
    <w:rsid w:val="0062681A"/>
    <w:rsid w:val="006303DF"/>
    <w:rsid w:val="0063129F"/>
    <w:rsid w:val="006313C7"/>
    <w:rsid w:val="00631BF9"/>
    <w:rsid w:val="0063311C"/>
    <w:rsid w:val="006335B3"/>
    <w:rsid w:val="00634071"/>
    <w:rsid w:val="00636331"/>
    <w:rsid w:val="00636E28"/>
    <w:rsid w:val="00640277"/>
    <w:rsid w:val="006404EE"/>
    <w:rsid w:val="00640F2C"/>
    <w:rsid w:val="006416DA"/>
    <w:rsid w:val="00644B3E"/>
    <w:rsid w:val="00644DA8"/>
    <w:rsid w:val="00645684"/>
    <w:rsid w:val="006462AF"/>
    <w:rsid w:val="00646E55"/>
    <w:rsid w:val="00647C4E"/>
    <w:rsid w:val="0065069F"/>
    <w:rsid w:val="00653527"/>
    <w:rsid w:val="006535E1"/>
    <w:rsid w:val="0065444D"/>
    <w:rsid w:val="006552DA"/>
    <w:rsid w:val="00656091"/>
    <w:rsid w:val="00656662"/>
    <w:rsid w:val="006567DF"/>
    <w:rsid w:val="00656D7A"/>
    <w:rsid w:val="00657E66"/>
    <w:rsid w:val="00660F5C"/>
    <w:rsid w:val="006615FE"/>
    <w:rsid w:val="00662499"/>
    <w:rsid w:val="0066298F"/>
    <w:rsid w:val="00662B03"/>
    <w:rsid w:val="0066301D"/>
    <w:rsid w:val="006630C3"/>
    <w:rsid w:val="0066387F"/>
    <w:rsid w:val="00663AB0"/>
    <w:rsid w:val="00664C1F"/>
    <w:rsid w:val="00664CC4"/>
    <w:rsid w:val="00664DD7"/>
    <w:rsid w:val="0066550F"/>
    <w:rsid w:val="00666E36"/>
    <w:rsid w:val="00667C1B"/>
    <w:rsid w:val="00667F11"/>
    <w:rsid w:val="006704E3"/>
    <w:rsid w:val="00670D6C"/>
    <w:rsid w:val="0067141F"/>
    <w:rsid w:val="0067172A"/>
    <w:rsid w:val="00671E2F"/>
    <w:rsid w:val="006724ED"/>
    <w:rsid w:val="00673405"/>
    <w:rsid w:val="00673BEA"/>
    <w:rsid w:val="00674F35"/>
    <w:rsid w:val="0067554E"/>
    <w:rsid w:val="006762F5"/>
    <w:rsid w:val="006765C8"/>
    <w:rsid w:val="00677040"/>
    <w:rsid w:val="00677A0F"/>
    <w:rsid w:val="006802DB"/>
    <w:rsid w:val="00680717"/>
    <w:rsid w:val="0068075B"/>
    <w:rsid w:val="00681CE4"/>
    <w:rsid w:val="00681D62"/>
    <w:rsid w:val="00682530"/>
    <w:rsid w:val="0068288E"/>
    <w:rsid w:val="0068325D"/>
    <w:rsid w:val="0068342D"/>
    <w:rsid w:val="006840D1"/>
    <w:rsid w:val="00684C1C"/>
    <w:rsid w:val="00685064"/>
    <w:rsid w:val="006852A9"/>
    <w:rsid w:val="00685DD4"/>
    <w:rsid w:val="00686C47"/>
    <w:rsid w:val="006879AD"/>
    <w:rsid w:val="006904F4"/>
    <w:rsid w:val="0069174E"/>
    <w:rsid w:val="006918B2"/>
    <w:rsid w:val="006924CC"/>
    <w:rsid w:val="00692B58"/>
    <w:rsid w:val="00692BA4"/>
    <w:rsid w:val="00693BAE"/>
    <w:rsid w:val="0069669C"/>
    <w:rsid w:val="00696FC2"/>
    <w:rsid w:val="00697A54"/>
    <w:rsid w:val="006A027C"/>
    <w:rsid w:val="006A043A"/>
    <w:rsid w:val="006A1584"/>
    <w:rsid w:val="006A1651"/>
    <w:rsid w:val="006A19D7"/>
    <w:rsid w:val="006A3168"/>
    <w:rsid w:val="006A48E8"/>
    <w:rsid w:val="006A4FFB"/>
    <w:rsid w:val="006A512B"/>
    <w:rsid w:val="006A593C"/>
    <w:rsid w:val="006A71DB"/>
    <w:rsid w:val="006B2C11"/>
    <w:rsid w:val="006B34A1"/>
    <w:rsid w:val="006B40AA"/>
    <w:rsid w:val="006B45F2"/>
    <w:rsid w:val="006B54B5"/>
    <w:rsid w:val="006B5883"/>
    <w:rsid w:val="006B6040"/>
    <w:rsid w:val="006B64D3"/>
    <w:rsid w:val="006B678F"/>
    <w:rsid w:val="006B6BAC"/>
    <w:rsid w:val="006B7634"/>
    <w:rsid w:val="006C1017"/>
    <w:rsid w:val="006C1E17"/>
    <w:rsid w:val="006C1E40"/>
    <w:rsid w:val="006C29A0"/>
    <w:rsid w:val="006C2A15"/>
    <w:rsid w:val="006C39FF"/>
    <w:rsid w:val="006C4A0B"/>
    <w:rsid w:val="006C4D95"/>
    <w:rsid w:val="006C53AF"/>
    <w:rsid w:val="006C63FA"/>
    <w:rsid w:val="006C6612"/>
    <w:rsid w:val="006C6754"/>
    <w:rsid w:val="006C6D0A"/>
    <w:rsid w:val="006C7BE1"/>
    <w:rsid w:val="006D0288"/>
    <w:rsid w:val="006D02AD"/>
    <w:rsid w:val="006D22FD"/>
    <w:rsid w:val="006D2538"/>
    <w:rsid w:val="006D2D7B"/>
    <w:rsid w:val="006D3282"/>
    <w:rsid w:val="006D3554"/>
    <w:rsid w:val="006D38C4"/>
    <w:rsid w:val="006D3B58"/>
    <w:rsid w:val="006D448F"/>
    <w:rsid w:val="006D539B"/>
    <w:rsid w:val="006D53B6"/>
    <w:rsid w:val="006D540A"/>
    <w:rsid w:val="006D5848"/>
    <w:rsid w:val="006D584B"/>
    <w:rsid w:val="006D7A20"/>
    <w:rsid w:val="006E1567"/>
    <w:rsid w:val="006E182B"/>
    <w:rsid w:val="006E1830"/>
    <w:rsid w:val="006E21F1"/>
    <w:rsid w:val="006E3296"/>
    <w:rsid w:val="006E38B9"/>
    <w:rsid w:val="006E538B"/>
    <w:rsid w:val="006E5DA3"/>
    <w:rsid w:val="006E5E85"/>
    <w:rsid w:val="006E654D"/>
    <w:rsid w:val="006E6B99"/>
    <w:rsid w:val="006E6D2D"/>
    <w:rsid w:val="006E727B"/>
    <w:rsid w:val="006E7B5B"/>
    <w:rsid w:val="006F0891"/>
    <w:rsid w:val="006F0EC5"/>
    <w:rsid w:val="006F25B2"/>
    <w:rsid w:val="006F3985"/>
    <w:rsid w:val="006F546F"/>
    <w:rsid w:val="006F59C9"/>
    <w:rsid w:val="006F5CE5"/>
    <w:rsid w:val="006F6622"/>
    <w:rsid w:val="006F6851"/>
    <w:rsid w:val="006F695E"/>
    <w:rsid w:val="006F6BB7"/>
    <w:rsid w:val="006F76AD"/>
    <w:rsid w:val="007005C5"/>
    <w:rsid w:val="0070072B"/>
    <w:rsid w:val="00700D14"/>
    <w:rsid w:val="00700D15"/>
    <w:rsid w:val="00701302"/>
    <w:rsid w:val="00703160"/>
    <w:rsid w:val="00703579"/>
    <w:rsid w:val="00703666"/>
    <w:rsid w:val="00703831"/>
    <w:rsid w:val="007039F5"/>
    <w:rsid w:val="00704F4C"/>
    <w:rsid w:val="007050DE"/>
    <w:rsid w:val="0070545E"/>
    <w:rsid w:val="0070771B"/>
    <w:rsid w:val="007115FC"/>
    <w:rsid w:val="00711D2F"/>
    <w:rsid w:val="00712672"/>
    <w:rsid w:val="00712763"/>
    <w:rsid w:val="00712B34"/>
    <w:rsid w:val="007136DD"/>
    <w:rsid w:val="007147CA"/>
    <w:rsid w:val="0071625B"/>
    <w:rsid w:val="00717DA8"/>
    <w:rsid w:val="00720CAD"/>
    <w:rsid w:val="00721848"/>
    <w:rsid w:val="007219C3"/>
    <w:rsid w:val="00721F64"/>
    <w:rsid w:val="0072230F"/>
    <w:rsid w:val="00722C5E"/>
    <w:rsid w:val="0072370D"/>
    <w:rsid w:val="00723C5E"/>
    <w:rsid w:val="00723DC6"/>
    <w:rsid w:val="00725B10"/>
    <w:rsid w:val="00726500"/>
    <w:rsid w:val="00726CCD"/>
    <w:rsid w:val="00726F64"/>
    <w:rsid w:val="007277C1"/>
    <w:rsid w:val="00727EA6"/>
    <w:rsid w:val="00730359"/>
    <w:rsid w:val="007308B3"/>
    <w:rsid w:val="00730E17"/>
    <w:rsid w:val="007311FF"/>
    <w:rsid w:val="007312BB"/>
    <w:rsid w:val="007318BE"/>
    <w:rsid w:val="00732A1E"/>
    <w:rsid w:val="0073331E"/>
    <w:rsid w:val="0073374D"/>
    <w:rsid w:val="007341D1"/>
    <w:rsid w:val="007345C8"/>
    <w:rsid w:val="00734D14"/>
    <w:rsid w:val="00734F39"/>
    <w:rsid w:val="0073523D"/>
    <w:rsid w:val="007357B6"/>
    <w:rsid w:val="00735802"/>
    <w:rsid w:val="00735DC5"/>
    <w:rsid w:val="00736655"/>
    <w:rsid w:val="007373AC"/>
    <w:rsid w:val="0074043C"/>
    <w:rsid w:val="007409BC"/>
    <w:rsid w:val="00740D7B"/>
    <w:rsid w:val="0074107B"/>
    <w:rsid w:val="007415C1"/>
    <w:rsid w:val="007415DE"/>
    <w:rsid w:val="00743816"/>
    <w:rsid w:val="00743A0D"/>
    <w:rsid w:val="00745C75"/>
    <w:rsid w:val="00746108"/>
    <w:rsid w:val="00746CCF"/>
    <w:rsid w:val="007505B0"/>
    <w:rsid w:val="00750759"/>
    <w:rsid w:val="007525A7"/>
    <w:rsid w:val="00752B43"/>
    <w:rsid w:val="00752E6B"/>
    <w:rsid w:val="007533C5"/>
    <w:rsid w:val="0075371F"/>
    <w:rsid w:val="007542DF"/>
    <w:rsid w:val="007570E1"/>
    <w:rsid w:val="007606AB"/>
    <w:rsid w:val="00761370"/>
    <w:rsid w:val="00761929"/>
    <w:rsid w:val="00762769"/>
    <w:rsid w:val="00763670"/>
    <w:rsid w:val="00763D31"/>
    <w:rsid w:val="0076503A"/>
    <w:rsid w:val="0076614E"/>
    <w:rsid w:val="00770413"/>
    <w:rsid w:val="00770479"/>
    <w:rsid w:val="00770A61"/>
    <w:rsid w:val="0077116C"/>
    <w:rsid w:val="007711BE"/>
    <w:rsid w:val="007716C4"/>
    <w:rsid w:val="00771E88"/>
    <w:rsid w:val="0077207F"/>
    <w:rsid w:val="00772574"/>
    <w:rsid w:val="00773A18"/>
    <w:rsid w:val="00774335"/>
    <w:rsid w:val="00774A4F"/>
    <w:rsid w:val="00774E61"/>
    <w:rsid w:val="00775703"/>
    <w:rsid w:val="0077660C"/>
    <w:rsid w:val="00776CD4"/>
    <w:rsid w:val="00777558"/>
    <w:rsid w:val="00777E85"/>
    <w:rsid w:val="00777F05"/>
    <w:rsid w:val="007815E3"/>
    <w:rsid w:val="00781878"/>
    <w:rsid w:val="0078188C"/>
    <w:rsid w:val="00782A2D"/>
    <w:rsid w:val="00783DCF"/>
    <w:rsid w:val="00785687"/>
    <w:rsid w:val="00785720"/>
    <w:rsid w:val="00785AB7"/>
    <w:rsid w:val="00787EEC"/>
    <w:rsid w:val="00790E32"/>
    <w:rsid w:val="007915E8"/>
    <w:rsid w:val="0079267E"/>
    <w:rsid w:val="00792A88"/>
    <w:rsid w:val="00792B30"/>
    <w:rsid w:val="007945A4"/>
    <w:rsid w:val="00795AAD"/>
    <w:rsid w:val="00796A0B"/>
    <w:rsid w:val="00797AD0"/>
    <w:rsid w:val="00797D7E"/>
    <w:rsid w:val="00797F8C"/>
    <w:rsid w:val="007A0217"/>
    <w:rsid w:val="007A0491"/>
    <w:rsid w:val="007A0721"/>
    <w:rsid w:val="007A0AB4"/>
    <w:rsid w:val="007A22E2"/>
    <w:rsid w:val="007A241F"/>
    <w:rsid w:val="007A2BBF"/>
    <w:rsid w:val="007A6580"/>
    <w:rsid w:val="007A6919"/>
    <w:rsid w:val="007A6DEE"/>
    <w:rsid w:val="007A6E34"/>
    <w:rsid w:val="007A72DC"/>
    <w:rsid w:val="007A7464"/>
    <w:rsid w:val="007A79DB"/>
    <w:rsid w:val="007A7A5A"/>
    <w:rsid w:val="007A7D1A"/>
    <w:rsid w:val="007B0261"/>
    <w:rsid w:val="007B0A96"/>
    <w:rsid w:val="007B1605"/>
    <w:rsid w:val="007B2121"/>
    <w:rsid w:val="007B2282"/>
    <w:rsid w:val="007B296D"/>
    <w:rsid w:val="007B2CB4"/>
    <w:rsid w:val="007B3326"/>
    <w:rsid w:val="007B3EBF"/>
    <w:rsid w:val="007B5599"/>
    <w:rsid w:val="007B5819"/>
    <w:rsid w:val="007B5DC2"/>
    <w:rsid w:val="007B69F5"/>
    <w:rsid w:val="007B7103"/>
    <w:rsid w:val="007B7203"/>
    <w:rsid w:val="007B7785"/>
    <w:rsid w:val="007B79E9"/>
    <w:rsid w:val="007C182C"/>
    <w:rsid w:val="007C30E2"/>
    <w:rsid w:val="007C3462"/>
    <w:rsid w:val="007C3B4E"/>
    <w:rsid w:val="007C598A"/>
    <w:rsid w:val="007C741C"/>
    <w:rsid w:val="007C7B76"/>
    <w:rsid w:val="007D0687"/>
    <w:rsid w:val="007D1FDE"/>
    <w:rsid w:val="007D26F1"/>
    <w:rsid w:val="007D37CA"/>
    <w:rsid w:val="007D3808"/>
    <w:rsid w:val="007D4968"/>
    <w:rsid w:val="007D5208"/>
    <w:rsid w:val="007D5350"/>
    <w:rsid w:val="007D5FE3"/>
    <w:rsid w:val="007D6318"/>
    <w:rsid w:val="007D76F0"/>
    <w:rsid w:val="007D7D4F"/>
    <w:rsid w:val="007E0CB5"/>
    <w:rsid w:val="007E0E73"/>
    <w:rsid w:val="007E312E"/>
    <w:rsid w:val="007E3AFB"/>
    <w:rsid w:val="007E409F"/>
    <w:rsid w:val="007E4F22"/>
    <w:rsid w:val="007E57EE"/>
    <w:rsid w:val="007E59BF"/>
    <w:rsid w:val="007E6B89"/>
    <w:rsid w:val="007F0C20"/>
    <w:rsid w:val="007F197B"/>
    <w:rsid w:val="007F1E09"/>
    <w:rsid w:val="007F2358"/>
    <w:rsid w:val="007F2BBD"/>
    <w:rsid w:val="007F359C"/>
    <w:rsid w:val="007F43C8"/>
    <w:rsid w:val="007F44F2"/>
    <w:rsid w:val="007F5048"/>
    <w:rsid w:val="007F6651"/>
    <w:rsid w:val="007F6ECA"/>
    <w:rsid w:val="00800902"/>
    <w:rsid w:val="00800BCE"/>
    <w:rsid w:val="008018D3"/>
    <w:rsid w:val="00801A0D"/>
    <w:rsid w:val="00801E93"/>
    <w:rsid w:val="00801E98"/>
    <w:rsid w:val="00802041"/>
    <w:rsid w:val="008023E6"/>
    <w:rsid w:val="00802B73"/>
    <w:rsid w:val="00805861"/>
    <w:rsid w:val="00806DA8"/>
    <w:rsid w:val="00807022"/>
    <w:rsid w:val="0080708F"/>
    <w:rsid w:val="00807B67"/>
    <w:rsid w:val="008101A6"/>
    <w:rsid w:val="00811003"/>
    <w:rsid w:val="00811201"/>
    <w:rsid w:val="0081260C"/>
    <w:rsid w:val="00814374"/>
    <w:rsid w:val="00814491"/>
    <w:rsid w:val="00814D1D"/>
    <w:rsid w:val="00814F45"/>
    <w:rsid w:val="008173C3"/>
    <w:rsid w:val="00820DF0"/>
    <w:rsid w:val="008215AA"/>
    <w:rsid w:val="0082220A"/>
    <w:rsid w:val="0082236C"/>
    <w:rsid w:val="0082364F"/>
    <w:rsid w:val="00823FBC"/>
    <w:rsid w:val="008248D6"/>
    <w:rsid w:val="0082581B"/>
    <w:rsid w:val="0082648E"/>
    <w:rsid w:val="00826959"/>
    <w:rsid w:val="00826F9B"/>
    <w:rsid w:val="008271B2"/>
    <w:rsid w:val="0082759E"/>
    <w:rsid w:val="00830016"/>
    <w:rsid w:val="00830ACF"/>
    <w:rsid w:val="00830C40"/>
    <w:rsid w:val="00830E11"/>
    <w:rsid w:val="00830F84"/>
    <w:rsid w:val="00831731"/>
    <w:rsid w:val="00831767"/>
    <w:rsid w:val="00831E9C"/>
    <w:rsid w:val="00832345"/>
    <w:rsid w:val="00832AAF"/>
    <w:rsid w:val="008332E9"/>
    <w:rsid w:val="00834B21"/>
    <w:rsid w:val="00834CBE"/>
    <w:rsid w:val="00834E63"/>
    <w:rsid w:val="00835318"/>
    <w:rsid w:val="008354CD"/>
    <w:rsid w:val="00835579"/>
    <w:rsid w:val="0083722C"/>
    <w:rsid w:val="00837790"/>
    <w:rsid w:val="00837A1C"/>
    <w:rsid w:val="00837A30"/>
    <w:rsid w:val="00837C66"/>
    <w:rsid w:val="008424C7"/>
    <w:rsid w:val="00842831"/>
    <w:rsid w:val="00842B0C"/>
    <w:rsid w:val="008436AE"/>
    <w:rsid w:val="00843A7E"/>
    <w:rsid w:val="00843AE5"/>
    <w:rsid w:val="00844278"/>
    <w:rsid w:val="00844ACD"/>
    <w:rsid w:val="008466F1"/>
    <w:rsid w:val="00846D9B"/>
    <w:rsid w:val="0085173B"/>
    <w:rsid w:val="008529B5"/>
    <w:rsid w:val="00852B00"/>
    <w:rsid w:val="00852BF4"/>
    <w:rsid w:val="00853699"/>
    <w:rsid w:val="00853CD0"/>
    <w:rsid w:val="00853E9C"/>
    <w:rsid w:val="0085406A"/>
    <w:rsid w:val="008543DD"/>
    <w:rsid w:val="00854E05"/>
    <w:rsid w:val="00854F7C"/>
    <w:rsid w:val="00856BA5"/>
    <w:rsid w:val="00857CF2"/>
    <w:rsid w:val="00857E7D"/>
    <w:rsid w:val="00860059"/>
    <w:rsid w:val="00860FE3"/>
    <w:rsid w:val="00861220"/>
    <w:rsid w:val="0086237F"/>
    <w:rsid w:val="00862A82"/>
    <w:rsid w:val="0086311A"/>
    <w:rsid w:val="008634C7"/>
    <w:rsid w:val="00863DEA"/>
    <w:rsid w:val="00864CE7"/>
    <w:rsid w:val="00865C12"/>
    <w:rsid w:val="00865C62"/>
    <w:rsid w:val="00867B90"/>
    <w:rsid w:val="008711D5"/>
    <w:rsid w:val="00871495"/>
    <w:rsid w:val="0087176F"/>
    <w:rsid w:val="00872B59"/>
    <w:rsid w:val="00873619"/>
    <w:rsid w:val="008743C0"/>
    <w:rsid w:val="00874449"/>
    <w:rsid w:val="00874FE4"/>
    <w:rsid w:val="00875D07"/>
    <w:rsid w:val="00875E4B"/>
    <w:rsid w:val="00875EE4"/>
    <w:rsid w:val="008763B8"/>
    <w:rsid w:val="00876572"/>
    <w:rsid w:val="00876849"/>
    <w:rsid w:val="00880440"/>
    <w:rsid w:val="00880564"/>
    <w:rsid w:val="00882DA7"/>
    <w:rsid w:val="00883474"/>
    <w:rsid w:val="00883C7D"/>
    <w:rsid w:val="00884EC8"/>
    <w:rsid w:val="00886E44"/>
    <w:rsid w:val="0088732F"/>
    <w:rsid w:val="00890F3A"/>
    <w:rsid w:val="00891468"/>
    <w:rsid w:val="008935C3"/>
    <w:rsid w:val="0089747E"/>
    <w:rsid w:val="00897E4C"/>
    <w:rsid w:val="008A03DD"/>
    <w:rsid w:val="008A0CC1"/>
    <w:rsid w:val="008A10E6"/>
    <w:rsid w:val="008A1185"/>
    <w:rsid w:val="008A1A9D"/>
    <w:rsid w:val="008A1B98"/>
    <w:rsid w:val="008A1D80"/>
    <w:rsid w:val="008A286A"/>
    <w:rsid w:val="008A3461"/>
    <w:rsid w:val="008A3DB1"/>
    <w:rsid w:val="008A5135"/>
    <w:rsid w:val="008A5678"/>
    <w:rsid w:val="008A5B7F"/>
    <w:rsid w:val="008A6E7E"/>
    <w:rsid w:val="008A6F35"/>
    <w:rsid w:val="008B0158"/>
    <w:rsid w:val="008B0710"/>
    <w:rsid w:val="008B0FD2"/>
    <w:rsid w:val="008B16C2"/>
    <w:rsid w:val="008B21AA"/>
    <w:rsid w:val="008B2AD1"/>
    <w:rsid w:val="008B35F2"/>
    <w:rsid w:val="008B3C1A"/>
    <w:rsid w:val="008B3F0C"/>
    <w:rsid w:val="008B401F"/>
    <w:rsid w:val="008B5233"/>
    <w:rsid w:val="008B594A"/>
    <w:rsid w:val="008B6879"/>
    <w:rsid w:val="008B6FC4"/>
    <w:rsid w:val="008B7D81"/>
    <w:rsid w:val="008C02B9"/>
    <w:rsid w:val="008C1791"/>
    <w:rsid w:val="008C2B97"/>
    <w:rsid w:val="008C4446"/>
    <w:rsid w:val="008C44DD"/>
    <w:rsid w:val="008C5872"/>
    <w:rsid w:val="008C6388"/>
    <w:rsid w:val="008C6FF3"/>
    <w:rsid w:val="008C7013"/>
    <w:rsid w:val="008C766B"/>
    <w:rsid w:val="008D0048"/>
    <w:rsid w:val="008D1DDB"/>
    <w:rsid w:val="008D1E93"/>
    <w:rsid w:val="008D2908"/>
    <w:rsid w:val="008D5699"/>
    <w:rsid w:val="008D5CCC"/>
    <w:rsid w:val="008D6106"/>
    <w:rsid w:val="008D62E2"/>
    <w:rsid w:val="008D681B"/>
    <w:rsid w:val="008D7708"/>
    <w:rsid w:val="008D7D05"/>
    <w:rsid w:val="008E00A9"/>
    <w:rsid w:val="008E00B5"/>
    <w:rsid w:val="008E201C"/>
    <w:rsid w:val="008E36B0"/>
    <w:rsid w:val="008E3E1C"/>
    <w:rsid w:val="008E7403"/>
    <w:rsid w:val="008E75D0"/>
    <w:rsid w:val="008E7ED9"/>
    <w:rsid w:val="008F07EC"/>
    <w:rsid w:val="008F0D26"/>
    <w:rsid w:val="008F0E98"/>
    <w:rsid w:val="008F2551"/>
    <w:rsid w:val="008F2A77"/>
    <w:rsid w:val="008F2E45"/>
    <w:rsid w:val="008F3FA5"/>
    <w:rsid w:val="008F610F"/>
    <w:rsid w:val="008F6D96"/>
    <w:rsid w:val="009013B0"/>
    <w:rsid w:val="009013DB"/>
    <w:rsid w:val="00902115"/>
    <w:rsid w:val="00902494"/>
    <w:rsid w:val="009029EC"/>
    <w:rsid w:val="009030A6"/>
    <w:rsid w:val="00903678"/>
    <w:rsid w:val="00903E6C"/>
    <w:rsid w:val="00906863"/>
    <w:rsid w:val="009074AA"/>
    <w:rsid w:val="00907B6C"/>
    <w:rsid w:val="00907B89"/>
    <w:rsid w:val="00910C51"/>
    <w:rsid w:val="00910E14"/>
    <w:rsid w:val="00910E85"/>
    <w:rsid w:val="00911642"/>
    <w:rsid w:val="0091363D"/>
    <w:rsid w:val="0091392C"/>
    <w:rsid w:val="00914266"/>
    <w:rsid w:val="009146FC"/>
    <w:rsid w:val="00915818"/>
    <w:rsid w:val="0091657B"/>
    <w:rsid w:val="00916BA5"/>
    <w:rsid w:val="00916F3C"/>
    <w:rsid w:val="00917817"/>
    <w:rsid w:val="00917AE4"/>
    <w:rsid w:val="00917DB4"/>
    <w:rsid w:val="00920E76"/>
    <w:rsid w:val="00921070"/>
    <w:rsid w:val="00921C7C"/>
    <w:rsid w:val="009226A6"/>
    <w:rsid w:val="0092297C"/>
    <w:rsid w:val="00923A36"/>
    <w:rsid w:val="00925069"/>
    <w:rsid w:val="009256AA"/>
    <w:rsid w:val="0092642D"/>
    <w:rsid w:val="00927358"/>
    <w:rsid w:val="00927560"/>
    <w:rsid w:val="00930077"/>
    <w:rsid w:val="00931A35"/>
    <w:rsid w:val="00931CAE"/>
    <w:rsid w:val="009323C2"/>
    <w:rsid w:val="0093299A"/>
    <w:rsid w:val="00933A2B"/>
    <w:rsid w:val="00934098"/>
    <w:rsid w:val="009343C5"/>
    <w:rsid w:val="00934A32"/>
    <w:rsid w:val="0093579A"/>
    <w:rsid w:val="00935A2C"/>
    <w:rsid w:val="00935D7C"/>
    <w:rsid w:val="009361D3"/>
    <w:rsid w:val="0093659B"/>
    <w:rsid w:val="00937081"/>
    <w:rsid w:val="009411AF"/>
    <w:rsid w:val="00941BFC"/>
    <w:rsid w:val="009424CA"/>
    <w:rsid w:val="00942CA0"/>
    <w:rsid w:val="00942E04"/>
    <w:rsid w:val="00943C1A"/>
    <w:rsid w:val="009441B1"/>
    <w:rsid w:val="00944312"/>
    <w:rsid w:val="009447AD"/>
    <w:rsid w:val="009461BD"/>
    <w:rsid w:val="0094661D"/>
    <w:rsid w:val="0094677C"/>
    <w:rsid w:val="00946C9B"/>
    <w:rsid w:val="0095061D"/>
    <w:rsid w:val="00950792"/>
    <w:rsid w:val="0095090C"/>
    <w:rsid w:val="00950F9B"/>
    <w:rsid w:val="00951470"/>
    <w:rsid w:val="00951541"/>
    <w:rsid w:val="00951A5E"/>
    <w:rsid w:val="0095355C"/>
    <w:rsid w:val="00953DC5"/>
    <w:rsid w:val="009540A6"/>
    <w:rsid w:val="00955605"/>
    <w:rsid w:val="0095670A"/>
    <w:rsid w:val="00956F1F"/>
    <w:rsid w:val="00957AFB"/>
    <w:rsid w:val="00957C12"/>
    <w:rsid w:val="0096098D"/>
    <w:rsid w:val="00960EA4"/>
    <w:rsid w:val="00961576"/>
    <w:rsid w:val="009617C6"/>
    <w:rsid w:val="009617E7"/>
    <w:rsid w:val="009622BE"/>
    <w:rsid w:val="00962926"/>
    <w:rsid w:val="0096307F"/>
    <w:rsid w:val="00963589"/>
    <w:rsid w:val="00964101"/>
    <w:rsid w:val="00964384"/>
    <w:rsid w:val="00965DBB"/>
    <w:rsid w:val="00966906"/>
    <w:rsid w:val="0096741B"/>
    <w:rsid w:val="00970CD8"/>
    <w:rsid w:val="00970E41"/>
    <w:rsid w:val="0097104E"/>
    <w:rsid w:val="009712D1"/>
    <w:rsid w:val="0097598E"/>
    <w:rsid w:val="00975C5A"/>
    <w:rsid w:val="009766F9"/>
    <w:rsid w:val="00976717"/>
    <w:rsid w:val="0097771D"/>
    <w:rsid w:val="00977D85"/>
    <w:rsid w:val="00977F59"/>
    <w:rsid w:val="00980230"/>
    <w:rsid w:val="0098089B"/>
    <w:rsid w:val="009810D5"/>
    <w:rsid w:val="00981776"/>
    <w:rsid w:val="00981800"/>
    <w:rsid w:val="009823DD"/>
    <w:rsid w:val="0098273D"/>
    <w:rsid w:val="00982A4F"/>
    <w:rsid w:val="0098322A"/>
    <w:rsid w:val="00983558"/>
    <w:rsid w:val="00984493"/>
    <w:rsid w:val="00984764"/>
    <w:rsid w:val="00984FE0"/>
    <w:rsid w:val="009852D3"/>
    <w:rsid w:val="00985400"/>
    <w:rsid w:val="00985563"/>
    <w:rsid w:val="009861D0"/>
    <w:rsid w:val="00986E58"/>
    <w:rsid w:val="0098736A"/>
    <w:rsid w:val="00987ABF"/>
    <w:rsid w:val="00990F78"/>
    <w:rsid w:val="00990FF5"/>
    <w:rsid w:val="00992A34"/>
    <w:rsid w:val="00993B19"/>
    <w:rsid w:val="0099518C"/>
    <w:rsid w:val="009956ED"/>
    <w:rsid w:val="00995A01"/>
    <w:rsid w:val="009977C1"/>
    <w:rsid w:val="00997A6F"/>
    <w:rsid w:val="009A00D0"/>
    <w:rsid w:val="009A09DE"/>
    <w:rsid w:val="009A0EE2"/>
    <w:rsid w:val="009A115E"/>
    <w:rsid w:val="009A2F8E"/>
    <w:rsid w:val="009A33F2"/>
    <w:rsid w:val="009A3A0E"/>
    <w:rsid w:val="009A46C8"/>
    <w:rsid w:val="009A49FC"/>
    <w:rsid w:val="009A4A58"/>
    <w:rsid w:val="009A4E37"/>
    <w:rsid w:val="009A551D"/>
    <w:rsid w:val="009A573F"/>
    <w:rsid w:val="009A6AF0"/>
    <w:rsid w:val="009B1AD3"/>
    <w:rsid w:val="009B2034"/>
    <w:rsid w:val="009B2370"/>
    <w:rsid w:val="009B4F1C"/>
    <w:rsid w:val="009B51E6"/>
    <w:rsid w:val="009B55FD"/>
    <w:rsid w:val="009B56D7"/>
    <w:rsid w:val="009B5D10"/>
    <w:rsid w:val="009B6A73"/>
    <w:rsid w:val="009B769D"/>
    <w:rsid w:val="009B7E76"/>
    <w:rsid w:val="009C0055"/>
    <w:rsid w:val="009C01C3"/>
    <w:rsid w:val="009C0422"/>
    <w:rsid w:val="009C0E54"/>
    <w:rsid w:val="009C1296"/>
    <w:rsid w:val="009C1470"/>
    <w:rsid w:val="009C17F6"/>
    <w:rsid w:val="009C1B6E"/>
    <w:rsid w:val="009C1D68"/>
    <w:rsid w:val="009C2260"/>
    <w:rsid w:val="009C358D"/>
    <w:rsid w:val="009C5D54"/>
    <w:rsid w:val="009C64EC"/>
    <w:rsid w:val="009C676F"/>
    <w:rsid w:val="009C6798"/>
    <w:rsid w:val="009C6A93"/>
    <w:rsid w:val="009C75C2"/>
    <w:rsid w:val="009C7901"/>
    <w:rsid w:val="009C79B6"/>
    <w:rsid w:val="009D03D5"/>
    <w:rsid w:val="009D0AFA"/>
    <w:rsid w:val="009D0B59"/>
    <w:rsid w:val="009D102D"/>
    <w:rsid w:val="009D153F"/>
    <w:rsid w:val="009D1679"/>
    <w:rsid w:val="009D2029"/>
    <w:rsid w:val="009D25C4"/>
    <w:rsid w:val="009D27F3"/>
    <w:rsid w:val="009D3B55"/>
    <w:rsid w:val="009D3E13"/>
    <w:rsid w:val="009D3E3B"/>
    <w:rsid w:val="009D4065"/>
    <w:rsid w:val="009D43B6"/>
    <w:rsid w:val="009D47BC"/>
    <w:rsid w:val="009D49CA"/>
    <w:rsid w:val="009D4BE5"/>
    <w:rsid w:val="009D4E1D"/>
    <w:rsid w:val="009D506A"/>
    <w:rsid w:val="009D520C"/>
    <w:rsid w:val="009D5314"/>
    <w:rsid w:val="009D5E84"/>
    <w:rsid w:val="009D736E"/>
    <w:rsid w:val="009E0D93"/>
    <w:rsid w:val="009E0FB7"/>
    <w:rsid w:val="009E1193"/>
    <w:rsid w:val="009E14C1"/>
    <w:rsid w:val="009E14E2"/>
    <w:rsid w:val="009E20CA"/>
    <w:rsid w:val="009E2412"/>
    <w:rsid w:val="009E2B1D"/>
    <w:rsid w:val="009E45DB"/>
    <w:rsid w:val="009E4C6D"/>
    <w:rsid w:val="009E5B4E"/>
    <w:rsid w:val="009E5DC7"/>
    <w:rsid w:val="009E5F60"/>
    <w:rsid w:val="009E6575"/>
    <w:rsid w:val="009F0B8C"/>
    <w:rsid w:val="009F1910"/>
    <w:rsid w:val="009F2CDE"/>
    <w:rsid w:val="009F3048"/>
    <w:rsid w:val="009F40D0"/>
    <w:rsid w:val="009F45A2"/>
    <w:rsid w:val="009F6402"/>
    <w:rsid w:val="009F6826"/>
    <w:rsid w:val="00A00394"/>
    <w:rsid w:val="00A01A79"/>
    <w:rsid w:val="00A02FE8"/>
    <w:rsid w:val="00A039C2"/>
    <w:rsid w:val="00A05A65"/>
    <w:rsid w:val="00A07026"/>
    <w:rsid w:val="00A070B6"/>
    <w:rsid w:val="00A07D08"/>
    <w:rsid w:val="00A07F71"/>
    <w:rsid w:val="00A10221"/>
    <w:rsid w:val="00A10B6A"/>
    <w:rsid w:val="00A11A2D"/>
    <w:rsid w:val="00A11C13"/>
    <w:rsid w:val="00A12382"/>
    <w:rsid w:val="00A14499"/>
    <w:rsid w:val="00A14E7F"/>
    <w:rsid w:val="00A1629D"/>
    <w:rsid w:val="00A16CAD"/>
    <w:rsid w:val="00A17129"/>
    <w:rsid w:val="00A17BB2"/>
    <w:rsid w:val="00A2080A"/>
    <w:rsid w:val="00A213CA"/>
    <w:rsid w:val="00A21A5C"/>
    <w:rsid w:val="00A21EA6"/>
    <w:rsid w:val="00A24245"/>
    <w:rsid w:val="00A24981"/>
    <w:rsid w:val="00A24D28"/>
    <w:rsid w:val="00A25D52"/>
    <w:rsid w:val="00A2621A"/>
    <w:rsid w:val="00A275BF"/>
    <w:rsid w:val="00A30129"/>
    <w:rsid w:val="00A32082"/>
    <w:rsid w:val="00A3354B"/>
    <w:rsid w:val="00A344C3"/>
    <w:rsid w:val="00A34CBC"/>
    <w:rsid w:val="00A3553A"/>
    <w:rsid w:val="00A3640C"/>
    <w:rsid w:val="00A3697B"/>
    <w:rsid w:val="00A370F2"/>
    <w:rsid w:val="00A37624"/>
    <w:rsid w:val="00A412A1"/>
    <w:rsid w:val="00A43D5D"/>
    <w:rsid w:val="00A441EA"/>
    <w:rsid w:val="00A44DDC"/>
    <w:rsid w:val="00A45A89"/>
    <w:rsid w:val="00A466C2"/>
    <w:rsid w:val="00A4679B"/>
    <w:rsid w:val="00A46DEE"/>
    <w:rsid w:val="00A47643"/>
    <w:rsid w:val="00A47897"/>
    <w:rsid w:val="00A508B2"/>
    <w:rsid w:val="00A50A92"/>
    <w:rsid w:val="00A50F4C"/>
    <w:rsid w:val="00A5117A"/>
    <w:rsid w:val="00A512C8"/>
    <w:rsid w:val="00A52772"/>
    <w:rsid w:val="00A52A39"/>
    <w:rsid w:val="00A52DD6"/>
    <w:rsid w:val="00A5338E"/>
    <w:rsid w:val="00A53821"/>
    <w:rsid w:val="00A538B9"/>
    <w:rsid w:val="00A538CD"/>
    <w:rsid w:val="00A550C5"/>
    <w:rsid w:val="00A55DC8"/>
    <w:rsid w:val="00A57311"/>
    <w:rsid w:val="00A57DBF"/>
    <w:rsid w:val="00A60297"/>
    <w:rsid w:val="00A60479"/>
    <w:rsid w:val="00A60D39"/>
    <w:rsid w:val="00A6113D"/>
    <w:rsid w:val="00A6177D"/>
    <w:rsid w:val="00A62331"/>
    <w:rsid w:val="00A626C3"/>
    <w:rsid w:val="00A628B5"/>
    <w:rsid w:val="00A62D86"/>
    <w:rsid w:val="00A6360A"/>
    <w:rsid w:val="00A65BF0"/>
    <w:rsid w:val="00A66058"/>
    <w:rsid w:val="00A70C4D"/>
    <w:rsid w:val="00A71135"/>
    <w:rsid w:val="00A71A81"/>
    <w:rsid w:val="00A72785"/>
    <w:rsid w:val="00A72EE1"/>
    <w:rsid w:val="00A737DC"/>
    <w:rsid w:val="00A754D8"/>
    <w:rsid w:val="00A77148"/>
    <w:rsid w:val="00A77DD6"/>
    <w:rsid w:val="00A801C5"/>
    <w:rsid w:val="00A8052A"/>
    <w:rsid w:val="00A81303"/>
    <w:rsid w:val="00A81931"/>
    <w:rsid w:val="00A82777"/>
    <w:rsid w:val="00A8435A"/>
    <w:rsid w:val="00A8490A"/>
    <w:rsid w:val="00A849EC"/>
    <w:rsid w:val="00A84DB6"/>
    <w:rsid w:val="00A854E6"/>
    <w:rsid w:val="00A85937"/>
    <w:rsid w:val="00A85963"/>
    <w:rsid w:val="00A8756E"/>
    <w:rsid w:val="00A905EF"/>
    <w:rsid w:val="00A90B15"/>
    <w:rsid w:val="00A90C48"/>
    <w:rsid w:val="00A9121E"/>
    <w:rsid w:val="00A912D0"/>
    <w:rsid w:val="00A91CD8"/>
    <w:rsid w:val="00A91D90"/>
    <w:rsid w:val="00A923C0"/>
    <w:rsid w:val="00A95C15"/>
    <w:rsid w:val="00A96BC9"/>
    <w:rsid w:val="00A96EF5"/>
    <w:rsid w:val="00A97104"/>
    <w:rsid w:val="00A97185"/>
    <w:rsid w:val="00A9736A"/>
    <w:rsid w:val="00A97739"/>
    <w:rsid w:val="00AA0A03"/>
    <w:rsid w:val="00AA20D8"/>
    <w:rsid w:val="00AA3291"/>
    <w:rsid w:val="00AA3823"/>
    <w:rsid w:val="00AA3B19"/>
    <w:rsid w:val="00AA3C45"/>
    <w:rsid w:val="00AA4A81"/>
    <w:rsid w:val="00AA4BDD"/>
    <w:rsid w:val="00AA500E"/>
    <w:rsid w:val="00AA502A"/>
    <w:rsid w:val="00AA525A"/>
    <w:rsid w:val="00AA5432"/>
    <w:rsid w:val="00AA5789"/>
    <w:rsid w:val="00AA6160"/>
    <w:rsid w:val="00AA68F9"/>
    <w:rsid w:val="00AA68FB"/>
    <w:rsid w:val="00AA7772"/>
    <w:rsid w:val="00AA7BF3"/>
    <w:rsid w:val="00AB0005"/>
    <w:rsid w:val="00AB0089"/>
    <w:rsid w:val="00AB1381"/>
    <w:rsid w:val="00AB1FD9"/>
    <w:rsid w:val="00AB2C30"/>
    <w:rsid w:val="00AB30FE"/>
    <w:rsid w:val="00AB40CF"/>
    <w:rsid w:val="00AB4509"/>
    <w:rsid w:val="00AB505B"/>
    <w:rsid w:val="00AB52A7"/>
    <w:rsid w:val="00AB59B0"/>
    <w:rsid w:val="00AB6D00"/>
    <w:rsid w:val="00AB729A"/>
    <w:rsid w:val="00AB7905"/>
    <w:rsid w:val="00AC19F7"/>
    <w:rsid w:val="00AC29FA"/>
    <w:rsid w:val="00AC2E1A"/>
    <w:rsid w:val="00AC2FAE"/>
    <w:rsid w:val="00AC338F"/>
    <w:rsid w:val="00AC4BCE"/>
    <w:rsid w:val="00AC4E1F"/>
    <w:rsid w:val="00AC5A31"/>
    <w:rsid w:val="00AC5F6E"/>
    <w:rsid w:val="00AC659B"/>
    <w:rsid w:val="00AC7523"/>
    <w:rsid w:val="00AD149C"/>
    <w:rsid w:val="00AD1536"/>
    <w:rsid w:val="00AD1A58"/>
    <w:rsid w:val="00AD2151"/>
    <w:rsid w:val="00AD45E9"/>
    <w:rsid w:val="00AD47A1"/>
    <w:rsid w:val="00AD4E5B"/>
    <w:rsid w:val="00AD5139"/>
    <w:rsid w:val="00AD59DC"/>
    <w:rsid w:val="00AD5FF3"/>
    <w:rsid w:val="00AD6070"/>
    <w:rsid w:val="00AD60B1"/>
    <w:rsid w:val="00AD6911"/>
    <w:rsid w:val="00AD6C36"/>
    <w:rsid w:val="00AE020E"/>
    <w:rsid w:val="00AE1BE0"/>
    <w:rsid w:val="00AE2ABE"/>
    <w:rsid w:val="00AE2B24"/>
    <w:rsid w:val="00AE4577"/>
    <w:rsid w:val="00AE4B77"/>
    <w:rsid w:val="00AE4CB3"/>
    <w:rsid w:val="00AE4E65"/>
    <w:rsid w:val="00AE525C"/>
    <w:rsid w:val="00AE5562"/>
    <w:rsid w:val="00AE5C6D"/>
    <w:rsid w:val="00AF06DC"/>
    <w:rsid w:val="00AF1348"/>
    <w:rsid w:val="00AF2B08"/>
    <w:rsid w:val="00AF2D37"/>
    <w:rsid w:val="00AF3282"/>
    <w:rsid w:val="00AF380E"/>
    <w:rsid w:val="00AF3D5B"/>
    <w:rsid w:val="00AF3D62"/>
    <w:rsid w:val="00AF4CCB"/>
    <w:rsid w:val="00AF5A34"/>
    <w:rsid w:val="00AF70DF"/>
    <w:rsid w:val="00B0020F"/>
    <w:rsid w:val="00B00238"/>
    <w:rsid w:val="00B00834"/>
    <w:rsid w:val="00B00DDB"/>
    <w:rsid w:val="00B022FB"/>
    <w:rsid w:val="00B031E2"/>
    <w:rsid w:val="00B04DBD"/>
    <w:rsid w:val="00B051E8"/>
    <w:rsid w:val="00B060DC"/>
    <w:rsid w:val="00B069FE"/>
    <w:rsid w:val="00B07771"/>
    <w:rsid w:val="00B07E4B"/>
    <w:rsid w:val="00B07FBE"/>
    <w:rsid w:val="00B11ACA"/>
    <w:rsid w:val="00B12700"/>
    <w:rsid w:val="00B13D18"/>
    <w:rsid w:val="00B1470C"/>
    <w:rsid w:val="00B14B32"/>
    <w:rsid w:val="00B15BF4"/>
    <w:rsid w:val="00B16375"/>
    <w:rsid w:val="00B16DF9"/>
    <w:rsid w:val="00B17CCA"/>
    <w:rsid w:val="00B21156"/>
    <w:rsid w:val="00B23079"/>
    <w:rsid w:val="00B2363B"/>
    <w:rsid w:val="00B23934"/>
    <w:rsid w:val="00B25734"/>
    <w:rsid w:val="00B25955"/>
    <w:rsid w:val="00B25D3C"/>
    <w:rsid w:val="00B27C66"/>
    <w:rsid w:val="00B307C2"/>
    <w:rsid w:val="00B315B6"/>
    <w:rsid w:val="00B33741"/>
    <w:rsid w:val="00B33A46"/>
    <w:rsid w:val="00B34530"/>
    <w:rsid w:val="00B34D02"/>
    <w:rsid w:val="00B37E82"/>
    <w:rsid w:val="00B4010B"/>
    <w:rsid w:val="00B402BA"/>
    <w:rsid w:val="00B40CFF"/>
    <w:rsid w:val="00B416C6"/>
    <w:rsid w:val="00B42184"/>
    <w:rsid w:val="00B43A57"/>
    <w:rsid w:val="00B44F24"/>
    <w:rsid w:val="00B45077"/>
    <w:rsid w:val="00B46871"/>
    <w:rsid w:val="00B47D70"/>
    <w:rsid w:val="00B51D8C"/>
    <w:rsid w:val="00B550AF"/>
    <w:rsid w:val="00B550EF"/>
    <w:rsid w:val="00B5555D"/>
    <w:rsid w:val="00B558DC"/>
    <w:rsid w:val="00B56506"/>
    <w:rsid w:val="00B567C2"/>
    <w:rsid w:val="00B57342"/>
    <w:rsid w:val="00B57BF0"/>
    <w:rsid w:val="00B60781"/>
    <w:rsid w:val="00B61F02"/>
    <w:rsid w:val="00B63471"/>
    <w:rsid w:val="00B64190"/>
    <w:rsid w:val="00B64898"/>
    <w:rsid w:val="00B64A83"/>
    <w:rsid w:val="00B6539A"/>
    <w:rsid w:val="00B653F9"/>
    <w:rsid w:val="00B65AD8"/>
    <w:rsid w:val="00B65E57"/>
    <w:rsid w:val="00B66426"/>
    <w:rsid w:val="00B66B22"/>
    <w:rsid w:val="00B67AD5"/>
    <w:rsid w:val="00B71266"/>
    <w:rsid w:val="00B7292B"/>
    <w:rsid w:val="00B72B6B"/>
    <w:rsid w:val="00B7314F"/>
    <w:rsid w:val="00B742FA"/>
    <w:rsid w:val="00B75BFA"/>
    <w:rsid w:val="00B75E0C"/>
    <w:rsid w:val="00B76CA1"/>
    <w:rsid w:val="00B76CE4"/>
    <w:rsid w:val="00B76EF7"/>
    <w:rsid w:val="00B76F4E"/>
    <w:rsid w:val="00B76F5C"/>
    <w:rsid w:val="00B824A8"/>
    <w:rsid w:val="00B83420"/>
    <w:rsid w:val="00B8563F"/>
    <w:rsid w:val="00B85BF3"/>
    <w:rsid w:val="00B85E7D"/>
    <w:rsid w:val="00B85F32"/>
    <w:rsid w:val="00B8758E"/>
    <w:rsid w:val="00B912B3"/>
    <w:rsid w:val="00B92795"/>
    <w:rsid w:val="00B93F9D"/>
    <w:rsid w:val="00B94453"/>
    <w:rsid w:val="00B947AA"/>
    <w:rsid w:val="00B95A93"/>
    <w:rsid w:val="00B95CAB"/>
    <w:rsid w:val="00B95DD7"/>
    <w:rsid w:val="00B96608"/>
    <w:rsid w:val="00B9680F"/>
    <w:rsid w:val="00B96830"/>
    <w:rsid w:val="00B96CA8"/>
    <w:rsid w:val="00B97024"/>
    <w:rsid w:val="00B97140"/>
    <w:rsid w:val="00BA00AA"/>
    <w:rsid w:val="00BA028A"/>
    <w:rsid w:val="00BA0BE0"/>
    <w:rsid w:val="00BA0F88"/>
    <w:rsid w:val="00BA10A9"/>
    <w:rsid w:val="00BA139D"/>
    <w:rsid w:val="00BA1493"/>
    <w:rsid w:val="00BA1E59"/>
    <w:rsid w:val="00BA226A"/>
    <w:rsid w:val="00BA2C49"/>
    <w:rsid w:val="00BA7720"/>
    <w:rsid w:val="00BB0DB4"/>
    <w:rsid w:val="00BB0EDF"/>
    <w:rsid w:val="00BB1135"/>
    <w:rsid w:val="00BB31EC"/>
    <w:rsid w:val="00BB5A78"/>
    <w:rsid w:val="00BB5DC4"/>
    <w:rsid w:val="00BB6F0F"/>
    <w:rsid w:val="00BB7947"/>
    <w:rsid w:val="00BC0E92"/>
    <w:rsid w:val="00BC2632"/>
    <w:rsid w:val="00BC279F"/>
    <w:rsid w:val="00BC2E05"/>
    <w:rsid w:val="00BC329C"/>
    <w:rsid w:val="00BC32D1"/>
    <w:rsid w:val="00BC37E9"/>
    <w:rsid w:val="00BC3CD0"/>
    <w:rsid w:val="00BC4B0E"/>
    <w:rsid w:val="00BC5593"/>
    <w:rsid w:val="00BC56F5"/>
    <w:rsid w:val="00BC57A3"/>
    <w:rsid w:val="00BC5BB8"/>
    <w:rsid w:val="00BC63C8"/>
    <w:rsid w:val="00BC63FA"/>
    <w:rsid w:val="00BC706F"/>
    <w:rsid w:val="00BC7A3E"/>
    <w:rsid w:val="00BD1DD5"/>
    <w:rsid w:val="00BD280D"/>
    <w:rsid w:val="00BD2D70"/>
    <w:rsid w:val="00BD365D"/>
    <w:rsid w:val="00BD6058"/>
    <w:rsid w:val="00BD736F"/>
    <w:rsid w:val="00BE0A8A"/>
    <w:rsid w:val="00BE0BC2"/>
    <w:rsid w:val="00BE1D1D"/>
    <w:rsid w:val="00BE3493"/>
    <w:rsid w:val="00BE35CB"/>
    <w:rsid w:val="00BE4415"/>
    <w:rsid w:val="00BE4EE8"/>
    <w:rsid w:val="00BE5590"/>
    <w:rsid w:val="00BE6764"/>
    <w:rsid w:val="00BE6AF2"/>
    <w:rsid w:val="00BE6C9D"/>
    <w:rsid w:val="00BF0D42"/>
    <w:rsid w:val="00BF1967"/>
    <w:rsid w:val="00BF1BAB"/>
    <w:rsid w:val="00BF2928"/>
    <w:rsid w:val="00BF2C46"/>
    <w:rsid w:val="00BF352A"/>
    <w:rsid w:val="00BF39D8"/>
    <w:rsid w:val="00BF46A4"/>
    <w:rsid w:val="00BF4C56"/>
    <w:rsid w:val="00BF521C"/>
    <w:rsid w:val="00BF5608"/>
    <w:rsid w:val="00BF5700"/>
    <w:rsid w:val="00BF675B"/>
    <w:rsid w:val="00BF685D"/>
    <w:rsid w:val="00BF72ED"/>
    <w:rsid w:val="00BF76CC"/>
    <w:rsid w:val="00BF7A34"/>
    <w:rsid w:val="00C01D3F"/>
    <w:rsid w:val="00C01DC8"/>
    <w:rsid w:val="00C028EC"/>
    <w:rsid w:val="00C033E1"/>
    <w:rsid w:val="00C04633"/>
    <w:rsid w:val="00C04976"/>
    <w:rsid w:val="00C0628F"/>
    <w:rsid w:val="00C075DF"/>
    <w:rsid w:val="00C07780"/>
    <w:rsid w:val="00C078C1"/>
    <w:rsid w:val="00C07CAC"/>
    <w:rsid w:val="00C1068B"/>
    <w:rsid w:val="00C10C6F"/>
    <w:rsid w:val="00C11106"/>
    <w:rsid w:val="00C12903"/>
    <w:rsid w:val="00C144E7"/>
    <w:rsid w:val="00C15376"/>
    <w:rsid w:val="00C15C62"/>
    <w:rsid w:val="00C1646B"/>
    <w:rsid w:val="00C175A9"/>
    <w:rsid w:val="00C17C03"/>
    <w:rsid w:val="00C2150C"/>
    <w:rsid w:val="00C21DF3"/>
    <w:rsid w:val="00C222BF"/>
    <w:rsid w:val="00C22D4D"/>
    <w:rsid w:val="00C22ED3"/>
    <w:rsid w:val="00C2313B"/>
    <w:rsid w:val="00C23784"/>
    <w:rsid w:val="00C23849"/>
    <w:rsid w:val="00C24497"/>
    <w:rsid w:val="00C25C0E"/>
    <w:rsid w:val="00C26FA9"/>
    <w:rsid w:val="00C273B1"/>
    <w:rsid w:val="00C27FDC"/>
    <w:rsid w:val="00C307D1"/>
    <w:rsid w:val="00C316A7"/>
    <w:rsid w:val="00C32164"/>
    <w:rsid w:val="00C32972"/>
    <w:rsid w:val="00C32D70"/>
    <w:rsid w:val="00C33E7A"/>
    <w:rsid w:val="00C34A2B"/>
    <w:rsid w:val="00C354F2"/>
    <w:rsid w:val="00C356F0"/>
    <w:rsid w:val="00C422D0"/>
    <w:rsid w:val="00C423B4"/>
    <w:rsid w:val="00C42E47"/>
    <w:rsid w:val="00C4344B"/>
    <w:rsid w:val="00C45AF9"/>
    <w:rsid w:val="00C45D7A"/>
    <w:rsid w:val="00C45EC0"/>
    <w:rsid w:val="00C4604A"/>
    <w:rsid w:val="00C46944"/>
    <w:rsid w:val="00C47196"/>
    <w:rsid w:val="00C47D8B"/>
    <w:rsid w:val="00C5130B"/>
    <w:rsid w:val="00C514EA"/>
    <w:rsid w:val="00C51FEB"/>
    <w:rsid w:val="00C52336"/>
    <w:rsid w:val="00C52EDA"/>
    <w:rsid w:val="00C53384"/>
    <w:rsid w:val="00C535F7"/>
    <w:rsid w:val="00C5426B"/>
    <w:rsid w:val="00C5428B"/>
    <w:rsid w:val="00C54801"/>
    <w:rsid w:val="00C54BF0"/>
    <w:rsid w:val="00C54E8F"/>
    <w:rsid w:val="00C55A8B"/>
    <w:rsid w:val="00C55DF5"/>
    <w:rsid w:val="00C55E19"/>
    <w:rsid w:val="00C56D05"/>
    <w:rsid w:val="00C573F2"/>
    <w:rsid w:val="00C60284"/>
    <w:rsid w:val="00C6135C"/>
    <w:rsid w:val="00C625F9"/>
    <w:rsid w:val="00C63728"/>
    <w:rsid w:val="00C6399A"/>
    <w:rsid w:val="00C64573"/>
    <w:rsid w:val="00C64670"/>
    <w:rsid w:val="00C650E7"/>
    <w:rsid w:val="00C65E0E"/>
    <w:rsid w:val="00C65EA8"/>
    <w:rsid w:val="00C66613"/>
    <w:rsid w:val="00C673A5"/>
    <w:rsid w:val="00C70D38"/>
    <w:rsid w:val="00C71891"/>
    <w:rsid w:val="00C72336"/>
    <w:rsid w:val="00C72D19"/>
    <w:rsid w:val="00C74290"/>
    <w:rsid w:val="00C744F5"/>
    <w:rsid w:val="00C753E8"/>
    <w:rsid w:val="00C75578"/>
    <w:rsid w:val="00C80718"/>
    <w:rsid w:val="00C814B7"/>
    <w:rsid w:val="00C8287E"/>
    <w:rsid w:val="00C855A4"/>
    <w:rsid w:val="00C856A6"/>
    <w:rsid w:val="00C877B6"/>
    <w:rsid w:val="00C9052C"/>
    <w:rsid w:val="00C91635"/>
    <w:rsid w:val="00C91A42"/>
    <w:rsid w:val="00C91F9A"/>
    <w:rsid w:val="00C923B8"/>
    <w:rsid w:val="00C92F52"/>
    <w:rsid w:val="00C93042"/>
    <w:rsid w:val="00C94B7B"/>
    <w:rsid w:val="00C9543B"/>
    <w:rsid w:val="00C95BF4"/>
    <w:rsid w:val="00C963A7"/>
    <w:rsid w:val="00C96490"/>
    <w:rsid w:val="00CA18EB"/>
    <w:rsid w:val="00CA1A18"/>
    <w:rsid w:val="00CA1D27"/>
    <w:rsid w:val="00CA1EDE"/>
    <w:rsid w:val="00CA2BCB"/>
    <w:rsid w:val="00CA3D62"/>
    <w:rsid w:val="00CA3FAC"/>
    <w:rsid w:val="00CA3FE2"/>
    <w:rsid w:val="00CA4A6A"/>
    <w:rsid w:val="00CA56E5"/>
    <w:rsid w:val="00CA607A"/>
    <w:rsid w:val="00CA6C23"/>
    <w:rsid w:val="00CA6CA3"/>
    <w:rsid w:val="00CA72F7"/>
    <w:rsid w:val="00CA7D88"/>
    <w:rsid w:val="00CB0596"/>
    <w:rsid w:val="00CB06D5"/>
    <w:rsid w:val="00CB126E"/>
    <w:rsid w:val="00CB168F"/>
    <w:rsid w:val="00CB1699"/>
    <w:rsid w:val="00CB3D85"/>
    <w:rsid w:val="00CB6A21"/>
    <w:rsid w:val="00CB6CB5"/>
    <w:rsid w:val="00CC0149"/>
    <w:rsid w:val="00CC03BB"/>
    <w:rsid w:val="00CC0DA1"/>
    <w:rsid w:val="00CC17E7"/>
    <w:rsid w:val="00CC2338"/>
    <w:rsid w:val="00CC2A0A"/>
    <w:rsid w:val="00CC2D35"/>
    <w:rsid w:val="00CC34F7"/>
    <w:rsid w:val="00CC3656"/>
    <w:rsid w:val="00CC5390"/>
    <w:rsid w:val="00CC665A"/>
    <w:rsid w:val="00CC70C6"/>
    <w:rsid w:val="00CC7402"/>
    <w:rsid w:val="00CC76C7"/>
    <w:rsid w:val="00CD1348"/>
    <w:rsid w:val="00CD204C"/>
    <w:rsid w:val="00CD209A"/>
    <w:rsid w:val="00CD217A"/>
    <w:rsid w:val="00CD2331"/>
    <w:rsid w:val="00CD2ED8"/>
    <w:rsid w:val="00CD36FD"/>
    <w:rsid w:val="00CD37A8"/>
    <w:rsid w:val="00CD4A7F"/>
    <w:rsid w:val="00CD4ED8"/>
    <w:rsid w:val="00CD51D1"/>
    <w:rsid w:val="00CD591C"/>
    <w:rsid w:val="00CD638B"/>
    <w:rsid w:val="00CD6ED4"/>
    <w:rsid w:val="00CD7045"/>
    <w:rsid w:val="00CD727B"/>
    <w:rsid w:val="00CD7431"/>
    <w:rsid w:val="00CD7720"/>
    <w:rsid w:val="00CD7E32"/>
    <w:rsid w:val="00CE018E"/>
    <w:rsid w:val="00CE0D6C"/>
    <w:rsid w:val="00CE1D96"/>
    <w:rsid w:val="00CE260D"/>
    <w:rsid w:val="00CE360A"/>
    <w:rsid w:val="00CE4B15"/>
    <w:rsid w:val="00CE4F57"/>
    <w:rsid w:val="00CE509A"/>
    <w:rsid w:val="00CE5546"/>
    <w:rsid w:val="00CE5644"/>
    <w:rsid w:val="00CE5689"/>
    <w:rsid w:val="00CE64E2"/>
    <w:rsid w:val="00CE70F2"/>
    <w:rsid w:val="00CF0C17"/>
    <w:rsid w:val="00CF0FAB"/>
    <w:rsid w:val="00CF1207"/>
    <w:rsid w:val="00CF29BE"/>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09B"/>
    <w:rsid w:val="00D01300"/>
    <w:rsid w:val="00D01ECE"/>
    <w:rsid w:val="00D024D0"/>
    <w:rsid w:val="00D027C6"/>
    <w:rsid w:val="00D02DAA"/>
    <w:rsid w:val="00D03155"/>
    <w:rsid w:val="00D03F7C"/>
    <w:rsid w:val="00D040EF"/>
    <w:rsid w:val="00D04281"/>
    <w:rsid w:val="00D04BA4"/>
    <w:rsid w:val="00D06CCC"/>
    <w:rsid w:val="00D06E00"/>
    <w:rsid w:val="00D07A65"/>
    <w:rsid w:val="00D100CE"/>
    <w:rsid w:val="00D12F16"/>
    <w:rsid w:val="00D1382E"/>
    <w:rsid w:val="00D14A7A"/>
    <w:rsid w:val="00D1662B"/>
    <w:rsid w:val="00D170DA"/>
    <w:rsid w:val="00D17370"/>
    <w:rsid w:val="00D17FE1"/>
    <w:rsid w:val="00D2006F"/>
    <w:rsid w:val="00D211D7"/>
    <w:rsid w:val="00D21686"/>
    <w:rsid w:val="00D217F1"/>
    <w:rsid w:val="00D21833"/>
    <w:rsid w:val="00D21DF9"/>
    <w:rsid w:val="00D226BA"/>
    <w:rsid w:val="00D22A5B"/>
    <w:rsid w:val="00D22ABF"/>
    <w:rsid w:val="00D22D99"/>
    <w:rsid w:val="00D242C0"/>
    <w:rsid w:val="00D25573"/>
    <w:rsid w:val="00D25E85"/>
    <w:rsid w:val="00D27747"/>
    <w:rsid w:val="00D30885"/>
    <w:rsid w:val="00D31D12"/>
    <w:rsid w:val="00D322AD"/>
    <w:rsid w:val="00D32CAE"/>
    <w:rsid w:val="00D32CEC"/>
    <w:rsid w:val="00D33E60"/>
    <w:rsid w:val="00D34178"/>
    <w:rsid w:val="00D34345"/>
    <w:rsid w:val="00D348CF"/>
    <w:rsid w:val="00D34B21"/>
    <w:rsid w:val="00D34E47"/>
    <w:rsid w:val="00D36995"/>
    <w:rsid w:val="00D37A84"/>
    <w:rsid w:val="00D37B39"/>
    <w:rsid w:val="00D4116C"/>
    <w:rsid w:val="00D415B0"/>
    <w:rsid w:val="00D4209E"/>
    <w:rsid w:val="00D42A61"/>
    <w:rsid w:val="00D430EF"/>
    <w:rsid w:val="00D43242"/>
    <w:rsid w:val="00D441ED"/>
    <w:rsid w:val="00D443E0"/>
    <w:rsid w:val="00D4514F"/>
    <w:rsid w:val="00D455F2"/>
    <w:rsid w:val="00D45B74"/>
    <w:rsid w:val="00D46762"/>
    <w:rsid w:val="00D47037"/>
    <w:rsid w:val="00D50CF7"/>
    <w:rsid w:val="00D5140C"/>
    <w:rsid w:val="00D51731"/>
    <w:rsid w:val="00D530A4"/>
    <w:rsid w:val="00D546D2"/>
    <w:rsid w:val="00D54913"/>
    <w:rsid w:val="00D549B7"/>
    <w:rsid w:val="00D550F5"/>
    <w:rsid w:val="00D553FF"/>
    <w:rsid w:val="00D554E9"/>
    <w:rsid w:val="00D55E81"/>
    <w:rsid w:val="00D61E7F"/>
    <w:rsid w:val="00D63514"/>
    <w:rsid w:val="00D64340"/>
    <w:rsid w:val="00D646DF"/>
    <w:rsid w:val="00D6475A"/>
    <w:rsid w:val="00D649D0"/>
    <w:rsid w:val="00D655A3"/>
    <w:rsid w:val="00D65E8B"/>
    <w:rsid w:val="00D663C7"/>
    <w:rsid w:val="00D6708E"/>
    <w:rsid w:val="00D670C6"/>
    <w:rsid w:val="00D67441"/>
    <w:rsid w:val="00D67940"/>
    <w:rsid w:val="00D679F2"/>
    <w:rsid w:val="00D67D61"/>
    <w:rsid w:val="00D711FE"/>
    <w:rsid w:val="00D73388"/>
    <w:rsid w:val="00D7369B"/>
    <w:rsid w:val="00D73CA4"/>
    <w:rsid w:val="00D7433A"/>
    <w:rsid w:val="00D7481C"/>
    <w:rsid w:val="00D749A4"/>
    <w:rsid w:val="00D74E76"/>
    <w:rsid w:val="00D7577B"/>
    <w:rsid w:val="00D758B4"/>
    <w:rsid w:val="00D75943"/>
    <w:rsid w:val="00D75BF0"/>
    <w:rsid w:val="00D75D21"/>
    <w:rsid w:val="00D76A68"/>
    <w:rsid w:val="00D76D68"/>
    <w:rsid w:val="00D7794D"/>
    <w:rsid w:val="00D77DC6"/>
    <w:rsid w:val="00D800FB"/>
    <w:rsid w:val="00D80263"/>
    <w:rsid w:val="00D8086F"/>
    <w:rsid w:val="00D810A1"/>
    <w:rsid w:val="00D81B31"/>
    <w:rsid w:val="00D8269C"/>
    <w:rsid w:val="00D82872"/>
    <w:rsid w:val="00D83ED7"/>
    <w:rsid w:val="00D84547"/>
    <w:rsid w:val="00D84678"/>
    <w:rsid w:val="00D8509D"/>
    <w:rsid w:val="00D85200"/>
    <w:rsid w:val="00D91F0B"/>
    <w:rsid w:val="00D9397D"/>
    <w:rsid w:val="00D93DAC"/>
    <w:rsid w:val="00D942FC"/>
    <w:rsid w:val="00D9574F"/>
    <w:rsid w:val="00D95920"/>
    <w:rsid w:val="00D9640C"/>
    <w:rsid w:val="00D96813"/>
    <w:rsid w:val="00D97095"/>
    <w:rsid w:val="00D97DE2"/>
    <w:rsid w:val="00DA0785"/>
    <w:rsid w:val="00DA0816"/>
    <w:rsid w:val="00DA0DA5"/>
    <w:rsid w:val="00DA1BE7"/>
    <w:rsid w:val="00DA1D94"/>
    <w:rsid w:val="00DA1FE3"/>
    <w:rsid w:val="00DA258B"/>
    <w:rsid w:val="00DA26E8"/>
    <w:rsid w:val="00DA31BC"/>
    <w:rsid w:val="00DA3445"/>
    <w:rsid w:val="00DA3578"/>
    <w:rsid w:val="00DA3AFF"/>
    <w:rsid w:val="00DA46D0"/>
    <w:rsid w:val="00DA47F1"/>
    <w:rsid w:val="00DA5374"/>
    <w:rsid w:val="00DA57B2"/>
    <w:rsid w:val="00DA711A"/>
    <w:rsid w:val="00DA7F38"/>
    <w:rsid w:val="00DB0711"/>
    <w:rsid w:val="00DB099C"/>
    <w:rsid w:val="00DB16F0"/>
    <w:rsid w:val="00DB1B11"/>
    <w:rsid w:val="00DB242B"/>
    <w:rsid w:val="00DB3FFE"/>
    <w:rsid w:val="00DB43F8"/>
    <w:rsid w:val="00DB5FE9"/>
    <w:rsid w:val="00DB7650"/>
    <w:rsid w:val="00DC06D8"/>
    <w:rsid w:val="00DC348A"/>
    <w:rsid w:val="00DC48E9"/>
    <w:rsid w:val="00DC5269"/>
    <w:rsid w:val="00DC5313"/>
    <w:rsid w:val="00DC5466"/>
    <w:rsid w:val="00DC58AA"/>
    <w:rsid w:val="00DC5B85"/>
    <w:rsid w:val="00DC68C0"/>
    <w:rsid w:val="00DC6E85"/>
    <w:rsid w:val="00DD0998"/>
    <w:rsid w:val="00DD1632"/>
    <w:rsid w:val="00DD27FE"/>
    <w:rsid w:val="00DD3431"/>
    <w:rsid w:val="00DD3C37"/>
    <w:rsid w:val="00DD3F6B"/>
    <w:rsid w:val="00DD556F"/>
    <w:rsid w:val="00DD6646"/>
    <w:rsid w:val="00DE098F"/>
    <w:rsid w:val="00DE1321"/>
    <w:rsid w:val="00DE2699"/>
    <w:rsid w:val="00DE2835"/>
    <w:rsid w:val="00DE2EC9"/>
    <w:rsid w:val="00DE3BCA"/>
    <w:rsid w:val="00DE459E"/>
    <w:rsid w:val="00DE544E"/>
    <w:rsid w:val="00DE5860"/>
    <w:rsid w:val="00DE614C"/>
    <w:rsid w:val="00DE68D9"/>
    <w:rsid w:val="00DF08D4"/>
    <w:rsid w:val="00DF0A0D"/>
    <w:rsid w:val="00DF1B85"/>
    <w:rsid w:val="00DF2F53"/>
    <w:rsid w:val="00DF391D"/>
    <w:rsid w:val="00DF41E7"/>
    <w:rsid w:val="00DF4E7C"/>
    <w:rsid w:val="00DF5650"/>
    <w:rsid w:val="00DF6382"/>
    <w:rsid w:val="00DF699F"/>
    <w:rsid w:val="00DF69BD"/>
    <w:rsid w:val="00DF6CC6"/>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07CAD"/>
    <w:rsid w:val="00E10C3B"/>
    <w:rsid w:val="00E11670"/>
    <w:rsid w:val="00E1242B"/>
    <w:rsid w:val="00E136FF"/>
    <w:rsid w:val="00E14295"/>
    <w:rsid w:val="00E150B9"/>
    <w:rsid w:val="00E150EF"/>
    <w:rsid w:val="00E150FA"/>
    <w:rsid w:val="00E15B73"/>
    <w:rsid w:val="00E1601F"/>
    <w:rsid w:val="00E162F5"/>
    <w:rsid w:val="00E16AD4"/>
    <w:rsid w:val="00E17294"/>
    <w:rsid w:val="00E17375"/>
    <w:rsid w:val="00E2070A"/>
    <w:rsid w:val="00E227F9"/>
    <w:rsid w:val="00E22D81"/>
    <w:rsid w:val="00E22E55"/>
    <w:rsid w:val="00E2392E"/>
    <w:rsid w:val="00E23935"/>
    <w:rsid w:val="00E23F2B"/>
    <w:rsid w:val="00E24AB7"/>
    <w:rsid w:val="00E24B19"/>
    <w:rsid w:val="00E24F14"/>
    <w:rsid w:val="00E24F28"/>
    <w:rsid w:val="00E2500F"/>
    <w:rsid w:val="00E25B34"/>
    <w:rsid w:val="00E25FA3"/>
    <w:rsid w:val="00E267B4"/>
    <w:rsid w:val="00E26A38"/>
    <w:rsid w:val="00E31188"/>
    <w:rsid w:val="00E32985"/>
    <w:rsid w:val="00E32F99"/>
    <w:rsid w:val="00E33C61"/>
    <w:rsid w:val="00E33E3C"/>
    <w:rsid w:val="00E340C5"/>
    <w:rsid w:val="00E346C7"/>
    <w:rsid w:val="00E3495C"/>
    <w:rsid w:val="00E356A4"/>
    <w:rsid w:val="00E3578D"/>
    <w:rsid w:val="00E37045"/>
    <w:rsid w:val="00E373B3"/>
    <w:rsid w:val="00E40079"/>
    <w:rsid w:val="00E402E2"/>
    <w:rsid w:val="00E40AE5"/>
    <w:rsid w:val="00E40B4A"/>
    <w:rsid w:val="00E40D20"/>
    <w:rsid w:val="00E40F0E"/>
    <w:rsid w:val="00E41B2B"/>
    <w:rsid w:val="00E423CB"/>
    <w:rsid w:val="00E42CE9"/>
    <w:rsid w:val="00E4311E"/>
    <w:rsid w:val="00E43985"/>
    <w:rsid w:val="00E44499"/>
    <w:rsid w:val="00E4474D"/>
    <w:rsid w:val="00E44C3B"/>
    <w:rsid w:val="00E4739B"/>
    <w:rsid w:val="00E474F8"/>
    <w:rsid w:val="00E47765"/>
    <w:rsid w:val="00E479C9"/>
    <w:rsid w:val="00E47D2E"/>
    <w:rsid w:val="00E50989"/>
    <w:rsid w:val="00E50A4F"/>
    <w:rsid w:val="00E51387"/>
    <w:rsid w:val="00E51A31"/>
    <w:rsid w:val="00E54AE0"/>
    <w:rsid w:val="00E54D1A"/>
    <w:rsid w:val="00E54F74"/>
    <w:rsid w:val="00E55588"/>
    <w:rsid w:val="00E557E1"/>
    <w:rsid w:val="00E55910"/>
    <w:rsid w:val="00E60770"/>
    <w:rsid w:val="00E61BF3"/>
    <w:rsid w:val="00E62015"/>
    <w:rsid w:val="00E62D7F"/>
    <w:rsid w:val="00E62EF4"/>
    <w:rsid w:val="00E64711"/>
    <w:rsid w:val="00E64B41"/>
    <w:rsid w:val="00E65859"/>
    <w:rsid w:val="00E65A1E"/>
    <w:rsid w:val="00E663A2"/>
    <w:rsid w:val="00E66475"/>
    <w:rsid w:val="00E67441"/>
    <w:rsid w:val="00E677EE"/>
    <w:rsid w:val="00E67DF6"/>
    <w:rsid w:val="00E67FAD"/>
    <w:rsid w:val="00E70839"/>
    <w:rsid w:val="00E7222A"/>
    <w:rsid w:val="00E72510"/>
    <w:rsid w:val="00E725C5"/>
    <w:rsid w:val="00E72EA3"/>
    <w:rsid w:val="00E732FA"/>
    <w:rsid w:val="00E73AB6"/>
    <w:rsid w:val="00E73D9D"/>
    <w:rsid w:val="00E7401C"/>
    <w:rsid w:val="00E7485C"/>
    <w:rsid w:val="00E74899"/>
    <w:rsid w:val="00E74A2F"/>
    <w:rsid w:val="00E74C85"/>
    <w:rsid w:val="00E75F8E"/>
    <w:rsid w:val="00E762D6"/>
    <w:rsid w:val="00E76B2A"/>
    <w:rsid w:val="00E776D4"/>
    <w:rsid w:val="00E81BF2"/>
    <w:rsid w:val="00E82C56"/>
    <w:rsid w:val="00E82CDD"/>
    <w:rsid w:val="00E836FD"/>
    <w:rsid w:val="00E83C91"/>
    <w:rsid w:val="00E83E80"/>
    <w:rsid w:val="00E83E9E"/>
    <w:rsid w:val="00E83ECF"/>
    <w:rsid w:val="00E85E4B"/>
    <w:rsid w:val="00E8701D"/>
    <w:rsid w:val="00E90C28"/>
    <w:rsid w:val="00E92642"/>
    <w:rsid w:val="00E928EE"/>
    <w:rsid w:val="00E92C51"/>
    <w:rsid w:val="00E95058"/>
    <w:rsid w:val="00E955CC"/>
    <w:rsid w:val="00E9564A"/>
    <w:rsid w:val="00E95712"/>
    <w:rsid w:val="00E968EE"/>
    <w:rsid w:val="00E96ED6"/>
    <w:rsid w:val="00E973EF"/>
    <w:rsid w:val="00E97D4E"/>
    <w:rsid w:val="00EA017B"/>
    <w:rsid w:val="00EA052F"/>
    <w:rsid w:val="00EA1458"/>
    <w:rsid w:val="00EA1F48"/>
    <w:rsid w:val="00EA2D45"/>
    <w:rsid w:val="00EA3739"/>
    <w:rsid w:val="00EA4F33"/>
    <w:rsid w:val="00EA63DF"/>
    <w:rsid w:val="00EA665A"/>
    <w:rsid w:val="00EA720B"/>
    <w:rsid w:val="00EA770C"/>
    <w:rsid w:val="00EA7D57"/>
    <w:rsid w:val="00EB1BFE"/>
    <w:rsid w:val="00EB2A91"/>
    <w:rsid w:val="00EB2B51"/>
    <w:rsid w:val="00EB3706"/>
    <w:rsid w:val="00EB389F"/>
    <w:rsid w:val="00EB5371"/>
    <w:rsid w:val="00EB56B4"/>
    <w:rsid w:val="00EB653C"/>
    <w:rsid w:val="00EB750B"/>
    <w:rsid w:val="00EC0CDA"/>
    <w:rsid w:val="00EC0EF6"/>
    <w:rsid w:val="00EC0F23"/>
    <w:rsid w:val="00EC0F32"/>
    <w:rsid w:val="00EC18E4"/>
    <w:rsid w:val="00EC1DAD"/>
    <w:rsid w:val="00EC2B43"/>
    <w:rsid w:val="00EC3987"/>
    <w:rsid w:val="00EC5169"/>
    <w:rsid w:val="00EC5514"/>
    <w:rsid w:val="00EC6139"/>
    <w:rsid w:val="00EC629C"/>
    <w:rsid w:val="00EC6FC7"/>
    <w:rsid w:val="00EC7ACA"/>
    <w:rsid w:val="00EC7C8C"/>
    <w:rsid w:val="00ED0CE8"/>
    <w:rsid w:val="00ED14F2"/>
    <w:rsid w:val="00ED2520"/>
    <w:rsid w:val="00ED25F6"/>
    <w:rsid w:val="00ED2B86"/>
    <w:rsid w:val="00ED3067"/>
    <w:rsid w:val="00ED3D1B"/>
    <w:rsid w:val="00ED4199"/>
    <w:rsid w:val="00ED421D"/>
    <w:rsid w:val="00ED4C37"/>
    <w:rsid w:val="00ED506D"/>
    <w:rsid w:val="00ED6B5B"/>
    <w:rsid w:val="00ED6BDD"/>
    <w:rsid w:val="00EE0580"/>
    <w:rsid w:val="00EE0A73"/>
    <w:rsid w:val="00EE0F20"/>
    <w:rsid w:val="00EE1158"/>
    <w:rsid w:val="00EE1B8B"/>
    <w:rsid w:val="00EE2E88"/>
    <w:rsid w:val="00EE4033"/>
    <w:rsid w:val="00EE477A"/>
    <w:rsid w:val="00EE4E9D"/>
    <w:rsid w:val="00EE5D1F"/>
    <w:rsid w:val="00EE5F24"/>
    <w:rsid w:val="00EE621F"/>
    <w:rsid w:val="00EE6A31"/>
    <w:rsid w:val="00EE6B34"/>
    <w:rsid w:val="00EE7A3B"/>
    <w:rsid w:val="00EE7E19"/>
    <w:rsid w:val="00EF0E1A"/>
    <w:rsid w:val="00EF13D3"/>
    <w:rsid w:val="00EF15C9"/>
    <w:rsid w:val="00EF1752"/>
    <w:rsid w:val="00EF1C44"/>
    <w:rsid w:val="00EF2AB2"/>
    <w:rsid w:val="00EF3062"/>
    <w:rsid w:val="00EF3350"/>
    <w:rsid w:val="00EF3AE4"/>
    <w:rsid w:val="00EF4146"/>
    <w:rsid w:val="00EF4ADE"/>
    <w:rsid w:val="00EF609F"/>
    <w:rsid w:val="00EF66D2"/>
    <w:rsid w:val="00EF7437"/>
    <w:rsid w:val="00EF7B33"/>
    <w:rsid w:val="00F00299"/>
    <w:rsid w:val="00F00D4E"/>
    <w:rsid w:val="00F01362"/>
    <w:rsid w:val="00F02A84"/>
    <w:rsid w:val="00F0318C"/>
    <w:rsid w:val="00F03CD7"/>
    <w:rsid w:val="00F050D7"/>
    <w:rsid w:val="00F055D9"/>
    <w:rsid w:val="00F0684E"/>
    <w:rsid w:val="00F07168"/>
    <w:rsid w:val="00F07442"/>
    <w:rsid w:val="00F07711"/>
    <w:rsid w:val="00F100C7"/>
    <w:rsid w:val="00F10E17"/>
    <w:rsid w:val="00F11391"/>
    <w:rsid w:val="00F1146B"/>
    <w:rsid w:val="00F12C91"/>
    <w:rsid w:val="00F14D41"/>
    <w:rsid w:val="00F153ED"/>
    <w:rsid w:val="00F15BD2"/>
    <w:rsid w:val="00F15D23"/>
    <w:rsid w:val="00F16275"/>
    <w:rsid w:val="00F17201"/>
    <w:rsid w:val="00F17AA7"/>
    <w:rsid w:val="00F20973"/>
    <w:rsid w:val="00F21615"/>
    <w:rsid w:val="00F22CDB"/>
    <w:rsid w:val="00F23A7E"/>
    <w:rsid w:val="00F24537"/>
    <w:rsid w:val="00F24558"/>
    <w:rsid w:val="00F248DD"/>
    <w:rsid w:val="00F25877"/>
    <w:rsid w:val="00F261E2"/>
    <w:rsid w:val="00F26F5F"/>
    <w:rsid w:val="00F274A0"/>
    <w:rsid w:val="00F275E9"/>
    <w:rsid w:val="00F27985"/>
    <w:rsid w:val="00F27E17"/>
    <w:rsid w:val="00F3047A"/>
    <w:rsid w:val="00F30803"/>
    <w:rsid w:val="00F31853"/>
    <w:rsid w:val="00F32371"/>
    <w:rsid w:val="00F32755"/>
    <w:rsid w:val="00F32DC7"/>
    <w:rsid w:val="00F34386"/>
    <w:rsid w:val="00F34483"/>
    <w:rsid w:val="00F36659"/>
    <w:rsid w:val="00F369F8"/>
    <w:rsid w:val="00F37E3E"/>
    <w:rsid w:val="00F40C6F"/>
    <w:rsid w:val="00F4100E"/>
    <w:rsid w:val="00F41536"/>
    <w:rsid w:val="00F41AF7"/>
    <w:rsid w:val="00F425B3"/>
    <w:rsid w:val="00F42F9F"/>
    <w:rsid w:val="00F435EA"/>
    <w:rsid w:val="00F4382D"/>
    <w:rsid w:val="00F43CF2"/>
    <w:rsid w:val="00F44718"/>
    <w:rsid w:val="00F45D53"/>
    <w:rsid w:val="00F465C3"/>
    <w:rsid w:val="00F468DE"/>
    <w:rsid w:val="00F46FBF"/>
    <w:rsid w:val="00F472A3"/>
    <w:rsid w:val="00F47604"/>
    <w:rsid w:val="00F50031"/>
    <w:rsid w:val="00F528C6"/>
    <w:rsid w:val="00F5336F"/>
    <w:rsid w:val="00F53BE6"/>
    <w:rsid w:val="00F54959"/>
    <w:rsid w:val="00F56041"/>
    <w:rsid w:val="00F57BB7"/>
    <w:rsid w:val="00F60089"/>
    <w:rsid w:val="00F604DB"/>
    <w:rsid w:val="00F6075F"/>
    <w:rsid w:val="00F60B21"/>
    <w:rsid w:val="00F60B5F"/>
    <w:rsid w:val="00F61646"/>
    <w:rsid w:val="00F6230B"/>
    <w:rsid w:val="00F62A08"/>
    <w:rsid w:val="00F62A2E"/>
    <w:rsid w:val="00F62D1E"/>
    <w:rsid w:val="00F62E58"/>
    <w:rsid w:val="00F631CB"/>
    <w:rsid w:val="00F63602"/>
    <w:rsid w:val="00F63960"/>
    <w:rsid w:val="00F6437A"/>
    <w:rsid w:val="00F64A34"/>
    <w:rsid w:val="00F659C4"/>
    <w:rsid w:val="00F67063"/>
    <w:rsid w:val="00F6733C"/>
    <w:rsid w:val="00F67F89"/>
    <w:rsid w:val="00F70DC1"/>
    <w:rsid w:val="00F70E5B"/>
    <w:rsid w:val="00F7144D"/>
    <w:rsid w:val="00F7258A"/>
    <w:rsid w:val="00F74096"/>
    <w:rsid w:val="00F745F6"/>
    <w:rsid w:val="00F74993"/>
    <w:rsid w:val="00F74B20"/>
    <w:rsid w:val="00F756C2"/>
    <w:rsid w:val="00F75802"/>
    <w:rsid w:val="00F75C98"/>
    <w:rsid w:val="00F75DE5"/>
    <w:rsid w:val="00F76FB6"/>
    <w:rsid w:val="00F772FC"/>
    <w:rsid w:val="00F77389"/>
    <w:rsid w:val="00F80BE7"/>
    <w:rsid w:val="00F8148E"/>
    <w:rsid w:val="00F81F24"/>
    <w:rsid w:val="00F822BF"/>
    <w:rsid w:val="00F83043"/>
    <w:rsid w:val="00F83513"/>
    <w:rsid w:val="00F83AB3"/>
    <w:rsid w:val="00F83C08"/>
    <w:rsid w:val="00F83C57"/>
    <w:rsid w:val="00F8418E"/>
    <w:rsid w:val="00F845B9"/>
    <w:rsid w:val="00F84E0A"/>
    <w:rsid w:val="00F84F82"/>
    <w:rsid w:val="00F8687B"/>
    <w:rsid w:val="00F87278"/>
    <w:rsid w:val="00F9047B"/>
    <w:rsid w:val="00F91338"/>
    <w:rsid w:val="00F91BAB"/>
    <w:rsid w:val="00F927DE"/>
    <w:rsid w:val="00F9378A"/>
    <w:rsid w:val="00F94274"/>
    <w:rsid w:val="00F94B13"/>
    <w:rsid w:val="00F94DC3"/>
    <w:rsid w:val="00F94F28"/>
    <w:rsid w:val="00F96A97"/>
    <w:rsid w:val="00F97284"/>
    <w:rsid w:val="00FA0196"/>
    <w:rsid w:val="00FA0FC9"/>
    <w:rsid w:val="00FA1BCF"/>
    <w:rsid w:val="00FA2048"/>
    <w:rsid w:val="00FA2090"/>
    <w:rsid w:val="00FA25DB"/>
    <w:rsid w:val="00FA293C"/>
    <w:rsid w:val="00FA433D"/>
    <w:rsid w:val="00FA43C8"/>
    <w:rsid w:val="00FA4D08"/>
    <w:rsid w:val="00FA51BA"/>
    <w:rsid w:val="00FA5658"/>
    <w:rsid w:val="00FA59D7"/>
    <w:rsid w:val="00FB0618"/>
    <w:rsid w:val="00FB116A"/>
    <w:rsid w:val="00FB159F"/>
    <w:rsid w:val="00FB2B1A"/>
    <w:rsid w:val="00FB2FCC"/>
    <w:rsid w:val="00FB3364"/>
    <w:rsid w:val="00FB4076"/>
    <w:rsid w:val="00FB43B7"/>
    <w:rsid w:val="00FB4E14"/>
    <w:rsid w:val="00FB5304"/>
    <w:rsid w:val="00FB5AA7"/>
    <w:rsid w:val="00FB5BFF"/>
    <w:rsid w:val="00FB701C"/>
    <w:rsid w:val="00FC086F"/>
    <w:rsid w:val="00FC0E20"/>
    <w:rsid w:val="00FC1616"/>
    <w:rsid w:val="00FC3937"/>
    <w:rsid w:val="00FC40B7"/>
    <w:rsid w:val="00FC5023"/>
    <w:rsid w:val="00FC637C"/>
    <w:rsid w:val="00FC795B"/>
    <w:rsid w:val="00FD0A98"/>
    <w:rsid w:val="00FD0EA1"/>
    <w:rsid w:val="00FD1C96"/>
    <w:rsid w:val="00FD1D52"/>
    <w:rsid w:val="00FD1F84"/>
    <w:rsid w:val="00FD22D3"/>
    <w:rsid w:val="00FD251F"/>
    <w:rsid w:val="00FD2E6E"/>
    <w:rsid w:val="00FD424D"/>
    <w:rsid w:val="00FD4628"/>
    <w:rsid w:val="00FD47B9"/>
    <w:rsid w:val="00FD489F"/>
    <w:rsid w:val="00FD4973"/>
    <w:rsid w:val="00FD6081"/>
    <w:rsid w:val="00FD6336"/>
    <w:rsid w:val="00FD6D7E"/>
    <w:rsid w:val="00FD7EF3"/>
    <w:rsid w:val="00FE0812"/>
    <w:rsid w:val="00FE0B44"/>
    <w:rsid w:val="00FE0CB5"/>
    <w:rsid w:val="00FE0EF2"/>
    <w:rsid w:val="00FE1945"/>
    <w:rsid w:val="00FE1E65"/>
    <w:rsid w:val="00FE2364"/>
    <w:rsid w:val="00FE38BC"/>
    <w:rsid w:val="00FE408D"/>
    <w:rsid w:val="00FE44FB"/>
    <w:rsid w:val="00FE5443"/>
    <w:rsid w:val="00FE5EC1"/>
    <w:rsid w:val="00FE62EC"/>
    <w:rsid w:val="00FE6947"/>
    <w:rsid w:val="00FE710A"/>
    <w:rsid w:val="00FE7E6D"/>
    <w:rsid w:val="00FF0511"/>
    <w:rsid w:val="00FF0C0F"/>
    <w:rsid w:val="00FF13DD"/>
    <w:rsid w:val="00FF18AB"/>
    <w:rsid w:val="00FF1EE8"/>
    <w:rsid w:val="00FF3396"/>
    <w:rsid w:val="00FF507C"/>
    <w:rsid w:val="00FF5F34"/>
    <w:rsid w:val="00FF642E"/>
    <w:rsid w:val="00FF677A"/>
    <w:rsid w:val="00FF6838"/>
    <w:rsid w:val="00FF6A4F"/>
    <w:rsid w:val="00FF7344"/>
    <w:rsid w:val="0111779F"/>
    <w:rsid w:val="015E26EE"/>
    <w:rsid w:val="01DD5E77"/>
    <w:rsid w:val="01E4102C"/>
    <w:rsid w:val="01FB3A22"/>
    <w:rsid w:val="02866687"/>
    <w:rsid w:val="02A01621"/>
    <w:rsid w:val="02CF77E3"/>
    <w:rsid w:val="02EA0343"/>
    <w:rsid w:val="039D7403"/>
    <w:rsid w:val="03AD13AC"/>
    <w:rsid w:val="03CF6363"/>
    <w:rsid w:val="03E4702D"/>
    <w:rsid w:val="03FD3CFB"/>
    <w:rsid w:val="04401935"/>
    <w:rsid w:val="046B5557"/>
    <w:rsid w:val="04BA4202"/>
    <w:rsid w:val="04CC7AC9"/>
    <w:rsid w:val="04EB0573"/>
    <w:rsid w:val="04EC79F8"/>
    <w:rsid w:val="04ED174A"/>
    <w:rsid w:val="05184702"/>
    <w:rsid w:val="054144F3"/>
    <w:rsid w:val="057B7642"/>
    <w:rsid w:val="05B41434"/>
    <w:rsid w:val="05BF5A3F"/>
    <w:rsid w:val="05C40290"/>
    <w:rsid w:val="05CC657A"/>
    <w:rsid w:val="05CF5F11"/>
    <w:rsid w:val="05E15ADD"/>
    <w:rsid w:val="05F01069"/>
    <w:rsid w:val="060177A9"/>
    <w:rsid w:val="064D4061"/>
    <w:rsid w:val="064F530D"/>
    <w:rsid w:val="06795EFA"/>
    <w:rsid w:val="07927F8D"/>
    <w:rsid w:val="07E57DCD"/>
    <w:rsid w:val="07EA49A8"/>
    <w:rsid w:val="07FC03D1"/>
    <w:rsid w:val="085A47BF"/>
    <w:rsid w:val="085A5D9C"/>
    <w:rsid w:val="087D77AC"/>
    <w:rsid w:val="08805454"/>
    <w:rsid w:val="08DB248F"/>
    <w:rsid w:val="090C4602"/>
    <w:rsid w:val="09170E56"/>
    <w:rsid w:val="092D1CBF"/>
    <w:rsid w:val="094E1E96"/>
    <w:rsid w:val="09C21316"/>
    <w:rsid w:val="09C83368"/>
    <w:rsid w:val="09F17FA3"/>
    <w:rsid w:val="0B0B6B53"/>
    <w:rsid w:val="0B12510E"/>
    <w:rsid w:val="0B8E5FA0"/>
    <w:rsid w:val="0BA50EEA"/>
    <w:rsid w:val="0BAE7EBF"/>
    <w:rsid w:val="0C283B62"/>
    <w:rsid w:val="0C7D7289"/>
    <w:rsid w:val="0CA87489"/>
    <w:rsid w:val="0CE70809"/>
    <w:rsid w:val="0CF956B3"/>
    <w:rsid w:val="0D480E10"/>
    <w:rsid w:val="0D7F7631"/>
    <w:rsid w:val="0EC837EC"/>
    <w:rsid w:val="0ECA7307"/>
    <w:rsid w:val="0EF116EF"/>
    <w:rsid w:val="0EF5483E"/>
    <w:rsid w:val="0F3F04BE"/>
    <w:rsid w:val="0F611C71"/>
    <w:rsid w:val="0FF45D9B"/>
    <w:rsid w:val="10924095"/>
    <w:rsid w:val="10AE6F36"/>
    <w:rsid w:val="1134711F"/>
    <w:rsid w:val="11417380"/>
    <w:rsid w:val="11A35450"/>
    <w:rsid w:val="12430673"/>
    <w:rsid w:val="12487B28"/>
    <w:rsid w:val="128852B9"/>
    <w:rsid w:val="12B666C6"/>
    <w:rsid w:val="12B87C70"/>
    <w:rsid w:val="1304196F"/>
    <w:rsid w:val="136E3EF6"/>
    <w:rsid w:val="13DD07AA"/>
    <w:rsid w:val="14370997"/>
    <w:rsid w:val="14D46EE6"/>
    <w:rsid w:val="153C5091"/>
    <w:rsid w:val="155F3DA8"/>
    <w:rsid w:val="15D30871"/>
    <w:rsid w:val="166070C4"/>
    <w:rsid w:val="16790B32"/>
    <w:rsid w:val="16D249B2"/>
    <w:rsid w:val="16F975B7"/>
    <w:rsid w:val="17DD69CC"/>
    <w:rsid w:val="187B7A29"/>
    <w:rsid w:val="189578F6"/>
    <w:rsid w:val="18DC7C0F"/>
    <w:rsid w:val="197E14D4"/>
    <w:rsid w:val="19EA71F3"/>
    <w:rsid w:val="1A0339D6"/>
    <w:rsid w:val="1A1832E5"/>
    <w:rsid w:val="1A2D2DC0"/>
    <w:rsid w:val="1A3F765B"/>
    <w:rsid w:val="1A610820"/>
    <w:rsid w:val="1AF13D06"/>
    <w:rsid w:val="1AF40C41"/>
    <w:rsid w:val="1B4F3E11"/>
    <w:rsid w:val="1B564E42"/>
    <w:rsid w:val="1B5D7CCF"/>
    <w:rsid w:val="1B821D48"/>
    <w:rsid w:val="1BA103B8"/>
    <w:rsid w:val="1BA50ED5"/>
    <w:rsid w:val="1BF5062A"/>
    <w:rsid w:val="1C055862"/>
    <w:rsid w:val="1C057370"/>
    <w:rsid w:val="1C213E1A"/>
    <w:rsid w:val="1C2D35AD"/>
    <w:rsid w:val="1C58318F"/>
    <w:rsid w:val="1CCF0E83"/>
    <w:rsid w:val="1CFD04F5"/>
    <w:rsid w:val="1D070E24"/>
    <w:rsid w:val="1D43377F"/>
    <w:rsid w:val="1D634930"/>
    <w:rsid w:val="1D8F5EC9"/>
    <w:rsid w:val="1E654F82"/>
    <w:rsid w:val="1ED33FB6"/>
    <w:rsid w:val="1ED54DF8"/>
    <w:rsid w:val="1EE85B65"/>
    <w:rsid w:val="1EF424A3"/>
    <w:rsid w:val="1F4B6707"/>
    <w:rsid w:val="1F64741E"/>
    <w:rsid w:val="1FDD5E44"/>
    <w:rsid w:val="2027280B"/>
    <w:rsid w:val="202D47D4"/>
    <w:rsid w:val="20BB7D17"/>
    <w:rsid w:val="20C5782C"/>
    <w:rsid w:val="20CB5EB6"/>
    <w:rsid w:val="20CB71D8"/>
    <w:rsid w:val="20F55779"/>
    <w:rsid w:val="21247011"/>
    <w:rsid w:val="213E37D6"/>
    <w:rsid w:val="21556224"/>
    <w:rsid w:val="21626206"/>
    <w:rsid w:val="21827141"/>
    <w:rsid w:val="21A773A1"/>
    <w:rsid w:val="22E11574"/>
    <w:rsid w:val="23BA3073"/>
    <w:rsid w:val="23FC66AE"/>
    <w:rsid w:val="242A0B1C"/>
    <w:rsid w:val="242A5EB9"/>
    <w:rsid w:val="246D27F6"/>
    <w:rsid w:val="24BE2127"/>
    <w:rsid w:val="24F46AA1"/>
    <w:rsid w:val="260E0413"/>
    <w:rsid w:val="26BC06CE"/>
    <w:rsid w:val="26F92A28"/>
    <w:rsid w:val="27006FF4"/>
    <w:rsid w:val="272449EF"/>
    <w:rsid w:val="27307827"/>
    <w:rsid w:val="2760700D"/>
    <w:rsid w:val="27907A19"/>
    <w:rsid w:val="279A4F10"/>
    <w:rsid w:val="27A424B1"/>
    <w:rsid w:val="27A5179E"/>
    <w:rsid w:val="284213BD"/>
    <w:rsid w:val="289F6214"/>
    <w:rsid w:val="28CD6F6F"/>
    <w:rsid w:val="28F60B2A"/>
    <w:rsid w:val="29106B2B"/>
    <w:rsid w:val="297E0FB4"/>
    <w:rsid w:val="29A87F57"/>
    <w:rsid w:val="2A1E1C0C"/>
    <w:rsid w:val="2AA02CE2"/>
    <w:rsid w:val="2AB87D71"/>
    <w:rsid w:val="2AC670C5"/>
    <w:rsid w:val="2ADC2444"/>
    <w:rsid w:val="2AE800F4"/>
    <w:rsid w:val="2AF615D8"/>
    <w:rsid w:val="2BAB6F7D"/>
    <w:rsid w:val="2BDC6196"/>
    <w:rsid w:val="2BE9410E"/>
    <w:rsid w:val="2BEC37E2"/>
    <w:rsid w:val="2C5F486A"/>
    <w:rsid w:val="2D2F6703"/>
    <w:rsid w:val="2D861E09"/>
    <w:rsid w:val="2D937660"/>
    <w:rsid w:val="2E44259E"/>
    <w:rsid w:val="2E7C01E1"/>
    <w:rsid w:val="2E883D14"/>
    <w:rsid w:val="2ECA5384"/>
    <w:rsid w:val="2EFD3C9E"/>
    <w:rsid w:val="2F3A33B2"/>
    <w:rsid w:val="2F8A6913"/>
    <w:rsid w:val="2FF344D2"/>
    <w:rsid w:val="301D10FC"/>
    <w:rsid w:val="307355F9"/>
    <w:rsid w:val="307E36DC"/>
    <w:rsid w:val="3084790D"/>
    <w:rsid w:val="30882BA1"/>
    <w:rsid w:val="308E5631"/>
    <w:rsid w:val="31364D63"/>
    <w:rsid w:val="31C45F6A"/>
    <w:rsid w:val="325D03C5"/>
    <w:rsid w:val="326C34F4"/>
    <w:rsid w:val="328370EC"/>
    <w:rsid w:val="32940051"/>
    <w:rsid w:val="332602E8"/>
    <w:rsid w:val="332B0B11"/>
    <w:rsid w:val="3348417B"/>
    <w:rsid w:val="33B95504"/>
    <w:rsid w:val="33E92385"/>
    <w:rsid w:val="34031313"/>
    <w:rsid w:val="342F6C93"/>
    <w:rsid w:val="349316AD"/>
    <w:rsid w:val="34AD0DF8"/>
    <w:rsid w:val="34B60121"/>
    <w:rsid w:val="34DC7262"/>
    <w:rsid w:val="35154ED0"/>
    <w:rsid w:val="355E3760"/>
    <w:rsid w:val="35A46387"/>
    <w:rsid w:val="35FF4E97"/>
    <w:rsid w:val="367361FE"/>
    <w:rsid w:val="36A26A72"/>
    <w:rsid w:val="36E302B5"/>
    <w:rsid w:val="372969A6"/>
    <w:rsid w:val="379443A9"/>
    <w:rsid w:val="37BB2E0B"/>
    <w:rsid w:val="37D83F93"/>
    <w:rsid w:val="38007937"/>
    <w:rsid w:val="38286BF6"/>
    <w:rsid w:val="3871631D"/>
    <w:rsid w:val="38CB2ED4"/>
    <w:rsid w:val="38CF5CC8"/>
    <w:rsid w:val="38FB4778"/>
    <w:rsid w:val="398003E9"/>
    <w:rsid w:val="39970620"/>
    <w:rsid w:val="39A80EB0"/>
    <w:rsid w:val="3A55038B"/>
    <w:rsid w:val="3A591E36"/>
    <w:rsid w:val="3A8D6898"/>
    <w:rsid w:val="3AAC169A"/>
    <w:rsid w:val="3AB2015D"/>
    <w:rsid w:val="3AED6428"/>
    <w:rsid w:val="3AF46516"/>
    <w:rsid w:val="3B681021"/>
    <w:rsid w:val="3B702E61"/>
    <w:rsid w:val="3B933AFB"/>
    <w:rsid w:val="3BE21884"/>
    <w:rsid w:val="3BE606AB"/>
    <w:rsid w:val="3C01699B"/>
    <w:rsid w:val="3C296795"/>
    <w:rsid w:val="3CD3741E"/>
    <w:rsid w:val="3CD81137"/>
    <w:rsid w:val="3D3103CE"/>
    <w:rsid w:val="3D4924B7"/>
    <w:rsid w:val="3D4E7F62"/>
    <w:rsid w:val="3D654E70"/>
    <w:rsid w:val="3DDC4B6E"/>
    <w:rsid w:val="3DFE5554"/>
    <w:rsid w:val="3E153849"/>
    <w:rsid w:val="3E902DFF"/>
    <w:rsid w:val="3FB06028"/>
    <w:rsid w:val="3FFB0F65"/>
    <w:rsid w:val="407D666A"/>
    <w:rsid w:val="408C01E5"/>
    <w:rsid w:val="40E553D5"/>
    <w:rsid w:val="41150A09"/>
    <w:rsid w:val="412B0723"/>
    <w:rsid w:val="416E4C3D"/>
    <w:rsid w:val="41A9209A"/>
    <w:rsid w:val="41B75F21"/>
    <w:rsid w:val="423A41C8"/>
    <w:rsid w:val="42547E3B"/>
    <w:rsid w:val="42D62A0E"/>
    <w:rsid w:val="42FF0554"/>
    <w:rsid w:val="43231A74"/>
    <w:rsid w:val="4345511B"/>
    <w:rsid w:val="43547BA6"/>
    <w:rsid w:val="4380762E"/>
    <w:rsid w:val="43A21451"/>
    <w:rsid w:val="4407064B"/>
    <w:rsid w:val="44213356"/>
    <w:rsid w:val="447D4D4F"/>
    <w:rsid w:val="44B40CD5"/>
    <w:rsid w:val="44C71A88"/>
    <w:rsid w:val="44F12CAA"/>
    <w:rsid w:val="451677C8"/>
    <w:rsid w:val="4545710C"/>
    <w:rsid w:val="456345AC"/>
    <w:rsid w:val="45675D9F"/>
    <w:rsid w:val="45DB1EE3"/>
    <w:rsid w:val="45DF5C7E"/>
    <w:rsid w:val="4616188D"/>
    <w:rsid w:val="46333E81"/>
    <w:rsid w:val="46406C9A"/>
    <w:rsid w:val="46671839"/>
    <w:rsid w:val="46765418"/>
    <w:rsid w:val="4683163E"/>
    <w:rsid w:val="46BA4976"/>
    <w:rsid w:val="46C320A6"/>
    <w:rsid w:val="47031BB9"/>
    <w:rsid w:val="477E3491"/>
    <w:rsid w:val="4840346D"/>
    <w:rsid w:val="48680ECC"/>
    <w:rsid w:val="48FD5959"/>
    <w:rsid w:val="4901507A"/>
    <w:rsid w:val="49A55F90"/>
    <w:rsid w:val="49C96051"/>
    <w:rsid w:val="49F70BF1"/>
    <w:rsid w:val="4A4E6966"/>
    <w:rsid w:val="4A520C69"/>
    <w:rsid w:val="4A607280"/>
    <w:rsid w:val="4A906EB2"/>
    <w:rsid w:val="4A9877D6"/>
    <w:rsid w:val="4AEB53C4"/>
    <w:rsid w:val="4AFD2237"/>
    <w:rsid w:val="4B2961B9"/>
    <w:rsid w:val="4B3B24A4"/>
    <w:rsid w:val="4B3C37BA"/>
    <w:rsid w:val="4B54156D"/>
    <w:rsid w:val="4B624784"/>
    <w:rsid w:val="4B941700"/>
    <w:rsid w:val="4BFB7D96"/>
    <w:rsid w:val="4C49505E"/>
    <w:rsid w:val="4CA9606F"/>
    <w:rsid w:val="4CB97288"/>
    <w:rsid w:val="4CEA3B54"/>
    <w:rsid w:val="4CFB6967"/>
    <w:rsid w:val="4CFF2FA5"/>
    <w:rsid w:val="4D2E0761"/>
    <w:rsid w:val="4DC26341"/>
    <w:rsid w:val="4DFA7D04"/>
    <w:rsid w:val="4E0F0CBC"/>
    <w:rsid w:val="4E3E401F"/>
    <w:rsid w:val="4E661EA1"/>
    <w:rsid w:val="4E914D01"/>
    <w:rsid w:val="4EE7683D"/>
    <w:rsid w:val="4F3C333F"/>
    <w:rsid w:val="4F7A3F06"/>
    <w:rsid w:val="4FA71DD1"/>
    <w:rsid w:val="4FA9426E"/>
    <w:rsid w:val="4FE76FEE"/>
    <w:rsid w:val="50291576"/>
    <w:rsid w:val="50387EC9"/>
    <w:rsid w:val="5052205F"/>
    <w:rsid w:val="50704DF2"/>
    <w:rsid w:val="509A1C73"/>
    <w:rsid w:val="50A81392"/>
    <w:rsid w:val="51494400"/>
    <w:rsid w:val="51894111"/>
    <w:rsid w:val="519448B3"/>
    <w:rsid w:val="51A007AA"/>
    <w:rsid w:val="51CB550F"/>
    <w:rsid w:val="521C5099"/>
    <w:rsid w:val="528507DE"/>
    <w:rsid w:val="529B278A"/>
    <w:rsid w:val="52D37DCB"/>
    <w:rsid w:val="53376ADA"/>
    <w:rsid w:val="533F4CEE"/>
    <w:rsid w:val="534C395E"/>
    <w:rsid w:val="536A77BD"/>
    <w:rsid w:val="536F231B"/>
    <w:rsid w:val="53AA275E"/>
    <w:rsid w:val="53C605B1"/>
    <w:rsid w:val="54246682"/>
    <w:rsid w:val="54423B60"/>
    <w:rsid w:val="544E4847"/>
    <w:rsid w:val="5498601B"/>
    <w:rsid w:val="54F47182"/>
    <w:rsid w:val="55740F0C"/>
    <w:rsid w:val="559866F8"/>
    <w:rsid w:val="55A82D9F"/>
    <w:rsid w:val="55AD05A3"/>
    <w:rsid w:val="55E45605"/>
    <w:rsid w:val="565E4C06"/>
    <w:rsid w:val="56817E34"/>
    <w:rsid w:val="569D1EA0"/>
    <w:rsid w:val="56E755C8"/>
    <w:rsid w:val="57704E2E"/>
    <w:rsid w:val="57E00F33"/>
    <w:rsid w:val="58485925"/>
    <w:rsid w:val="58AA5E1A"/>
    <w:rsid w:val="58B42820"/>
    <w:rsid w:val="590A5666"/>
    <w:rsid w:val="599A0FE5"/>
    <w:rsid w:val="599A78B4"/>
    <w:rsid w:val="59F271C5"/>
    <w:rsid w:val="5A3D7F5A"/>
    <w:rsid w:val="5A435F69"/>
    <w:rsid w:val="5A540F6B"/>
    <w:rsid w:val="5ABF64C8"/>
    <w:rsid w:val="5AC90A2B"/>
    <w:rsid w:val="5AE12DF7"/>
    <w:rsid w:val="5AF06412"/>
    <w:rsid w:val="5BAF5677"/>
    <w:rsid w:val="5BD3526C"/>
    <w:rsid w:val="5BE07777"/>
    <w:rsid w:val="5BE9386D"/>
    <w:rsid w:val="5C3710A4"/>
    <w:rsid w:val="5C560FA7"/>
    <w:rsid w:val="5C661D71"/>
    <w:rsid w:val="5CAC59A0"/>
    <w:rsid w:val="5CB7063C"/>
    <w:rsid w:val="5CC10E13"/>
    <w:rsid w:val="5CD35709"/>
    <w:rsid w:val="5CFF7F05"/>
    <w:rsid w:val="5D030C5C"/>
    <w:rsid w:val="5D1F7B01"/>
    <w:rsid w:val="5D290A35"/>
    <w:rsid w:val="5D4C4AFA"/>
    <w:rsid w:val="5D583DB6"/>
    <w:rsid w:val="5D6B0FD1"/>
    <w:rsid w:val="5E045613"/>
    <w:rsid w:val="5E3C6D97"/>
    <w:rsid w:val="5ECD2321"/>
    <w:rsid w:val="5F7E6F1C"/>
    <w:rsid w:val="603E67DA"/>
    <w:rsid w:val="60E74D71"/>
    <w:rsid w:val="60F66071"/>
    <w:rsid w:val="61013BD9"/>
    <w:rsid w:val="61B26D7B"/>
    <w:rsid w:val="61B416FF"/>
    <w:rsid w:val="61D94E6D"/>
    <w:rsid w:val="62346B49"/>
    <w:rsid w:val="629D56D3"/>
    <w:rsid w:val="62A057D8"/>
    <w:rsid w:val="62BC4DF2"/>
    <w:rsid w:val="631046AA"/>
    <w:rsid w:val="633211DE"/>
    <w:rsid w:val="63CB3D8B"/>
    <w:rsid w:val="63F0603D"/>
    <w:rsid w:val="64102907"/>
    <w:rsid w:val="64692017"/>
    <w:rsid w:val="648700E8"/>
    <w:rsid w:val="64A37553"/>
    <w:rsid w:val="64C1050B"/>
    <w:rsid w:val="65A77855"/>
    <w:rsid w:val="65B31C9E"/>
    <w:rsid w:val="65B8754F"/>
    <w:rsid w:val="665B58A3"/>
    <w:rsid w:val="66C730AF"/>
    <w:rsid w:val="66D65031"/>
    <w:rsid w:val="670B6A7B"/>
    <w:rsid w:val="671A1DC5"/>
    <w:rsid w:val="6721173E"/>
    <w:rsid w:val="673752E8"/>
    <w:rsid w:val="675B27E4"/>
    <w:rsid w:val="67B927DC"/>
    <w:rsid w:val="68330A12"/>
    <w:rsid w:val="6953498D"/>
    <w:rsid w:val="695F5FCA"/>
    <w:rsid w:val="698F70E0"/>
    <w:rsid w:val="699E4B89"/>
    <w:rsid w:val="6A773014"/>
    <w:rsid w:val="6A984024"/>
    <w:rsid w:val="6AAB113E"/>
    <w:rsid w:val="6AB033C6"/>
    <w:rsid w:val="6B05560F"/>
    <w:rsid w:val="6B565C50"/>
    <w:rsid w:val="6BEF516F"/>
    <w:rsid w:val="6C274E1F"/>
    <w:rsid w:val="6C5A1D1C"/>
    <w:rsid w:val="6C944351"/>
    <w:rsid w:val="6CB70064"/>
    <w:rsid w:val="6CC94A67"/>
    <w:rsid w:val="6D0A1123"/>
    <w:rsid w:val="6D0F4C8D"/>
    <w:rsid w:val="6D212753"/>
    <w:rsid w:val="6DAB60CA"/>
    <w:rsid w:val="6DBF2BD8"/>
    <w:rsid w:val="6DC5609A"/>
    <w:rsid w:val="6DE00DFA"/>
    <w:rsid w:val="6E1B6684"/>
    <w:rsid w:val="6F343D32"/>
    <w:rsid w:val="6F67333D"/>
    <w:rsid w:val="6F800BBD"/>
    <w:rsid w:val="6F8C21C4"/>
    <w:rsid w:val="700510C2"/>
    <w:rsid w:val="70244937"/>
    <w:rsid w:val="702C2AF3"/>
    <w:rsid w:val="7048221A"/>
    <w:rsid w:val="704E1F61"/>
    <w:rsid w:val="7062494A"/>
    <w:rsid w:val="70AE7E07"/>
    <w:rsid w:val="712D67BD"/>
    <w:rsid w:val="71307EC9"/>
    <w:rsid w:val="71591B4B"/>
    <w:rsid w:val="71606D24"/>
    <w:rsid w:val="71B02EC3"/>
    <w:rsid w:val="71E546CC"/>
    <w:rsid w:val="723F53B1"/>
    <w:rsid w:val="72DC6774"/>
    <w:rsid w:val="72E10A70"/>
    <w:rsid w:val="732968B0"/>
    <w:rsid w:val="73F62525"/>
    <w:rsid w:val="741305C3"/>
    <w:rsid w:val="743B200D"/>
    <w:rsid w:val="748D0358"/>
    <w:rsid w:val="748D7E3A"/>
    <w:rsid w:val="749205CA"/>
    <w:rsid w:val="74DA1431"/>
    <w:rsid w:val="751B7611"/>
    <w:rsid w:val="755E51CC"/>
    <w:rsid w:val="75A93F80"/>
    <w:rsid w:val="75E07F9E"/>
    <w:rsid w:val="76083D29"/>
    <w:rsid w:val="76FC0100"/>
    <w:rsid w:val="772426D2"/>
    <w:rsid w:val="780B3D70"/>
    <w:rsid w:val="784349CF"/>
    <w:rsid w:val="784A3442"/>
    <w:rsid w:val="78B4050B"/>
    <w:rsid w:val="79110AD8"/>
    <w:rsid w:val="79144850"/>
    <w:rsid w:val="791864CF"/>
    <w:rsid w:val="792B4762"/>
    <w:rsid w:val="79685748"/>
    <w:rsid w:val="79CA7984"/>
    <w:rsid w:val="7A212F9C"/>
    <w:rsid w:val="7A3417D5"/>
    <w:rsid w:val="7A365AD5"/>
    <w:rsid w:val="7A9F26C7"/>
    <w:rsid w:val="7AA159DE"/>
    <w:rsid w:val="7B1B06ED"/>
    <w:rsid w:val="7B614450"/>
    <w:rsid w:val="7B656E15"/>
    <w:rsid w:val="7BAC5D14"/>
    <w:rsid w:val="7C14594A"/>
    <w:rsid w:val="7C1E0794"/>
    <w:rsid w:val="7C7C6B16"/>
    <w:rsid w:val="7CA72AFD"/>
    <w:rsid w:val="7CE161C2"/>
    <w:rsid w:val="7D212E8C"/>
    <w:rsid w:val="7D7F3F24"/>
    <w:rsid w:val="7D9064BA"/>
    <w:rsid w:val="7E311AE2"/>
    <w:rsid w:val="7E870DE0"/>
    <w:rsid w:val="7E901B59"/>
    <w:rsid w:val="7EAB0E2B"/>
    <w:rsid w:val="7F357EB3"/>
    <w:rsid w:val="7F5453DB"/>
    <w:rsid w:val="7F946DF7"/>
    <w:rsid w:val="7FA40703"/>
    <w:rsid w:val="7FCD1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numPr>
        <w:ilvl w:val="3"/>
        <w:numId w:val="1"/>
      </w:numPr>
      <w:outlineLvl w:val="1"/>
    </w:pPr>
    <w:rPr>
      <w:sz w:val="28"/>
    </w:rPr>
  </w:style>
  <w:style w:type="paragraph" w:styleId="4">
    <w:name w:val="heading 3"/>
    <w:basedOn w:val="1"/>
    <w:next w:val="1"/>
    <w:qFormat/>
    <w:uiPriority w:val="0"/>
    <w:pPr>
      <w:numPr>
        <w:ilvl w:val="2"/>
        <w:numId w:val="2"/>
      </w:numPr>
      <w:snapToGrid w:val="0"/>
      <w:spacing w:line="360" w:lineRule="auto"/>
      <w:jc w:val="left"/>
      <w:outlineLvl w:val="2"/>
    </w:pPr>
    <w:rPr>
      <w:rFonts w:ascii="微软雅黑" w:hAnsi="微软雅黑" w:eastAsia="微软雅黑" w:cs="Arial"/>
    </w:rPr>
  </w:style>
  <w:style w:type="character" w:default="1" w:styleId="24">
    <w:name w:val="Default Paragraph Font"/>
    <w:semiHidden/>
    <w:unhideWhenUsed/>
    <w:qFormat/>
    <w:uiPriority w:val="1"/>
  </w:style>
  <w:style w:type="table" w:default="1" w:styleId="2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0"/>
    <w:pPr>
      <w:ind w:firstLine="420"/>
    </w:pPr>
    <w:rPr>
      <w:szCs w:val="20"/>
    </w:rPr>
  </w:style>
  <w:style w:type="paragraph" w:styleId="6">
    <w:name w:val="Body Text"/>
    <w:basedOn w:val="1"/>
    <w:next w:val="1"/>
    <w:link w:val="72"/>
    <w:qFormat/>
    <w:uiPriority w:val="0"/>
    <w:pPr>
      <w:spacing w:after="120"/>
    </w:pPr>
  </w:style>
  <w:style w:type="paragraph" w:styleId="7">
    <w:name w:val="annotation text"/>
    <w:basedOn w:val="1"/>
    <w:qFormat/>
    <w:uiPriority w:val="0"/>
    <w:pPr>
      <w:autoSpaceDE w:val="0"/>
      <w:autoSpaceDN w:val="0"/>
      <w:adjustRightInd w:val="0"/>
      <w:spacing w:line="315" w:lineRule="atLeast"/>
      <w:jc w:val="left"/>
    </w:pPr>
    <w:rPr>
      <w:rFonts w:ascii="宋体"/>
      <w:kern w:val="0"/>
      <w:sz w:val="24"/>
      <w:szCs w:val="20"/>
    </w:r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Indent"/>
    <w:basedOn w:val="1"/>
    <w:semiHidden/>
    <w:qFormat/>
    <w:uiPriority w:val="0"/>
    <w:pPr>
      <w:spacing w:line="360" w:lineRule="auto"/>
      <w:ind w:left="720" w:hanging="720" w:hangingChars="300"/>
    </w:pPr>
    <w:rPr>
      <w:sz w:val="24"/>
      <w:szCs w:val="20"/>
    </w:rPr>
  </w:style>
  <w:style w:type="paragraph" w:styleId="10">
    <w:name w:val="Plain Text"/>
    <w:basedOn w:val="1"/>
    <w:link w:val="63"/>
    <w:qFormat/>
    <w:uiPriority w:val="0"/>
    <w:rPr>
      <w:rFonts w:ascii="宋体" w:hAnsi="Courier New" w:cs="宋体"/>
      <w:szCs w:val="21"/>
    </w:rPr>
  </w:style>
  <w:style w:type="paragraph" w:styleId="11">
    <w:name w:val="Date"/>
    <w:basedOn w:val="1"/>
    <w:next w:val="1"/>
    <w:link w:val="54"/>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7"/>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Subtitle"/>
    <w:basedOn w:val="1"/>
    <w:next w:val="1"/>
    <w:link w:val="64"/>
    <w:qFormat/>
    <w:uiPriority w:val="0"/>
    <w:pPr>
      <w:spacing w:before="240" w:after="60" w:line="312" w:lineRule="auto"/>
      <w:jc w:val="center"/>
      <w:outlineLvl w:val="1"/>
    </w:pPr>
    <w:rPr>
      <w:rFonts w:ascii="Cambria" w:hAnsi="Cambria"/>
      <w:b/>
      <w:bCs/>
      <w:kern w:val="28"/>
      <w:sz w:val="32"/>
      <w:szCs w:val="32"/>
    </w:rPr>
  </w:style>
  <w:style w:type="paragraph" w:styleId="18">
    <w:name w:val="Body Text 2"/>
    <w:basedOn w:val="1"/>
    <w:qFormat/>
    <w:uiPriority w:val="0"/>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Title"/>
    <w:basedOn w:val="1"/>
    <w:link w:val="59"/>
    <w:qFormat/>
    <w:uiPriority w:val="0"/>
    <w:pPr>
      <w:spacing w:before="240" w:after="60"/>
      <w:jc w:val="center"/>
      <w:outlineLvl w:val="0"/>
    </w:pPr>
    <w:rPr>
      <w:rFonts w:ascii="Arial" w:hAnsi="Arial" w:eastAsia="隶书"/>
      <w:b/>
      <w:bCs/>
      <w:sz w:val="32"/>
      <w:szCs w:val="32"/>
    </w:rPr>
  </w:style>
  <w:style w:type="paragraph" w:styleId="21">
    <w:name w:val="Body Text First Indent"/>
    <w:basedOn w:val="6"/>
    <w:next w:val="1"/>
    <w:qFormat/>
    <w:uiPriority w:val="0"/>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Emphasis"/>
    <w:basedOn w:val="24"/>
    <w:qFormat/>
    <w:uiPriority w:val="20"/>
    <w:rPr>
      <w:i/>
      <w:iCs/>
    </w:rPr>
  </w:style>
  <w:style w:type="character" w:styleId="28">
    <w:name w:val="Hyperlink"/>
    <w:qFormat/>
    <w:uiPriority w:val="0"/>
    <w:rPr>
      <w:color w:val="0000FF"/>
      <w:u w:val="single"/>
    </w:rPr>
  </w:style>
  <w:style w:type="paragraph" w:customStyle="1" w:styleId="29">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31">
    <w:name w:val="TOC 标题1"/>
    <w:basedOn w:val="2"/>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character" w:customStyle="1" w:styleId="32">
    <w:name w:val="标题 1 Char"/>
    <w:qFormat/>
    <w:uiPriority w:val="0"/>
    <w:rPr>
      <w:rFonts w:ascii="宋体" w:hAnsi="宋体" w:eastAsia="黑体"/>
      <w:b/>
      <w:bCs/>
      <w:kern w:val="44"/>
      <w:sz w:val="28"/>
      <w:szCs w:val="44"/>
      <w:lang w:val="en-US" w:eastAsia="zh-CN" w:bidi="ar-SA"/>
    </w:rPr>
  </w:style>
  <w:style w:type="character" w:customStyle="1" w:styleId="33">
    <w:name w:val="apple-converted-space"/>
    <w:basedOn w:val="24"/>
    <w:qFormat/>
    <w:uiPriority w:val="0"/>
  </w:style>
  <w:style w:type="character" w:customStyle="1" w:styleId="34">
    <w:name w:val="nui-addr-email4"/>
    <w:basedOn w:val="24"/>
    <w:qFormat/>
    <w:uiPriority w:val="0"/>
  </w:style>
  <w:style w:type="character" w:customStyle="1" w:styleId="35">
    <w:name w:val="正文文本 字符"/>
    <w:link w:val="6"/>
    <w:qFormat/>
    <w:uiPriority w:val="0"/>
    <w:rPr>
      <w:kern w:val="2"/>
      <w:sz w:val="21"/>
      <w:szCs w:val="24"/>
    </w:rPr>
  </w:style>
  <w:style w:type="character" w:customStyle="1" w:styleId="36">
    <w:name w:val="bumpedfont15"/>
    <w:basedOn w:val="24"/>
    <w:qFormat/>
    <w:uiPriority w:val="0"/>
  </w:style>
  <w:style w:type="character" w:customStyle="1" w:styleId="37">
    <w:name w:val="ca-22"/>
    <w:basedOn w:val="24"/>
    <w:qFormat/>
    <w:uiPriority w:val="0"/>
  </w:style>
  <w:style w:type="paragraph" w:customStyle="1" w:styleId="38">
    <w:name w:val="列出段落1"/>
    <w:basedOn w:val="1"/>
    <w:qFormat/>
    <w:uiPriority w:val="34"/>
    <w:pPr>
      <w:ind w:firstLine="420" w:firstLineChars="200"/>
    </w:pPr>
  </w:style>
  <w:style w:type="paragraph" w:customStyle="1" w:styleId="39">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默认段落字体 Para Char Char Char Char"/>
    <w:basedOn w:val="1"/>
    <w:qFormat/>
    <w:uiPriority w:val="0"/>
  </w:style>
  <w:style w:type="paragraph" w:customStyle="1" w:styleId="42">
    <w:name w:val="Char"/>
    <w:basedOn w:val="1"/>
    <w:qFormat/>
    <w:uiPriority w:val="0"/>
    <w:pPr>
      <w:tabs>
        <w:tab w:val="left" w:pos="432"/>
      </w:tabs>
      <w:ind w:left="432" w:hanging="432"/>
    </w:pPr>
  </w:style>
  <w:style w:type="paragraph" w:customStyle="1" w:styleId="4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
    <w:name w:val="表格"/>
    <w:basedOn w:val="1"/>
    <w:qFormat/>
    <w:uiPriority w:val="0"/>
    <w:pPr>
      <w:spacing w:line="360" w:lineRule="auto"/>
    </w:pPr>
    <w:rPr>
      <w:rFonts w:ascii="仿宋_GB2312" w:hAnsi="宋体" w:eastAsia="仿宋_GB2312"/>
      <w:bCs/>
      <w:color w:val="333333"/>
      <w:kern w:val="0"/>
      <w:sz w:val="28"/>
    </w:rPr>
  </w:style>
  <w:style w:type="paragraph" w:customStyle="1" w:styleId="45">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7">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8">
    <w:name w:val="List Paragraph"/>
    <w:basedOn w:val="1"/>
    <w:qFormat/>
    <w:uiPriority w:val="34"/>
    <w:pPr>
      <w:ind w:firstLine="420" w:firstLineChars="200"/>
    </w:pPr>
  </w:style>
  <w:style w:type="paragraph" w:customStyle="1" w:styleId="49">
    <w:name w:val="列出段落2"/>
    <w:basedOn w:val="1"/>
    <w:qFormat/>
    <w:uiPriority w:val="34"/>
    <w:pPr>
      <w:ind w:firstLine="420" w:firstLineChars="200"/>
    </w:pPr>
    <w:rPr>
      <w:rFonts w:ascii="Calibri" w:hAnsi="Calibri"/>
      <w:szCs w:val="22"/>
    </w:rPr>
  </w:style>
  <w:style w:type="paragraph" w:customStyle="1" w:styleId="50">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p0"/>
    <w:basedOn w:val="1"/>
    <w:qFormat/>
    <w:uiPriority w:val="0"/>
    <w:pPr>
      <w:widowControl/>
    </w:pPr>
    <w:rPr>
      <w:rFonts w:ascii="宋体" w:hAnsi="宋体" w:cs="宋体"/>
      <w:kern w:val="0"/>
      <w:szCs w:val="21"/>
    </w:rPr>
  </w:style>
  <w:style w:type="paragraph" w:customStyle="1" w:styleId="53">
    <w:name w:val="列出段落21"/>
    <w:basedOn w:val="1"/>
    <w:qFormat/>
    <w:uiPriority w:val="34"/>
    <w:pPr>
      <w:ind w:firstLine="420" w:firstLineChars="200"/>
    </w:pPr>
  </w:style>
  <w:style w:type="character" w:customStyle="1" w:styleId="54">
    <w:name w:val="日期 字符"/>
    <w:link w:val="11"/>
    <w:qFormat/>
    <w:uiPriority w:val="0"/>
    <w:rPr>
      <w:kern w:val="2"/>
      <w:sz w:val="21"/>
      <w:szCs w:val="24"/>
    </w:rPr>
  </w:style>
  <w:style w:type="paragraph" w:customStyle="1" w:styleId="55">
    <w:name w:val="_Style 45"/>
    <w:basedOn w:val="1"/>
    <w:next w:val="48"/>
    <w:qFormat/>
    <w:uiPriority w:val="34"/>
    <w:pPr>
      <w:ind w:firstLine="420" w:firstLineChars="200"/>
    </w:pPr>
  </w:style>
  <w:style w:type="paragraph" w:customStyle="1" w:styleId="56">
    <w:name w:val="msolistparagraph"/>
    <w:basedOn w:val="1"/>
    <w:qFormat/>
    <w:uiPriority w:val="0"/>
    <w:pPr>
      <w:ind w:firstLine="420" w:firstLineChars="200"/>
    </w:pPr>
    <w:rPr>
      <w:rFonts w:ascii="Calibri" w:hAnsi="Calibri"/>
      <w:szCs w:val="22"/>
    </w:rPr>
  </w:style>
  <w:style w:type="paragraph" w:styleId="5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字符"/>
    <w:basedOn w:val="24"/>
    <w:link w:val="20"/>
    <w:qFormat/>
    <w:uiPriority w:val="0"/>
    <w:rPr>
      <w:rFonts w:ascii="Arial" w:hAnsi="Arial" w:eastAsia="隶书"/>
      <w:b/>
      <w:bCs/>
      <w:kern w:val="2"/>
      <w:sz w:val="32"/>
      <w:szCs w:val="32"/>
    </w:rPr>
  </w:style>
  <w:style w:type="paragraph" w:customStyle="1" w:styleId="60">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61">
    <w:name w:val="默认段落字体 Para Char Char Char Char Char Char Char"/>
    <w:basedOn w:val="1"/>
    <w:qFormat/>
    <w:uiPriority w:val="0"/>
    <w:rPr>
      <w:rFonts w:ascii="Tahoma" w:hAnsi="Tahoma"/>
      <w:sz w:val="24"/>
      <w:szCs w:val="20"/>
    </w:rPr>
  </w:style>
  <w:style w:type="paragraph" w:customStyle="1" w:styleId="62">
    <w:name w:val="三级条标题"/>
    <w:basedOn w:val="1"/>
    <w:next w:val="58"/>
    <w:qFormat/>
    <w:uiPriority w:val="0"/>
    <w:pPr>
      <w:widowControl/>
      <w:numPr>
        <w:ilvl w:val="4"/>
        <w:numId w:val="1"/>
      </w:numPr>
      <w:outlineLvl w:val="4"/>
    </w:pPr>
    <w:rPr>
      <w:rFonts w:ascii="黑体" w:eastAsia="黑体"/>
      <w:kern w:val="0"/>
      <w:szCs w:val="20"/>
    </w:rPr>
  </w:style>
  <w:style w:type="character" w:customStyle="1" w:styleId="63">
    <w:name w:val="纯文本 字符"/>
    <w:basedOn w:val="24"/>
    <w:link w:val="10"/>
    <w:qFormat/>
    <w:uiPriority w:val="0"/>
    <w:rPr>
      <w:rFonts w:ascii="宋体" w:hAnsi="Courier New" w:cs="宋体"/>
      <w:kern w:val="2"/>
      <w:sz w:val="21"/>
      <w:szCs w:val="21"/>
    </w:rPr>
  </w:style>
  <w:style w:type="character" w:customStyle="1" w:styleId="64">
    <w:name w:val="副标题 字符"/>
    <w:link w:val="17"/>
    <w:qFormat/>
    <w:uiPriority w:val="0"/>
    <w:rPr>
      <w:rFonts w:ascii="Cambria" w:hAnsi="Cambria"/>
      <w:b/>
      <w:bCs/>
      <w:kern w:val="28"/>
      <w:sz w:val="32"/>
      <w:szCs w:val="32"/>
    </w:rPr>
  </w:style>
  <w:style w:type="paragraph" w:customStyle="1" w:styleId="65">
    <w:name w:val="_Style 2"/>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_Style 17"/>
    <w:basedOn w:val="1"/>
    <w:qFormat/>
    <w:uiPriority w:val="0"/>
    <w:rPr>
      <w:rFonts w:ascii="Tahoma" w:hAnsi="Tahoma"/>
      <w:sz w:val="24"/>
      <w:szCs w:val="20"/>
    </w:rPr>
  </w:style>
  <w:style w:type="character" w:customStyle="1" w:styleId="67">
    <w:name w:val="页脚 字符"/>
    <w:basedOn w:val="24"/>
    <w:link w:val="13"/>
    <w:qFormat/>
    <w:uiPriority w:val="99"/>
    <w:rPr>
      <w:kern w:val="2"/>
      <w:sz w:val="18"/>
      <w:szCs w:val="18"/>
    </w:rPr>
  </w:style>
  <w:style w:type="paragraph" w:customStyle="1" w:styleId="68">
    <w:name w:val="Table Paragraph"/>
    <w:basedOn w:val="1"/>
    <w:qFormat/>
    <w:uiPriority w:val="1"/>
    <w:rPr>
      <w:rFonts w:ascii="宋体" w:hAnsi="宋体" w:cs="宋体"/>
      <w:lang w:val="zh-CN" w:bidi="zh-CN"/>
    </w:rPr>
  </w:style>
  <w:style w:type="character" w:customStyle="1" w:styleId="69">
    <w:name w:val="font11"/>
    <w:basedOn w:val="24"/>
    <w:qFormat/>
    <w:uiPriority w:val="0"/>
    <w:rPr>
      <w:rFonts w:hint="eastAsia" w:ascii="宋体" w:hAnsi="宋体" w:eastAsia="宋体" w:cs="宋体"/>
      <w:color w:val="000000"/>
      <w:sz w:val="16"/>
      <w:szCs w:val="16"/>
      <w:u w:val="none"/>
    </w:rPr>
  </w:style>
  <w:style w:type="paragraph" w:customStyle="1" w:styleId="70">
    <w:name w:val="Other|1"/>
    <w:basedOn w:val="1"/>
    <w:qFormat/>
    <w:uiPriority w:val="0"/>
    <w:pPr>
      <w:spacing w:line="314" w:lineRule="exact"/>
    </w:pPr>
    <w:rPr>
      <w:rFonts w:ascii="宋体" w:hAnsi="宋体" w:cs="宋体"/>
      <w:sz w:val="20"/>
      <w:szCs w:val="20"/>
      <w:lang w:val="zh-TW" w:eastAsia="zh-TW" w:bidi="zh-TW"/>
    </w:rPr>
  </w:style>
  <w:style w:type="paragraph" w:customStyle="1" w:styleId="71">
    <w:name w:val="表格文字"/>
    <w:basedOn w:val="1"/>
    <w:qFormat/>
    <w:uiPriority w:val="0"/>
    <w:pPr>
      <w:spacing w:before="25" w:after="25" w:line="240" w:lineRule="auto"/>
      <w:ind w:firstLine="0"/>
      <w:jc w:val="left"/>
    </w:pPr>
    <w:rPr>
      <w:bCs/>
      <w:spacing w:val="10"/>
      <w:kern w:val="0"/>
      <w:sz w:val="24"/>
    </w:rPr>
  </w:style>
  <w:style w:type="character" w:customStyle="1" w:styleId="72">
    <w:name w:val="正文文本 Char"/>
    <w:link w:val="6"/>
    <w:qFormat/>
    <w:uiPriority w:val="99"/>
    <w:rPr>
      <w:kern w:val="2"/>
      <w:sz w:val="21"/>
      <w:szCs w:val="24"/>
    </w:rPr>
  </w:style>
  <w:style w:type="paragraph" w:customStyle="1" w:styleId="73">
    <w:name w:val="正文文本1"/>
    <w:basedOn w:val="1"/>
    <w:qFormat/>
    <w:uiPriority w:val="0"/>
    <w:pPr>
      <w:jc w:val="center"/>
    </w:pPr>
    <w:rPr>
      <w:rFonts w:ascii="宋体" w:hAnsi="宋体"/>
      <w:color w:val="FF0000"/>
      <w:szCs w:val="24"/>
    </w:rPr>
  </w:style>
  <w:style w:type="paragraph" w:customStyle="1" w:styleId="74">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character" w:customStyle="1" w:styleId="75">
    <w:name w:val="纯文本 Char"/>
    <w:basedOn w:val="24"/>
    <w:qFormat/>
    <w:uiPriority w:val="0"/>
    <w:rPr>
      <w:rFonts w:ascii="宋体" w:hAnsi="Courier New" w:cs="宋体"/>
      <w:kern w:val="2"/>
      <w:sz w:val="21"/>
      <w:szCs w:val="21"/>
    </w:rPr>
  </w:style>
  <w:style w:type="paragraph" w:customStyle="1" w:styleId="76">
    <w:name w:val="p9"/>
    <w:basedOn w:val="1"/>
    <w:qFormat/>
    <w:uiPriority w:val="0"/>
    <w:pPr>
      <w:widowControl/>
      <w:spacing w:before="100" w:beforeAutospacing="1" w:after="100" w:afterAutospacing="1"/>
      <w:jc w:val="left"/>
    </w:pPr>
    <w:rPr>
      <w:rFonts w:eastAsia="Arial Unicode MS" w:cs="Arial Unicode MS" w:asciiTheme="minorHAnsi" w:hAnsiTheme="minorHAnsi"/>
      <w:color w:val="000000"/>
      <w:kern w:val="0"/>
      <w:sz w:val="18"/>
      <w:szCs w:val="18"/>
    </w:rPr>
  </w:style>
  <w:style w:type="character" w:customStyle="1" w:styleId="77">
    <w:name w:val="NormalCharacter"/>
    <w:qFormat/>
    <w:uiPriority w:val="0"/>
    <w:rPr>
      <w:rFonts w:ascii="Times New Roman" w:hAnsi="Times New Roman" w:eastAsia="宋体" w:cs="Times New Roman"/>
    </w:rPr>
  </w:style>
  <w:style w:type="paragraph" w:customStyle="1" w:styleId="78">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lang w:val="en-US" w:eastAsia="zh-CN" w:bidi="ar-SA"/>
    </w:rPr>
  </w:style>
  <w:style w:type="paragraph" w:customStyle="1" w:styleId="79">
    <w:name w:val="Table Text"/>
    <w:basedOn w:val="1"/>
    <w:semiHidden/>
    <w:qFormat/>
    <w:uiPriority w:val="0"/>
    <w:rPr>
      <w:rFonts w:ascii="宋体" w:hAnsi="宋体" w:eastAsia="宋体" w:cs="宋体"/>
      <w:sz w:val="19"/>
      <w:szCs w:val="19"/>
      <w:lang w:val="en-US" w:eastAsia="en-US" w:bidi="ar-SA"/>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2">
    <w:name w:val="font21"/>
    <w:basedOn w:val="24"/>
    <w:qFormat/>
    <w:uiPriority w:val="0"/>
    <w:rPr>
      <w:rFonts w:hint="eastAsia" w:ascii="宋体" w:hAnsi="宋体" w:eastAsia="宋体" w:cs="宋体"/>
      <w:color w:val="000000"/>
      <w:sz w:val="24"/>
      <w:szCs w:val="24"/>
      <w:u w:val="none"/>
    </w:rPr>
  </w:style>
  <w:style w:type="paragraph" w:customStyle="1" w:styleId="83">
    <w:name w:val="无间隔1"/>
    <w:qFormat/>
    <w:uiPriority w:val="99"/>
    <w:pPr>
      <w:widowControl w:val="0"/>
      <w:jc w:val="both"/>
    </w:pPr>
    <w:rPr>
      <w:rFonts w:ascii="Times New Roman" w:hAnsi="Times New Roman" w:eastAsia="宋体" w:cs="Times New Roman"/>
      <w:b/>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9"/>
    <customShpInfo spid="_x0000_s2065"/>
    <customShpInfo spid="_x0000_s2066"/>
    <customShpInfo spid="_x0000_s2067"/>
    <customShpInfo spid="_x0000_s206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9680</Words>
  <Characters>11543</Characters>
  <Lines>94</Lines>
  <Paragraphs>26</Paragraphs>
  <TotalTime>1</TotalTime>
  <ScaleCrop>false</ScaleCrop>
  <LinksUpToDate>false</LinksUpToDate>
  <CharactersWithSpaces>12525</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谢红亮</dc:creator>
  <cp:lastModifiedBy>吴曼莉</cp:lastModifiedBy>
  <cp:lastPrinted>2024-10-24T08:53:00Z</cp:lastPrinted>
  <dcterms:modified xsi:type="dcterms:W3CDTF">2024-11-19T09:41:38Z</dcterms:modified>
  <dc:title>2011年第一期小型医疗设备竞价采购公告</dc:title>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3279EEA1E4014AC2BCD51B63EBD36CD0_12</vt:lpwstr>
  </property>
</Properties>
</file>