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8"/>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8"/>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建议资料使用彩色复印件或原件扫描件，</w:t>
      </w:r>
      <w:r>
        <w:rPr>
          <w:rStyle w:val="17"/>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3"/>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3"/>
        <w:jc w:val="center"/>
        <w:rPr>
          <w:rFonts w:hint="eastAsia" w:ascii="宋体" w:hAnsi="宋体"/>
          <w:b/>
          <w:bCs/>
          <w:szCs w:val="21"/>
        </w:rPr>
      </w:pPr>
    </w:p>
    <w:p w14:paraId="2971CD1E">
      <w:pPr>
        <w:pStyle w:val="3"/>
        <w:jc w:val="center"/>
        <w:rPr>
          <w:rFonts w:hint="eastAsia" w:ascii="宋体" w:hAnsi="宋体"/>
          <w:b/>
          <w:bCs/>
          <w:szCs w:val="21"/>
        </w:rPr>
      </w:pPr>
    </w:p>
    <w:p w14:paraId="44124856">
      <w:pPr>
        <w:pStyle w:val="3"/>
        <w:jc w:val="center"/>
        <w:rPr>
          <w:rFonts w:hint="eastAsia" w:ascii="宋体" w:hAnsi="宋体"/>
          <w:b/>
          <w:bCs/>
          <w:szCs w:val="21"/>
        </w:rPr>
      </w:pPr>
    </w:p>
    <w:p w14:paraId="08AA2683">
      <w:pPr>
        <w:pStyle w:val="3"/>
        <w:jc w:val="center"/>
        <w:rPr>
          <w:rFonts w:hint="eastAsia" w:ascii="宋体" w:hAnsi="宋体"/>
          <w:b/>
          <w:bCs/>
          <w:szCs w:val="21"/>
        </w:rPr>
      </w:pPr>
    </w:p>
    <w:p w14:paraId="2F161ADF">
      <w:pPr>
        <w:pStyle w:val="3"/>
        <w:jc w:val="center"/>
        <w:rPr>
          <w:rFonts w:hint="eastAsia" w:ascii="宋体" w:hAnsi="宋体"/>
          <w:b/>
          <w:bCs/>
          <w:szCs w:val="21"/>
        </w:rPr>
      </w:pPr>
    </w:p>
    <w:p w14:paraId="0B63A0AE">
      <w:pPr>
        <w:pStyle w:val="3"/>
        <w:jc w:val="center"/>
        <w:rPr>
          <w:rFonts w:hint="eastAsia" w:ascii="宋体" w:hAnsi="宋体"/>
          <w:b/>
          <w:bCs/>
          <w:szCs w:val="21"/>
        </w:rPr>
      </w:pPr>
    </w:p>
    <w:p w14:paraId="21390DA8">
      <w:pPr>
        <w:pStyle w:val="3"/>
        <w:jc w:val="center"/>
        <w:rPr>
          <w:rFonts w:hint="eastAsia" w:ascii="宋体" w:hAnsi="宋体"/>
          <w:b/>
          <w:bCs/>
          <w:szCs w:val="21"/>
        </w:rPr>
      </w:pPr>
    </w:p>
    <w:p w14:paraId="6EDBB49F">
      <w:pPr>
        <w:pStyle w:val="3"/>
        <w:jc w:val="center"/>
        <w:rPr>
          <w:rFonts w:hint="eastAsia" w:ascii="宋体" w:hAnsi="宋体"/>
          <w:b/>
          <w:bCs/>
          <w:szCs w:val="21"/>
        </w:rPr>
      </w:pPr>
    </w:p>
    <w:p w14:paraId="1432072E">
      <w:pPr>
        <w:pStyle w:val="3"/>
        <w:jc w:val="center"/>
        <w:rPr>
          <w:rFonts w:hint="eastAsia" w:ascii="宋体" w:hAnsi="宋体"/>
          <w:b/>
          <w:bCs/>
          <w:szCs w:val="21"/>
        </w:rPr>
      </w:pPr>
    </w:p>
    <w:p w14:paraId="738F9BB8">
      <w:pPr>
        <w:pStyle w:val="3"/>
        <w:jc w:val="center"/>
        <w:rPr>
          <w:rFonts w:hint="eastAsia" w:ascii="宋体" w:hAnsi="宋体"/>
          <w:b/>
          <w:bCs/>
          <w:szCs w:val="21"/>
        </w:rPr>
      </w:pPr>
    </w:p>
    <w:p w14:paraId="2BA73101">
      <w:pPr>
        <w:pStyle w:val="3"/>
        <w:jc w:val="center"/>
        <w:rPr>
          <w:rFonts w:hint="eastAsia" w:ascii="宋体" w:hAnsi="宋体"/>
          <w:b/>
          <w:bCs/>
          <w:szCs w:val="21"/>
        </w:rPr>
      </w:pPr>
    </w:p>
    <w:p w14:paraId="631484CB">
      <w:pPr>
        <w:pStyle w:val="3"/>
        <w:jc w:val="center"/>
        <w:rPr>
          <w:rFonts w:hint="eastAsia" w:ascii="宋体" w:hAnsi="宋体"/>
          <w:b/>
          <w:bCs/>
          <w:szCs w:val="21"/>
        </w:rPr>
      </w:pPr>
    </w:p>
    <w:p w14:paraId="3DB033DB">
      <w:pPr>
        <w:pStyle w:val="3"/>
        <w:jc w:val="center"/>
        <w:rPr>
          <w:rFonts w:hint="eastAsia" w:ascii="宋体" w:hAnsi="宋体"/>
          <w:b/>
          <w:bCs/>
          <w:szCs w:val="21"/>
        </w:rPr>
      </w:pPr>
    </w:p>
    <w:p w14:paraId="20D42745">
      <w:pPr>
        <w:pStyle w:val="3"/>
        <w:jc w:val="center"/>
        <w:rPr>
          <w:rFonts w:hint="eastAsia" w:ascii="宋体" w:hAnsi="宋体"/>
          <w:b/>
          <w:bCs/>
          <w:szCs w:val="21"/>
        </w:rPr>
      </w:pPr>
    </w:p>
    <w:p w14:paraId="1AA65312">
      <w:pPr>
        <w:pStyle w:val="3"/>
        <w:jc w:val="center"/>
        <w:rPr>
          <w:rFonts w:hint="eastAsia" w:ascii="宋体" w:hAnsi="宋体"/>
          <w:b/>
          <w:bCs/>
          <w:szCs w:val="21"/>
        </w:rPr>
      </w:pPr>
    </w:p>
    <w:p w14:paraId="70224C5F">
      <w:pPr>
        <w:pStyle w:val="3"/>
        <w:jc w:val="center"/>
        <w:rPr>
          <w:rFonts w:hint="eastAsia" w:ascii="宋体" w:hAnsi="宋体"/>
          <w:b/>
          <w:bCs/>
          <w:szCs w:val="21"/>
        </w:rPr>
      </w:pPr>
    </w:p>
    <w:p w14:paraId="772B0D78">
      <w:pPr>
        <w:pStyle w:val="3"/>
        <w:jc w:val="center"/>
        <w:rPr>
          <w:rFonts w:hint="eastAsia" w:ascii="宋体" w:hAnsi="宋体"/>
          <w:b/>
          <w:bCs/>
          <w:szCs w:val="21"/>
        </w:rPr>
      </w:pPr>
    </w:p>
    <w:p w14:paraId="60817AD1">
      <w:pPr>
        <w:pStyle w:val="3"/>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3"/>
        <w:rPr>
          <w:rStyle w:val="17"/>
          <w:rFonts w:hint="default"/>
          <w:color w:val="000000"/>
          <w:szCs w:val="28"/>
          <w:lang w:val="en-US" w:eastAsia="zh-CN"/>
        </w:rPr>
      </w:pPr>
    </w:p>
    <w:p w14:paraId="47AEEB51">
      <w:pPr>
        <w:pStyle w:val="3"/>
        <w:rPr>
          <w:rStyle w:val="17"/>
          <w:color w:val="000000"/>
          <w:szCs w:val="28"/>
        </w:rPr>
      </w:pPr>
    </w:p>
    <w:p w14:paraId="65A0EA51">
      <w:pPr>
        <w:pStyle w:val="3"/>
        <w:rPr>
          <w:rStyle w:val="17"/>
          <w:color w:val="000000"/>
          <w:szCs w:val="28"/>
        </w:rPr>
      </w:pPr>
    </w:p>
    <w:p w14:paraId="4B2F013C">
      <w:pPr>
        <w:pStyle w:val="3"/>
        <w:rPr>
          <w:rStyle w:val="17"/>
          <w:color w:val="000000"/>
          <w:szCs w:val="28"/>
        </w:rPr>
      </w:pPr>
    </w:p>
    <w:p w14:paraId="481E1B8E">
      <w:pPr>
        <w:pStyle w:val="3"/>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2"/>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3"/>
        <w:jc w:val="center"/>
        <w:rPr>
          <w:rFonts w:hint="eastAsia" w:ascii="宋体" w:hAnsi="宋体"/>
          <w:b/>
          <w:bCs/>
          <w:szCs w:val="21"/>
        </w:rPr>
      </w:pPr>
    </w:p>
    <w:p w14:paraId="173FE59F">
      <w:pPr>
        <w:pStyle w:val="3"/>
        <w:jc w:val="center"/>
        <w:rPr>
          <w:rFonts w:hint="eastAsia" w:ascii="宋体" w:hAnsi="宋体"/>
          <w:b/>
          <w:bCs/>
          <w:szCs w:val="21"/>
        </w:rPr>
      </w:pPr>
    </w:p>
    <w:p w14:paraId="2C555EDF">
      <w:pPr>
        <w:pStyle w:val="3"/>
        <w:jc w:val="center"/>
        <w:rPr>
          <w:rFonts w:hint="eastAsia" w:ascii="宋体" w:hAnsi="宋体"/>
          <w:b/>
          <w:bCs/>
          <w:szCs w:val="21"/>
        </w:rPr>
      </w:pPr>
    </w:p>
    <w:p w14:paraId="21C50F1C">
      <w:pPr>
        <w:pStyle w:val="3"/>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3"/>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8"/>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w:t>
      </w:r>
      <w:bookmarkStart w:id="2" w:name="_GoBack"/>
      <w:bookmarkEnd w:id="2"/>
      <w:r>
        <w:rPr>
          <w:rFonts w:hint="eastAsia" w:ascii="宋体" w:hAnsi="宋体" w:cs="宋体"/>
          <w:bCs/>
          <w:color w:val="auto"/>
          <w:kern w:val="0"/>
          <w:szCs w:val="21"/>
        </w:rPr>
        <w:t>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24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olor w:val="000000" w:themeColor="text1"/>
          <w:szCs w:val="21"/>
          <w:highlight w:val="none"/>
          <w:lang w:val="en-US" w:eastAsia="zh-CN"/>
          <w14:textFill>
            <w14:solidFill>
              <w14:schemeClr w14:val="tx1"/>
            </w14:solidFill>
          </w14:textFill>
        </w:rPr>
        <w:t>在气道内建立操作通道、气道内大块组织的活检、大咯血处理、异物取出、气道内铲切组织、气道内介入治疗（消融的媒介、气道扩张（硅酮支架、金属支架）、瘘口的封堵）</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17FF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1C633772">
                  <w:pPr>
                    <w:spacing w:line="288" w:lineRule="auto"/>
                    <w:jc w:val="center"/>
                    <w:rPr>
                      <w:rFonts w:hint="eastAsia"/>
                      <w:color w:val="FF0000"/>
                      <w:sz w:val="21"/>
                      <w:szCs w:val="21"/>
                    </w:rPr>
                  </w:pPr>
                  <w:r>
                    <w:rPr>
                      <w:rFonts w:hint="eastAsia"/>
                      <w:color w:val="FF0000"/>
                      <w:sz w:val="21"/>
                      <w:szCs w:val="21"/>
                    </w:rPr>
                    <w:t>序号</w:t>
                  </w:r>
                </w:p>
              </w:tc>
              <w:tc>
                <w:tcPr>
                  <w:tcW w:w="3061" w:type="dxa"/>
                  <w:vAlign w:val="center"/>
                </w:tcPr>
                <w:p w14:paraId="0C8CACEC">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vAlign w:val="center"/>
                </w:tcPr>
                <w:p w14:paraId="5C32399B">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vAlign w:val="center"/>
                </w:tcPr>
                <w:p w14:paraId="2F29DF70">
                  <w:pPr>
                    <w:spacing w:line="288" w:lineRule="auto"/>
                    <w:jc w:val="center"/>
                    <w:rPr>
                      <w:rFonts w:hint="eastAsia"/>
                      <w:color w:val="FF0000"/>
                      <w:sz w:val="21"/>
                      <w:szCs w:val="21"/>
                    </w:rPr>
                  </w:pPr>
                  <w:r>
                    <w:rPr>
                      <w:rFonts w:hint="eastAsia"/>
                      <w:color w:val="FF0000"/>
                      <w:sz w:val="21"/>
                      <w:szCs w:val="21"/>
                      <w:lang w:eastAsia="zh-CN"/>
                    </w:rPr>
                    <w:t>单位</w:t>
                  </w:r>
                </w:p>
              </w:tc>
            </w:tr>
            <w:tr w14:paraId="55C1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4ABD6C7B">
                  <w:pPr>
                    <w:spacing w:line="288" w:lineRule="auto"/>
                    <w:jc w:val="center"/>
                    <w:rPr>
                      <w:rFonts w:hint="eastAsia"/>
                      <w:color w:val="FF0000"/>
                      <w:sz w:val="21"/>
                      <w:szCs w:val="21"/>
                    </w:rPr>
                  </w:pPr>
                  <w:r>
                    <w:rPr>
                      <w:rFonts w:hint="eastAsia"/>
                      <w:color w:val="FF0000"/>
                      <w:sz w:val="21"/>
                      <w:szCs w:val="21"/>
                    </w:rPr>
                    <w:t>1</w:t>
                  </w:r>
                </w:p>
              </w:tc>
              <w:tc>
                <w:tcPr>
                  <w:tcW w:w="3061" w:type="dxa"/>
                  <w:vAlign w:val="top"/>
                </w:tcPr>
                <w:p w14:paraId="2888FA1A">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硬质气管镜</w:t>
                  </w:r>
                </w:p>
              </w:tc>
              <w:tc>
                <w:tcPr>
                  <w:tcW w:w="1300" w:type="dxa"/>
                  <w:vAlign w:val="top"/>
                </w:tcPr>
                <w:p w14:paraId="1D68937E">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vAlign w:val="top"/>
                </w:tcPr>
                <w:p w14:paraId="18B372C0">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支</w:t>
                  </w:r>
                </w:p>
              </w:tc>
            </w:tr>
            <w:tr w14:paraId="6652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40C2B06E">
                  <w:pPr>
                    <w:spacing w:line="288" w:lineRule="auto"/>
                    <w:jc w:val="center"/>
                    <w:rPr>
                      <w:rFonts w:hint="default"/>
                      <w:color w:val="FF0000"/>
                      <w:sz w:val="21"/>
                      <w:szCs w:val="21"/>
                      <w:lang w:val="en-US" w:eastAsia="zh-CN"/>
                    </w:rPr>
                  </w:pPr>
                  <w:r>
                    <w:rPr>
                      <w:rFonts w:hint="eastAsia"/>
                      <w:color w:val="FF0000"/>
                      <w:sz w:val="21"/>
                      <w:szCs w:val="21"/>
                      <w:lang w:val="en-US" w:eastAsia="zh-CN"/>
                    </w:rPr>
                    <w:t>2</w:t>
                  </w:r>
                </w:p>
              </w:tc>
              <w:tc>
                <w:tcPr>
                  <w:tcW w:w="3061" w:type="dxa"/>
                  <w:vAlign w:val="top"/>
                </w:tcPr>
                <w:p w14:paraId="48003A20">
                  <w:pPr>
                    <w:spacing w:line="312" w:lineRule="auto"/>
                    <w:jc w:val="center"/>
                    <w:rPr>
                      <w:rFonts w:hint="default" w:eastAsia="宋体"/>
                      <w:color w:val="FF0000"/>
                      <w:sz w:val="21"/>
                      <w:szCs w:val="21"/>
                      <w:lang w:val="en-US" w:eastAsia="zh-CN"/>
                    </w:rPr>
                  </w:pPr>
                  <w:r>
                    <w:rPr>
                      <w:rFonts w:hint="eastAsia"/>
                      <w:color w:val="FF0000"/>
                      <w:sz w:val="21"/>
                      <w:szCs w:val="21"/>
                      <w:lang w:val="en-US" w:eastAsia="zh-CN"/>
                    </w:rPr>
                    <w:t>气管镜管鞘</w:t>
                  </w:r>
                </w:p>
              </w:tc>
              <w:tc>
                <w:tcPr>
                  <w:tcW w:w="1300" w:type="dxa"/>
                  <w:vAlign w:val="top"/>
                </w:tcPr>
                <w:p w14:paraId="2AFE5700">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12</w:t>
                  </w:r>
                </w:p>
              </w:tc>
              <w:tc>
                <w:tcPr>
                  <w:tcW w:w="1316" w:type="dxa"/>
                  <w:vAlign w:val="top"/>
                </w:tcPr>
                <w:p w14:paraId="06CC908D">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根</w:t>
                  </w:r>
                </w:p>
              </w:tc>
            </w:tr>
            <w:tr w14:paraId="1833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179CB13B">
                  <w:pPr>
                    <w:spacing w:line="288" w:lineRule="auto"/>
                    <w:jc w:val="center"/>
                    <w:rPr>
                      <w:rFonts w:hint="default"/>
                      <w:color w:val="FF0000"/>
                      <w:sz w:val="21"/>
                      <w:szCs w:val="21"/>
                      <w:lang w:val="en-US" w:eastAsia="zh-CN"/>
                    </w:rPr>
                  </w:pPr>
                  <w:r>
                    <w:rPr>
                      <w:rFonts w:hint="eastAsia"/>
                      <w:color w:val="FF0000"/>
                      <w:sz w:val="21"/>
                      <w:szCs w:val="21"/>
                      <w:lang w:val="en-US" w:eastAsia="zh-CN"/>
                    </w:rPr>
                    <w:t>3</w:t>
                  </w:r>
                </w:p>
              </w:tc>
              <w:tc>
                <w:tcPr>
                  <w:tcW w:w="3061" w:type="dxa"/>
                  <w:vAlign w:val="top"/>
                </w:tcPr>
                <w:p w14:paraId="4A6FA7C8">
                  <w:pPr>
                    <w:spacing w:line="312" w:lineRule="auto"/>
                    <w:jc w:val="center"/>
                    <w:rPr>
                      <w:rFonts w:hint="default" w:eastAsia="宋体"/>
                      <w:color w:val="FF0000"/>
                      <w:sz w:val="21"/>
                      <w:szCs w:val="21"/>
                      <w:lang w:val="en-US" w:eastAsia="zh-CN"/>
                    </w:rPr>
                  </w:pPr>
                  <w:r>
                    <w:rPr>
                      <w:rFonts w:hint="eastAsia"/>
                      <w:color w:val="FF0000"/>
                      <w:sz w:val="21"/>
                      <w:szCs w:val="21"/>
                      <w:lang w:val="en-US" w:eastAsia="zh-CN"/>
                    </w:rPr>
                    <w:t>消毒盒</w:t>
                  </w:r>
                </w:p>
              </w:tc>
              <w:tc>
                <w:tcPr>
                  <w:tcW w:w="1300" w:type="dxa"/>
                  <w:vAlign w:val="top"/>
                </w:tcPr>
                <w:p w14:paraId="39887262">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3</w:t>
                  </w:r>
                </w:p>
              </w:tc>
              <w:tc>
                <w:tcPr>
                  <w:tcW w:w="1316" w:type="dxa"/>
                  <w:vAlign w:val="top"/>
                </w:tcPr>
                <w:p w14:paraId="759D3AF3">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个</w:t>
                  </w:r>
                </w:p>
              </w:tc>
            </w:tr>
            <w:tr w14:paraId="441F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0D173130">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vAlign w:val="top"/>
                </w:tcPr>
                <w:p w14:paraId="55CF0420">
                  <w:pPr>
                    <w:spacing w:line="312" w:lineRule="auto"/>
                    <w:jc w:val="center"/>
                    <w:rPr>
                      <w:rFonts w:hint="eastAsia" w:eastAsia="宋体"/>
                      <w:color w:val="FF0000"/>
                      <w:sz w:val="21"/>
                      <w:szCs w:val="21"/>
                      <w:lang w:val="en-US" w:eastAsia="zh-CN"/>
                    </w:rPr>
                  </w:pPr>
                  <w:r>
                    <w:rPr>
                      <w:rFonts w:hint="eastAsia" w:ascii="Times New Roman" w:hAnsi="Times New Roman" w:eastAsia="宋体" w:cs="Times New Roman"/>
                      <w:color w:val="FF0000"/>
                      <w:sz w:val="21"/>
                      <w:szCs w:val="21"/>
                      <w:lang w:val="en-US" w:eastAsia="zh-CN"/>
                    </w:rPr>
                    <w:t xml:space="preserve">光学钳 </w:t>
                  </w:r>
                </w:p>
              </w:tc>
              <w:tc>
                <w:tcPr>
                  <w:tcW w:w="1300" w:type="dxa"/>
                  <w:vAlign w:val="top"/>
                </w:tcPr>
                <w:p w14:paraId="399DFEDE">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vAlign w:val="top"/>
                </w:tcPr>
                <w:p w14:paraId="6AFF56A0">
                  <w:pPr>
                    <w:spacing w:line="288" w:lineRule="auto"/>
                    <w:jc w:val="center"/>
                    <w:rPr>
                      <w:rFonts w:hint="default" w:eastAsia="宋体"/>
                      <w:color w:val="FF0000"/>
                      <w:sz w:val="21"/>
                      <w:szCs w:val="21"/>
                      <w:lang w:val="en-US" w:eastAsia="zh-CN"/>
                    </w:rPr>
                  </w:pPr>
                  <w:r>
                    <w:rPr>
                      <w:rFonts w:hint="eastAsia" w:ascii="Times New Roman" w:hAnsi="Times New Roman" w:eastAsia="宋体" w:cs="Times New Roman"/>
                      <w:color w:val="FF0000"/>
                      <w:sz w:val="21"/>
                      <w:szCs w:val="21"/>
                      <w:lang w:val="en-US" w:eastAsia="zh-CN"/>
                    </w:rPr>
                    <w:t xml:space="preserve"> 把</w:t>
                  </w:r>
                </w:p>
              </w:tc>
            </w:tr>
            <w:tr w14:paraId="37A0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6A1EDAB2">
                  <w:pPr>
                    <w:spacing w:line="288" w:lineRule="auto"/>
                    <w:jc w:val="center"/>
                    <w:rPr>
                      <w:rFonts w:hint="eastAsia"/>
                      <w:color w:val="FF0000"/>
                      <w:sz w:val="21"/>
                      <w:szCs w:val="21"/>
                      <w:lang w:val="en-US" w:eastAsia="zh-CN"/>
                    </w:rPr>
                  </w:pPr>
                  <w:r>
                    <w:rPr>
                      <w:rFonts w:hint="eastAsia"/>
                      <w:color w:val="FF0000"/>
                      <w:sz w:val="21"/>
                      <w:szCs w:val="21"/>
                      <w:lang w:val="en-US" w:eastAsia="zh-CN"/>
                    </w:rPr>
                    <w:t>5</w:t>
                  </w:r>
                </w:p>
              </w:tc>
              <w:tc>
                <w:tcPr>
                  <w:tcW w:w="3061" w:type="dxa"/>
                  <w:vAlign w:val="top"/>
                </w:tcPr>
                <w:p w14:paraId="21F0E6BB">
                  <w:pPr>
                    <w:spacing w:line="312"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 xml:space="preserve">异物钳 </w:t>
                  </w:r>
                </w:p>
              </w:tc>
              <w:tc>
                <w:tcPr>
                  <w:tcW w:w="1300" w:type="dxa"/>
                  <w:vAlign w:val="top"/>
                </w:tcPr>
                <w:p w14:paraId="75E7F788">
                  <w:pPr>
                    <w:spacing w:line="288" w:lineRule="auto"/>
                    <w:jc w:val="center"/>
                    <w:rPr>
                      <w:rFonts w:hint="eastAsia"/>
                      <w:color w:val="FF0000"/>
                      <w:sz w:val="21"/>
                      <w:szCs w:val="21"/>
                      <w:lang w:val="en-US" w:eastAsia="zh-CN"/>
                    </w:rPr>
                  </w:pPr>
                  <w:r>
                    <w:rPr>
                      <w:rFonts w:hint="eastAsia"/>
                      <w:color w:val="FF0000"/>
                      <w:sz w:val="21"/>
                      <w:szCs w:val="21"/>
                      <w:lang w:val="en-US" w:eastAsia="zh-CN"/>
                    </w:rPr>
                    <w:t>10</w:t>
                  </w:r>
                </w:p>
              </w:tc>
              <w:tc>
                <w:tcPr>
                  <w:tcW w:w="1316" w:type="dxa"/>
                  <w:vAlign w:val="top"/>
                </w:tcPr>
                <w:p w14:paraId="2F3F1E98">
                  <w:pPr>
                    <w:spacing w:line="288" w:lineRule="auto"/>
                    <w:jc w:val="center"/>
                    <w:rPr>
                      <w:rFonts w:hint="eastAsia"/>
                      <w:color w:val="FF0000"/>
                      <w:sz w:val="21"/>
                      <w:szCs w:val="21"/>
                      <w:lang w:val="en-US" w:eastAsia="zh-CN"/>
                    </w:rPr>
                  </w:pPr>
                  <w:r>
                    <w:rPr>
                      <w:rFonts w:hint="eastAsia" w:ascii="Times New Roman" w:hAnsi="Times New Roman" w:eastAsia="宋体" w:cs="Times New Roman"/>
                      <w:color w:val="FF0000"/>
                      <w:sz w:val="21"/>
                      <w:szCs w:val="21"/>
                      <w:lang w:val="en-US" w:eastAsia="zh-CN"/>
                    </w:rPr>
                    <w:t xml:space="preserve"> 把</w:t>
                  </w:r>
                </w:p>
              </w:tc>
            </w:tr>
            <w:tr w14:paraId="7B4C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181FFE12">
                  <w:pPr>
                    <w:spacing w:line="288" w:lineRule="auto"/>
                    <w:jc w:val="center"/>
                    <w:rPr>
                      <w:rFonts w:hint="eastAsia"/>
                      <w:color w:val="FF0000"/>
                      <w:sz w:val="21"/>
                      <w:szCs w:val="21"/>
                      <w:lang w:val="en-US" w:eastAsia="zh-CN"/>
                    </w:rPr>
                  </w:pPr>
                  <w:r>
                    <w:rPr>
                      <w:rFonts w:hint="eastAsia"/>
                      <w:color w:val="FF0000"/>
                      <w:sz w:val="21"/>
                      <w:szCs w:val="21"/>
                      <w:lang w:val="en-US" w:eastAsia="zh-CN"/>
                    </w:rPr>
                    <w:t>6</w:t>
                  </w:r>
                </w:p>
              </w:tc>
              <w:tc>
                <w:tcPr>
                  <w:tcW w:w="3061" w:type="dxa"/>
                  <w:vAlign w:val="top"/>
                </w:tcPr>
                <w:p w14:paraId="3B98F452">
                  <w:pPr>
                    <w:spacing w:line="312"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 xml:space="preserve"> 吸引管 </w:t>
                  </w:r>
                </w:p>
              </w:tc>
              <w:tc>
                <w:tcPr>
                  <w:tcW w:w="1300" w:type="dxa"/>
                  <w:vAlign w:val="top"/>
                </w:tcPr>
                <w:p w14:paraId="2AF57A7B">
                  <w:pPr>
                    <w:spacing w:line="288" w:lineRule="auto"/>
                    <w:jc w:val="center"/>
                    <w:rPr>
                      <w:rFonts w:hint="eastAsia"/>
                      <w:color w:val="FF0000"/>
                      <w:sz w:val="21"/>
                      <w:szCs w:val="21"/>
                      <w:lang w:val="en-US" w:eastAsia="zh-CN"/>
                    </w:rPr>
                  </w:pPr>
                  <w:r>
                    <w:rPr>
                      <w:rFonts w:hint="eastAsia"/>
                      <w:color w:val="FF0000"/>
                      <w:sz w:val="21"/>
                      <w:szCs w:val="21"/>
                      <w:lang w:val="en-US" w:eastAsia="zh-CN"/>
                    </w:rPr>
                    <w:t>1</w:t>
                  </w:r>
                </w:p>
              </w:tc>
              <w:tc>
                <w:tcPr>
                  <w:tcW w:w="1316" w:type="dxa"/>
                  <w:vAlign w:val="top"/>
                </w:tcPr>
                <w:p w14:paraId="020911BE">
                  <w:pPr>
                    <w:spacing w:line="288" w:lineRule="auto"/>
                    <w:jc w:val="center"/>
                    <w:rPr>
                      <w:rFonts w:hint="eastAsia"/>
                      <w:color w:val="FF0000"/>
                      <w:sz w:val="21"/>
                      <w:szCs w:val="21"/>
                      <w:lang w:val="en-US" w:eastAsia="zh-CN"/>
                    </w:rPr>
                  </w:pPr>
                  <w:r>
                    <w:rPr>
                      <w:rFonts w:hint="eastAsia" w:ascii="Times New Roman" w:hAnsi="Times New Roman" w:eastAsia="宋体" w:cs="Times New Roman"/>
                      <w:color w:val="FF0000"/>
                      <w:sz w:val="21"/>
                      <w:szCs w:val="21"/>
                      <w:lang w:val="en-US" w:eastAsia="zh-CN"/>
                    </w:rPr>
                    <w:t xml:space="preserve"> 把</w:t>
                  </w:r>
                </w:p>
              </w:tc>
            </w:tr>
            <w:tr w14:paraId="05C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05230CE8">
                  <w:pPr>
                    <w:spacing w:line="288" w:lineRule="auto"/>
                    <w:jc w:val="center"/>
                    <w:rPr>
                      <w:rFonts w:hint="eastAsia"/>
                      <w:color w:val="FF0000"/>
                      <w:sz w:val="21"/>
                      <w:szCs w:val="21"/>
                      <w:lang w:val="en-US" w:eastAsia="zh-CN"/>
                    </w:rPr>
                  </w:pPr>
                  <w:r>
                    <w:rPr>
                      <w:rFonts w:hint="eastAsia"/>
                      <w:color w:val="FF0000"/>
                      <w:sz w:val="21"/>
                      <w:szCs w:val="21"/>
                      <w:lang w:val="en-US" w:eastAsia="zh-CN"/>
                    </w:rPr>
                    <w:t>7</w:t>
                  </w:r>
                </w:p>
              </w:tc>
              <w:tc>
                <w:tcPr>
                  <w:tcW w:w="3061" w:type="dxa"/>
                  <w:vAlign w:val="top"/>
                </w:tcPr>
                <w:p w14:paraId="1DBC6357">
                  <w:pPr>
                    <w:spacing w:line="312" w:lineRule="auto"/>
                    <w:jc w:val="center"/>
                    <w:rPr>
                      <w:rFonts w:hint="eastAsia" w:ascii="Times New Roman" w:hAnsi="Times New Roman" w:eastAsia="宋体" w:cs="Times New Roman"/>
                      <w:color w:val="FF0000"/>
                      <w:sz w:val="21"/>
                      <w:szCs w:val="21"/>
                      <w:lang w:val="en-US" w:eastAsia="zh-CN"/>
                    </w:rPr>
                  </w:pPr>
                  <w:r>
                    <w:rPr>
                      <w:rFonts w:hint="eastAsia"/>
                      <w:color w:val="FF0000"/>
                      <w:sz w:val="21"/>
                      <w:szCs w:val="21"/>
                      <w:lang w:val="en-US" w:eastAsia="zh-CN"/>
                    </w:rPr>
                    <w:t>清洗刷</w:t>
                  </w:r>
                </w:p>
              </w:tc>
              <w:tc>
                <w:tcPr>
                  <w:tcW w:w="1300" w:type="dxa"/>
                  <w:vAlign w:val="top"/>
                </w:tcPr>
                <w:p w14:paraId="64CF8C1E">
                  <w:pPr>
                    <w:spacing w:line="288" w:lineRule="auto"/>
                    <w:jc w:val="center"/>
                    <w:rPr>
                      <w:rFonts w:hint="eastAsia"/>
                      <w:color w:val="FF0000"/>
                      <w:sz w:val="21"/>
                      <w:szCs w:val="21"/>
                      <w:lang w:val="en-US" w:eastAsia="zh-CN"/>
                    </w:rPr>
                  </w:pPr>
                  <w:r>
                    <w:rPr>
                      <w:rFonts w:hint="eastAsia"/>
                      <w:color w:val="FF0000"/>
                      <w:sz w:val="21"/>
                      <w:szCs w:val="21"/>
                      <w:lang w:val="en-US" w:eastAsia="zh-CN"/>
                    </w:rPr>
                    <w:t>1</w:t>
                  </w:r>
                </w:p>
              </w:tc>
              <w:tc>
                <w:tcPr>
                  <w:tcW w:w="1316" w:type="dxa"/>
                  <w:vAlign w:val="top"/>
                </w:tcPr>
                <w:p w14:paraId="75DA07A6">
                  <w:pPr>
                    <w:spacing w:line="288" w:lineRule="auto"/>
                    <w:jc w:val="center"/>
                    <w:rPr>
                      <w:rFonts w:hint="eastAsia"/>
                      <w:color w:val="FF0000"/>
                      <w:sz w:val="21"/>
                      <w:szCs w:val="21"/>
                      <w:lang w:val="en-US" w:eastAsia="zh-CN"/>
                    </w:rPr>
                  </w:pPr>
                  <w:r>
                    <w:rPr>
                      <w:rFonts w:hint="eastAsia"/>
                      <w:color w:val="FF0000"/>
                      <w:sz w:val="21"/>
                      <w:szCs w:val="21"/>
                      <w:lang w:val="en-US" w:eastAsia="zh-CN"/>
                    </w:rPr>
                    <w:t>套</w:t>
                  </w:r>
                </w:p>
              </w:tc>
            </w:tr>
            <w:tr w14:paraId="1C72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18B4BEB0">
                  <w:pPr>
                    <w:spacing w:line="288" w:lineRule="auto"/>
                    <w:jc w:val="center"/>
                    <w:rPr>
                      <w:rFonts w:hint="default"/>
                      <w:color w:val="FF0000"/>
                      <w:sz w:val="21"/>
                      <w:szCs w:val="21"/>
                      <w:lang w:val="en-US" w:eastAsia="zh-CN"/>
                    </w:rPr>
                  </w:pPr>
                  <w:r>
                    <w:rPr>
                      <w:rFonts w:hint="eastAsia"/>
                      <w:color w:val="FF0000"/>
                      <w:sz w:val="21"/>
                      <w:szCs w:val="21"/>
                      <w:lang w:val="en-US" w:eastAsia="zh-CN"/>
                    </w:rPr>
                    <w:t>8</w:t>
                  </w:r>
                </w:p>
              </w:tc>
              <w:tc>
                <w:tcPr>
                  <w:tcW w:w="3061" w:type="dxa"/>
                  <w:vAlign w:val="top"/>
                </w:tcPr>
                <w:p w14:paraId="0BF87F5B">
                  <w:pPr>
                    <w:spacing w:line="312" w:lineRule="auto"/>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sz w:val="21"/>
                      <w:szCs w:val="21"/>
                      <w:lang w:val="en-US" w:eastAsia="zh-CN"/>
                    </w:rPr>
                    <w:t xml:space="preserve">内窥镜固定器 </w:t>
                  </w:r>
                </w:p>
              </w:tc>
              <w:tc>
                <w:tcPr>
                  <w:tcW w:w="1300" w:type="dxa"/>
                  <w:vAlign w:val="top"/>
                </w:tcPr>
                <w:p w14:paraId="7F379115">
                  <w:pPr>
                    <w:spacing w:line="288" w:lineRule="auto"/>
                    <w:jc w:val="center"/>
                    <w:rPr>
                      <w:rFonts w:hint="default"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1</w:t>
                  </w:r>
                </w:p>
              </w:tc>
              <w:tc>
                <w:tcPr>
                  <w:tcW w:w="1316" w:type="dxa"/>
                  <w:vAlign w:val="top"/>
                </w:tcPr>
                <w:p w14:paraId="2806EF9B">
                  <w:pPr>
                    <w:spacing w:line="288" w:lineRule="auto"/>
                    <w:jc w:val="center"/>
                    <w:rPr>
                      <w:rFonts w:hint="default"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套</w:t>
                  </w:r>
                </w:p>
              </w:tc>
            </w:tr>
            <w:tr w14:paraId="60D0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4B6A6489">
                  <w:pPr>
                    <w:spacing w:line="288" w:lineRule="auto"/>
                    <w:jc w:val="center"/>
                    <w:rPr>
                      <w:rFonts w:hint="eastAsia"/>
                      <w:color w:val="FF0000"/>
                      <w:sz w:val="21"/>
                      <w:szCs w:val="21"/>
                      <w:lang w:val="en-US" w:eastAsia="zh-CN"/>
                    </w:rPr>
                  </w:pPr>
                  <w:r>
                    <w:rPr>
                      <w:rFonts w:hint="eastAsia"/>
                      <w:color w:val="FF0000"/>
                      <w:sz w:val="21"/>
                      <w:szCs w:val="21"/>
                      <w:lang w:val="en-US" w:eastAsia="zh-CN"/>
                    </w:rPr>
                    <w:t>9</w:t>
                  </w:r>
                </w:p>
              </w:tc>
              <w:tc>
                <w:tcPr>
                  <w:tcW w:w="3061" w:type="dxa"/>
                  <w:vAlign w:val="top"/>
                </w:tcPr>
                <w:p w14:paraId="5DD04F84">
                  <w:pPr>
                    <w:spacing w:line="312"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加长内窥镜固定器</w:t>
                  </w:r>
                </w:p>
              </w:tc>
              <w:tc>
                <w:tcPr>
                  <w:tcW w:w="1300" w:type="dxa"/>
                  <w:vAlign w:val="top"/>
                </w:tcPr>
                <w:p w14:paraId="0AB1855C">
                  <w:pPr>
                    <w:spacing w:line="288" w:lineRule="auto"/>
                    <w:jc w:val="center"/>
                    <w:rPr>
                      <w:rFonts w:hint="eastAsia"/>
                      <w:color w:val="FF0000"/>
                      <w:sz w:val="21"/>
                      <w:szCs w:val="21"/>
                      <w:lang w:val="en-US" w:eastAsia="zh-CN"/>
                    </w:rPr>
                  </w:pPr>
                  <w:r>
                    <w:rPr>
                      <w:rFonts w:hint="eastAsia"/>
                      <w:color w:val="FF0000"/>
                      <w:sz w:val="21"/>
                      <w:szCs w:val="21"/>
                      <w:lang w:val="en-US" w:eastAsia="zh-CN"/>
                    </w:rPr>
                    <w:t>1</w:t>
                  </w:r>
                </w:p>
              </w:tc>
              <w:tc>
                <w:tcPr>
                  <w:tcW w:w="1316" w:type="dxa"/>
                  <w:vAlign w:val="top"/>
                </w:tcPr>
                <w:p w14:paraId="24A9CBEE">
                  <w:pPr>
                    <w:spacing w:line="288" w:lineRule="auto"/>
                    <w:jc w:val="center"/>
                    <w:rPr>
                      <w:rFonts w:hint="eastAsia"/>
                      <w:color w:val="FF0000"/>
                      <w:sz w:val="21"/>
                      <w:szCs w:val="21"/>
                      <w:lang w:val="en-US" w:eastAsia="zh-CN"/>
                    </w:rPr>
                  </w:pPr>
                  <w:r>
                    <w:rPr>
                      <w:rFonts w:hint="eastAsia"/>
                      <w:color w:val="FF0000"/>
                      <w:sz w:val="21"/>
                      <w:szCs w:val="21"/>
                      <w:lang w:val="en-US" w:eastAsia="zh-CN"/>
                    </w:rPr>
                    <w:t>套</w:t>
                  </w:r>
                </w:p>
              </w:tc>
            </w:tr>
            <w:tr w14:paraId="4A73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32B4F1E9">
                  <w:pPr>
                    <w:spacing w:line="288" w:lineRule="auto"/>
                    <w:jc w:val="center"/>
                    <w:rPr>
                      <w:rFonts w:hint="default"/>
                      <w:color w:val="FF0000"/>
                      <w:sz w:val="21"/>
                      <w:szCs w:val="21"/>
                      <w:lang w:val="en-US" w:eastAsia="zh-CN"/>
                    </w:rPr>
                  </w:pPr>
                  <w:r>
                    <w:rPr>
                      <w:rFonts w:hint="eastAsia"/>
                      <w:color w:val="FF0000"/>
                      <w:sz w:val="21"/>
                      <w:szCs w:val="21"/>
                      <w:lang w:val="en-US" w:eastAsia="zh-CN"/>
                    </w:rPr>
                    <w:t>10</w:t>
                  </w:r>
                </w:p>
              </w:tc>
              <w:tc>
                <w:tcPr>
                  <w:tcW w:w="3061" w:type="dxa"/>
                  <w:vAlign w:val="top"/>
                </w:tcPr>
                <w:p w14:paraId="563A1066">
                  <w:pPr>
                    <w:spacing w:line="288" w:lineRule="auto"/>
                    <w:jc w:val="center"/>
                    <w:rPr>
                      <w:rFonts w:hint="eastAsia" w:ascii="Times New Roman" w:hAnsi="Times New Roman" w:eastAsia="宋体" w:cs="Times New Roman"/>
                      <w:color w:val="FF0000"/>
                      <w:sz w:val="21"/>
                      <w:szCs w:val="21"/>
                      <w:lang w:val="en-US" w:eastAsia="zh-CN"/>
                    </w:rPr>
                  </w:pPr>
                  <w:r>
                    <w:rPr>
                      <w:rFonts w:hint="eastAsia"/>
                      <w:color w:val="FF0000"/>
                      <w:sz w:val="21"/>
                      <w:szCs w:val="21"/>
                      <w:lang w:val="en-US" w:eastAsia="zh-CN"/>
                    </w:rPr>
                    <w:t>硬质气管镜</w:t>
                  </w:r>
                </w:p>
              </w:tc>
              <w:tc>
                <w:tcPr>
                  <w:tcW w:w="1300" w:type="dxa"/>
                  <w:vAlign w:val="top"/>
                </w:tcPr>
                <w:p w14:paraId="3D4100C5">
                  <w:pPr>
                    <w:spacing w:line="288" w:lineRule="auto"/>
                    <w:jc w:val="center"/>
                    <w:rPr>
                      <w:rFonts w:hint="eastAsia"/>
                      <w:color w:val="FF0000"/>
                      <w:sz w:val="21"/>
                      <w:szCs w:val="21"/>
                      <w:lang w:val="en-US" w:eastAsia="zh-CN"/>
                    </w:rPr>
                  </w:pPr>
                  <w:r>
                    <w:rPr>
                      <w:rFonts w:hint="eastAsia"/>
                      <w:color w:val="FF0000"/>
                      <w:sz w:val="21"/>
                      <w:szCs w:val="21"/>
                      <w:lang w:val="en-US" w:eastAsia="zh-CN"/>
                    </w:rPr>
                    <w:t>1</w:t>
                  </w:r>
                </w:p>
              </w:tc>
              <w:tc>
                <w:tcPr>
                  <w:tcW w:w="1316" w:type="dxa"/>
                  <w:vAlign w:val="top"/>
                </w:tcPr>
                <w:p w14:paraId="1BB92690">
                  <w:pPr>
                    <w:spacing w:line="288" w:lineRule="auto"/>
                    <w:jc w:val="center"/>
                    <w:rPr>
                      <w:rFonts w:hint="eastAsia"/>
                      <w:color w:val="FF0000"/>
                      <w:sz w:val="21"/>
                      <w:szCs w:val="21"/>
                      <w:lang w:val="en-US" w:eastAsia="zh-CN"/>
                    </w:rPr>
                  </w:pPr>
                  <w:r>
                    <w:rPr>
                      <w:rFonts w:hint="eastAsia"/>
                      <w:color w:val="FF0000"/>
                      <w:sz w:val="21"/>
                      <w:szCs w:val="21"/>
                      <w:lang w:val="en-US" w:eastAsia="zh-CN"/>
                    </w:rPr>
                    <w:t>支</w:t>
                  </w:r>
                </w:p>
              </w:tc>
            </w:tr>
            <w:tr w14:paraId="57BC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4148A19A">
                  <w:pPr>
                    <w:spacing w:line="288" w:lineRule="auto"/>
                    <w:jc w:val="center"/>
                    <w:rPr>
                      <w:rFonts w:hint="default"/>
                      <w:color w:val="FF0000"/>
                      <w:sz w:val="21"/>
                      <w:szCs w:val="21"/>
                      <w:lang w:val="en-US" w:eastAsia="zh-CN"/>
                    </w:rPr>
                  </w:pPr>
                  <w:r>
                    <w:rPr>
                      <w:rFonts w:hint="eastAsia"/>
                      <w:color w:val="FF0000"/>
                      <w:sz w:val="21"/>
                      <w:szCs w:val="21"/>
                      <w:lang w:val="en-US" w:eastAsia="zh-CN"/>
                    </w:rPr>
                    <w:t>11</w:t>
                  </w:r>
                </w:p>
              </w:tc>
              <w:tc>
                <w:tcPr>
                  <w:tcW w:w="3061" w:type="dxa"/>
                  <w:vAlign w:val="top"/>
                </w:tcPr>
                <w:p w14:paraId="3CE7881E">
                  <w:pPr>
                    <w:spacing w:line="312" w:lineRule="auto"/>
                    <w:jc w:val="center"/>
                    <w:rPr>
                      <w:rFonts w:hint="eastAsia" w:ascii="Times New Roman" w:hAnsi="Times New Roman" w:eastAsia="宋体" w:cs="Times New Roman"/>
                      <w:color w:val="FF0000"/>
                      <w:sz w:val="21"/>
                      <w:szCs w:val="21"/>
                      <w:lang w:val="en-US" w:eastAsia="zh-CN"/>
                    </w:rPr>
                  </w:pPr>
                  <w:r>
                    <w:rPr>
                      <w:rFonts w:hint="eastAsia"/>
                      <w:color w:val="FF0000"/>
                      <w:sz w:val="21"/>
                      <w:szCs w:val="21"/>
                      <w:lang w:val="en-US" w:eastAsia="zh-CN"/>
                    </w:rPr>
                    <w:t>气管镜管鞘</w:t>
                  </w:r>
                </w:p>
              </w:tc>
              <w:tc>
                <w:tcPr>
                  <w:tcW w:w="1300" w:type="dxa"/>
                  <w:vAlign w:val="top"/>
                </w:tcPr>
                <w:p w14:paraId="099E1DB8">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1316" w:type="dxa"/>
                  <w:vAlign w:val="top"/>
                </w:tcPr>
                <w:p w14:paraId="1E36B15E">
                  <w:pPr>
                    <w:spacing w:line="288" w:lineRule="auto"/>
                    <w:jc w:val="center"/>
                    <w:rPr>
                      <w:rFonts w:hint="eastAsia"/>
                      <w:color w:val="FF0000"/>
                      <w:sz w:val="21"/>
                      <w:szCs w:val="21"/>
                      <w:lang w:val="en-US" w:eastAsia="zh-CN"/>
                    </w:rPr>
                  </w:pPr>
                  <w:r>
                    <w:rPr>
                      <w:rFonts w:hint="eastAsia"/>
                      <w:color w:val="FF0000"/>
                      <w:sz w:val="21"/>
                      <w:szCs w:val="21"/>
                      <w:lang w:val="en-US" w:eastAsia="zh-CN"/>
                    </w:rPr>
                    <w:t>根</w:t>
                  </w:r>
                </w:p>
              </w:tc>
            </w:tr>
            <w:tr w14:paraId="0032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60CEABC0">
                  <w:pPr>
                    <w:spacing w:line="288" w:lineRule="auto"/>
                    <w:jc w:val="center"/>
                    <w:rPr>
                      <w:rFonts w:hint="default"/>
                      <w:color w:val="FF0000"/>
                      <w:sz w:val="21"/>
                      <w:szCs w:val="21"/>
                      <w:lang w:val="en-US" w:eastAsia="zh-CN"/>
                    </w:rPr>
                  </w:pPr>
                  <w:r>
                    <w:rPr>
                      <w:rFonts w:hint="eastAsia"/>
                      <w:color w:val="FF0000"/>
                      <w:sz w:val="21"/>
                      <w:szCs w:val="21"/>
                      <w:lang w:val="en-US" w:eastAsia="zh-CN"/>
                    </w:rPr>
                    <w:t>12</w:t>
                  </w:r>
                </w:p>
              </w:tc>
              <w:tc>
                <w:tcPr>
                  <w:tcW w:w="3061" w:type="dxa"/>
                  <w:vAlign w:val="top"/>
                </w:tcPr>
                <w:p w14:paraId="4B493873">
                  <w:pPr>
                    <w:spacing w:line="312" w:lineRule="auto"/>
                    <w:jc w:val="center"/>
                    <w:rPr>
                      <w:rFonts w:hint="eastAsia" w:ascii="Times New Roman" w:hAnsi="Times New Roman" w:eastAsia="宋体" w:cs="Times New Roman"/>
                      <w:color w:val="FF0000"/>
                      <w:sz w:val="21"/>
                      <w:szCs w:val="21"/>
                      <w:lang w:val="en-US" w:eastAsia="zh-CN"/>
                    </w:rPr>
                  </w:pPr>
                  <w:r>
                    <w:rPr>
                      <w:rFonts w:hint="eastAsia"/>
                      <w:color w:val="FF0000"/>
                      <w:sz w:val="21"/>
                      <w:szCs w:val="21"/>
                      <w:lang w:val="en-US" w:eastAsia="zh-CN"/>
                    </w:rPr>
                    <w:t>密封套件</w:t>
                  </w:r>
                </w:p>
              </w:tc>
              <w:tc>
                <w:tcPr>
                  <w:tcW w:w="1300" w:type="dxa"/>
                  <w:vAlign w:val="top"/>
                </w:tcPr>
                <w:p w14:paraId="09ECB16D">
                  <w:pPr>
                    <w:spacing w:line="288" w:lineRule="auto"/>
                    <w:jc w:val="center"/>
                    <w:rPr>
                      <w:rFonts w:hint="eastAsia"/>
                      <w:color w:val="FF0000"/>
                      <w:sz w:val="21"/>
                      <w:szCs w:val="21"/>
                      <w:lang w:val="en-US" w:eastAsia="zh-CN"/>
                    </w:rPr>
                  </w:pPr>
                  <w:r>
                    <w:rPr>
                      <w:rFonts w:hint="eastAsia"/>
                      <w:color w:val="FF0000"/>
                      <w:sz w:val="21"/>
                      <w:szCs w:val="21"/>
                      <w:lang w:val="en-US" w:eastAsia="zh-CN"/>
                    </w:rPr>
                    <w:t>10</w:t>
                  </w:r>
                </w:p>
              </w:tc>
              <w:tc>
                <w:tcPr>
                  <w:tcW w:w="1316" w:type="dxa"/>
                  <w:vAlign w:val="top"/>
                </w:tcPr>
                <w:p w14:paraId="6C5FE4C8">
                  <w:pPr>
                    <w:spacing w:line="288" w:lineRule="auto"/>
                    <w:jc w:val="center"/>
                    <w:rPr>
                      <w:rFonts w:hint="eastAsia"/>
                      <w:color w:val="FF0000"/>
                      <w:sz w:val="21"/>
                      <w:szCs w:val="21"/>
                      <w:lang w:val="en-US" w:eastAsia="zh-CN"/>
                    </w:rPr>
                  </w:pPr>
                  <w:r>
                    <w:rPr>
                      <w:rFonts w:hint="eastAsia"/>
                      <w:color w:val="FF0000"/>
                      <w:sz w:val="21"/>
                      <w:szCs w:val="21"/>
                      <w:lang w:val="en-US" w:eastAsia="zh-CN"/>
                    </w:rPr>
                    <w:t>套</w:t>
                  </w:r>
                </w:p>
              </w:tc>
            </w:tr>
          </w:tbl>
          <w:p w14:paraId="7DD09BFA">
            <w:pPr>
              <w:pStyle w:val="4"/>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olor w:val="FF0000"/>
                <w:szCs w:val="21"/>
                <w:highlight w:val="none"/>
                <w:lang w:val="en-US" w:eastAsia="zh-CN"/>
              </w:rPr>
              <w:t>在气道内建立操作通道及通气通道，内窥镜可视下进行手术操作。</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34F8FDB5">
            <w:pPr>
              <w:rPr>
                <w:rFonts w:hint="eastAsia"/>
                <w:color w:val="FF0000"/>
              </w:rPr>
            </w:pPr>
            <w:r>
              <w:rPr>
                <w:rFonts w:hint="eastAsia"/>
                <w:color w:val="FF0000"/>
              </w:rPr>
              <w:t>一、硬质气管镜</w:t>
            </w:r>
            <w:r>
              <w:rPr>
                <w:rFonts w:hint="eastAsia"/>
                <w:color w:val="FF0000"/>
              </w:rPr>
              <w:tab/>
            </w:r>
          </w:p>
          <w:p w14:paraId="5EE4474D">
            <w:pPr>
              <w:rPr>
                <w:rFonts w:hint="eastAsia"/>
                <w:color w:val="FF0000"/>
              </w:rPr>
            </w:pPr>
            <w:r>
              <w:rPr>
                <w:rFonts w:hint="eastAsia"/>
                <w:color w:val="FF0000"/>
              </w:rPr>
              <w:t>1.1</w:t>
            </w:r>
            <w:r>
              <w:rPr>
                <w:rFonts w:hint="eastAsia"/>
                <w:color w:val="FF0000"/>
              </w:rPr>
              <w:tab/>
            </w:r>
            <w:r>
              <w:rPr>
                <w:rFonts w:hint="eastAsia"/>
                <w:color w:val="FF0000"/>
              </w:rPr>
              <w:t>▲视野角度≥0°，直径≥4.5mm，长度≥550mm</w:t>
            </w:r>
          </w:p>
          <w:p w14:paraId="51EA13B7">
            <w:pPr>
              <w:rPr>
                <w:rFonts w:hint="eastAsia"/>
                <w:color w:val="FF0000"/>
              </w:rPr>
            </w:pPr>
            <w:r>
              <w:rPr>
                <w:rFonts w:hint="eastAsia"/>
                <w:color w:val="FF0000"/>
              </w:rPr>
              <w:t>1.2</w:t>
            </w:r>
            <w:r>
              <w:rPr>
                <w:rFonts w:hint="eastAsia"/>
                <w:color w:val="FF0000"/>
              </w:rPr>
              <w:tab/>
            </w:r>
            <w:r>
              <w:rPr>
                <w:rFonts w:hint="eastAsia"/>
                <w:color w:val="FF0000"/>
              </w:rPr>
              <w:t>光学镜可以连接不同型号的光学系统主机</w:t>
            </w:r>
          </w:p>
          <w:p w14:paraId="15585BF6">
            <w:pPr>
              <w:rPr>
                <w:rFonts w:hint="eastAsia"/>
                <w:color w:val="FF0000"/>
              </w:rPr>
            </w:pPr>
          </w:p>
          <w:p w14:paraId="4567CFF5">
            <w:pPr>
              <w:rPr>
                <w:rFonts w:hint="eastAsia"/>
                <w:color w:val="FF0000"/>
              </w:rPr>
            </w:pPr>
            <w:r>
              <w:rPr>
                <w:rFonts w:hint="eastAsia"/>
                <w:color w:val="FF0000"/>
              </w:rPr>
              <w:t>二、气管镜镜鞘</w:t>
            </w:r>
          </w:p>
          <w:p w14:paraId="66F2A23B">
            <w:pPr>
              <w:rPr>
                <w:rFonts w:hint="eastAsia"/>
                <w:color w:val="FF0000"/>
              </w:rPr>
            </w:pPr>
            <w:r>
              <w:rPr>
                <w:rFonts w:hint="eastAsia"/>
                <w:color w:val="FF0000"/>
              </w:rPr>
              <w:t>2.1</w:t>
            </w:r>
            <w:r>
              <w:rPr>
                <w:rFonts w:hint="eastAsia"/>
                <w:color w:val="FF0000"/>
              </w:rPr>
              <w:tab/>
            </w:r>
            <w:r>
              <w:rPr>
                <w:rFonts w:hint="eastAsia"/>
                <w:color w:val="FF0000"/>
              </w:rPr>
              <w:t>配备两种或以上工作长度的气管镜外管鞘</w:t>
            </w:r>
          </w:p>
          <w:p w14:paraId="33B61AFE">
            <w:pPr>
              <w:rPr>
                <w:rFonts w:hint="eastAsia"/>
                <w:color w:val="FF0000"/>
              </w:rPr>
            </w:pPr>
            <w:r>
              <w:rPr>
                <w:rFonts w:hint="eastAsia"/>
                <w:color w:val="FF0000"/>
              </w:rPr>
              <w:t>2.2</w:t>
            </w:r>
            <w:r>
              <w:rPr>
                <w:rFonts w:hint="eastAsia"/>
                <w:color w:val="FF0000"/>
              </w:rPr>
              <w:tab/>
            </w:r>
            <w:r>
              <w:rPr>
                <w:rFonts w:hint="eastAsia"/>
                <w:color w:val="FF0000"/>
              </w:rPr>
              <w:t>配备工作长度≥283mm的气管镜外管鞘</w:t>
            </w:r>
          </w:p>
          <w:p w14:paraId="1A388FB0">
            <w:pPr>
              <w:rPr>
                <w:rFonts w:hint="eastAsia"/>
                <w:color w:val="FF0000"/>
              </w:rPr>
            </w:pPr>
            <w:r>
              <w:rPr>
                <w:rFonts w:hint="eastAsia"/>
                <w:color w:val="FF0000"/>
              </w:rPr>
              <w:t>2.3</w:t>
            </w:r>
            <w:r>
              <w:rPr>
                <w:rFonts w:hint="eastAsia"/>
                <w:color w:val="FF0000"/>
              </w:rPr>
              <w:tab/>
            </w:r>
            <w:r>
              <w:rPr>
                <w:rFonts w:hint="eastAsia"/>
                <w:color w:val="FF0000"/>
              </w:rPr>
              <w:t>▲配备工作长度≥385mm的支气管镜外管鞘</w:t>
            </w:r>
          </w:p>
          <w:p w14:paraId="6075D7BF">
            <w:pPr>
              <w:rPr>
                <w:rFonts w:hint="eastAsia"/>
                <w:color w:val="FF0000"/>
              </w:rPr>
            </w:pPr>
            <w:r>
              <w:rPr>
                <w:rFonts w:hint="eastAsia"/>
                <w:color w:val="FF0000"/>
              </w:rPr>
              <w:t>2.4</w:t>
            </w:r>
            <w:r>
              <w:rPr>
                <w:rFonts w:hint="eastAsia"/>
                <w:color w:val="FF0000"/>
              </w:rPr>
              <w:tab/>
            </w:r>
            <w:r>
              <w:rPr>
                <w:rFonts w:hint="eastAsia"/>
                <w:color w:val="FF0000"/>
              </w:rPr>
              <w:t>气管镜外管鞘具有多种直径可选择，适应不同病例</w:t>
            </w:r>
          </w:p>
          <w:p w14:paraId="46038429">
            <w:pPr>
              <w:rPr>
                <w:rFonts w:hint="eastAsia"/>
                <w:color w:val="FF0000"/>
              </w:rPr>
            </w:pPr>
            <w:r>
              <w:rPr>
                <w:rFonts w:hint="eastAsia"/>
                <w:color w:val="FF0000"/>
              </w:rPr>
              <w:t>2.5</w:t>
            </w:r>
            <w:r>
              <w:rPr>
                <w:rFonts w:hint="eastAsia"/>
                <w:color w:val="FF0000"/>
              </w:rPr>
              <w:tab/>
            </w:r>
            <w:r>
              <w:rPr>
                <w:rFonts w:hint="eastAsia"/>
                <w:color w:val="FF0000"/>
              </w:rPr>
              <w:t>▲外管鞘直径</w:t>
            </w:r>
            <w:r>
              <w:rPr>
                <w:rFonts w:hint="eastAsia"/>
                <w:color w:val="FF0000"/>
                <w:lang w:val="en-US" w:eastAsia="zh-CN"/>
              </w:rPr>
              <w:t>至少包含：</w:t>
            </w:r>
            <w:r>
              <w:rPr>
                <w:rFonts w:hint="eastAsia"/>
                <w:color w:val="FF0000"/>
              </w:rPr>
              <w:t>9.2mm±0.5mm、9.7mm±0.5mm、10.2mm±0.5mm、10.7mm±0.5mm、11.2mm±0.5mm、11.7mm±0.5mm、12.2mm±0.5mm、12.8mm±0.5mm、13.5mm±0.5mm、14mm±0.5mm多种规格</w:t>
            </w:r>
          </w:p>
          <w:p w14:paraId="1F2B2F72">
            <w:pPr>
              <w:rPr>
                <w:rFonts w:hint="eastAsia"/>
                <w:color w:val="FF0000"/>
              </w:rPr>
            </w:pPr>
            <w:r>
              <w:rPr>
                <w:rFonts w:hint="eastAsia"/>
                <w:color w:val="FF0000"/>
              </w:rPr>
              <w:t>2.6</w:t>
            </w:r>
            <w:r>
              <w:rPr>
                <w:rFonts w:hint="eastAsia"/>
                <w:color w:val="FF0000"/>
              </w:rPr>
              <w:tab/>
            </w:r>
            <w:r>
              <w:rPr>
                <w:rFonts w:hint="eastAsia"/>
                <w:color w:val="FF0000"/>
              </w:rPr>
              <w:t>气管镜配备高频通气专用接口</w:t>
            </w:r>
          </w:p>
          <w:p w14:paraId="06DDA0D9">
            <w:pPr>
              <w:rPr>
                <w:rFonts w:hint="eastAsia"/>
                <w:color w:val="FF0000"/>
              </w:rPr>
            </w:pPr>
            <w:r>
              <w:rPr>
                <w:rFonts w:hint="eastAsia"/>
                <w:color w:val="FF0000"/>
              </w:rPr>
              <w:t>2.7</w:t>
            </w:r>
            <w:r>
              <w:rPr>
                <w:rFonts w:hint="eastAsia"/>
                <w:color w:val="FF0000"/>
              </w:rPr>
              <w:tab/>
            </w:r>
            <w:r>
              <w:rPr>
                <w:rFonts w:hint="eastAsia"/>
                <w:color w:val="FF0000"/>
              </w:rPr>
              <w:t>气管镜前端为斜面设计，用于肿物的铲切</w:t>
            </w:r>
          </w:p>
          <w:p w14:paraId="3D1A7732">
            <w:pPr>
              <w:rPr>
                <w:rFonts w:hint="eastAsia"/>
                <w:color w:val="FF0000"/>
              </w:rPr>
            </w:pPr>
            <w:r>
              <w:rPr>
                <w:rFonts w:hint="eastAsia"/>
                <w:color w:val="FF0000"/>
              </w:rPr>
              <w:t>2.8</w:t>
            </w:r>
            <w:r>
              <w:rPr>
                <w:rFonts w:hint="eastAsia"/>
                <w:color w:val="FF0000"/>
              </w:rPr>
              <w:tab/>
            </w:r>
            <w:r>
              <w:rPr>
                <w:rFonts w:hint="eastAsia"/>
                <w:color w:val="FF0000"/>
              </w:rPr>
              <w:t>气管镜具有侧孔设计，在左/右建立操作通道时，给对侧肺通气</w:t>
            </w:r>
          </w:p>
          <w:p w14:paraId="0A41DCCD">
            <w:pPr>
              <w:rPr>
                <w:rFonts w:hint="eastAsia"/>
                <w:color w:val="FF0000"/>
              </w:rPr>
            </w:pPr>
            <w:r>
              <w:rPr>
                <w:rFonts w:hint="eastAsia"/>
                <w:color w:val="FF0000"/>
              </w:rPr>
              <w:t>2.9</w:t>
            </w:r>
            <w:r>
              <w:rPr>
                <w:rFonts w:hint="eastAsia"/>
                <w:color w:val="FF0000"/>
              </w:rPr>
              <w:tab/>
            </w:r>
            <w:r>
              <w:rPr>
                <w:rFonts w:hint="eastAsia"/>
                <w:color w:val="FF0000"/>
              </w:rPr>
              <w:t>气管镜具有操作通道、通气通道（含高频通气通道及普通麻醉呼吸通气通道）</w:t>
            </w:r>
          </w:p>
          <w:p w14:paraId="7D035602">
            <w:pPr>
              <w:rPr>
                <w:rFonts w:hint="eastAsia"/>
                <w:color w:val="FF0000"/>
              </w:rPr>
            </w:pPr>
            <w:r>
              <w:rPr>
                <w:rFonts w:hint="eastAsia"/>
                <w:color w:val="FF0000"/>
                <w:lang w:val="en-US" w:eastAsia="zh-CN"/>
              </w:rPr>
              <w:t>2</w:t>
            </w:r>
            <w:r>
              <w:rPr>
                <w:rFonts w:hint="eastAsia"/>
                <w:color w:val="FF0000"/>
              </w:rPr>
              <w:t>.</w:t>
            </w:r>
            <w:r>
              <w:rPr>
                <w:rFonts w:hint="eastAsia"/>
                <w:color w:val="FF0000"/>
                <w:lang w:val="en-US" w:eastAsia="zh-CN"/>
              </w:rPr>
              <w:t>1</w:t>
            </w:r>
            <w:r>
              <w:rPr>
                <w:rFonts w:hint="eastAsia"/>
                <w:color w:val="FF0000"/>
              </w:rPr>
              <w:t>0 配备密封帽，用于操作通道及通气通道的密封</w:t>
            </w:r>
          </w:p>
          <w:p w14:paraId="580376CA">
            <w:pPr>
              <w:rPr>
                <w:rFonts w:hint="eastAsia"/>
                <w:color w:val="FF0000"/>
              </w:rPr>
            </w:pPr>
          </w:p>
          <w:p w14:paraId="08692586">
            <w:pPr>
              <w:rPr>
                <w:rFonts w:hint="eastAsia"/>
                <w:color w:val="FF0000"/>
              </w:rPr>
            </w:pPr>
            <w:r>
              <w:rPr>
                <w:rFonts w:hint="eastAsia"/>
                <w:color w:val="FF0000"/>
              </w:rPr>
              <w:t>三、配套手术器械</w:t>
            </w:r>
            <w:r>
              <w:rPr>
                <w:rFonts w:hint="eastAsia"/>
                <w:color w:val="FF0000"/>
              </w:rPr>
              <w:tab/>
            </w:r>
          </w:p>
          <w:p w14:paraId="5608B0BC">
            <w:pPr>
              <w:rPr>
                <w:rFonts w:hint="eastAsia"/>
                <w:color w:val="FF0000"/>
              </w:rPr>
            </w:pPr>
            <w:r>
              <w:rPr>
                <w:rFonts w:hint="eastAsia"/>
                <w:color w:val="FF0000"/>
              </w:rPr>
              <w:t>3.1</w:t>
            </w:r>
            <w:r>
              <w:rPr>
                <w:rFonts w:hint="eastAsia"/>
                <w:color w:val="FF0000"/>
              </w:rPr>
              <w:tab/>
            </w:r>
            <w:r>
              <w:rPr>
                <w:rFonts w:hint="eastAsia"/>
                <w:color w:val="FF0000"/>
              </w:rPr>
              <w:t>▲光学钳，直径≥5.5mm</w:t>
            </w:r>
          </w:p>
          <w:p w14:paraId="2EFE7846">
            <w:pPr>
              <w:rPr>
                <w:rFonts w:hint="eastAsia" w:eastAsia="宋体"/>
                <w:color w:val="FF0000"/>
                <w:lang w:eastAsia="zh-CN"/>
              </w:rPr>
            </w:pPr>
            <w:r>
              <w:rPr>
                <w:rFonts w:hint="eastAsia"/>
                <w:color w:val="FF0000"/>
              </w:rPr>
              <w:t>3.2</w:t>
            </w:r>
            <w:r>
              <w:rPr>
                <w:rFonts w:hint="eastAsia"/>
                <w:color w:val="FF0000"/>
              </w:rPr>
              <w:tab/>
            </w:r>
            <w:r>
              <w:rPr>
                <w:rFonts w:hint="eastAsia"/>
                <w:color w:val="FF0000"/>
              </w:rPr>
              <w:t>异物钳</w:t>
            </w:r>
            <w:r>
              <w:rPr>
                <w:rFonts w:hint="eastAsia"/>
                <w:color w:val="FF0000"/>
                <w:lang w:eastAsia="zh-CN"/>
              </w:rPr>
              <w:t>，</w:t>
            </w:r>
            <w:r>
              <w:rPr>
                <w:rFonts w:hint="eastAsia"/>
                <w:color w:val="FF0000"/>
                <w:lang w:val="en-US" w:eastAsia="zh-CN"/>
              </w:rPr>
              <w:t>至少包含</w:t>
            </w:r>
            <w:r>
              <w:rPr>
                <w:rFonts w:hint="eastAsia"/>
                <w:color w:val="FF0000"/>
              </w:rPr>
              <w:t>麦口、鳄口、花生钳</w:t>
            </w:r>
            <w:r>
              <w:rPr>
                <w:rFonts w:hint="eastAsia"/>
                <w:color w:val="FF0000"/>
                <w:lang w:val="en-US" w:eastAsia="zh-CN"/>
              </w:rPr>
              <w:t>三种或以上种类</w:t>
            </w:r>
            <w:r>
              <w:rPr>
                <w:rFonts w:hint="eastAsia"/>
                <w:color w:val="FF0000"/>
              </w:rPr>
              <w:t>异物钳</w:t>
            </w:r>
          </w:p>
          <w:p w14:paraId="6183850C">
            <w:pPr>
              <w:rPr>
                <w:rFonts w:hint="eastAsia"/>
                <w:color w:val="FF0000"/>
              </w:rPr>
            </w:pPr>
            <w:r>
              <w:rPr>
                <w:rFonts w:hint="eastAsia"/>
                <w:color w:val="FF0000"/>
              </w:rPr>
              <w:t>3.3</w:t>
            </w:r>
            <w:r>
              <w:rPr>
                <w:rFonts w:hint="eastAsia"/>
                <w:color w:val="FF0000"/>
              </w:rPr>
              <w:tab/>
            </w:r>
            <w:r>
              <w:rPr>
                <w:rFonts w:hint="eastAsia"/>
                <w:color w:val="FF0000"/>
              </w:rPr>
              <w:t>异物钳直径规格为2.0mm-4.5mm</w:t>
            </w:r>
          </w:p>
          <w:p w14:paraId="61975543">
            <w:pPr>
              <w:rPr>
                <w:rFonts w:hint="eastAsia"/>
                <w:color w:val="FF0000"/>
              </w:rPr>
            </w:pPr>
            <w:r>
              <w:rPr>
                <w:rFonts w:hint="eastAsia"/>
                <w:color w:val="FF0000"/>
              </w:rPr>
              <w:t>3.5</w:t>
            </w:r>
            <w:r>
              <w:rPr>
                <w:rFonts w:hint="eastAsia"/>
                <w:color w:val="FF0000"/>
              </w:rPr>
              <w:tab/>
            </w:r>
            <w:r>
              <w:rPr>
                <w:rFonts w:hint="eastAsia"/>
                <w:color w:val="FF0000"/>
              </w:rPr>
              <w:t>▲配备长度≥500mm的手术器械</w:t>
            </w:r>
          </w:p>
          <w:p w14:paraId="3C7055CE">
            <w:pPr>
              <w:rPr>
                <w:rFonts w:hint="eastAsia"/>
                <w:color w:val="FF0000"/>
              </w:rPr>
            </w:pPr>
            <w:r>
              <w:rPr>
                <w:rFonts w:hint="eastAsia"/>
                <w:color w:val="FF0000"/>
              </w:rPr>
              <w:t>3.6</w:t>
            </w:r>
            <w:r>
              <w:rPr>
                <w:rFonts w:hint="eastAsia"/>
                <w:color w:val="FF0000"/>
              </w:rPr>
              <w:tab/>
            </w:r>
            <w:r>
              <w:rPr>
                <w:rFonts w:hint="eastAsia"/>
                <w:color w:val="FF0000"/>
              </w:rPr>
              <w:t>配备吸引管，</w:t>
            </w:r>
            <w:r>
              <w:rPr>
                <w:rFonts w:hint="eastAsia"/>
                <w:color w:val="FF0000"/>
                <w:lang w:val="en-US" w:eastAsia="zh-CN"/>
              </w:rPr>
              <w:t>可</w:t>
            </w:r>
            <w:r>
              <w:rPr>
                <w:rFonts w:hint="eastAsia"/>
                <w:color w:val="FF0000"/>
              </w:rPr>
              <w:t>进行吸引操作</w:t>
            </w:r>
          </w:p>
          <w:p w14:paraId="65BF738B">
            <w:pPr>
              <w:rPr>
                <w:rFonts w:hint="eastAsia" w:ascii="宋体" w:hAnsi="宋体" w:eastAsia="宋体" w:cs="宋体"/>
                <w:bCs/>
                <w:color w:val="FF0000"/>
                <w:kern w:val="0"/>
                <w:sz w:val="21"/>
                <w:szCs w:val="21"/>
                <w:lang w:val="en-US" w:eastAsia="zh-CN" w:bidi="ar-SA"/>
              </w:rPr>
            </w:pPr>
            <w:r>
              <w:rPr>
                <w:rFonts w:hint="eastAsia"/>
                <w:color w:val="FF0000"/>
              </w:rPr>
              <w:t>3.7</w:t>
            </w:r>
            <w:r>
              <w:rPr>
                <w:rFonts w:hint="eastAsia"/>
                <w:color w:val="FF0000"/>
              </w:rPr>
              <w:tab/>
            </w:r>
            <w:r>
              <w:rPr>
                <w:rFonts w:hint="eastAsia"/>
                <w:color w:val="FF0000"/>
              </w:rPr>
              <w:t>配备操作固定保护鞘管，减少光学镜损耗，提高手术效率</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5CAE09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。投标方中标后需提供与设备生产厂家签订的该设备</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质保协议原件。在质保期内，设备零配件及其维修的有关费用及软件终身升级皆不得额外收取费用，并保证终身负责维修。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1FBD8D42">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6CBBF39C">
      <w:pPr>
        <w:rPr>
          <w:rFonts w:hint="eastAsia" w:ascii="宋体" w:hAnsi="宋体" w:eastAsia="宋体" w:cs="Times New Roman"/>
          <w:b/>
          <w:bCs/>
          <w:color w:val="auto"/>
          <w:szCs w:val="21"/>
          <w:lang w:val="en-US" w:eastAsia="zh-CN"/>
        </w:rPr>
      </w:pPr>
    </w:p>
    <w:p w14:paraId="49B73BEB">
      <w:pPr>
        <w:pStyle w:val="16"/>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0CC72431"/>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0104707"/>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2"/>
    <w:basedOn w:val="1"/>
    <w:autoRedefine/>
    <w:qFormat/>
    <w:uiPriority w:val="0"/>
    <w:pPr>
      <w:spacing w:after="120" w:line="480" w:lineRule="auto"/>
    </w:pPr>
  </w:style>
  <w:style w:type="paragraph" w:styleId="8">
    <w:name w:val="Normal Indent"/>
    <w:basedOn w:val="1"/>
    <w:autoRedefine/>
    <w:qFormat/>
    <w:uiPriority w:val="0"/>
    <w:pPr>
      <w:ind w:firstLine="420"/>
    </w:pPr>
    <w:rPr>
      <w:szCs w:val="20"/>
    </w:rPr>
  </w:style>
  <w:style w:type="paragraph" w:styleId="9">
    <w:name w:val="Plain Text"/>
    <w:basedOn w:val="1"/>
    <w:qFormat/>
    <w:uiPriority w:val="0"/>
    <w:rPr>
      <w:rFonts w:ascii="宋体" w:hAnsi="Courier New" w:cs="宋体"/>
      <w:szCs w:val="21"/>
    </w:r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7206</Words>
  <Characters>7549</Characters>
  <Lines>0</Lines>
  <Paragraphs>0</Paragraphs>
  <TotalTime>0</TotalTime>
  <ScaleCrop>false</ScaleCrop>
  <LinksUpToDate>false</LinksUpToDate>
  <CharactersWithSpaces>8274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2024-11-13T03:06:15Z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39D450BF6A9F4995B9A31FEBF48FCC15_13</vt:lpwstr>
  </property>
</Properties>
</file>