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2024年第</w:t>
      </w:r>
      <w:r>
        <w:rPr>
          <w:rFonts w:hint="eastAsia" w:ascii="宋体" w:hAnsi="宋体"/>
          <w:b/>
          <w:bCs/>
          <w:sz w:val="36"/>
          <w:szCs w:val="36"/>
          <w:lang w:val="en-US" w:eastAsia="zh-CN"/>
        </w:rPr>
        <w:t>66</w:t>
      </w:r>
      <w:r>
        <w:rPr>
          <w:rFonts w:hint="eastAsia" w:ascii="宋体" w:hAnsi="宋体"/>
          <w:b/>
          <w:bCs/>
          <w:sz w:val="36"/>
          <w:szCs w:val="36"/>
        </w:rPr>
        <w:t>期多参数血小板功能检测仪采购公告</w:t>
      </w:r>
    </w:p>
    <w:p>
      <w:pPr>
        <w:widowControl/>
        <w:ind w:left="1"/>
        <w:jc w:val="center"/>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w:t>
      </w:r>
      <w:r>
        <w:rPr>
          <w:rFonts w:ascii="宋体" w:hAnsi="宋体"/>
          <w:b/>
          <w:bCs/>
          <w:sz w:val="28"/>
          <w:szCs w:val="28"/>
        </w:rPr>
        <w:t>4</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66</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根据国家及省市有关政策和规定，依照公开、公平、公正的原则，深圳市宝安区人民医院拟对以下项目进行招标采购，欢迎合格供应商对下列产品和有关服务进行谈判。公告如下： </w:t>
      </w:r>
    </w:p>
    <w:p>
      <w:pPr>
        <w:widowControl/>
        <w:ind w:left="-141" w:leftChars="-67" w:firstLine="211" w:firstLineChars="100"/>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10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2"/>
        <w:gridCol w:w="1090"/>
        <w:gridCol w:w="1134"/>
        <w:gridCol w:w="1078"/>
        <w:gridCol w:w="600"/>
        <w:gridCol w:w="1965"/>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562"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1090"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107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600"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965"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008"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62" w:type="dxa"/>
            <w:vAlign w:val="center"/>
          </w:tcPr>
          <w:p>
            <w:pPr>
              <w:jc w:val="center"/>
              <w:rPr>
                <w:rFonts w:hint="eastAsia"/>
                <w:kern w:val="0"/>
                <w:szCs w:val="21"/>
              </w:rPr>
            </w:pPr>
            <w:r>
              <w:rPr>
                <w:rFonts w:hint="eastAsia"/>
                <w:kern w:val="0"/>
                <w:szCs w:val="21"/>
              </w:rPr>
              <w:t>多参数血小板功能检测仪</w:t>
            </w:r>
          </w:p>
        </w:tc>
        <w:tc>
          <w:tcPr>
            <w:tcW w:w="1090" w:type="dxa"/>
            <w:vAlign w:val="center"/>
          </w:tcPr>
          <w:p>
            <w:pPr>
              <w:jc w:val="center"/>
              <w:rPr>
                <w:rFonts w:hint="eastAsia"/>
                <w:kern w:val="0"/>
                <w:szCs w:val="21"/>
              </w:rPr>
            </w:pPr>
            <w:r>
              <w:rPr>
                <w:rFonts w:hint="eastAsia"/>
                <w:kern w:val="0"/>
                <w:szCs w:val="21"/>
              </w:rPr>
              <w:t>否</w:t>
            </w:r>
          </w:p>
        </w:tc>
        <w:tc>
          <w:tcPr>
            <w:tcW w:w="1134" w:type="dxa"/>
            <w:vAlign w:val="center"/>
          </w:tcPr>
          <w:p>
            <w:pPr>
              <w:jc w:val="center"/>
              <w:rPr>
                <w:rFonts w:hint="eastAsia"/>
                <w:kern w:val="0"/>
                <w:szCs w:val="21"/>
                <w:lang w:eastAsia="zh-CN"/>
              </w:rPr>
            </w:pPr>
            <w:r>
              <w:rPr>
                <w:rFonts w:hint="eastAsia"/>
                <w:kern w:val="0"/>
                <w:szCs w:val="21"/>
                <w:lang w:val="en-US" w:eastAsia="zh-CN"/>
              </w:rPr>
              <w:t>是</w:t>
            </w:r>
          </w:p>
        </w:tc>
        <w:tc>
          <w:tcPr>
            <w:tcW w:w="1078" w:type="dxa"/>
            <w:vAlign w:val="center"/>
          </w:tcPr>
          <w:p>
            <w:pPr>
              <w:jc w:val="center"/>
              <w:rPr>
                <w:rFonts w:hint="eastAsia"/>
                <w:kern w:val="0"/>
                <w:szCs w:val="21"/>
                <w:lang w:eastAsia="zh-CN"/>
              </w:rPr>
            </w:pPr>
            <w:r>
              <w:rPr>
                <w:rFonts w:hint="eastAsia"/>
                <w:kern w:val="0"/>
                <w:szCs w:val="21"/>
                <w:lang w:val="en-US" w:eastAsia="zh-CN"/>
              </w:rPr>
              <w:t>1</w:t>
            </w:r>
          </w:p>
        </w:tc>
        <w:tc>
          <w:tcPr>
            <w:tcW w:w="600" w:type="dxa"/>
            <w:vAlign w:val="center"/>
          </w:tcPr>
          <w:p>
            <w:pPr>
              <w:jc w:val="center"/>
              <w:rPr>
                <w:rFonts w:hint="eastAsia"/>
                <w:kern w:val="0"/>
                <w:szCs w:val="21"/>
              </w:rPr>
            </w:pPr>
            <w:r>
              <w:rPr>
                <w:rFonts w:hint="eastAsia"/>
                <w:kern w:val="0"/>
                <w:szCs w:val="21"/>
              </w:rPr>
              <w:t>套</w:t>
            </w:r>
          </w:p>
        </w:tc>
        <w:tc>
          <w:tcPr>
            <w:tcW w:w="1965" w:type="dxa"/>
            <w:vAlign w:val="center"/>
          </w:tcPr>
          <w:p>
            <w:pPr>
              <w:jc w:val="center"/>
              <w:rPr>
                <w:rFonts w:hint="eastAsia"/>
                <w:kern w:val="0"/>
                <w:szCs w:val="21"/>
              </w:rPr>
            </w:pPr>
            <w:r>
              <w:rPr>
                <w:rFonts w:hint="eastAsia"/>
                <w:kern w:val="0"/>
                <w:szCs w:val="21"/>
              </w:rPr>
              <w:t>输血科</w:t>
            </w:r>
          </w:p>
        </w:tc>
        <w:tc>
          <w:tcPr>
            <w:tcW w:w="2008" w:type="dxa"/>
            <w:vAlign w:val="center"/>
          </w:tcPr>
          <w:p>
            <w:pPr>
              <w:jc w:val="center"/>
              <w:rPr>
                <w:rFonts w:hint="eastAsia"/>
                <w:kern w:val="0"/>
                <w:szCs w:val="21"/>
              </w:rPr>
            </w:pPr>
            <w:r>
              <w:rPr>
                <w:rFonts w:hint="eastAsia"/>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1.具有独立法人资格或是具有独立承担民事责任能力的其它组织（提供营业执照或事业单位法人证书等证明资料扫描件，原件备查）</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2.满足《中华人民共和国政府采购法》第二十二条第一款的条件（在《投标履约承诺函》中作出声明）。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3.参与本项目投标前三年内，在经营活动中没有重大违法记录。（由供应商在《投标履约承诺函》中作出声明）。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4.参与本项目</w:t>
      </w:r>
      <w:r>
        <w:rPr>
          <w:rFonts w:hint="eastAsia" w:ascii="宋体" w:hAnsi="宋体" w:cs="Arial"/>
          <w:bCs/>
          <w:color w:val="000000"/>
          <w:szCs w:val="21"/>
          <w:lang w:val="en-US" w:eastAsia="zh-CN"/>
        </w:rPr>
        <w:t>招标</w:t>
      </w:r>
      <w:r>
        <w:rPr>
          <w:rFonts w:hint="eastAsia" w:ascii="宋体" w:hAnsi="宋体" w:cs="Arial"/>
          <w:bCs/>
          <w:color w:val="000000"/>
          <w:szCs w:val="21"/>
        </w:rPr>
        <w:t>采购活动时不存在被有关部门禁止参与政府采购活动且在有效期内的情况。（由供应商在《投标履约承诺函》中作出声明）。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7.单位负责人为同一人或者存在直接控股、管理关系的不同供应商，不得参加同一合同项下的</w:t>
      </w:r>
      <w:r>
        <w:rPr>
          <w:rFonts w:hint="eastAsia" w:ascii="宋体" w:hAnsi="宋体" w:cs="Arial"/>
          <w:bCs/>
          <w:color w:val="000000"/>
          <w:szCs w:val="21"/>
          <w:lang w:val="en-US" w:eastAsia="zh-CN"/>
        </w:rPr>
        <w:t>招标</w:t>
      </w:r>
      <w:r>
        <w:rPr>
          <w:rFonts w:hint="eastAsia" w:ascii="宋体" w:hAnsi="宋体" w:cs="Arial"/>
          <w:bCs/>
          <w:color w:val="000000"/>
          <w:szCs w:val="21"/>
        </w:rPr>
        <w:t>采购活动；为采购项目提供整体设计、规范编制或者项目管理、监理、检测等服务的供应商，不得再参加该采购项目的其他采购活动（在《投标履约承诺函》中作出声明）。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8.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9.</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617" w:rightChars="-294"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即日起至</w:t>
      </w:r>
      <w:r>
        <w:rPr>
          <w:rFonts w:ascii="宋体" w:hAnsi="宋体" w:cs="Arial"/>
          <w:color w:val="000000"/>
          <w:kern w:val="0"/>
          <w:szCs w:val="21"/>
        </w:rPr>
        <w:t>2024年</w:t>
      </w:r>
      <w:r>
        <w:rPr>
          <w:rFonts w:hint="eastAsia" w:ascii="宋体" w:hAnsi="宋体" w:cs="Arial"/>
          <w:color w:val="000000"/>
          <w:kern w:val="0"/>
          <w:szCs w:val="21"/>
          <w:lang w:val="en-US" w:eastAsia="zh-CN"/>
        </w:rPr>
        <w:t>11</w:t>
      </w:r>
      <w:r>
        <w:rPr>
          <w:rFonts w:ascii="宋体" w:hAnsi="宋体" w:cs="Arial"/>
          <w:color w:val="000000"/>
          <w:kern w:val="0"/>
          <w:szCs w:val="21"/>
        </w:rPr>
        <w:t>月</w:t>
      </w:r>
      <w:r>
        <w:rPr>
          <w:rFonts w:hint="eastAsia" w:ascii="宋体" w:hAnsi="宋体" w:cs="Arial"/>
          <w:color w:val="000000"/>
          <w:kern w:val="0"/>
          <w:szCs w:val="21"/>
          <w:lang w:val="en-US" w:eastAsia="zh-CN"/>
        </w:rPr>
        <w:t>11</w:t>
      </w:r>
      <w:r>
        <w:rPr>
          <w:rFonts w:ascii="宋体" w:hAnsi="宋体" w:cs="Arial"/>
          <w:color w:val="000000"/>
          <w:kern w:val="0"/>
          <w:szCs w:val="21"/>
        </w:rPr>
        <w:t>日</w:t>
      </w:r>
      <w:r>
        <w:rPr>
          <w:rFonts w:hint="eastAsia" w:ascii="宋体" w:hAnsi="宋体" w:cs="Arial"/>
          <w:color w:val="000000"/>
          <w:kern w:val="0"/>
          <w:szCs w:val="21"/>
        </w:rPr>
        <w:t>下午4</w:t>
      </w:r>
      <w:r>
        <w:rPr>
          <w:rFonts w:ascii="宋体" w:hAnsi="宋体" w:cs="Arial"/>
          <w:color w:val="000000"/>
          <w:kern w:val="0"/>
          <w:szCs w:val="21"/>
        </w:rPr>
        <w:t>:00前,将1.法</w:t>
      </w:r>
      <w:r>
        <w:rPr>
          <w:rFonts w:hint="eastAsia" w:ascii="宋体" w:hAnsi="宋体" w:cs="Arial"/>
          <w:color w:val="000000"/>
          <w:kern w:val="0"/>
          <w:szCs w:val="21"/>
        </w:rPr>
        <w:t>定代表</w:t>
      </w:r>
      <w:r>
        <w:rPr>
          <w:rFonts w:ascii="宋体" w:hAnsi="宋体" w:cs="Arial"/>
          <w:color w:val="000000"/>
          <w:kern w:val="0"/>
          <w:szCs w:val="21"/>
        </w:rPr>
        <w:t>人或被授权人携投标书(正本1份(胶装成册))交至宝安区人民医院立体停车场出口对面A栋201室招标办预审;2.现场预审通过后电子版文件发送至电子邮箱,（电子版文件包括：标题格式：2024年＋期号</w:t>
      </w:r>
      <w:r>
        <w:rPr>
          <w:rFonts w:hint="eastAsia" w:ascii="宋体" w:hAnsi="宋体" w:cs="Arial"/>
          <w:color w:val="000000"/>
          <w:kern w:val="0"/>
          <w:szCs w:val="21"/>
        </w:rPr>
        <w:t>+</w:t>
      </w:r>
      <w:r>
        <w:rPr>
          <w:rFonts w:ascii="宋体" w:hAnsi="宋体" w:cs="Arial"/>
          <w:color w:val="000000"/>
          <w:kern w:val="0"/>
          <w:szCs w:val="21"/>
        </w:rPr>
        <w:t>投标公司名称；资料一：投标书正本纸质扫描件(PDF格式)，资料二：封面</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w:t>
      </w:r>
      <w:r>
        <w:rPr>
          <w:rFonts w:ascii="宋体" w:hAnsi="宋体" w:cs="Arial"/>
          <w:color w:val="000000"/>
          <w:kern w:val="0"/>
          <w:szCs w:val="21"/>
        </w:rPr>
        <w:t>(价格不填)为word格式</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）投标书不用密封</w:t>
      </w:r>
      <w:r>
        <w:rPr>
          <w:rFonts w:ascii="宋体" w:hAnsi="宋体" w:cs="Arial"/>
          <w:color w:val="000000"/>
          <w:kern w:val="0"/>
          <w:szCs w:val="21"/>
        </w:rPr>
        <w:t>,逾期送达或资料缺项者恕不接受</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待定并请关注</w:t>
      </w:r>
      <w:r>
        <w:rPr>
          <w:rFonts w:hint="eastAsia" w:ascii="宋体" w:hAnsi="宋体" w:cs="Arial"/>
          <w:color w:val="00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报价单须注明品名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品牌</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规格</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单位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微软雅黑" w:hAnsi="微软雅黑" w:eastAsia="微软雅黑" w:cs="微软雅黑"/>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2024年</w:t>
      </w:r>
      <w:r>
        <w:rPr>
          <w:rFonts w:hint="eastAsia" w:ascii="宋体" w:hAnsi="宋体" w:cs="Arial"/>
          <w:color w:val="000000" w:themeColor="text1"/>
          <w:kern w:val="0"/>
          <w:szCs w:val="21"/>
          <w:lang w:val="en-US" w:eastAsia="zh-CN"/>
          <w14:textFill>
            <w14:solidFill>
              <w14:schemeClr w14:val="tx1"/>
            </w14:solidFill>
          </w14:textFill>
        </w:rPr>
        <w:t>10</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31</w:t>
      </w:r>
      <w:bookmarkStart w:id="27" w:name="_GoBack"/>
      <w:bookmarkEnd w:id="27"/>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ascii="宋体" w:hAnsi="宋体" w:cs="Arial"/>
          <w:b/>
          <w:bCs/>
          <w:color w:val="000000" w:themeColor="text1"/>
          <w:kern w:val="0"/>
          <w:sz w:val="32"/>
          <w:szCs w:val="32"/>
          <w14:textFill>
            <w14:solidFill>
              <w14:schemeClr w14:val="tx1"/>
            </w14:solidFill>
          </w14:textFill>
        </w:rPr>
      </w:pPr>
    </w:p>
    <w:p>
      <w:pP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br w:type="page"/>
      </w:r>
    </w:p>
    <w:p>
      <w:pPr>
        <w:tabs>
          <w:tab w:val="left" w:pos="1080"/>
        </w:tabs>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1.1.投标人应提供5份投标书(1正4副)，每份投标书须清楚地标明“正本”或“副本”字样，正本与副本必须一致；若正本与副本不一致，以正本为准。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lang w:val="en-US" w:eastAsia="zh-CN"/>
        </w:rPr>
        <w:t>6</w:t>
      </w:r>
      <w:r>
        <w:rPr>
          <w:rFonts w:hint="eastAsia" w:ascii="宋体" w:hAnsi="宋体" w:cs="Arial"/>
          <w:kern w:val="0"/>
          <w:szCs w:val="21"/>
        </w:rPr>
        <w:t>.投标人须免费提供产品使用过程中所需的一切专用辅助工具，配备所响应招标文件中要求的硬件和软件，并保证采购方能正常使用，不需要另外增加其他附件和其他费用。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lang w:val="en-US" w:eastAsia="zh-CN"/>
        </w:rPr>
        <w:t>7</w:t>
      </w:r>
      <w:r>
        <w:rPr>
          <w:rFonts w:hint="eastAsia" w:ascii="宋体" w:hAnsi="宋体" w:cs="Arial"/>
          <w:kern w:val="0"/>
          <w:szCs w:val="21"/>
        </w:rPr>
        <w:t>.投标报价应为含税实际供货价，包括设备验收合格前所发生的保险、运输（到指定场地）、检验、安装就位以及调试等一切费用。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lang w:val="en-US" w:eastAsia="zh-CN"/>
        </w:rPr>
        <w:t>8</w:t>
      </w:r>
      <w:r>
        <w:rPr>
          <w:rFonts w:hint="eastAsia" w:ascii="宋体" w:hAnsi="宋体" w:cs="Arial"/>
          <w:kern w:val="0"/>
          <w:szCs w:val="21"/>
        </w:rPr>
        <w:t>.投标费用：不论投标的结果如何，投标人必须自行承担与参加投标有关的所有费用。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lang w:val="en-US" w:eastAsia="zh-CN"/>
        </w:rPr>
        <w:t>9</w:t>
      </w:r>
      <w:r>
        <w:rPr>
          <w:rFonts w:hint="eastAsia" w:ascii="宋体" w:hAnsi="宋体" w:cs="Arial"/>
          <w:kern w:val="0"/>
          <w:szCs w:val="21"/>
        </w:rPr>
        <w:t>.投标人必须接受：需方的采购谈判方法；需方不向落标方解释落标原因，不一定以最低价中标、不退还谈判响应文件。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0</w:t>
      </w:r>
      <w:r>
        <w:rPr>
          <w:rFonts w:hint="eastAsia" w:ascii="宋体" w:hAnsi="宋体" w:cs="Arial"/>
          <w:kern w:val="0"/>
          <w:szCs w:val="21"/>
        </w:rPr>
        <w:t>.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1</w:t>
      </w:r>
      <w:r>
        <w:rPr>
          <w:rFonts w:hint="eastAsia" w:ascii="宋体" w:hAnsi="宋体" w:cs="Arial"/>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w:t>
      </w:r>
      <w:r>
        <w:rPr>
          <w:rFonts w:hint="eastAsia" w:ascii="宋体" w:hAnsi="宋体" w:cs="Arial"/>
          <w:kern w:val="0"/>
          <w:szCs w:val="21"/>
          <w:lang w:val="en-US" w:eastAsia="zh-CN"/>
        </w:rPr>
        <w:t>2</w:t>
      </w:r>
      <w:r>
        <w:rPr>
          <w:rFonts w:hint="eastAsia" w:ascii="宋体" w:hAnsi="宋体" w:cs="Arial"/>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color w:val="000000"/>
          <w:kern w:val="0"/>
          <w:szCs w:val="21"/>
        </w:rPr>
      </w:pPr>
      <w:r>
        <w:rPr>
          <w:rFonts w:hint="eastAsia" w:ascii="宋体" w:hAnsi="宋体" w:cs="Arial"/>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color w:val="000000"/>
          <w:kern w:val="0"/>
          <w:szCs w:val="21"/>
        </w:rPr>
      </w:pPr>
      <w:r>
        <w:rPr>
          <w:rFonts w:hint="eastAsia" w:ascii="宋体" w:hAnsi="宋体" w:cs="Arial"/>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（一）谈判小组依法由5人（含）以上奇数的人员组成。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（二）谈判期间，谈判响应方全权代表必须在场，负责解答有关事宜。</w:t>
      </w:r>
    </w:p>
    <w:p>
      <w:pPr>
        <w:widowControl/>
        <w:jc w:val="left"/>
        <w:rPr>
          <w:rFonts w:hint="eastAsia" w:ascii="宋体" w:hAnsi="宋体" w:cs="Arial"/>
          <w:color w:val="000000"/>
          <w:kern w:val="0"/>
          <w:szCs w:val="21"/>
        </w:rPr>
      </w:pPr>
      <w:r>
        <w:rPr>
          <w:rFonts w:hint="eastAsia" w:ascii="宋体" w:hAnsi="宋体" w:cs="Arial"/>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4、需方不向落标方解释落标原因，不一定以最低价中标、不退还谈判响应文件。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（一）评审小组审核采购响应文件。评审小组按照资格性和符合性进行审核响应文件。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（二）评审小组汇总并讨论审核情况，确定采购响应方是否符合采购资格。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（三）按标项与各采购响应方进行谈判和评审。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（四）谈判小组对谈判的情况进行综合评分（总分100分）。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6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snapToGrid w:val="0"/>
              <w:contextualSpacing/>
              <w:jc w:val="center"/>
              <w:rPr>
                <w:rFonts w:hint="eastAsia" w:ascii="宋体" w:hAnsi="宋体" w:cs="宋体"/>
                <w:szCs w:val="21"/>
              </w:rPr>
            </w:pPr>
            <w:r>
              <w:rPr>
                <w:rFonts w:ascii="宋体" w:hAnsi="宋体"/>
                <w:szCs w:val="21"/>
              </w:rPr>
              <w:t>序号</w:t>
            </w:r>
          </w:p>
        </w:tc>
        <w:tc>
          <w:tcPr>
            <w:tcW w:w="1742" w:type="dxa"/>
            <w:vAlign w:val="center"/>
          </w:tcPr>
          <w:p>
            <w:pPr>
              <w:snapToGrid w:val="0"/>
              <w:contextualSpacing/>
              <w:jc w:val="center"/>
              <w:rPr>
                <w:rFonts w:hint="eastAsia" w:ascii="宋体" w:hAnsi="宋体" w:cs="宋体"/>
                <w:szCs w:val="21"/>
              </w:rPr>
            </w:pPr>
            <w:r>
              <w:rPr>
                <w:rFonts w:ascii="宋体" w:hAnsi="宋体"/>
                <w:szCs w:val="21"/>
              </w:rPr>
              <w:t>评分因素</w:t>
            </w:r>
          </w:p>
        </w:tc>
        <w:tc>
          <w:tcPr>
            <w:tcW w:w="847" w:type="dxa"/>
            <w:vAlign w:val="center"/>
          </w:tcPr>
          <w:p>
            <w:pPr>
              <w:snapToGrid w:val="0"/>
              <w:contextualSpacing/>
              <w:jc w:val="center"/>
              <w:rPr>
                <w:rFonts w:hint="eastAsia" w:ascii="宋体" w:hAnsi="宋体" w:cs="宋体"/>
                <w:szCs w:val="21"/>
              </w:rPr>
            </w:pPr>
            <w:r>
              <w:rPr>
                <w:rFonts w:ascii="宋体" w:hAnsi="宋体" w:cs="宋体"/>
                <w:szCs w:val="21"/>
              </w:rPr>
              <w:t>分值</w:t>
            </w:r>
          </w:p>
        </w:tc>
        <w:tc>
          <w:tcPr>
            <w:tcW w:w="6191" w:type="dxa"/>
            <w:vAlign w:val="center"/>
          </w:tcPr>
          <w:p>
            <w:pPr>
              <w:snapToGrid w:val="0"/>
              <w:contextualSpacing/>
              <w:jc w:val="center"/>
              <w:rPr>
                <w:rFonts w:hint="eastAsia" w:ascii="宋体" w:hAnsi="宋体"/>
                <w:szCs w:val="21"/>
              </w:rPr>
            </w:pPr>
            <w:r>
              <w:rPr>
                <w:rFonts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技术商务(65分)</w:t>
            </w:r>
          </w:p>
        </w:tc>
        <w:tc>
          <w:tcPr>
            <w:tcW w:w="1742" w:type="dxa"/>
            <w:vAlign w:val="center"/>
          </w:tcPr>
          <w:p>
            <w:pPr>
              <w:snapToGrid w:val="0"/>
              <w:ind w:firstLine="210" w:firstLineChars="100"/>
              <w:contextualSpacing/>
              <w:rPr>
                <w:rFonts w:hint="eastAsia" w:ascii="宋体" w:hAnsi="宋体"/>
                <w:szCs w:val="21"/>
              </w:rPr>
            </w:pPr>
            <w:r>
              <w:rPr>
                <w:rFonts w:hint="eastAsia" w:ascii="宋体" w:hAnsi="宋体"/>
                <w:szCs w:val="21"/>
              </w:rPr>
              <w:t>技术要求</w:t>
            </w:r>
          </w:p>
          <w:p>
            <w:pPr>
              <w:snapToGrid w:val="0"/>
              <w:ind w:firstLine="210" w:firstLineChars="100"/>
              <w:contextualSpacing/>
              <w:rPr>
                <w:rFonts w:hint="eastAsia" w:ascii="宋体" w:hAnsi="宋体"/>
                <w:color w:val="000000"/>
                <w:szCs w:val="21"/>
                <w:lang w:val="zh-CN"/>
              </w:rPr>
            </w:pPr>
            <w:r>
              <w:rPr>
                <w:rFonts w:hint="eastAsia" w:ascii="宋体" w:hAnsi="宋体"/>
                <w:szCs w:val="21"/>
              </w:rPr>
              <w:t>响应情况</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3</w:t>
            </w:r>
            <w:r>
              <w:rPr>
                <w:rFonts w:hint="eastAsia" w:ascii="宋体" w:hAnsi="宋体"/>
                <w:color w:val="000000"/>
                <w:szCs w:val="21"/>
                <w:lang w:val="en-US" w:eastAsia="zh-CN"/>
              </w:rPr>
              <w:t>5</w:t>
            </w:r>
          </w:p>
        </w:tc>
        <w:tc>
          <w:tcPr>
            <w:tcW w:w="6191" w:type="dxa"/>
            <w:vAlign w:val="center"/>
          </w:tcPr>
          <w:p>
            <w:pPr>
              <w:rPr>
                <w:rFonts w:hint="eastAsia" w:cs="宋体" w:asciiTheme="minorEastAsia" w:hAnsiTheme="minorEastAsia"/>
                <w:b/>
                <w:szCs w:val="21"/>
              </w:rPr>
            </w:pPr>
            <w:r>
              <w:rPr>
                <w:rFonts w:hint="eastAsia" w:cs="宋体" w:asciiTheme="minorEastAsia" w:hAnsiTheme="minorEastAsia"/>
                <w:b/>
                <w:szCs w:val="21"/>
              </w:rPr>
              <w:t>（一）评审内容</w:t>
            </w:r>
          </w:p>
          <w:p>
            <w:pPr>
              <w:rPr>
                <w:rFonts w:hint="eastAsia" w:cs="宋体" w:asciiTheme="minorEastAsia" w:hAnsiTheme="minorEastAsia"/>
                <w:szCs w:val="21"/>
              </w:rPr>
            </w:pPr>
            <w:r>
              <w:rPr>
                <w:rFonts w:hint="eastAsia" w:cs="宋体" w:asciiTheme="minorEastAsia" w:hAnsiTheme="minorEastAsia"/>
                <w:szCs w:val="21"/>
              </w:rPr>
              <w:t>根据项目需求中产品技术要求的满足情况进行评价，评审委员会以投标文件《技术要求偏离表》响应情况进行打分。</w:t>
            </w:r>
          </w:p>
          <w:p>
            <w:pPr>
              <w:rPr>
                <w:rFonts w:hint="eastAsia" w:cs="宋体" w:asciiTheme="minorEastAsia" w:hAnsiTheme="minorEastAsia"/>
                <w:b/>
                <w:szCs w:val="21"/>
              </w:rPr>
            </w:pPr>
            <w:r>
              <w:rPr>
                <w:rFonts w:hint="eastAsia" w:cs="宋体" w:asciiTheme="minorEastAsia" w:hAnsiTheme="minorEastAsia"/>
                <w:b/>
                <w:szCs w:val="21"/>
              </w:rPr>
              <w:t>（二）评审依据</w:t>
            </w:r>
          </w:p>
          <w:p>
            <w:pPr>
              <w:rPr>
                <w:rFonts w:hint="eastAsia" w:ascii="宋体" w:hAnsi="宋体"/>
                <w:color w:val="000000"/>
                <w:szCs w:val="21"/>
                <w:lang w:val="zh-CN"/>
              </w:rPr>
            </w:pPr>
            <w:r>
              <w:rPr>
                <w:rFonts w:hint="eastAsia" w:cs="宋体" w:asciiTheme="minorEastAsia" w:hAnsiTheme="minorEastAsia"/>
                <w:szCs w:val="21"/>
              </w:rPr>
              <w:t>带“▲”号重要技术要求，每有一项负偏离的扣</w:t>
            </w:r>
            <w:r>
              <w:rPr>
                <w:rFonts w:hint="eastAsia" w:cs="宋体" w:asciiTheme="minorEastAsia" w:hAnsiTheme="minorEastAsia"/>
                <w:color w:val="FF0000"/>
                <w:szCs w:val="21"/>
                <w:u w:val="single"/>
                <w:lang w:val="en-US" w:eastAsia="zh-CN"/>
              </w:rPr>
              <w:t>3</w:t>
            </w:r>
            <w:r>
              <w:rPr>
                <w:rFonts w:hint="eastAsia" w:cs="宋体" w:asciiTheme="minorEastAsia" w:hAnsiTheme="minorEastAsia"/>
                <w:szCs w:val="21"/>
              </w:rPr>
              <w:t>分；除带“★”号不可偏离技术要求和“▲”号重要技术要求以外的普通技术要求每有一项负偏离的扣</w:t>
            </w:r>
            <w:r>
              <w:rPr>
                <w:rFonts w:hint="eastAsia" w:cs="宋体" w:asciiTheme="minorEastAsia" w:hAnsiTheme="minorEastAsia"/>
                <w:color w:val="FF0000"/>
                <w:szCs w:val="21"/>
                <w:u w:val="single"/>
                <w:lang w:val="en-US" w:eastAsia="zh-CN"/>
              </w:rPr>
              <w:t>1.73</w:t>
            </w:r>
            <w:r>
              <w:rPr>
                <w:rFonts w:hint="eastAsia" w:cs="宋体" w:asciiTheme="minorEastAsia" w:hAnsiTheme="minorEastAsia"/>
                <w:szCs w:val="21"/>
                <w:lang w:val="en-US" w:eastAsia="zh-CN"/>
              </w:rPr>
              <w:t>分</w:t>
            </w:r>
            <w:r>
              <w:rPr>
                <w:rFonts w:hint="eastAsia" w:cs="宋体" w:asciiTheme="minorEastAsia" w:hAnsiTheme="minorEastAsia"/>
                <w:szCs w:val="21"/>
              </w:rPr>
              <w:t>，扣完为止；本项最高</w:t>
            </w:r>
            <w:r>
              <w:rPr>
                <w:rFonts w:hint="eastAsia" w:cs="宋体" w:asciiTheme="minorEastAsia" w:hAnsiTheme="minorEastAsia"/>
                <w:szCs w:val="21"/>
                <w:lang w:val="en-US" w:eastAsia="zh-CN"/>
              </w:rPr>
              <w:t>35</w:t>
            </w:r>
            <w:r>
              <w:rPr>
                <w:rFonts w:hint="eastAsia" w:cs="宋体" w:asciiTheme="minorEastAsia" w:hAnsiTheme="minorEastAsia"/>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cs="宋体" w:asciiTheme="minorEastAsia" w:hAnsiTheme="minorEastAsia"/>
                <w:szCs w:val="21"/>
              </w:rPr>
              <w:t>项目实施方案</w:t>
            </w:r>
          </w:p>
        </w:tc>
        <w:tc>
          <w:tcPr>
            <w:tcW w:w="847" w:type="dxa"/>
            <w:vAlign w:val="center"/>
          </w:tcPr>
          <w:p>
            <w:pPr>
              <w:snapToGrid w:val="0"/>
              <w:contextualSpacing/>
              <w:jc w:val="center"/>
              <w:rPr>
                <w:rFonts w:hint="eastAsia" w:ascii="宋体" w:hAnsi="宋体"/>
                <w:szCs w:val="21"/>
              </w:rPr>
            </w:pPr>
            <w:r>
              <w:rPr>
                <w:rFonts w:hint="eastAsia" w:ascii="宋体" w:hAnsi="宋体"/>
                <w:szCs w:val="21"/>
              </w:rPr>
              <w:t>7</w:t>
            </w:r>
          </w:p>
        </w:tc>
        <w:tc>
          <w:tcPr>
            <w:tcW w:w="6191" w:type="dxa"/>
          </w:tcPr>
          <w:p>
            <w:pPr>
              <w:spacing w:line="340" w:lineRule="exact"/>
              <w:rPr>
                <w:rFonts w:hint="eastAsia" w:ascii="宋体" w:hAnsi="宋体"/>
                <w:b/>
                <w:bCs/>
                <w:color w:val="000000"/>
                <w:szCs w:val="21"/>
              </w:rPr>
            </w:pPr>
            <w:r>
              <w:rPr>
                <w:rFonts w:hint="eastAsia" w:ascii="宋体" w:hAnsi="宋体"/>
                <w:b/>
                <w:bCs/>
                <w:color w:val="000000"/>
                <w:szCs w:val="21"/>
              </w:rPr>
              <w:t>（一）评审内容</w:t>
            </w:r>
          </w:p>
          <w:p>
            <w:pPr>
              <w:spacing w:line="340" w:lineRule="exact"/>
              <w:rPr>
                <w:rFonts w:hint="eastAsia" w:ascii="宋体" w:hAnsi="宋体"/>
                <w:bCs/>
                <w:color w:val="000000"/>
                <w:szCs w:val="21"/>
              </w:rPr>
            </w:pPr>
            <w:r>
              <w:rPr>
                <w:rFonts w:hint="eastAsia" w:ascii="宋体" w:hAnsi="宋体"/>
                <w:bCs/>
                <w:color w:val="000000"/>
                <w:szCs w:val="21"/>
              </w:rPr>
              <w:t>考察投标人对本项目的项目实施方案，内容包括但不限于：</w:t>
            </w:r>
          </w:p>
          <w:p>
            <w:pPr>
              <w:spacing w:line="340" w:lineRule="exact"/>
              <w:rPr>
                <w:rFonts w:hint="eastAsia" w:ascii="宋体" w:hAnsi="宋体"/>
                <w:bCs/>
                <w:color w:val="000000"/>
                <w:szCs w:val="21"/>
              </w:rPr>
            </w:pPr>
            <w:r>
              <w:rPr>
                <w:rFonts w:hint="eastAsia" w:ascii="宋体" w:hAnsi="宋体"/>
                <w:bCs/>
                <w:color w:val="000000"/>
                <w:szCs w:val="21"/>
              </w:rPr>
              <w:t>① 安装（施工）方案；</w:t>
            </w:r>
          </w:p>
          <w:p>
            <w:pPr>
              <w:spacing w:line="340" w:lineRule="exact"/>
              <w:rPr>
                <w:rFonts w:hint="eastAsia" w:ascii="宋体" w:hAnsi="宋体"/>
                <w:bCs/>
                <w:color w:val="000000"/>
                <w:szCs w:val="21"/>
              </w:rPr>
            </w:pPr>
            <w:r>
              <w:rPr>
                <w:rFonts w:hint="eastAsia" w:ascii="宋体" w:hAnsi="宋体"/>
                <w:bCs/>
                <w:color w:val="000000"/>
                <w:szCs w:val="21"/>
              </w:rPr>
              <w:t>② 进度安排；</w:t>
            </w:r>
          </w:p>
          <w:p>
            <w:pPr>
              <w:spacing w:line="340" w:lineRule="exact"/>
              <w:rPr>
                <w:rFonts w:hint="eastAsia" w:ascii="宋体" w:hAnsi="宋体"/>
                <w:bCs/>
                <w:color w:val="000000"/>
                <w:szCs w:val="21"/>
              </w:rPr>
            </w:pPr>
            <w:r>
              <w:rPr>
                <w:rFonts w:hint="eastAsia" w:ascii="宋体" w:hAnsi="宋体"/>
                <w:bCs/>
                <w:color w:val="000000"/>
                <w:szCs w:val="21"/>
              </w:rPr>
              <w:t>③ 质量控制措施；</w:t>
            </w:r>
          </w:p>
          <w:p>
            <w:pPr>
              <w:spacing w:line="340" w:lineRule="exact"/>
              <w:rPr>
                <w:rFonts w:hint="eastAsia" w:ascii="宋体" w:hAnsi="宋体"/>
                <w:bCs/>
                <w:color w:val="000000"/>
                <w:szCs w:val="21"/>
              </w:rPr>
            </w:pPr>
            <w:r>
              <w:rPr>
                <w:rFonts w:hint="eastAsia" w:ascii="宋体" w:hAnsi="宋体"/>
                <w:bCs/>
                <w:color w:val="000000"/>
                <w:szCs w:val="21"/>
              </w:rPr>
              <w:t>④安全保障措施。</w:t>
            </w:r>
          </w:p>
          <w:p>
            <w:pPr>
              <w:spacing w:line="340" w:lineRule="exact"/>
              <w:rPr>
                <w:rFonts w:hint="eastAsia" w:ascii="宋体" w:hAnsi="宋体"/>
                <w:b/>
                <w:bCs/>
                <w:color w:val="000000"/>
                <w:szCs w:val="21"/>
              </w:rPr>
            </w:pPr>
            <w:r>
              <w:rPr>
                <w:rFonts w:hint="eastAsia" w:ascii="宋体" w:hAnsi="宋体"/>
                <w:b/>
                <w:bCs/>
                <w:color w:val="000000"/>
                <w:szCs w:val="21"/>
              </w:rPr>
              <w:t>（二）评审依据</w:t>
            </w:r>
          </w:p>
          <w:p>
            <w:pPr>
              <w:spacing w:line="340" w:lineRule="exact"/>
              <w:rPr>
                <w:rFonts w:hint="eastAsia" w:ascii="宋体" w:hAnsi="宋体"/>
                <w:bCs/>
                <w:color w:val="000000"/>
                <w:szCs w:val="21"/>
              </w:rPr>
            </w:pPr>
            <w:r>
              <w:rPr>
                <w:rFonts w:hint="eastAsia" w:ascii="宋体" w:hAnsi="宋体"/>
                <w:bCs/>
                <w:color w:val="000000"/>
                <w:szCs w:val="21"/>
              </w:rPr>
              <w:t xml:space="preserve">1.投标人提供的项目实施方案每满足以上1点要求得1分，最高得4分。 </w:t>
            </w:r>
          </w:p>
          <w:p>
            <w:pPr>
              <w:spacing w:line="340" w:lineRule="exact"/>
              <w:rPr>
                <w:rFonts w:hint="eastAsia" w:ascii="宋体" w:hAnsi="宋体"/>
                <w:bCs/>
                <w:color w:val="000000"/>
                <w:szCs w:val="21"/>
              </w:rPr>
            </w:pPr>
            <w:r>
              <w:rPr>
                <w:rFonts w:hint="eastAsia" w:ascii="宋体" w:hAnsi="宋体"/>
                <w:bCs/>
                <w:color w:val="000000"/>
                <w:szCs w:val="21"/>
              </w:rPr>
              <w:t>2.在第1项的基础上，根据以下标准对投标人具体响应内容进行进一步评审：</w:t>
            </w:r>
          </w:p>
          <w:p>
            <w:pPr>
              <w:spacing w:line="340" w:lineRule="exact"/>
              <w:rPr>
                <w:rFonts w:hint="eastAsia" w:ascii="宋体" w:hAnsi="宋体"/>
                <w:bCs/>
                <w:color w:val="000000"/>
                <w:szCs w:val="21"/>
              </w:rPr>
            </w:pPr>
            <w:r>
              <w:rPr>
                <w:rFonts w:hint="eastAsia" w:ascii="宋体" w:hAnsi="宋体"/>
                <w:bCs/>
                <w:color w:val="000000"/>
                <w:szCs w:val="21"/>
              </w:rPr>
              <w:t>（1）内容完整、合理性强，评价为优，得3分；</w:t>
            </w:r>
          </w:p>
          <w:p>
            <w:pPr>
              <w:spacing w:line="340" w:lineRule="exact"/>
              <w:rPr>
                <w:rFonts w:hint="eastAsia" w:ascii="宋体" w:hAnsi="宋体"/>
                <w:bCs/>
                <w:color w:val="000000"/>
                <w:szCs w:val="21"/>
              </w:rPr>
            </w:pPr>
            <w:r>
              <w:rPr>
                <w:rFonts w:hint="eastAsia" w:ascii="宋体" w:hAnsi="宋体"/>
                <w:bCs/>
                <w:color w:val="000000"/>
                <w:szCs w:val="21"/>
              </w:rPr>
              <w:t>（2）内容较完整、合理性较强，评价为良，得2分；</w:t>
            </w:r>
          </w:p>
          <w:p>
            <w:pPr>
              <w:spacing w:line="340" w:lineRule="exact"/>
              <w:rPr>
                <w:rFonts w:hint="eastAsia" w:ascii="宋体" w:hAnsi="宋体"/>
                <w:bCs/>
                <w:color w:val="000000"/>
                <w:szCs w:val="21"/>
              </w:rPr>
            </w:pPr>
            <w:r>
              <w:rPr>
                <w:rFonts w:hint="eastAsia" w:ascii="宋体" w:hAnsi="宋体"/>
                <w:bCs/>
                <w:color w:val="000000"/>
                <w:szCs w:val="21"/>
              </w:rPr>
              <w:t>（3）内容完整性一般、合理性一般，评价为中，得1分；</w:t>
            </w:r>
          </w:p>
          <w:p>
            <w:pPr>
              <w:spacing w:line="340" w:lineRule="exact"/>
              <w:rPr>
                <w:rFonts w:hint="eastAsia" w:ascii="宋体" w:hAnsi="宋体"/>
                <w:bCs/>
                <w:color w:val="000000"/>
                <w:szCs w:val="21"/>
              </w:rPr>
            </w:pPr>
            <w:r>
              <w:rPr>
                <w:rFonts w:hint="eastAsia" w:ascii="宋体" w:hAnsi="宋体"/>
                <w:bCs/>
                <w:color w:val="000000"/>
                <w:szCs w:val="21"/>
              </w:rPr>
              <w:t>（4）内容简单，合理较差，评价为差得0分。</w:t>
            </w:r>
          </w:p>
          <w:p>
            <w:pPr>
              <w:spacing w:line="340" w:lineRule="exact"/>
              <w:rPr>
                <w:rFonts w:hint="eastAsia" w:ascii="宋体" w:hAnsi="宋体"/>
                <w:b/>
                <w:bCs/>
                <w:color w:val="000000"/>
                <w:szCs w:val="21"/>
              </w:rPr>
            </w:pPr>
            <w:r>
              <w:rPr>
                <w:rFonts w:hint="eastAsia" w:ascii="宋体" w:hAnsi="宋体"/>
                <w:bCs/>
                <w:color w:val="000000"/>
                <w:szCs w:val="21"/>
              </w:rPr>
              <w:t>以上2项得分累计，最高得7分。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承诺售后</w:t>
            </w:r>
          </w:p>
          <w:p>
            <w:pPr>
              <w:snapToGrid w:val="0"/>
              <w:contextualSpacing/>
              <w:rPr>
                <w:rFonts w:hint="eastAsia" w:ascii="宋体" w:hAnsi="宋体"/>
                <w:szCs w:val="21"/>
                <w:lang w:val="zh-CN"/>
              </w:rPr>
            </w:pPr>
            <w:r>
              <w:rPr>
                <w:rFonts w:hint="eastAsia" w:ascii="宋体" w:hAnsi="宋体"/>
                <w:szCs w:val="21"/>
              </w:rPr>
              <w:t>服务方案</w:t>
            </w:r>
          </w:p>
        </w:tc>
        <w:tc>
          <w:tcPr>
            <w:tcW w:w="847" w:type="dxa"/>
            <w:vAlign w:val="center"/>
          </w:tcPr>
          <w:p>
            <w:pPr>
              <w:snapToGrid w:val="0"/>
              <w:contextualSpacing/>
              <w:jc w:val="center"/>
              <w:rPr>
                <w:rFonts w:hint="eastAsia" w:ascii="宋体" w:hAnsi="宋体"/>
                <w:szCs w:val="21"/>
                <w:lang w:val="zh-CN"/>
              </w:rPr>
            </w:pPr>
            <w:r>
              <w:rPr>
                <w:rFonts w:hint="eastAsia" w:ascii="宋体" w:hAnsi="宋体"/>
                <w:szCs w:val="21"/>
              </w:rPr>
              <w:t>8</w:t>
            </w:r>
          </w:p>
        </w:tc>
        <w:tc>
          <w:tcPr>
            <w:tcW w:w="6191" w:type="dxa"/>
          </w:tcPr>
          <w:p>
            <w:pPr>
              <w:contextualSpacing/>
              <w:rPr>
                <w:rFonts w:hint="eastAsia" w:ascii="宋体" w:hAnsi="宋体"/>
                <w:b/>
                <w:bCs/>
                <w:color w:val="000000"/>
                <w:szCs w:val="21"/>
              </w:rPr>
            </w:pPr>
            <w:r>
              <w:rPr>
                <w:rFonts w:hint="eastAsia" w:ascii="宋体" w:hAnsi="宋体"/>
                <w:b/>
                <w:bCs/>
                <w:color w:val="000000"/>
                <w:szCs w:val="21"/>
              </w:rPr>
              <w:t>一、评审内容：</w:t>
            </w:r>
          </w:p>
          <w:p>
            <w:pPr>
              <w:contextualSpacing/>
              <w:rPr>
                <w:rFonts w:hint="eastAsia" w:ascii="宋体" w:hAnsi="宋体"/>
                <w:color w:val="000000"/>
                <w:szCs w:val="21"/>
              </w:rPr>
            </w:pPr>
            <w:r>
              <w:rPr>
                <w:rFonts w:hint="eastAsia" w:ascii="宋体" w:hAnsi="宋体"/>
                <w:color w:val="000000"/>
                <w:szCs w:val="21"/>
              </w:rPr>
              <w:t>对售后服务内容和工作方案进行评价，包含：</w:t>
            </w:r>
          </w:p>
          <w:p>
            <w:pPr>
              <w:contextualSpacing/>
              <w:rPr>
                <w:rFonts w:hint="eastAsia" w:ascii="宋体" w:hAnsi="宋体"/>
                <w:color w:val="000000"/>
                <w:szCs w:val="21"/>
              </w:rPr>
            </w:pPr>
            <w:r>
              <w:rPr>
                <w:rFonts w:hint="eastAsia" w:ascii="宋体" w:hAnsi="宋体"/>
                <w:color w:val="000000"/>
                <w:szCs w:val="21"/>
              </w:rPr>
              <w:t>①服务承诺书；</w:t>
            </w:r>
          </w:p>
          <w:p>
            <w:pPr>
              <w:contextualSpacing/>
              <w:rPr>
                <w:rFonts w:hint="eastAsia" w:ascii="宋体" w:hAnsi="宋体"/>
                <w:color w:val="000000"/>
                <w:szCs w:val="21"/>
              </w:rPr>
            </w:pPr>
            <w:r>
              <w:rPr>
                <w:rFonts w:hint="eastAsia" w:ascii="宋体" w:hAnsi="宋体"/>
                <w:color w:val="000000"/>
                <w:szCs w:val="21"/>
              </w:rPr>
              <w:t>②售后人员配备情况；</w:t>
            </w:r>
          </w:p>
          <w:p>
            <w:pPr>
              <w:contextualSpacing/>
              <w:rPr>
                <w:rFonts w:hint="eastAsia" w:ascii="宋体" w:hAnsi="宋体"/>
                <w:color w:val="000000"/>
                <w:szCs w:val="21"/>
              </w:rPr>
            </w:pPr>
            <w:r>
              <w:rPr>
                <w:rFonts w:hint="eastAsia" w:ascii="宋体" w:hAnsi="宋体"/>
                <w:color w:val="000000"/>
                <w:szCs w:val="21"/>
              </w:rPr>
              <w:t>③产品培训计划；</w:t>
            </w:r>
          </w:p>
          <w:p>
            <w:pPr>
              <w:contextualSpacing/>
              <w:rPr>
                <w:rFonts w:hint="eastAsia" w:ascii="宋体" w:hAnsi="宋体"/>
                <w:color w:val="000000"/>
                <w:szCs w:val="21"/>
              </w:rPr>
            </w:pPr>
            <w:r>
              <w:rPr>
                <w:rFonts w:hint="eastAsia" w:ascii="宋体" w:hAnsi="宋体"/>
                <w:color w:val="000000"/>
                <w:szCs w:val="21"/>
              </w:rPr>
              <w:t>④故障响应时间；</w:t>
            </w:r>
          </w:p>
          <w:p>
            <w:pPr>
              <w:contextualSpacing/>
              <w:rPr>
                <w:rFonts w:hint="eastAsia" w:ascii="宋体" w:hAnsi="宋体"/>
                <w:color w:val="000000"/>
                <w:szCs w:val="21"/>
              </w:rPr>
            </w:pPr>
            <w:r>
              <w:rPr>
                <w:rFonts w:hint="eastAsia" w:ascii="宋体" w:hAnsi="宋体"/>
                <w:color w:val="000000"/>
                <w:szCs w:val="21"/>
              </w:rPr>
              <w:t>⑤备品备件；</w:t>
            </w:r>
          </w:p>
          <w:p>
            <w:pPr>
              <w:contextualSpacing/>
              <w:rPr>
                <w:rFonts w:hint="eastAsia" w:ascii="宋体" w:hAnsi="宋体"/>
                <w:color w:val="000000"/>
                <w:szCs w:val="21"/>
              </w:rPr>
            </w:pPr>
            <w:r>
              <w:rPr>
                <w:rFonts w:hint="eastAsia" w:ascii="宋体" w:hAnsi="宋体"/>
                <w:color w:val="000000"/>
                <w:szCs w:val="21"/>
              </w:rPr>
              <w:t>⑥产品配件价格优惠。</w:t>
            </w:r>
          </w:p>
          <w:p>
            <w:pPr>
              <w:contextualSpacing/>
              <w:rPr>
                <w:rFonts w:hint="eastAsia" w:ascii="宋体" w:hAnsi="宋体"/>
                <w:b/>
                <w:bCs/>
                <w:color w:val="000000"/>
                <w:szCs w:val="21"/>
              </w:rPr>
            </w:pPr>
            <w:r>
              <w:rPr>
                <w:rFonts w:hint="eastAsia" w:ascii="宋体" w:hAnsi="宋体"/>
                <w:b/>
                <w:bCs/>
                <w:color w:val="000000"/>
                <w:szCs w:val="21"/>
              </w:rPr>
              <w:t>二、评审标准：</w:t>
            </w:r>
          </w:p>
          <w:p>
            <w:pPr>
              <w:ind w:firstLine="420" w:firstLineChars="200"/>
              <w:contextualSpacing/>
              <w:rPr>
                <w:rFonts w:hint="eastAsia" w:ascii="宋体" w:hAnsi="宋体"/>
                <w:color w:val="000000"/>
                <w:szCs w:val="21"/>
              </w:rPr>
            </w:pPr>
            <w:r>
              <w:rPr>
                <w:rFonts w:hint="eastAsia" w:ascii="宋体" w:hAnsi="宋体"/>
                <w:color w:val="000000"/>
                <w:szCs w:val="21"/>
              </w:rPr>
              <w:t>满足上述全部内容的得5分；满足上述任意五项内容的得4分；满足上述任意四项内容的得3分；满足上述任意三项内容的得2分；满足上述任意二项内容的得1分；其余不得分。</w:t>
            </w:r>
          </w:p>
          <w:p>
            <w:pPr>
              <w:ind w:firstLine="420" w:firstLineChars="200"/>
              <w:contextualSpacing/>
              <w:rPr>
                <w:rFonts w:hint="eastAsia" w:ascii="宋体" w:hAnsi="宋体"/>
                <w:color w:val="000000"/>
                <w:szCs w:val="21"/>
              </w:rPr>
            </w:pPr>
            <w:r>
              <w:rPr>
                <w:rFonts w:hint="eastAsia" w:ascii="宋体" w:hAnsi="宋体"/>
                <w:color w:val="000000"/>
                <w:szCs w:val="21"/>
              </w:rPr>
              <w:t>在上述基础上，由评审委员会对具体响应内容进一步评审：</w:t>
            </w:r>
          </w:p>
          <w:p>
            <w:pPr>
              <w:numPr>
                <w:ilvl w:val="0"/>
                <w:numId w:val="2"/>
              </w:numPr>
              <w:contextualSpacing/>
              <w:rPr>
                <w:rFonts w:hint="eastAsia" w:ascii="宋体" w:hAnsi="宋体"/>
                <w:color w:val="000000"/>
                <w:szCs w:val="21"/>
              </w:rPr>
            </w:pPr>
            <w:r>
              <w:rPr>
                <w:rFonts w:hint="eastAsia" w:ascii="宋体" w:hAnsi="宋体"/>
                <w:color w:val="000000"/>
                <w:szCs w:val="21"/>
              </w:rPr>
              <w:t>全部内容详细完整，步骤有序，且方案整体简单操作，能较有针对性提出解决建议，优于采购需求，实施过程务实的得3分；</w:t>
            </w:r>
          </w:p>
          <w:p>
            <w:pPr>
              <w:contextualSpacing/>
              <w:rPr>
                <w:rFonts w:hint="eastAsia" w:ascii="宋体" w:hAnsi="宋体"/>
                <w:color w:val="000000"/>
                <w:szCs w:val="21"/>
              </w:rPr>
            </w:pPr>
            <w:r>
              <w:rPr>
                <w:rFonts w:hint="eastAsia" w:ascii="宋体" w:hAnsi="宋体"/>
                <w:color w:val="000000"/>
                <w:szCs w:val="21"/>
              </w:rPr>
              <w:t>2、全部内容基本能够满足采购需要，思路比较清晰、方案较合理、可行性一般的得2分；</w:t>
            </w:r>
          </w:p>
          <w:p>
            <w:pPr>
              <w:contextualSpacing/>
              <w:rPr>
                <w:rFonts w:hint="eastAsia" w:ascii="宋体" w:hAnsi="宋体"/>
                <w:color w:val="000000"/>
                <w:szCs w:val="21"/>
              </w:rPr>
            </w:pPr>
            <w:r>
              <w:rPr>
                <w:rFonts w:hint="eastAsia" w:ascii="宋体" w:hAnsi="宋体"/>
                <w:color w:val="000000"/>
                <w:szCs w:val="21"/>
              </w:rPr>
              <w:t>3、全部内容完整但条理不清、方案思路及可行性较差的得1分；</w:t>
            </w:r>
          </w:p>
          <w:p>
            <w:pPr>
              <w:pStyle w:val="17"/>
              <w:widowControl w:val="0"/>
              <w:snapToGrid w:val="0"/>
              <w:spacing w:before="0" w:beforeAutospacing="0" w:after="0" w:afterAutospacing="0"/>
              <w:contextualSpacing/>
              <w:rPr>
                <w:rFonts w:hint="eastAsia"/>
                <w:sz w:val="21"/>
                <w:szCs w:val="21"/>
                <w:lang w:val="zh-CN"/>
              </w:rPr>
            </w:pPr>
            <w:r>
              <w:rPr>
                <w:rFonts w:hint="eastAsia"/>
                <w:color w:val="000000"/>
                <w:sz w:val="21"/>
                <w:szCs w:val="21"/>
              </w:rPr>
              <w:t>4、全部内容不全面且逻辑条理不清晰的不得分。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售后服务机构</w:t>
            </w:r>
          </w:p>
        </w:tc>
        <w:tc>
          <w:tcPr>
            <w:tcW w:w="847" w:type="dxa"/>
            <w:vAlign w:val="center"/>
          </w:tcPr>
          <w:p>
            <w:pPr>
              <w:widowControl/>
              <w:snapToGrid w:val="0"/>
              <w:contextualSpacing/>
              <w:jc w:val="center"/>
              <w:rPr>
                <w:rFonts w:hint="eastAsia" w:ascii="宋体" w:hAnsi="宋体" w:cs="Arial"/>
                <w:kern w:val="0"/>
                <w:szCs w:val="21"/>
              </w:rPr>
            </w:pPr>
            <w:r>
              <w:rPr>
                <w:rFonts w:hint="eastAsia" w:ascii="宋体" w:hAnsi="宋体" w:cs="Arial"/>
                <w:kern w:val="0"/>
                <w:szCs w:val="21"/>
              </w:rPr>
              <w:t>3</w:t>
            </w:r>
          </w:p>
        </w:tc>
        <w:tc>
          <w:tcPr>
            <w:tcW w:w="6191" w:type="dxa"/>
            <w:vAlign w:val="center"/>
          </w:tcPr>
          <w:p>
            <w:pPr>
              <w:pStyle w:val="32"/>
              <w:ind w:firstLine="0" w:firstLineChars="0"/>
              <w:contextualSpacing/>
              <w:jc w:val="left"/>
              <w:rPr>
                <w:rFonts w:hint="eastAsia" w:ascii="宋体" w:hAnsi="宋体"/>
                <w:szCs w:val="21"/>
              </w:rPr>
            </w:pPr>
            <w:r>
              <w:rPr>
                <w:rFonts w:hint="eastAsia" w:ascii="宋体" w:hAnsi="宋体"/>
                <w:szCs w:val="21"/>
              </w:rPr>
              <w:t>评分内容：</w:t>
            </w:r>
          </w:p>
          <w:p>
            <w:pPr>
              <w:contextualSpacing/>
              <w:jc w:val="left"/>
              <w:rPr>
                <w:rFonts w:hint="eastAsia" w:ascii="宋体" w:hAnsi="宋体"/>
                <w:szCs w:val="21"/>
              </w:rPr>
            </w:pPr>
            <w:r>
              <w:rPr>
                <w:rFonts w:hint="eastAsia" w:ascii="宋体" w:hAnsi="宋体"/>
                <w:szCs w:val="21"/>
              </w:rPr>
              <w:t>投标人常驻深圳市有售后服务机构的得3分;承诺中标后设立常驻深圳市售后服务机构的得3分;其余情形不得分。</w:t>
            </w:r>
          </w:p>
          <w:p>
            <w:pPr>
              <w:contextualSpacing/>
              <w:jc w:val="left"/>
              <w:rPr>
                <w:rFonts w:hint="eastAsia" w:ascii="宋体" w:hAnsi="宋体"/>
                <w:szCs w:val="21"/>
              </w:rPr>
            </w:pPr>
            <w:r>
              <w:rPr>
                <w:rFonts w:hint="eastAsia" w:ascii="宋体" w:hAnsi="宋体"/>
                <w:szCs w:val="21"/>
              </w:rPr>
              <w:t>评分依据：</w:t>
            </w:r>
          </w:p>
          <w:p>
            <w:pPr>
              <w:contextualSpacing/>
              <w:rPr>
                <w:rStyle w:val="69"/>
                <w:rFonts w:hint="default"/>
              </w:rPr>
            </w:pPr>
            <w:r>
              <w:rPr>
                <w:rFonts w:hint="eastAsia" w:ascii="宋体" w:hAnsi="宋体"/>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rPr>
            </w:pPr>
            <w:r>
              <w:rPr>
                <w:rFonts w:hint="eastAsia" w:ascii="宋体" w:hAnsi="宋体"/>
                <w:szCs w:val="21"/>
              </w:rPr>
              <w:t>同类项目业绩</w:t>
            </w:r>
          </w:p>
        </w:tc>
        <w:tc>
          <w:tcPr>
            <w:tcW w:w="847" w:type="dxa"/>
            <w:vAlign w:val="center"/>
          </w:tcPr>
          <w:p>
            <w:pPr>
              <w:widowControl/>
              <w:snapToGrid w:val="0"/>
              <w:contextualSpacing/>
              <w:jc w:val="center"/>
              <w:rPr>
                <w:rFonts w:hint="eastAsia" w:ascii="宋体" w:hAnsi="宋体"/>
                <w:color w:val="000000"/>
                <w:szCs w:val="21"/>
              </w:rPr>
            </w:pPr>
            <w:r>
              <w:rPr>
                <w:rFonts w:hint="eastAsia" w:ascii="宋体" w:hAnsi="宋体" w:cs="Arial"/>
                <w:kern w:val="0"/>
                <w:szCs w:val="21"/>
              </w:rPr>
              <w:t>5</w:t>
            </w:r>
          </w:p>
        </w:tc>
        <w:tc>
          <w:tcPr>
            <w:tcW w:w="6191" w:type="dxa"/>
            <w:vAlign w:val="center"/>
          </w:tcPr>
          <w:p>
            <w:pPr>
              <w:contextualSpacing/>
              <w:rPr>
                <w:rStyle w:val="69"/>
                <w:rFonts w:hint="default"/>
              </w:rPr>
            </w:pPr>
            <w:r>
              <w:rPr>
                <w:rStyle w:val="69"/>
                <w:rFonts w:hint="default"/>
              </w:rPr>
              <w:t>评分内容：</w:t>
            </w:r>
          </w:p>
          <w:p>
            <w:pPr>
              <w:pStyle w:val="43"/>
              <w:ind w:firstLine="0" w:firstLineChars="0"/>
              <w:contextualSpacing/>
              <w:rPr>
                <w:rFonts w:hint="eastAsia" w:ascii="宋体" w:hAnsi="宋体"/>
                <w:szCs w:val="21"/>
              </w:rPr>
            </w:pPr>
            <w:r>
              <w:rPr>
                <w:rFonts w:hint="eastAsia" w:ascii="宋体" w:hAnsi="宋体"/>
                <w:szCs w:val="21"/>
              </w:rPr>
              <w:t>根据投标商近三年（以合同签订时间为准) 以同类项目业绩作为评审依据。每提供1份业绩得1分，最高得5分。不提供不得分。</w:t>
            </w:r>
          </w:p>
          <w:p>
            <w:pPr>
              <w:contextualSpacing/>
              <w:rPr>
                <w:rFonts w:hint="eastAsia" w:ascii="宋体" w:hAnsi="宋体"/>
                <w:szCs w:val="21"/>
              </w:rPr>
            </w:pPr>
            <w:r>
              <w:rPr>
                <w:rFonts w:hint="eastAsia" w:ascii="宋体" w:hAnsi="宋体"/>
                <w:szCs w:val="21"/>
              </w:rPr>
              <w:t>评分依据：</w:t>
            </w:r>
          </w:p>
          <w:p>
            <w:pPr>
              <w:contextualSpacing/>
              <w:rPr>
                <w:rFonts w:hint="eastAsia" w:ascii="宋体" w:hAnsi="宋体"/>
                <w:szCs w:val="21"/>
              </w:rPr>
            </w:pPr>
            <w:r>
              <w:rPr>
                <w:rFonts w:hint="eastAsia" w:ascii="宋体" w:hAnsi="宋体"/>
                <w:szCs w:val="21"/>
              </w:rPr>
              <w:t>1. 要求同时提供合同关键信息证明文件作为得分依据。</w:t>
            </w:r>
          </w:p>
          <w:p>
            <w:pPr>
              <w:pStyle w:val="32"/>
              <w:snapToGrid w:val="0"/>
              <w:ind w:firstLine="0" w:firstLineChars="0"/>
              <w:contextualSpacing/>
              <w:rPr>
                <w:rFonts w:hint="eastAsia" w:ascii="宋体" w:hAnsi="宋体"/>
                <w:szCs w:val="21"/>
              </w:rPr>
            </w:pPr>
            <w:r>
              <w:rPr>
                <w:rFonts w:hint="eastAsia" w:ascii="宋体" w:hAnsi="宋体"/>
                <w:szCs w:val="21"/>
              </w:rPr>
              <w:t>2. 以上资料均要求提供扫描件加盖投标人公章，原件备查。评分中出现无证明资料或专家无法凭所提供资料判断是否得分的情况，一律作不得分处理。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hint="eastAsia" w:ascii="宋体" w:hAnsi="宋体"/>
                <w:szCs w:val="21"/>
              </w:rPr>
              <w:t>免费质保期</w:t>
            </w:r>
          </w:p>
        </w:tc>
        <w:tc>
          <w:tcPr>
            <w:tcW w:w="847" w:type="dxa"/>
            <w:vAlign w:val="center"/>
          </w:tcPr>
          <w:p>
            <w:pPr>
              <w:snapToGrid w:val="0"/>
              <w:contextualSpacing/>
              <w:jc w:val="center"/>
              <w:rPr>
                <w:rFonts w:hint="eastAsia" w:ascii="宋体" w:hAnsi="宋体"/>
                <w:color w:val="000000"/>
                <w:szCs w:val="21"/>
              </w:rPr>
            </w:pPr>
            <w:r>
              <w:rPr>
                <w:rFonts w:hint="eastAsia" w:ascii="宋体" w:hAnsi="宋体"/>
                <w:color w:val="000000"/>
                <w:szCs w:val="21"/>
              </w:rPr>
              <w:t>2</w:t>
            </w:r>
          </w:p>
        </w:tc>
        <w:tc>
          <w:tcPr>
            <w:tcW w:w="6191" w:type="dxa"/>
          </w:tcPr>
          <w:p>
            <w:pPr>
              <w:contextualSpacing/>
              <w:rPr>
                <w:rStyle w:val="69"/>
                <w:rFonts w:hint="default"/>
              </w:rPr>
            </w:pPr>
            <w:r>
              <w:rPr>
                <w:rStyle w:val="69"/>
                <w:rFonts w:hint="default"/>
              </w:rPr>
              <w:t>评分内容：</w:t>
            </w:r>
          </w:p>
          <w:p>
            <w:pPr>
              <w:contextualSpacing/>
              <w:rPr>
                <w:rFonts w:hint="eastAsia" w:ascii="宋体" w:hAnsi="宋体"/>
                <w:szCs w:val="21"/>
              </w:rPr>
            </w:pPr>
            <w:r>
              <w:rPr>
                <w:rFonts w:hint="eastAsia" w:ascii="宋体" w:hAnsi="宋体"/>
                <w:szCs w:val="21"/>
              </w:rPr>
              <w:t>投标人在满足招标文件《商务条款》免费保修期要求的前提下，整体每延长1年免费保修期的得2分，最高得2分。</w:t>
            </w:r>
          </w:p>
          <w:p>
            <w:pPr>
              <w:pStyle w:val="10"/>
              <w:contextualSpacing/>
              <w:rPr>
                <w:rFonts w:hint="eastAsia" w:hAnsi="宋体"/>
              </w:rPr>
            </w:pPr>
            <w:r>
              <w:rPr>
                <w:rFonts w:hint="eastAsia" w:hAnsi="宋体"/>
              </w:rPr>
              <w:t>评分依据：</w:t>
            </w:r>
          </w:p>
          <w:p>
            <w:pPr>
              <w:contextualSpacing/>
              <w:rPr>
                <w:rFonts w:hint="eastAsia" w:ascii="宋体" w:hAnsi="宋体"/>
                <w:szCs w:val="21"/>
              </w:rPr>
            </w:pPr>
            <w:r>
              <w:rPr>
                <w:rFonts w:hint="eastAsia" w:ascii="宋体" w:hAnsi="宋体"/>
                <w:szCs w:val="21"/>
              </w:rPr>
              <w:t>提供承诺函（格式自拟）。未按要求提供证明材料（或证明材料无法判断是否符合评分要求）的不得分。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ascii="宋体" w:hAnsi="宋体"/>
                <w:color w:val="000000"/>
                <w:szCs w:val="21"/>
                <w:lang w:val="zh-CN"/>
              </w:rPr>
              <w:t>企业诚信</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5</w:t>
            </w:r>
          </w:p>
        </w:tc>
        <w:tc>
          <w:tcPr>
            <w:tcW w:w="6191" w:type="dxa"/>
            <w:vAlign w:val="center"/>
          </w:tcPr>
          <w:p>
            <w:pPr>
              <w:widowControl/>
              <w:textAlignment w:val="center"/>
              <w:rPr>
                <w:rStyle w:val="69"/>
                <w:rFonts w:hint="default"/>
              </w:rPr>
            </w:pPr>
            <w:r>
              <w:rPr>
                <w:rStyle w:val="69"/>
                <w:rFonts w:hint="default"/>
              </w:rPr>
              <w:t>评分内容：</w:t>
            </w:r>
          </w:p>
          <w:p>
            <w:pPr>
              <w:widowControl/>
              <w:textAlignment w:val="center"/>
              <w:rPr>
                <w:rStyle w:val="69"/>
                <w:rFonts w:hint="default"/>
              </w:rPr>
            </w:pPr>
            <w:r>
              <w:rPr>
                <w:rStyle w:val="69"/>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pPr>
              <w:widowControl/>
              <w:tabs>
                <w:tab w:val="left" w:pos="426"/>
              </w:tabs>
              <w:adjustRightInd w:val="0"/>
              <w:snapToGrid w:val="0"/>
              <w:contextualSpacing/>
              <w:rPr>
                <w:rStyle w:val="69"/>
                <w:rFonts w:hint="default"/>
              </w:rPr>
            </w:pPr>
            <w:r>
              <w:rPr>
                <w:rStyle w:val="69"/>
                <w:rFonts w:hint="default"/>
              </w:rPr>
              <w:t>评分依据：</w:t>
            </w:r>
          </w:p>
          <w:p>
            <w:pPr>
              <w:snapToGrid w:val="0"/>
              <w:contextualSpacing/>
              <w:rPr>
                <w:rFonts w:hint="eastAsia" w:ascii="宋体" w:hAnsi="宋体"/>
                <w:color w:val="000000"/>
                <w:szCs w:val="21"/>
                <w:lang w:val="zh-CN"/>
              </w:rPr>
            </w:pPr>
            <w:r>
              <w:rPr>
                <w:rStyle w:val="69"/>
                <w:rFonts w:hint="default"/>
              </w:rPr>
              <w:t>提供“信用中国”“中国政府采购网”“深圳信用网”“深圳市政府采购监管网”等查询记录网络截图。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报价(35分)</w:t>
            </w:r>
          </w:p>
        </w:tc>
        <w:tc>
          <w:tcPr>
            <w:tcW w:w="8780" w:type="dxa"/>
            <w:gridSpan w:val="3"/>
            <w:vAlign w:val="center"/>
          </w:tcPr>
          <w:p>
            <w:pPr>
              <w:snapToGrid w:val="0"/>
              <w:contextualSpacing/>
              <w:rPr>
                <w:rFonts w:hint="eastAsia" w:ascii="宋体" w:hAnsi="宋体"/>
                <w:szCs w:val="21"/>
                <w:lang w:val="zh-CN"/>
              </w:rPr>
            </w:pPr>
            <w:r>
              <w:rPr>
                <w:rFonts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eastAsia" w:ascii="微软雅黑" w:hAnsi="微软雅黑" w:eastAsia="微软雅黑" w:cs="微软雅黑"/>
                <w:szCs w:val="21"/>
                <w:lang w:val="zh-CN"/>
              </w:rPr>
              <w:t>｡</w:t>
            </w:r>
            <w:r>
              <w:rPr>
                <w:rFonts w:ascii="宋体" w:hAnsi="宋体" w:cs="宋体"/>
                <w:szCs w:val="21"/>
                <w:lang w:val="zh-CN"/>
              </w:rPr>
              <w:t>其他投标人</w:t>
            </w:r>
            <w:r>
              <w:rPr>
                <w:rFonts w:ascii="宋体" w:hAnsi="宋体"/>
                <w:szCs w:val="21"/>
                <w:lang w:val="zh-CN"/>
              </w:rPr>
              <w:t>的价格分按照下列公式计算:</w:t>
            </w:r>
            <w:r>
              <w:rPr>
                <w:rFonts w:ascii="宋体" w:hAnsi="宋体"/>
                <w:b/>
                <w:szCs w:val="21"/>
                <w:lang w:val="zh-CN"/>
              </w:rPr>
              <w:t>投标报价得分=(评标基准价/投标报价)×35</w:t>
            </w:r>
          </w:p>
        </w:tc>
      </w:tr>
    </w:tbl>
    <w:p>
      <w:pPr>
        <w:widowControl/>
        <w:jc w:val="left"/>
      </w:pPr>
      <w:r>
        <w:rPr>
          <w:rFonts w:hint="eastAsia" w:ascii="宋体" w:hAnsi="宋体" w:cs="Arial"/>
          <w:kern w:val="0"/>
          <w:szCs w:val="21"/>
        </w:rPr>
        <w:t>（五）谈判小组拟制谈判报告。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（一）谈判结束后，院方将于三日内在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（二）结果通知书发出后，若中标谈判响应方放弃中标，应当承担相应的法律责任。结果通知书对采购人和中标谈判响应方具有同等法律效力。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（三）中标公告期满后，中标公司将来深圳市宝安区人民院采购部门签订合同。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jc w:val="center"/>
        <w:rPr>
          <w:b/>
          <w:bCs/>
          <w:sz w:val="30"/>
          <w:szCs w:val="30"/>
        </w:rPr>
      </w:pPr>
      <w:bookmarkStart w:id="4" w:name="_Hlk118359929"/>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jc w:val="both"/>
        <w:rPr>
          <w:rFonts w:hint="eastAsia" w:hAnsi="宋体"/>
          <w:b/>
          <w:sz w:val="28"/>
          <w:szCs w:val="28"/>
          <w:lang w:val="en-US" w:eastAsia="zh-CN"/>
        </w:rPr>
      </w:pPr>
      <w:r>
        <w:rPr>
          <w:rFonts w:hint="eastAsia" w:hAnsi="宋体"/>
          <w:b/>
          <w:sz w:val="28"/>
          <w:szCs w:val="28"/>
          <w:lang w:val="en-US" w:eastAsia="zh-CN"/>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序号</w:t>
            </w:r>
          </w:p>
        </w:tc>
        <w:tc>
          <w:tcPr>
            <w:tcW w:w="264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采购项目名称</w:t>
            </w:r>
          </w:p>
        </w:tc>
        <w:tc>
          <w:tcPr>
            <w:tcW w:w="878"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数量</w:t>
            </w:r>
          </w:p>
        </w:tc>
        <w:tc>
          <w:tcPr>
            <w:tcW w:w="1801"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单位</w:t>
            </w:r>
          </w:p>
        </w:tc>
        <w:tc>
          <w:tcPr>
            <w:tcW w:w="187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预算单价（元）</w:t>
            </w:r>
          </w:p>
        </w:tc>
        <w:tc>
          <w:tcPr>
            <w:tcW w:w="1803"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1</w:t>
            </w:r>
          </w:p>
        </w:tc>
        <w:tc>
          <w:tcPr>
            <w:tcW w:w="2645" w:type="dxa"/>
            <w:vAlign w:val="center"/>
          </w:tcPr>
          <w:p>
            <w:pPr>
              <w:pStyle w:val="10"/>
              <w:numPr>
                <w:ilvl w:val="0"/>
                <w:numId w:val="0"/>
              </w:numPr>
              <w:jc w:val="both"/>
              <w:rPr>
                <w:rFonts w:hint="default" w:ascii="宋体" w:hAnsi="宋体" w:eastAsia="宋体" w:cs="宋体"/>
                <w:b/>
                <w:kern w:val="0"/>
                <w:vertAlign w:val="baseline"/>
                <w:lang w:val="en-US" w:eastAsia="zh-CN"/>
              </w:rPr>
            </w:pPr>
            <w:r>
              <w:rPr>
                <w:rFonts w:hint="eastAsia"/>
                <w:kern w:val="0"/>
                <w:szCs w:val="21"/>
              </w:rPr>
              <w:t>多参数血小板功能检测仪</w:t>
            </w:r>
          </w:p>
        </w:tc>
        <w:tc>
          <w:tcPr>
            <w:tcW w:w="878" w:type="dxa"/>
            <w:vAlign w:val="center"/>
          </w:tcPr>
          <w:p>
            <w:pPr>
              <w:pStyle w:val="10"/>
              <w:numPr>
                <w:ilvl w:val="0"/>
                <w:numId w:val="0"/>
              </w:numPr>
              <w:jc w:val="center"/>
              <w:rPr>
                <w:rFonts w:hint="default" w:ascii="宋体" w:hAnsi="宋体"/>
                <w:kern w:val="0"/>
                <w:szCs w:val="21"/>
                <w:lang w:val="en-US" w:eastAsia="zh-CN"/>
              </w:rPr>
            </w:pPr>
            <w:r>
              <w:rPr>
                <w:rFonts w:hint="eastAsia" w:ascii="宋体" w:hAnsi="宋体"/>
                <w:kern w:val="0"/>
                <w:szCs w:val="21"/>
                <w:lang w:val="en-US" w:eastAsia="zh-CN"/>
              </w:rPr>
              <w:t>1</w:t>
            </w:r>
          </w:p>
        </w:tc>
        <w:tc>
          <w:tcPr>
            <w:tcW w:w="1801" w:type="dxa"/>
            <w:vAlign w:val="center"/>
          </w:tcPr>
          <w:p>
            <w:pPr>
              <w:pStyle w:val="10"/>
              <w:numPr>
                <w:ilvl w:val="0"/>
                <w:numId w:val="0"/>
              </w:numPr>
              <w:jc w:val="center"/>
              <w:rPr>
                <w:rFonts w:hint="default" w:ascii="宋体" w:hAnsi="宋体"/>
                <w:kern w:val="0"/>
                <w:szCs w:val="21"/>
                <w:lang w:val="en-US" w:eastAsia="zh-CN"/>
              </w:rPr>
            </w:pPr>
            <w:r>
              <w:rPr>
                <w:rFonts w:hint="eastAsia" w:ascii="宋体" w:hAnsi="宋体"/>
                <w:kern w:val="0"/>
                <w:szCs w:val="21"/>
                <w:lang w:val="en-US" w:eastAsia="zh-CN"/>
              </w:rPr>
              <w:t>套</w:t>
            </w:r>
          </w:p>
        </w:tc>
        <w:tc>
          <w:tcPr>
            <w:tcW w:w="1875" w:type="dxa"/>
            <w:vAlign w:val="center"/>
          </w:tcPr>
          <w:p>
            <w:pPr>
              <w:pStyle w:val="10"/>
              <w:numPr>
                <w:ilvl w:val="0"/>
                <w:numId w:val="0"/>
              </w:numPr>
              <w:jc w:val="center"/>
              <w:rPr>
                <w:rFonts w:hint="default" w:ascii="宋体" w:hAnsi="宋体"/>
                <w:kern w:val="0"/>
                <w:szCs w:val="21"/>
                <w:lang w:val="en-US" w:eastAsia="zh-CN"/>
              </w:rPr>
            </w:pPr>
            <w:r>
              <w:rPr>
                <w:rFonts w:hint="eastAsia" w:hAnsi="宋体"/>
                <w:kern w:val="0"/>
                <w:szCs w:val="21"/>
                <w:lang w:val="en-US" w:eastAsia="zh-CN"/>
              </w:rPr>
              <w:t>19</w:t>
            </w:r>
            <w:r>
              <w:rPr>
                <w:rFonts w:hint="eastAsia" w:ascii="宋体" w:hAnsi="宋体"/>
                <w:kern w:val="0"/>
                <w:szCs w:val="21"/>
                <w:lang w:val="en-US" w:eastAsia="zh-CN"/>
              </w:rPr>
              <w:t>8000</w:t>
            </w:r>
          </w:p>
        </w:tc>
        <w:tc>
          <w:tcPr>
            <w:tcW w:w="1803" w:type="dxa"/>
            <w:vAlign w:val="center"/>
          </w:tcPr>
          <w:p>
            <w:pPr>
              <w:pStyle w:val="10"/>
              <w:numPr>
                <w:ilvl w:val="0"/>
                <w:numId w:val="0"/>
              </w:numPr>
              <w:jc w:val="center"/>
              <w:rPr>
                <w:rFonts w:hint="default" w:ascii="宋体" w:hAnsi="宋体"/>
                <w:kern w:val="0"/>
                <w:szCs w:val="21"/>
                <w:lang w:val="en-US" w:eastAsia="zh-CN"/>
              </w:rPr>
            </w:pPr>
            <w:r>
              <w:rPr>
                <w:rFonts w:hint="eastAsia" w:hAnsi="宋体"/>
                <w:kern w:val="0"/>
                <w:szCs w:val="21"/>
                <w:lang w:val="en-US" w:eastAsia="zh-CN"/>
              </w:rPr>
              <w:t>19</w:t>
            </w:r>
            <w:r>
              <w:rPr>
                <w:rFonts w:hint="eastAsia" w:ascii="宋体" w:hAnsi="宋体"/>
                <w:kern w:val="0"/>
                <w:szCs w:val="21"/>
                <w:lang w:val="en-US" w:eastAsia="zh-CN"/>
              </w:rPr>
              <w:t>8000</w:t>
            </w:r>
          </w:p>
        </w:tc>
      </w:tr>
    </w:tbl>
    <w:p>
      <w:pPr>
        <w:pStyle w:val="10"/>
        <w:ind w:firstLine="422" w:firstLineChars="200"/>
        <w:rPr>
          <w:rFonts w:hint="eastAsia" w:hAnsi="宋体"/>
          <w:b/>
          <w:kern w:val="0"/>
        </w:rPr>
      </w:pPr>
    </w:p>
    <w:p>
      <w:pPr>
        <w:pStyle w:val="10"/>
        <w:ind w:firstLine="420" w:firstLineChars="200"/>
        <w:rPr>
          <w:rFonts w:hint="eastAsia" w:hAnsi="宋体"/>
          <w:bCs/>
          <w:kern w:val="0"/>
        </w:rPr>
      </w:pPr>
    </w:p>
    <w:p>
      <w:pPr>
        <w:pStyle w:val="10"/>
        <w:ind w:firstLine="3373" w:firstLineChars="1200"/>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二、配置清单和技术要求</w:t>
      </w:r>
    </w:p>
    <w:tbl>
      <w:tblPr>
        <w:tblStyle w:val="19"/>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jc w:val="center"/>
        </w:trPr>
        <w:tc>
          <w:tcPr>
            <w:tcW w:w="1242" w:type="dxa"/>
          </w:tcPr>
          <w:p>
            <w:pPr>
              <w:snapToGrid w:val="0"/>
              <w:contextualSpacing/>
              <w:rPr>
                <w:rFonts w:hint="eastAsia" w:ascii="宋体" w:hAnsi="宋体"/>
                <w:szCs w:val="21"/>
              </w:rPr>
            </w:pPr>
            <w:r>
              <w:rPr>
                <w:rFonts w:hint="eastAsia" w:ascii="宋体" w:hAnsi="宋体"/>
                <w:szCs w:val="21"/>
              </w:rPr>
              <w:t>★单套配置清单</w:t>
            </w: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rPr>
              <w:t>1、主机        1台</w:t>
            </w:r>
          </w:p>
          <w:p>
            <w:pPr>
              <w:pStyle w:val="66"/>
              <w:snapToGrid w:val="0"/>
              <w:ind w:firstLine="0" w:firstLineChars="0"/>
              <w:contextualSpacing/>
              <w:rPr>
                <w:rFonts w:hint="eastAsia" w:ascii="宋体" w:hAnsi="宋体"/>
                <w:szCs w:val="21"/>
              </w:rPr>
            </w:pPr>
            <w:r>
              <w:rPr>
                <w:rFonts w:hint="eastAsia" w:ascii="宋体" w:hAnsi="宋体"/>
                <w:szCs w:val="21"/>
              </w:rPr>
              <w:t>2、使用手册    1本</w:t>
            </w:r>
          </w:p>
          <w:p>
            <w:pPr>
              <w:pStyle w:val="66"/>
              <w:snapToGrid w:val="0"/>
              <w:ind w:firstLine="0" w:firstLineChars="0"/>
              <w:contextualSpacing/>
              <w:rPr>
                <w:rFonts w:hint="eastAsia" w:ascii="宋体" w:hAnsi="宋体"/>
                <w:szCs w:val="21"/>
              </w:rPr>
            </w:pPr>
            <w:r>
              <w:rPr>
                <w:rFonts w:hint="eastAsia" w:ascii="宋体" w:hAnsi="宋体"/>
                <w:szCs w:val="21"/>
              </w:rPr>
              <w:t>3、使用与保养  1份</w:t>
            </w:r>
          </w:p>
          <w:p>
            <w:pPr>
              <w:pStyle w:val="66"/>
              <w:snapToGrid w:val="0"/>
              <w:ind w:firstLine="0" w:firstLineChars="0"/>
              <w:contextualSpacing/>
              <w:rPr>
                <w:rFonts w:hint="eastAsia" w:ascii="宋体" w:hAnsi="宋体"/>
                <w:szCs w:val="21"/>
              </w:rPr>
            </w:pPr>
            <w:r>
              <w:rPr>
                <w:rFonts w:hint="eastAsia" w:ascii="宋体" w:hAnsi="宋体"/>
                <w:szCs w:val="21"/>
              </w:rPr>
              <w:t>4、合格证      1份</w:t>
            </w:r>
          </w:p>
          <w:p>
            <w:pPr>
              <w:pStyle w:val="66"/>
              <w:snapToGrid w:val="0"/>
              <w:ind w:firstLine="0" w:firstLineChars="0"/>
              <w:contextualSpacing/>
              <w:rPr>
                <w:rFonts w:hint="eastAsia" w:ascii="宋体" w:hAnsi="宋体"/>
                <w:szCs w:val="21"/>
              </w:rPr>
            </w:pPr>
            <w:r>
              <w:rPr>
                <w:rFonts w:hint="eastAsia" w:ascii="宋体" w:hAnsi="宋体"/>
                <w:szCs w:val="21"/>
              </w:rPr>
              <w:t>5、电源线     1根</w:t>
            </w:r>
          </w:p>
          <w:p>
            <w:pPr>
              <w:pStyle w:val="66"/>
              <w:snapToGrid w:val="0"/>
              <w:ind w:firstLine="0" w:firstLineChars="0"/>
              <w:contextualSpacing/>
              <w:rPr>
                <w:rFonts w:hint="eastAsia" w:ascii="宋体" w:hAnsi="宋体"/>
                <w:szCs w:val="21"/>
              </w:rPr>
            </w:pPr>
            <w:r>
              <w:rPr>
                <w:rFonts w:hint="eastAsia" w:ascii="宋体" w:hAnsi="宋体"/>
                <w:szCs w:val="21"/>
              </w:rPr>
              <w:t xml:space="preserve">6、接地线     1根 </w:t>
            </w:r>
          </w:p>
          <w:p>
            <w:pPr>
              <w:snapToGrid w:val="0"/>
              <w:contextualSpacing/>
              <w:rPr>
                <w:rFonts w:hint="eastAsia" w:ascii="宋体" w:hAnsi="宋体"/>
                <w:szCs w:val="21"/>
              </w:rPr>
            </w:pPr>
            <w:r>
              <w:rPr>
                <w:rFonts w:hint="eastAsia" w:ascii="宋体" w:hAnsi="宋体"/>
                <w:szCs w:val="21"/>
              </w:rPr>
              <w:t xml:space="preserve">     投标人所响应招标文件要求的硬件和软件必须配备给采购人，并保证采购人能正常使用，不需要另外增加其他附件和其他费用。中标人应配备一份纸质招标文件采购人。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pPr>
              <w:snapToGrid w:val="0"/>
              <w:ind w:firstLine="210" w:firstLineChars="100"/>
              <w:contextualSpacing/>
              <w:rPr>
                <w:rFonts w:hint="eastAsia" w:ascii="宋体" w:hAnsi="宋体"/>
                <w:szCs w:val="21"/>
              </w:rPr>
            </w:pPr>
            <w:r>
              <w:rPr>
                <w:rFonts w:hint="eastAsia" w:ascii="宋体" w:hAnsi="宋体"/>
                <w:szCs w:val="21"/>
              </w:rPr>
              <w:t>★耗材</w:t>
            </w: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lang w:val="en-US" w:eastAsia="zh-CN"/>
              </w:rPr>
              <w:t>1、</w:t>
            </w:r>
            <w:r>
              <w:rPr>
                <w:rFonts w:hint="eastAsia" w:ascii="宋体" w:hAnsi="宋体"/>
                <w:szCs w:val="21"/>
              </w:rPr>
              <w:t>血小板诱聚剂ADP（二磷酸腺苷）、</w:t>
            </w:r>
          </w:p>
          <w:p>
            <w:pPr>
              <w:pStyle w:val="66"/>
              <w:snapToGrid w:val="0"/>
              <w:ind w:firstLine="0" w:firstLineChars="0"/>
              <w:contextualSpacing/>
              <w:rPr>
                <w:rFonts w:hint="eastAsia" w:ascii="宋体" w:hAnsi="宋体"/>
                <w:szCs w:val="21"/>
              </w:rPr>
            </w:pPr>
            <w:r>
              <w:rPr>
                <w:rFonts w:hint="eastAsia" w:ascii="宋体" w:hAnsi="宋体"/>
                <w:szCs w:val="21"/>
              </w:rPr>
              <w:t>2、血小板诱聚剂AA （花生四烯酸）</w:t>
            </w:r>
          </w:p>
          <w:p>
            <w:pPr>
              <w:pStyle w:val="66"/>
              <w:snapToGrid w:val="0"/>
              <w:ind w:firstLine="0" w:firstLineChars="0"/>
              <w:contextualSpacing/>
              <w:rPr>
                <w:rFonts w:hint="eastAsia" w:ascii="宋体" w:hAnsi="宋体"/>
                <w:szCs w:val="21"/>
              </w:rPr>
            </w:pPr>
            <w:r>
              <w:rPr>
                <w:rFonts w:hint="eastAsia" w:ascii="宋体" w:hAnsi="宋体"/>
                <w:szCs w:val="21"/>
              </w:rPr>
              <w:t>3、血小板诱聚剂 EPI （肾上腺素）</w:t>
            </w:r>
          </w:p>
          <w:p>
            <w:pPr>
              <w:pStyle w:val="66"/>
              <w:snapToGrid w:val="0"/>
              <w:ind w:firstLine="0" w:firstLineChars="0"/>
              <w:contextualSpacing/>
              <w:rPr>
                <w:rFonts w:hint="eastAsia" w:ascii="宋体" w:hAnsi="宋体"/>
                <w:szCs w:val="21"/>
              </w:rPr>
            </w:pPr>
            <w:r>
              <w:rPr>
                <w:rFonts w:hint="eastAsia" w:ascii="宋体" w:hAnsi="宋体"/>
                <w:szCs w:val="21"/>
              </w:rPr>
              <w:t>4、血小板诱聚剂COL （胶原）</w:t>
            </w:r>
          </w:p>
          <w:p>
            <w:pPr>
              <w:pStyle w:val="66"/>
              <w:snapToGrid w:val="0"/>
              <w:ind w:firstLine="0" w:firstLineChars="0"/>
              <w:contextualSpacing/>
              <w:rPr>
                <w:rFonts w:hint="eastAsia" w:ascii="宋体" w:hAnsi="宋体"/>
                <w:szCs w:val="21"/>
              </w:rPr>
            </w:pPr>
            <w:r>
              <w:rPr>
                <w:rFonts w:hint="eastAsia" w:ascii="宋体" w:hAnsi="宋体"/>
                <w:szCs w:val="21"/>
              </w:rPr>
              <w:t>5、样本稀释液</w:t>
            </w:r>
          </w:p>
          <w:p>
            <w:pPr>
              <w:pStyle w:val="66"/>
              <w:snapToGrid w:val="0"/>
              <w:ind w:firstLine="0" w:firstLineChars="0"/>
              <w:contextualSpacing/>
              <w:rPr>
                <w:rFonts w:hint="eastAsia" w:ascii="宋体" w:hAnsi="宋体"/>
                <w:szCs w:val="21"/>
              </w:rPr>
            </w:pPr>
            <w:r>
              <w:rPr>
                <w:rFonts w:hint="eastAsia" w:ascii="宋体" w:hAnsi="宋体"/>
                <w:szCs w:val="21"/>
              </w:rPr>
              <w:t>6、血小板分析仪专用清洗液、</w:t>
            </w:r>
          </w:p>
          <w:p>
            <w:pPr>
              <w:pStyle w:val="66"/>
              <w:snapToGrid w:val="0"/>
              <w:ind w:firstLine="0" w:firstLineChars="0"/>
              <w:contextualSpacing/>
              <w:rPr>
                <w:rFonts w:hint="eastAsia" w:ascii="宋体" w:hAnsi="宋体"/>
                <w:szCs w:val="21"/>
              </w:rPr>
            </w:pPr>
            <w:r>
              <w:rPr>
                <w:rFonts w:hint="eastAsia" w:ascii="宋体" w:hAnsi="宋体"/>
                <w:szCs w:val="21"/>
              </w:rPr>
              <w:t>7、血小板功能检测杯（双联杯）</w:t>
            </w:r>
          </w:p>
          <w:p>
            <w:pPr>
              <w:pStyle w:val="66"/>
              <w:snapToGrid w:val="0"/>
              <w:ind w:firstLine="0" w:firstLineChars="0"/>
              <w:contextualSpacing/>
              <w:rPr>
                <w:rFonts w:hint="eastAsia" w:ascii="宋体" w:hAnsi="宋体"/>
                <w:szCs w:val="21"/>
              </w:rPr>
            </w:pPr>
            <w:r>
              <w:rPr>
                <w:rFonts w:hint="eastAsia" w:ascii="宋体" w:hAnsi="宋体"/>
                <w:szCs w:val="21"/>
              </w:rPr>
              <w:t>8、血小板分析仪专用质控品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tcPr>
          <w:p>
            <w:pPr>
              <w:snapToGrid w:val="0"/>
              <w:ind w:left="105" w:hanging="105" w:hangingChars="50"/>
              <w:contextualSpacing/>
              <w:rPr>
                <w:rFonts w:hint="eastAsia" w:ascii="宋体" w:hAnsi="宋体"/>
                <w:szCs w:val="21"/>
              </w:rPr>
            </w:pPr>
            <w:r>
              <w:rPr>
                <w:rFonts w:hint="eastAsia" w:ascii="宋体" w:hAnsi="宋体"/>
                <w:szCs w:val="21"/>
              </w:rPr>
              <w:t>技术及质量参数要求</w:t>
            </w: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rPr>
              <w:t>★功能要求：</w:t>
            </w:r>
          </w:p>
          <w:p>
            <w:pPr>
              <w:pStyle w:val="66"/>
              <w:snapToGrid w:val="0"/>
              <w:ind w:firstLine="0" w:firstLineChars="0"/>
              <w:contextualSpacing/>
              <w:rPr>
                <w:rFonts w:hint="eastAsia" w:ascii="宋体" w:hAnsi="宋体"/>
                <w:szCs w:val="21"/>
              </w:rPr>
            </w:pPr>
            <w:r>
              <w:rPr>
                <w:rFonts w:hint="eastAsia" w:ascii="宋体" w:hAnsi="宋体"/>
                <w:szCs w:val="21"/>
              </w:rPr>
              <w:t>血小板最大聚集率、血小板平均聚集率、粘附率、血小板最大聚集点、原始血小板数、聚集后血小板数、原始血小板平均体积、聚集后血小板平均体积、原始红细胞数、聚集后红细胞数、红细胞最大聚集率、血小板聚集曲线、红细胞直方图、血小板直方图等23项参数真实全面反应血小板功能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质量标准：</w:t>
            </w:r>
            <w:r>
              <w:rPr>
                <w:rFonts w:hint="eastAsia" w:ascii="宋体" w:hAnsi="宋体"/>
                <w:b/>
                <w:szCs w:val="21"/>
              </w:rPr>
              <w:t>*</w:t>
            </w:r>
            <w:r>
              <w:rPr>
                <w:rFonts w:hint="eastAsia" w:ascii="宋体" w:hAnsi="宋体" w:cs="Arial"/>
                <w:b/>
                <w:szCs w:val="21"/>
              </w:rPr>
              <w:t>符合中国食品、药品监督管理局医疗器械标准。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技术参数：</w:t>
            </w:r>
          </w:p>
          <w:p>
            <w:pPr>
              <w:spacing w:line="360" w:lineRule="auto"/>
              <w:rPr>
                <w:rFonts w:hint="eastAsia" w:ascii="宋体" w:hAnsi="宋体"/>
                <w:sz w:val="21"/>
                <w:szCs w:val="21"/>
              </w:rPr>
            </w:pPr>
            <w:r>
              <w:rPr>
                <w:rFonts w:hint="eastAsia" w:ascii="仿宋" w:hAnsi="仿宋" w:eastAsia="仿宋" w:cs="仿宋"/>
                <w:sz w:val="24"/>
              </w:rPr>
              <w:t>▲</w:t>
            </w:r>
            <w:r>
              <w:rPr>
                <w:rFonts w:hint="eastAsia" w:ascii="宋体" w:hAnsi="宋体"/>
                <w:sz w:val="21"/>
                <w:szCs w:val="21"/>
              </w:rPr>
              <w:t>1、检测原理：应用高精度数量识別及体积测量技术，采用SPCM （连续血小板计数法）方法对聚集前血小板数量、状态及聚集后血小板数量、状态进行连续跟踪检测，从而直接完成对样品中血小板功能水平检测。</w:t>
            </w:r>
          </w:p>
          <w:p>
            <w:pPr>
              <w:spacing w:line="360" w:lineRule="auto"/>
              <w:rPr>
                <w:rFonts w:hint="eastAsia" w:ascii="宋体" w:hAnsi="宋体"/>
                <w:sz w:val="21"/>
                <w:szCs w:val="21"/>
              </w:rPr>
            </w:pPr>
            <w:r>
              <w:rPr>
                <w:rFonts w:hint="eastAsia" w:ascii="仿宋" w:hAnsi="仿宋" w:eastAsia="仿宋" w:cs="仿宋"/>
                <w:sz w:val="21"/>
                <w:szCs w:val="21"/>
              </w:rPr>
              <w:t>▲</w:t>
            </w:r>
            <w:r>
              <w:rPr>
                <w:rFonts w:hint="eastAsia" w:ascii="宋体" w:hAnsi="宋体"/>
                <w:sz w:val="21"/>
                <w:szCs w:val="21"/>
              </w:rPr>
              <w:t>2、根据血小板体积变化分析血小板聚集功能。</w:t>
            </w:r>
          </w:p>
          <w:p>
            <w:pPr>
              <w:spacing w:line="360" w:lineRule="auto"/>
              <w:rPr>
                <w:rFonts w:hint="eastAsia" w:ascii="宋体" w:hAnsi="宋体"/>
                <w:sz w:val="21"/>
                <w:szCs w:val="21"/>
              </w:rPr>
            </w:pPr>
            <w:r>
              <w:rPr>
                <w:rFonts w:hint="eastAsia" w:ascii="仿宋" w:hAnsi="仿宋" w:eastAsia="仿宋" w:cs="仿宋"/>
                <w:sz w:val="21"/>
                <w:szCs w:val="21"/>
              </w:rPr>
              <w:t>▲</w:t>
            </w:r>
            <w:r>
              <w:rPr>
                <w:rFonts w:hint="eastAsia" w:ascii="宋体" w:hAnsi="宋体"/>
                <w:sz w:val="21"/>
                <w:szCs w:val="21"/>
              </w:rPr>
              <w:t>3、样本量：用血量小，每个测试≤ 0.25ml。</w:t>
            </w:r>
          </w:p>
          <w:p>
            <w:pPr>
              <w:numPr>
                <w:ilvl w:val="0"/>
                <w:numId w:val="3"/>
              </w:numPr>
              <w:spacing w:line="360" w:lineRule="auto"/>
              <w:rPr>
                <w:rFonts w:hint="eastAsia" w:ascii="宋体" w:hAnsi="宋体"/>
                <w:sz w:val="21"/>
                <w:szCs w:val="21"/>
              </w:rPr>
            </w:pPr>
            <w:r>
              <w:rPr>
                <w:rFonts w:hint="eastAsia" w:ascii="宋体" w:hAnsi="宋体"/>
                <w:sz w:val="21"/>
                <w:szCs w:val="21"/>
              </w:rPr>
              <w:t>检测标本：全血，无需任何前处理,无需制备血浆直接上机检测。</w:t>
            </w:r>
            <w:r>
              <w:rPr>
                <w:rFonts w:hint="eastAsia"/>
                <w:sz w:val="21"/>
                <w:szCs w:val="21"/>
                <w:highlight w:val="none"/>
              </w:rPr>
              <w:t>﹡</w:t>
            </w:r>
            <w:r>
              <w:rPr>
                <w:rFonts w:hint="eastAsia" w:ascii="宋体" w:hAnsi="宋体"/>
                <w:sz w:val="21"/>
                <w:szCs w:val="21"/>
              </w:rPr>
              <w:t>5、检测速度：每个测试≤ 2.5分钟。</w:t>
            </w:r>
          </w:p>
          <w:p>
            <w:pPr>
              <w:pStyle w:val="2"/>
              <w:numPr>
                <w:ilvl w:val="3"/>
                <w:numId w:val="0"/>
              </w:numPr>
              <w:ind w:leftChars="0"/>
              <w:rPr>
                <w:rFonts w:hint="eastAsia"/>
              </w:rPr>
            </w:pPr>
            <w:r>
              <w:rPr>
                <w:rFonts w:hint="eastAsia" w:ascii="宋体" w:hAnsi="宋体"/>
                <w:szCs w:val="21"/>
              </w:rPr>
              <w:t>★</w:t>
            </w:r>
            <w:r>
              <w:rPr>
                <w:rFonts w:hint="eastAsia" w:ascii="宋体" w:hAnsi="宋体"/>
                <w:sz w:val="24"/>
              </w:rPr>
              <w:t>5、检测速度：每个测试≤ 2.5分钟。</w:t>
            </w:r>
          </w:p>
          <w:p>
            <w:pPr>
              <w:spacing w:line="360" w:lineRule="auto"/>
              <w:rPr>
                <w:rFonts w:hint="eastAsia" w:ascii="宋体" w:hAnsi="宋体"/>
                <w:sz w:val="21"/>
                <w:szCs w:val="21"/>
              </w:rPr>
            </w:pPr>
            <w:r>
              <w:rPr>
                <w:rFonts w:hint="eastAsia" w:ascii="宋体" w:hAnsi="宋体"/>
                <w:sz w:val="21"/>
                <w:szCs w:val="21"/>
              </w:rPr>
              <w:t>6、检测模式≥4个，4通道。</w:t>
            </w:r>
          </w:p>
          <w:p>
            <w:pPr>
              <w:spacing w:line="360" w:lineRule="auto"/>
              <w:rPr>
                <w:rFonts w:hint="eastAsia" w:ascii="宋体" w:hAnsi="宋体"/>
                <w:sz w:val="21"/>
                <w:szCs w:val="21"/>
              </w:rPr>
            </w:pPr>
            <w:r>
              <w:rPr>
                <w:rFonts w:hint="eastAsia" w:ascii="宋体" w:hAnsi="宋体"/>
                <w:sz w:val="21"/>
                <w:szCs w:val="21"/>
              </w:rPr>
              <w:t>7、诱聚剂添加方式：机器全自动添加诱聚剂。</w:t>
            </w:r>
          </w:p>
          <w:p>
            <w:pPr>
              <w:spacing w:line="360" w:lineRule="auto"/>
              <w:rPr>
                <w:rFonts w:hint="eastAsia" w:ascii="宋体" w:hAnsi="宋体"/>
                <w:sz w:val="21"/>
                <w:szCs w:val="21"/>
              </w:rPr>
            </w:pPr>
            <w:r>
              <w:rPr>
                <w:rFonts w:hint="eastAsia" w:ascii="宋体" w:hAnsi="宋体"/>
                <w:sz w:val="21"/>
                <w:szCs w:val="21"/>
              </w:rPr>
              <w:t>8、检测结果重复性CV≤ 7 %。</w:t>
            </w:r>
          </w:p>
          <w:p>
            <w:pPr>
              <w:spacing w:line="360" w:lineRule="auto"/>
              <w:rPr>
                <w:rFonts w:hint="eastAsia" w:ascii="宋体" w:hAnsi="宋体"/>
                <w:sz w:val="21"/>
                <w:szCs w:val="21"/>
              </w:rPr>
            </w:pPr>
            <w:r>
              <w:rPr>
                <w:rFonts w:hint="eastAsia" w:ascii="宋体" w:hAnsi="宋体"/>
                <w:sz w:val="21"/>
                <w:szCs w:val="21"/>
              </w:rPr>
              <w:t>9、线性范固：聚集率0-100%；血小板数 0-9999 X 109个/L。</w:t>
            </w:r>
          </w:p>
          <w:p>
            <w:pPr>
              <w:spacing w:line="360" w:lineRule="auto"/>
              <w:rPr>
                <w:rFonts w:hint="eastAsia" w:ascii="宋体" w:hAnsi="宋体"/>
                <w:sz w:val="21"/>
                <w:szCs w:val="21"/>
              </w:rPr>
            </w:pPr>
            <w:r>
              <w:rPr>
                <w:rFonts w:hint="eastAsia" w:ascii="宋体" w:hAnsi="宋体"/>
                <w:sz w:val="21"/>
                <w:szCs w:val="21"/>
              </w:rPr>
              <w:t>10、质量、质控监测样本：仪器自动监测每个样本的原始血小板数量和原始血小板体积，保证样本质量合格。</w:t>
            </w:r>
          </w:p>
          <w:p>
            <w:pPr>
              <w:spacing w:line="360" w:lineRule="auto"/>
              <w:rPr>
                <w:rFonts w:hint="eastAsia" w:ascii="宋体" w:hAnsi="宋体"/>
                <w:sz w:val="21"/>
                <w:szCs w:val="21"/>
              </w:rPr>
            </w:pPr>
            <w:r>
              <w:rPr>
                <w:rFonts w:hint="eastAsia" w:ascii="宋体" w:hAnsi="宋体"/>
                <w:sz w:val="21"/>
                <w:szCs w:val="21"/>
              </w:rPr>
              <w:t>11、检测报告参数：血小板最大聚集率、血小板平均聚集率、血小板最大聚集点、原始血小板数、聚集后血小板数、原始血小板平均体积、聚集后血小板平均体积、原始红细胞数、聚集后红细胞数、红细胞最大聚集率、血小板聚集曲线、红细胞直方图、血小板直方图等23项参数。</w:t>
            </w:r>
          </w:p>
          <w:p>
            <w:pPr>
              <w:spacing w:line="360" w:lineRule="auto"/>
              <w:rPr>
                <w:rFonts w:hint="eastAsia" w:ascii="宋体" w:hAnsi="宋体"/>
                <w:sz w:val="21"/>
                <w:szCs w:val="21"/>
              </w:rPr>
            </w:pPr>
            <w:r>
              <w:rPr>
                <w:rFonts w:hint="eastAsia" w:ascii="宋体" w:hAnsi="宋体"/>
                <w:sz w:val="21"/>
                <w:szCs w:val="21"/>
              </w:rPr>
              <w:t>12、检测项目：二磷酸腺苷、花生四烯酸、胶原、肾上腺、血小板活化因子、瑞斯托霉素、凝血酶等不同诱聚剂检测。</w:t>
            </w:r>
          </w:p>
          <w:p>
            <w:pPr>
              <w:spacing w:line="360" w:lineRule="auto"/>
              <w:rPr>
                <w:rFonts w:hint="eastAsia" w:ascii="宋体" w:hAnsi="宋体"/>
                <w:sz w:val="21"/>
                <w:szCs w:val="21"/>
              </w:rPr>
            </w:pPr>
            <w:r>
              <w:rPr>
                <w:rFonts w:hint="eastAsia" w:ascii="宋体" w:hAnsi="宋体"/>
                <w:sz w:val="21"/>
                <w:szCs w:val="21"/>
              </w:rPr>
              <w:t>13、仪器具有样品异常监测报警功能及分析故障报警功能。</w:t>
            </w:r>
          </w:p>
          <w:p>
            <w:pPr>
              <w:spacing w:line="360" w:lineRule="auto"/>
              <w:rPr>
                <w:rFonts w:hint="eastAsia" w:ascii="宋体" w:hAnsi="宋体"/>
                <w:sz w:val="21"/>
                <w:szCs w:val="21"/>
              </w:rPr>
            </w:pPr>
            <w:r>
              <w:rPr>
                <w:rFonts w:hint="eastAsia" w:ascii="宋体" w:hAnsi="宋体"/>
                <w:sz w:val="21"/>
                <w:szCs w:val="21"/>
              </w:rPr>
              <w:t>14、具有标准质控体系。</w:t>
            </w:r>
          </w:p>
          <w:p>
            <w:pPr>
              <w:spacing w:line="360" w:lineRule="auto"/>
              <w:rPr>
                <w:rFonts w:hint="eastAsia" w:ascii="宋体" w:hAnsi="宋体"/>
                <w:sz w:val="21"/>
                <w:szCs w:val="21"/>
              </w:rPr>
            </w:pPr>
            <w:r>
              <w:rPr>
                <w:rFonts w:hint="eastAsia" w:ascii="宋体" w:hAnsi="宋体"/>
                <w:sz w:val="21"/>
                <w:szCs w:val="21"/>
              </w:rPr>
              <w:t>15、具有自动清洗功能，仪器自动清洗/自检/休眠：有自动清洗功能，开机自动仪器运动部件自检，自动检测空白，当分析仪超过设定的时间不使用时会自动进入休眠状态。</w:t>
            </w:r>
          </w:p>
          <w:p>
            <w:pPr>
              <w:spacing w:line="360" w:lineRule="auto"/>
              <w:rPr>
                <w:rFonts w:hint="eastAsia" w:ascii="宋体" w:hAnsi="宋体"/>
                <w:sz w:val="21"/>
                <w:szCs w:val="21"/>
              </w:rPr>
            </w:pPr>
            <w:r>
              <w:rPr>
                <w:rFonts w:hint="eastAsia" w:ascii="宋体" w:hAnsi="宋体"/>
                <w:sz w:val="21"/>
                <w:szCs w:val="21"/>
              </w:rPr>
              <w:t>16、具有与实验室信息系统进行通讯的功能,可使用RS-232接口与外接的计算机进行数据传输。</w:t>
            </w:r>
          </w:p>
          <w:p>
            <w:pPr>
              <w:spacing w:line="360" w:lineRule="auto"/>
              <w:rPr>
                <w:rFonts w:hint="eastAsia" w:ascii="宋体" w:hAnsi="宋体"/>
                <w:sz w:val="21"/>
                <w:szCs w:val="21"/>
              </w:rPr>
            </w:pPr>
            <w:r>
              <w:rPr>
                <w:rFonts w:hint="eastAsia" w:ascii="宋体" w:hAnsi="宋体"/>
                <w:sz w:val="21"/>
                <w:szCs w:val="21"/>
              </w:rPr>
              <w:t>17、信息存储:200个检测结果，可设置和选择多种打印格式,自动打印中、英文检测报告。</w:t>
            </w:r>
          </w:p>
          <w:p>
            <w:pPr>
              <w:spacing w:line="360" w:lineRule="auto"/>
              <w:rPr>
                <w:rFonts w:hint="eastAsia" w:ascii="宋体" w:hAnsi="宋体"/>
                <w:sz w:val="21"/>
                <w:szCs w:val="21"/>
              </w:rPr>
            </w:pPr>
            <w:r>
              <w:rPr>
                <w:rFonts w:hint="eastAsia" w:ascii="宋体" w:hAnsi="宋体"/>
                <w:sz w:val="21"/>
                <w:szCs w:val="21"/>
              </w:rPr>
              <w:t>18、全血血小板聚集功能检测装置。</w:t>
            </w:r>
          </w:p>
          <w:p>
            <w:pPr>
              <w:snapToGrid w:val="0"/>
              <w:contextualSpacing/>
              <w:rPr>
                <w:rFonts w:hint="eastAsia" w:ascii="宋体" w:hAnsi="宋体"/>
                <w:szCs w:val="21"/>
              </w:rPr>
            </w:pPr>
            <w:r>
              <w:rPr>
                <w:rFonts w:hint="eastAsia" w:ascii="宋体" w:hAnsi="宋体"/>
                <w:sz w:val="21"/>
                <w:szCs w:val="21"/>
              </w:rPr>
              <w:t>19、拥有新型的适用于少量血样少于0.25ml自动混匀系统装置。</w:t>
            </w:r>
          </w:p>
        </w:tc>
      </w:tr>
    </w:tbl>
    <w:p>
      <w:pPr>
        <w:pStyle w:val="10"/>
      </w:pPr>
    </w:p>
    <w:p>
      <w:pPr>
        <w:jc w:val="center"/>
        <w:rPr>
          <w:rFonts w:hint="eastAsia"/>
          <w:sz w:val="32"/>
          <w:szCs w:val="32"/>
          <w:lang w:val="en-US" w:eastAsia="zh-CN"/>
        </w:rPr>
      </w:pPr>
      <w:bookmarkStart w:id="5" w:name="_Toc128884461"/>
    </w:p>
    <w:p>
      <w:pPr>
        <w:rPr>
          <w:rFonts w:hint="eastAsia"/>
          <w:sz w:val="32"/>
          <w:szCs w:val="32"/>
          <w:lang w:val="en-US" w:eastAsia="zh-CN"/>
        </w:rPr>
      </w:pPr>
      <w:r>
        <w:rPr>
          <w:rFonts w:hint="eastAsia"/>
          <w:sz w:val="32"/>
          <w:szCs w:val="32"/>
          <w:lang w:val="en-US" w:eastAsia="zh-CN"/>
        </w:rPr>
        <w:br w:type="page"/>
      </w:r>
    </w:p>
    <w:p>
      <w:pPr>
        <w:jc w:val="center"/>
        <w:rPr>
          <w:sz w:val="32"/>
          <w:szCs w:val="32"/>
        </w:rPr>
      </w:pPr>
      <w:r>
        <w:rPr>
          <w:rFonts w:hint="eastAsia"/>
          <w:sz w:val="32"/>
          <w:szCs w:val="32"/>
          <w:lang w:val="en-US" w:eastAsia="zh-CN"/>
        </w:rPr>
        <w:t>三</w:t>
      </w:r>
      <w:r>
        <w:rPr>
          <w:rFonts w:hint="eastAsia"/>
          <w:sz w:val="32"/>
          <w:szCs w:val="32"/>
        </w:rPr>
        <w:t>、实质性条款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w:t>
      </w:r>
      <w:r>
        <w:rPr>
          <w:rFonts w:hint="eastAsia"/>
          <w:b/>
          <w:color w:val="FF0000"/>
          <w:sz w:val="32"/>
          <w:szCs w:val="32"/>
          <w:lang w:val="en-US" w:eastAsia="zh-CN"/>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p>
      <w:pPr>
        <w:pStyle w:val="10"/>
      </w:pP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467"/>
        <w:gridCol w:w="7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noWrap w:val="0"/>
            <w:vAlign w:val="center"/>
          </w:tcPr>
          <w:p>
            <w:pPr>
              <w:jc w:val="center"/>
              <w:rPr>
                <w:rFonts w:ascii="宋体" w:hAnsi="宋体" w:eastAsia="宋体"/>
                <w:color w:val="000000"/>
                <w:szCs w:val="21"/>
              </w:rPr>
            </w:pPr>
            <w:r>
              <w:rPr>
                <w:rFonts w:hint="eastAsia" w:ascii="宋体" w:hAnsi="宋体" w:eastAsia="宋体"/>
                <w:color w:val="000000"/>
                <w:szCs w:val="21"/>
              </w:rPr>
              <w:t>序号</w:t>
            </w:r>
          </w:p>
        </w:tc>
        <w:tc>
          <w:tcPr>
            <w:tcW w:w="745" w:type="pct"/>
            <w:noWrap w:val="0"/>
            <w:vAlign w:val="center"/>
          </w:tcPr>
          <w:p>
            <w:pPr>
              <w:jc w:val="center"/>
              <w:rPr>
                <w:rFonts w:ascii="宋体" w:hAnsi="宋体" w:eastAsia="宋体"/>
                <w:color w:val="000000"/>
                <w:szCs w:val="21"/>
              </w:rPr>
            </w:pPr>
            <w:r>
              <w:rPr>
                <w:rFonts w:hint="eastAsia" w:ascii="宋体" w:hAnsi="宋体" w:eastAsia="宋体"/>
                <w:color w:val="000000"/>
                <w:szCs w:val="21"/>
              </w:rPr>
              <w:t>目录</w:t>
            </w:r>
          </w:p>
        </w:tc>
        <w:tc>
          <w:tcPr>
            <w:tcW w:w="3707" w:type="pct"/>
            <w:noWrap w:val="0"/>
            <w:vAlign w:val="center"/>
          </w:tcPr>
          <w:p>
            <w:pPr>
              <w:jc w:val="center"/>
              <w:rPr>
                <w:rFonts w:ascii="宋体" w:hAnsi="宋体" w:eastAsia="宋体"/>
                <w:color w:val="000000"/>
                <w:szCs w:val="21"/>
              </w:rPr>
            </w:pPr>
            <w:r>
              <w:rPr>
                <w:rFonts w:hint="eastAsia" w:ascii="宋体" w:hAnsi="宋体" w:eastAsia="宋体"/>
                <w:color w:val="000000"/>
                <w:szCs w:val="21"/>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5"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维修及维护服务</w:t>
            </w:r>
          </w:p>
        </w:tc>
        <w:tc>
          <w:tcPr>
            <w:tcW w:w="3707"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1.1</w:t>
            </w:r>
            <w:r>
              <w:rPr>
                <w:rFonts w:hint="eastAsia" w:ascii="宋体" w:hAnsi="宋体" w:eastAsia="宋体"/>
                <w:color w:val="000000"/>
                <w:szCs w:val="21"/>
              </w:rPr>
              <w:t>免费全保期：原厂免费全保期</w:t>
            </w:r>
            <w:r>
              <w:rPr>
                <w:rFonts w:hint="eastAsia" w:ascii="宋体" w:hAnsi="宋体" w:eastAsia="宋体"/>
                <w:color w:val="000000"/>
                <w:szCs w:val="21"/>
                <w:highlight w:val="yellow"/>
                <w:lang w:val="en-US" w:eastAsia="zh-CN"/>
              </w:rPr>
              <w:t>五</w:t>
            </w:r>
            <w:r>
              <w:rPr>
                <w:rFonts w:hint="eastAsia" w:ascii="宋体" w:hAnsi="宋体" w:eastAsia="宋体"/>
                <w:color w:val="000000"/>
                <w:szCs w:val="21"/>
                <w:highlight w:val="yellow"/>
              </w:rPr>
              <w:t>年</w:t>
            </w:r>
            <w:r>
              <w:rPr>
                <w:rFonts w:hint="eastAsia" w:ascii="宋体" w:hAnsi="宋体" w:eastAsia="宋体"/>
                <w:color w:val="000000"/>
                <w:szCs w:val="21"/>
              </w:rPr>
              <w:t>，全保期内免费提供包括但不限于更换零配件、免工时费，提供技术咨询、软件升级等服务。设备在全保期内由原厂进行维修，出原厂维修报告。全保期自签署验收报告之日开始计算。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1.2</w:t>
            </w:r>
            <w:r>
              <w:rPr>
                <w:rFonts w:hint="eastAsia" w:ascii="宋体" w:hAnsi="宋体" w:eastAsia="宋体"/>
                <w:color w:val="000000"/>
                <w:szCs w:val="21"/>
              </w:rPr>
              <w:t>由乙方提供售后服务，</w:t>
            </w:r>
            <w:r>
              <w:rPr>
                <w:rFonts w:hint="eastAsia" w:ascii="宋体" w:hAnsi="宋体" w:eastAsia="宋体"/>
                <w:color w:val="000000"/>
                <w:szCs w:val="21"/>
                <w:u w:val="single"/>
              </w:rPr>
              <w:t>1</w:t>
            </w:r>
            <w:r>
              <w:rPr>
                <w:rFonts w:hint="eastAsia" w:ascii="宋体" w:hAnsi="宋体" w:eastAsia="宋体"/>
                <w:color w:val="000000"/>
                <w:szCs w:val="21"/>
              </w:rPr>
              <w:t>小时响应，</w:t>
            </w:r>
            <w:r>
              <w:rPr>
                <w:rFonts w:hint="eastAsia" w:ascii="宋体" w:hAnsi="宋体" w:eastAsia="宋体"/>
                <w:color w:val="000000"/>
                <w:szCs w:val="21"/>
                <w:u w:val="single"/>
              </w:rPr>
              <w:t>24</w:t>
            </w:r>
            <w:r>
              <w:rPr>
                <w:rFonts w:hint="eastAsia" w:ascii="宋体" w:hAnsi="宋体" w:eastAsia="宋体"/>
                <w:color w:val="000000"/>
                <w:szCs w:val="21"/>
              </w:rPr>
              <w:t>小时到达现场维修，并在</w:t>
            </w:r>
            <w:r>
              <w:rPr>
                <w:rFonts w:ascii="宋体" w:hAnsi="宋体" w:eastAsia="宋体"/>
                <w:color w:val="000000"/>
                <w:szCs w:val="21"/>
              </w:rPr>
              <w:t>24</w:t>
            </w:r>
            <w:r>
              <w:rPr>
                <w:rFonts w:hint="eastAsia" w:ascii="宋体" w:hAnsi="宋体" w:eastAsia="宋体"/>
                <w:color w:val="000000"/>
                <w:szCs w:val="21"/>
              </w:rPr>
              <w:t>小时内消除故障，消耗品和零配件供应及时，特殊情况下可提供备用机。广东省内有相应的维修机构，提供工程师电话和技术维修力量情况和维修的详细地址和联系方式，并出具证明文件。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1.3</w:t>
            </w:r>
            <w:r>
              <w:rPr>
                <w:rFonts w:hint="eastAsia" w:ascii="宋体" w:hAnsi="宋体" w:eastAsia="宋体"/>
                <w:color w:val="000000"/>
                <w:szCs w:val="21"/>
              </w:rPr>
              <w:t>乙方负责设备的终身维修，保证</w:t>
            </w:r>
            <w:r>
              <w:rPr>
                <w:rFonts w:hint="eastAsia" w:ascii="宋体" w:hAnsi="宋体" w:eastAsia="宋体"/>
                <w:color w:val="000000"/>
                <w:szCs w:val="21"/>
                <w:u w:val="single"/>
              </w:rPr>
              <w:t xml:space="preserve"> 拾 </w:t>
            </w:r>
            <w:r>
              <w:rPr>
                <w:rFonts w:hint="eastAsia" w:ascii="宋体" w:hAnsi="宋体" w:eastAsia="宋体"/>
                <w:color w:val="000000"/>
                <w:szCs w:val="21"/>
              </w:rPr>
              <w:t>年以上供应维修配件，如果因机器和配件停产造成设备无法维修者（维修周期同故障处理条款内容），必须无条件免费更换整机保证完好使用。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olor w:val="000000"/>
                <w:kern w:val="0"/>
                <w:szCs w:val="21"/>
              </w:rPr>
            </w:pPr>
            <w:r>
              <w:rPr>
                <w:rFonts w:hint="eastAsia" w:ascii="宋体" w:hAnsi="宋体" w:eastAsia="宋体" w:cs="宋体"/>
                <w:color w:val="000000"/>
                <w:kern w:val="0"/>
                <w:szCs w:val="21"/>
              </w:rPr>
              <w:t>1.4.免费提供技术咨询及软件升级，提供产品终身技术服务。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kern w:val="0"/>
                <w:szCs w:val="21"/>
              </w:rPr>
              <w:t>1.5</w:t>
            </w:r>
            <w:r>
              <w:rPr>
                <w:rFonts w:hint="eastAsia" w:ascii="宋体" w:hAnsi="宋体" w:eastAsia="宋体"/>
                <w:color w:val="000000"/>
                <w:szCs w:val="21"/>
              </w:rPr>
              <w:t>免费同我单位信息化系统对接，无偿派人配合与医院信息系统的连接工作，直至该设备与医院信息系统可进行完整的数据交换；在设备保修期内，当医院信息系统变更并需要与该设备连接时，需无偿派人配合直至该设备于医院信息系统可进行完整的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1.6.</w:t>
            </w:r>
            <w:r>
              <w:rPr>
                <w:rFonts w:hint="eastAsia" w:ascii="宋体" w:hAnsi="宋体" w:eastAsia="宋体"/>
                <w:color w:val="000000"/>
                <w:szCs w:val="21"/>
              </w:rPr>
              <w:t>保修期内，年度定期预防性维护二级保养次数应不少于</w:t>
            </w:r>
            <w:r>
              <w:rPr>
                <w:rFonts w:hint="eastAsia" w:ascii="宋体" w:hAnsi="宋体" w:eastAsia="宋体"/>
                <w:color w:val="000000"/>
                <w:szCs w:val="21"/>
                <w:u w:val="single"/>
              </w:rPr>
              <w:t>四</w:t>
            </w:r>
            <w:r>
              <w:rPr>
                <w:rFonts w:hint="eastAsia" w:ascii="宋体" w:hAnsi="宋体" w:eastAsia="宋体"/>
                <w:color w:val="000000"/>
                <w:szCs w:val="21"/>
              </w:rPr>
              <w:t>次，三级保养次数应不少于一次，必须提供设备原厂定期维护服务计划，并附维护清单。定期检测系统、数据库、以及消息的运行状况，并做好相应的记录报告给甲方。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1.7需定期检测系统、数据库、以及消息的运行状况，并做好相应的记录报告给院方。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745"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质量保证</w:t>
            </w:r>
          </w:p>
        </w:tc>
        <w:tc>
          <w:tcPr>
            <w:tcW w:w="3707"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1.8</w:t>
            </w:r>
            <w:r>
              <w:rPr>
                <w:rFonts w:hint="eastAsia" w:ascii="宋体" w:hAnsi="宋体" w:eastAsia="宋体"/>
                <w:color w:val="000000"/>
                <w:szCs w:val="21"/>
              </w:rPr>
              <w:t>在全保期内，乙方应确保年开机率在98%以上，若不能达到此开机率，将作以下处理：年开机率在90-98%之间，赔 一年 延长全保期；年开机率在85-90%之间，赔 二年 延长全保期；年开机率低于85%，投标人必须无条件更换新机，并重新计算全保期，以及赔偿用户的直接经济损失和间接经济损失。注：年开机率＝（365-停机天数）/365。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1.9</w:t>
            </w:r>
            <w:r>
              <w:rPr>
                <w:rFonts w:hint="eastAsia" w:ascii="宋体" w:hAnsi="宋体" w:eastAsia="宋体" w:cs="宋体"/>
                <w:color w:val="000000"/>
                <w:kern w:val="0"/>
                <w:szCs w:val="21"/>
              </w:rPr>
              <w:t>保修期到期前</w:t>
            </w:r>
            <w:r>
              <w:rPr>
                <w:rFonts w:hint="eastAsia" w:ascii="宋体" w:hAnsi="宋体" w:eastAsia="宋体" w:cs="宋体"/>
                <w:color w:val="000000"/>
                <w:kern w:val="0"/>
                <w:szCs w:val="21"/>
                <w:u w:val="single"/>
              </w:rPr>
              <w:t xml:space="preserve"> 3 </w:t>
            </w:r>
            <w:r>
              <w:rPr>
                <w:rFonts w:hint="eastAsia" w:ascii="宋体" w:hAnsi="宋体" w:eastAsia="宋体" w:cs="宋体"/>
                <w:color w:val="000000"/>
                <w:kern w:val="0"/>
                <w:szCs w:val="21"/>
              </w:rPr>
              <w:t>个月内投标人需提供设备运行状态评估报告及过保后设备维护方案，保证提供有效的非现场技术支持服务和联系方式。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5"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维修零配件、消耗品和延续保修合同的报价</w:t>
            </w:r>
          </w:p>
        </w:tc>
        <w:tc>
          <w:tcPr>
            <w:tcW w:w="3707"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1.1由设备制造商提供售后服务，</w:t>
            </w:r>
            <w:r>
              <w:rPr>
                <w:rFonts w:hint="eastAsia" w:ascii="宋体" w:hAnsi="宋体" w:eastAsia="宋体"/>
                <w:bCs/>
                <w:color w:val="000000"/>
                <w:kern w:val="0"/>
                <w:szCs w:val="21"/>
                <w:u w:val="single"/>
              </w:rPr>
              <w:t xml:space="preserve">1 </w:t>
            </w:r>
            <w:r>
              <w:rPr>
                <w:rFonts w:hint="eastAsia" w:ascii="宋体" w:hAnsi="宋体" w:eastAsia="宋体"/>
                <w:color w:val="000000"/>
                <w:kern w:val="0"/>
                <w:szCs w:val="21"/>
              </w:rPr>
              <w:t>小时内响应，</w:t>
            </w:r>
            <w:r>
              <w:rPr>
                <w:rFonts w:ascii="宋体" w:hAnsi="宋体" w:eastAsia="宋体"/>
                <w:bCs/>
                <w:color w:val="000000"/>
                <w:kern w:val="0"/>
                <w:szCs w:val="21"/>
                <w:u w:val="single"/>
              </w:rPr>
              <w:t>6</w:t>
            </w:r>
            <w:r>
              <w:rPr>
                <w:rFonts w:hint="eastAsia" w:ascii="宋体" w:hAnsi="宋体" w:eastAsia="宋体"/>
                <w:color w:val="000000"/>
                <w:kern w:val="0"/>
                <w:szCs w:val="21"/>
              </w:rPr>
              <w:t>小时维修到位，并在</w:t>
            </w:r>
            <w:r>
              <w:rPr>
                <w:rFonts w:hint="eastAsia" w:ascii="宋体" w:hAnsi="宋体" w:eastAsia="宋体"/>
                <w:bCs/>
                <w:color w:val="000000"/>
                <w:kern w:val="0"/>
                <w:szCs w:val="21"/>
                <w:u w:val="single"/>
              </w:rPr>
              <w:t>24</w:t>
            </w:r>
            <w:r>
              <w:rPr>
                <w:rFonts w:hint="eastAsia" w:ascii="宋体" w:hAnsi="宋体" w:eastAsia="宋体"/>
                <w:color w:val="000000"/>
                <w:kern w:val="0"/>
                <w:szCs w:val="21"/>
              </w:rPr>
              <w:t>小时内消除故障（不可抗力情况除外）。消耗品和零配件供应及时，特殊情况下可提供备用机。</w:t>
            </w:r>
            <w:r>
              <w:rPr>
                <w:rFonts w:ascii="宋体" w:hAnsi="宋体" w:eastAsia="宋体"/>
                <w:color w:val="000000"/>
                <w:kern w:val="0"/>
                <w:szCs w:val="21"/>
              </w:rPr>
              <w:t>在境内有相应的零配件保税库。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1.2保修期满后，投标人应以优惠价供应维修零配件、消耗品和延续保修合同。价格最高的前5项零配件、消耗品和延续保修合同的报价明细必须填写于《零配件、消耗品和延续保修合同报价明清单》中。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1.3设备制造商维修的货物经采购人验收合格，且设备制造商提供维修专用发票后，采购人支付维修费用。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1.4投标人及设备制造商不得以任何理由不按时进行维修，不得要求采购人购买所谓“保修服务”（即：不论设备有无故障先买保修服务），不得在设备中嵌设任何不利于采购人使用与维修设备的障碍。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zCs w:val="21"/>
              </w:rPr>
              <w:t>1.5</w:t>
            </w:r>
            <w:r>
              <w:rPr>
                <w:rFonts w:hint="eastAsia" w:ascii="宋体" w:hAnsi="宋体" w:eastAsia="宋体" w:cs="宋体"/>
                <w:color w:val="000000"/>
                <w:kern w:val="0"/>
                <w:szCs w:val="21"/>
              </w:rPr>
              <w:t>免费提供技术咨询及软件升级，提供产品终身技术服务。</w:t>
            </w:r>
          </w:p>
          <w:p>
            <w:pPr>
              <w:jc w:val="left"/>
              <w:rPr>
                <w:rFonts w:ascii="宋体" w:hAnsi="宋体" w:eastAsia="宋体"/>
                <w:color w:val="000000"/>
                <w:kern w:val="0"/>
                <w:szCs w:val="21"/>
              </w:rPr>
            </w:pPr>
            <w:r>
              <w:rPr>
                <w:rFonts w:hint="eastAsia" w:ascii="宋体" w:hAnsi="宋体" w:eastAsia="宋体"/>
                <w:color w:val="000000"/>
                <w:kern w:val="0"/>
                <w:szCs w:val="21"/>
              </w:rPr>
              <w:t>1</w:t>
            </w:r>
            <w:r>
              <w:rPr>
                <w:rFonts w:ascii="宋体" w:hAnsi="宋体" w:eastAsia="宋体"/>
                <w:color w:val="000000"/>
                <w:kern w:val="0"/>
                <w:szCs w:val="21"/>
              </w:rPr>
              <w:t>.6</w:t>
            </w:r>
            <w:r>
              <w:rPr>
                <w:rFonts w:hint="eastAsia" w:ascii="宋体" w:hAnsi="宋体" w:eastAsia="宋体"/>
                <w:color w:val="000000"/>
                <w:kern w:val="0"/>
                <w:szCs w:val="21"/>
              </w:rPr>
              <w:t>免费提供维修手册、软件备份、故障代表码、备件清单、零部件、维修密码等维护和维修必需的材料信息。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5"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交货要求</w:t>
            </w:r>
          </w:p>
        </w:tc>
        <w:tc>
          <w:tcPr>
            <w:tcW w:w="3707" w:type="pct"/>
            <w:noWrap w:val="0"/>
            <w:vAlign w:val="center"/>
          </w:tcPr>
          <w:p>
            <w:pPr>
              <w:jc w:val="left"/>
              <w:rPr>
                <w:rFonts w:ascii="宋体" w:hAnsi="宋体" w:eastAsia="宋体"/>
                <w:color w:val="000000"/>
                <w:szCs w:val="21"/>
              </w:rPr>
            </w:pPr>
            <w:r>
              <w:rPr>
                <w:rFonts w:hint="eastAsia" w:ascii="宋体" w:hAnsi="宋体" w:eastAsia="宋体"/>
                <w:bCs/>
                <w:color w:val="000000"/>
                <w:szCs w:val="21"/>
              </w:rPr>
              <w:t xml:space="preserve">1.1 </w:t>
            </w:r>
            <w:r>
              <w:rPr>
                <w:rFonts w:hint="eastAsia" w:ascii="宋体" w:hAnsi="宋体" w:eastAsia="宋体"/>
                <w:bCs/>
                <w:color w:val="000000"/>
                <w:kern w:val="0"/>
                <w:szCs w:val="21"/>
              </w:rPr>
              <w:t>投标人在签订合同之日起</w:t>
            </w:r>
            <w:r>
              <w:rPr>
                <w:rFonts w:ascii="宋体" w:hAnsi="宋体" w:eastAsia="宋体"/>
                <w:bCs/>
                <w:color w:val="000000"/>
                <w:kern w:val="0"/>
                <w:szCs w:val="21"/>
                <w:u w:val="single"/>
              </w:rPr>
              <w:t>90</w:t>
            </w:r>
            <w:r>
              <w:rPr>
                <w:rFonts w:hint="eastAsia" w:ascii="宋体" w:hAnsi="宋体" w:eastAsia="宋体"/>
                <w:bCs/>
                <w:color w:val="000000"/>
                <w:kern w:val="0"/>
                <w:szCs w:val="21"/>
              </w:rPr>
              <w:t>个日历日内交货。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1.2</w:t>
            </w:r>
            <w:r>
              <w:rPr>
                <w:rFonts w:hint="eastAsia" w:ascii="宋体" w:hAnsi="宋体" w:eastAsia="宋体"/>
                <w:color w:val="000000"/>
                <w:szCs w:val="21"/>
              </w:rPr>
              <w:t>乙方提供的货物必须为全新（要求生产日期为一年以内）经检验合格的产品。产品如需要计量检定的应提供相关计量检定部门出具的合法检定报告。其中，进口设备必须具有报关证明文件。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pacing w:val="-3"/>
                <w:szCs w:val="21"/>
              </w:rPr>
              <w:t>1.3提供的货物必须为全新、经检验合格的产品。产品如需要计量检定的应提供相关计量检定部门出具的合法检定报告。其中，进口设备必须具有报关证明文件。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1.4</w:t>
            </w:r>
            <w:r>
              <w:rPr>
                <w:rFonts w:hint="eastAsia" w:ascii="宋体" w:hAnsi="宋体" w:eastAsia="宋体" w:cs="宋体"/>
                <w:color w:val="000000"/>
                <w:kern w:val="0"/>
                <w:szCs w:val="21"/>
              </w:rPr>
              <w:t>.投标产品必须为整机原厂生产产品。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745" w:type="pct"/>
            <w:vMerge w:val="restart"/>
            <w:noWrap w:val="0"/>
            <w:vAlign w:val="center"/>
          </w:tcPr>
          <w:p>
            <w:pPr>
              <w:jc w:val="center"/>
              <w:rPr>
                <w:rFonts w:ascii="宋体" w:hAnsi="宋体" w:eastAsia="宋体"/>
                <w:color w:val="000000"/>
                <w:szCs w:val="21"/>
              </w:rPr>
            </w:pPr>
            <w:r>
              <w:rPr>
                <w:rFonts w:hint="eastAsia" w:ascii="宋体" w:hAnsi="宋体" w:eastAsia="宋体"/>
                <w:bCs/>
                <w:color w:val="000000"/>
                <w:kern w:val="0"/>
                <w:szCs w:val="21"/>
              </w:rPr>
              <w:t>运输、安装和验收</w:t>
            </w:r>
          </w:p>
        </w:tc>
        <w:tc>
          <w:tcPr>
            <w:tcW w:w="3707" w:type="pct"/>
            <w:noWrap w:val="0"/>
            <w:vAlign w:val="center"/>
          </w:tcPr>
          <w:p>
            <w:pPr>
              <w:jc w:val="left"/>
              <w:rPr>
                <w:rFonts w:ascii="宋体" w:hAnsi="宋体" w:eastAsia="宋体"/>
                <w:color w:val="000000"/>
                <w:spacing w:val="-3"/>
                <w:szCs w:val="21"/>
              </w:rPr>
            </w:pPr>
            <w:r>
              <w:rPr>
                <w:rFonts w:hint="eastAsia" w:ascii="宋体" w:hAnsi="宋体" w:eastAsia="宋体" w:cs="宋体"/>
                <w:color w:val="000000"/>
                <w:kern w:val="0"/>
                <w:szCs w:val="21"/>
              </w:rPr>
              <w:t>2.1投标人</w:t>
            </w:r>
            <w:r>
              <w:rPr>
                <w:rFonts w:ascii="宋体" w:hAnsi="宋体" w:eastAsia="宋体" w:cs="宋体"/>
                <w:color w:val="000000"/>
                <w:kern w:val="0"/>
                <w:szCs w:val="21"/>
              </w:rPr>
              <w:t>须</w:t>
            </w:r>
            <w:r>
              <w:rPr>
                <w:rFonts w:hint="eastAsia" w:ascii="宋体" w:hAnsi="宋体" w:eastAsia="宋体"/>
                <w:bCs/>
                <w:color w:val="000000"/>
                <w:kern w:val="0"/>
                <w:szCs w:val="21"/>
              </w:rPr>
              <w:t>在签订合同之日起</w:t>
            </w:r>
            <w:r>
              <w:rPr>
                <w:rFonts w:hint="eastAsia" w:ascii="宋体" w:hAnsi="宋体" w:eastAsia="宋体"/>
                <w:bCs/>
                <w:color w:val="000000"/>
                <w:kern w:val="0"/>
                <w:szCs w:val="21"/>
                <w:u w:val="single"/>
              </w:rPr>
              <w:t xml:space="preserve"> 3 </w:t>
            </w:r>
            <w:r>
              <w:rPr>
                <w:rFonts w:hint="eastAsia" w:ascii="宋体" w:hAnsi="宋体" w:eastAsia="宋体"/>
                <w:bCs/>
                <w:color w:val="000000"/>
                <w:kern w:val="0"/>
                <w:szCs w:val="21"/>
              </w:rPr>
              <w:t>天内</w:t>
            </w:r>
            <w:r>
              <w:rPr>
                <w:rFonts w:ascii="宋体" w:hAnsi="宋体" w:eastAsia="宋体" w:cs="宋体"/>
                <w:color w:val="000000"/>
                <w:kern w:val="0"/>
                <w:szCs w:val="21"/>
              </w:rPr>
              <w:t>向</w:t>
            </w:r>
            <w:r>
              <w:rPr>
                <w:rFonts w:hint="eastAsia" w:ascii="宋体" w:hAnsi="宋体" w:eastAsia="宋体" w:cs="宋体"/>
                <w:color w:val="000000"/>
                <w:kern w:val="0"/>
                <w:szCs w:val="21"/>
              </w:rPr>
              <w:t>采购人</w:t>
            </w:r>
            <w:r>
              <w:rPr>
                <w:rFonts w:ascii="宋体" w:hAnsi="宋体" w:eastAsia="宋体" w:cs="宋体"/>
                <w:color w:val="000000"/>
                <w:kern w:val="0"/>
                <w:szCs w:val="21"/>
              </w:rPr>
              <w:t>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bCs/>
                <w:color w:val="000000"/>
                <w:kern w:val="0"/>
                <w:szCs w:val="21"/>
              </w:rPr>
            </w:pPr>
          </w:p>
        </w:tc>
        <w:tc>
          <w:tcPr>
            <w:tcW w:w="3707"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2.2投标人</w:t>
            </w:r>
            <w:r>
              <w:rPr>
                <w:rFonts w:hint="eastAsia" w:ascii="宋体" w:hAnsi="宋体" w:eastAsia="宋体"/>
                <w:bCs/>
                <w:color w:val="000000"/>
                <w:kern w:val="0"/>
                <w:szCs w:val="21"/>
              </w:rPr>
              <w:t>负责将</w:t>
            </w:r>
            <w:r>
              <w:rPr>
                <w:rFonts w:hint="eastAsia" w:ascii="宋体" w:hAnsi="宋体" w:eastAsia="宋体"/>
                <w:color w:val="000000"/>
                <w:kern w:val="0"/>
                <w:szCs w:val="21"/>
              </w:rPr>
              <w:t>货物</w:t>
            </w:r>
            <w:r>
              <w:rPr>
                <w:rFonts w:hint="eastAsia" w:ascii="宋体" w:hAnsi="宋体" w:eastAsia="宋体"/>
                <w:bCs/>
                <w:color w:val="000000"/>
                <w:kern w:val="0"/>
                <w:szCs w:val="21"/>
              </w:rPr>
              <w:t>安全无损运抵采购人指定地点,并承担设备的设计、包装、仓储、运输、保险、装卸、报装、安装调试、验收、培训、商检及计量检测和保修期届满前备品备件等与采购设备及服务相关的所有含税费用。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2.3</w:t>
            </w:r>
            <w:r>
              <w:rPr>
                <w:rFonts w:hint="eastAsia" w:ascii="宋体" w:hAnsi="宋体" w:eastAsia="宋体"/>
                <w:bCs/>
                <w:color w:val="000000"/>
                <w:kern w:val="0"/>
                <w:szCs w:val="21"/>
              </w:rPr>
              <w:t>采购人有权检验或测试货物，以确认货物是否符合合同规格的要求，并且不承担额外的费用。如果发现所交货物与投标文件中所承诺的不符或存在质量、技术缺陷等</w:t>
            </w:r>
            <w:r>
              <w:rPr>
                <w:rFonts w:ascii="宋体" w:hAnsi="宋体" w:eastAsia="宋体"/>
                <w:bCs/>
                <w:color w:val="000000"/>
                <w:kern w:val="0"/>
                <w:szCs w:val="21"/>
              </w:rPr>
              <w:t>,</w:t>
            </w:r>
            <w:r>
              <w:rPr>
                <w:rFonts w:hint="eastAsia" w:ascii="宋体" w:hAnsi="宋体" w:eastAsia="宋体"/>
                <w:bCs/>
                <w:color w:val="000000"/>
                <w:kern w:val="0"/>
                <w:szCs w:val="21"/>
              </w:rPr>
              <w:t>采购人可以拒绝接收该货物</w:t>
            </w:r>
            <w:r>
              <w:rPr>
                <w:rFonts w:ascii="宋体" w:hAnsi="宋体" w:eastAsia="宋体"/>
                <w:bCs/>
                <w:color w:val="000000"/>
                <w:kern w:val="0"/>
                <w:szCs w:val="21"/>
              </w:rPr>
              <w:t>,</w:t>
            </w:r>
            <w:r>
              <w:rPr>
                <w:rFonts w:hint="eastAsia" w:ascii="宋体" w:hAnsi="宋体" w:eastAsia="宋体"/>
                <w:bCs/>
                <w:color w:val="000000"/>
                <w:kern w:val="0"/>
                <w:szCs w:val="21"/>
              </w:rPr>
              <w:t>投标人应在</w:t>
            </w:r>
            <w:r>
              <w:rPr>
                <w:rFonts w:hint="eastAsia" w:ascii="宋体" w:hAnsi="宋体" w:eastAsia="宋体"/>
                <w:bCs/>
                <w:color w:val="000000"/>
                <w:kern w:val="0"/>
                <w:szCs w:val="21"/>
                <w:u w:val="single"/>
              </w:rPr>
              <w:t xml:space="preserve"> 7 </w:t>
            </w:r>
            <w:r>
              <w:rPr>
                <w:rFonts w:hint="eastAsia" w:ascii="宋体" w:hAnsi="宋体" w:eastAsia="宋体"/>
                <w:bCs/>
                <w:color w:val="000000"/>
                <w:kern w:val="0"/>
                <w:szCs w:val="21"/>
              </w:rPr>
              <w:t>天内采取补足、更换或退货等措施</w:t>
            </w:r>
            <w:r>
              <w:rPr>
                <w:rFonts w:ascii="宋体" w:hAnsi="宋体" w:eastAsia="宋体"/>
                <w:bCs/>
                <w:color w:val="000000"/>
                <w:kern w:val="0"/>
                <w:szCs w:val="21"/>
              </w:rPr>
              <w:t>,</w:t>
            </w:r>
            <w:r>
              <w:rPr>
                <w:rFonts w:hint="eastAsia" w:ascii="宋体" w:hAnsi="宋体" w:eastAsia="宋体"/>
                <w:bCs/>
                <w:color w:val="000000"/>
                <w:kern w:val="0"/>
                <w:szCs w:val="21"/>
              </w:rPr>
              <w:t>以满足规格的要求，由此发生的一切损失和费用由投标人承担。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bCs/>
                <w:color w:val="000000"/>
                <w:szCs w:val="21"/>
              </w:rPr>
            </w:pPr>
            <w:r>
              <w:rPr>
                <w:rFonts w:hint="eastAsia" w:ascii="宋体" w:hAnsi="宋体" w:eastAsia="宋体"/>
                <w:color w:val="000000"/>
                <w:spacing w:val="-3"/>
                <w:szCs w:val="21"/>
              </w:rPr>
              <w:t>2.4 投标人负责货物的现场安装和调试</w:t>
            </w:r>
            <w:r>
              <w:rPr>
                <w:rFonts w:ascii="宋体" w:hAnsi="宋体" w:eastAsia="宋体"/>
                <w:color w:val="000000"/>
                <w:spacing w:val="-3"/>
                <w:szCs w:val="21"/>
              </w:rPr>
              <w:t>,</w:t>
            </w:r>
            <w:r>
              <w:rPr>
                <w:rFonts w:hint="eastAsia" w:ascii="宋体" w:hAnsi="宋体" w:eastAsia="宋体"/>
                <w:color w:val="000000"/>
                <w:spacing w:val="-3"/>
                <w:szCs w:val="21"/>
              </w:rPr>
              <w:t>提供货物安装、调试和维修所需的专用工具和辅助材料。投标人应在货物运至指定地点后一周内开始安装调试</w:t>
            </w:r>
            <w:r>
              <w:rPr>
                <w:rFonts w:ascii="宋体" w:hAnsi="宋体" w:eastAsia="宋体"/>
                <w:color w:val="000000"/>
                <w:spacing w:val="-3"/>
                <w:szCs w:val="21"/>
              </w:rPr>
              <w:t>,</w:t>
            </w:r>
            <w:r>
              <w:rPr>
                <w:rFonts w:hint="eastAsia" w:ascii="宋体" w:hAnsi="宋体" w:eastAsia="宋体"/>
                <w:color w:val="000000"/>
                <w:spacing w:val="-3"/>
                <w:szCs w:val="21"/>
              </w:rPr>
              <w:t>并在</w:t>
            </w:r>
            <w:r>
              <w:rPr>
                <w:rFonts w:hint="eastAsia" w:ascii="宋体" w:hAnsi="宋体" w:eastAsia="宋体"/>
                <w:bCs/>
                <w:color w:val="000000"/>
                <w:kern w:val="0"/>
                <w:szCs w:val="21"/>
                <w:u w:val="single"/>
              </w:rPr>
              <w:t xml:space="preserve"> 7 </w:t>
            </w:r>
            <w:r>
              <w:rPr>
                <w:rFonts w:hint="eastAsia" w:ascii="宋体" w:hAnsi="宋体" w:eastAsia="宋体"/>
                <w:color w:val="000000"/>
                <w:spacing w:val="-3"/>
                <w:szCs w:val="21"/>
              </w:rPr>
              <w:t>天内安装调试完毕。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2.5合同设备安装调试完毕后，投标人应及时书面提请验收。由投标人代表和采购人组成验收小组对产品进行验收。验收标准按照国家规定标准执行。投标人保证设备自到货之日起（指第一次交货）</w:t>
            </w:r>
            <w:r>
              <w:rPr>
                <w:rFonts w:hint="eastAsia" w:ascii="宋体" w:hAnsi="宋体" w:eastAsia="宋体"/>
                <w:color w:val="000000"/>
                <w:spacing w:val="-3"/>
                <w:szCs w:val="21"/>
                <w:u w:val="single"/>
              </w:rPr>
              <w:t xml:space="preserve"> 30 </w:t>
            </w:r>
            <w:r>
              <w:rPr>
                <w:rFonts w:hint="eastAsia" w:ascii="宋体" w:hAnsi="宋体" w:eastAsia="宋体"/>
                <w:color w:val="000000"/>
                <w:spacing w:val="-3"/>
                <w:szCs w:val="21"/>
              </w:rPr>
              <w:t>日内通过设备运行、性能及技术参数、指标等的技术预验收，以保证临床使用。</w:t>
            </w:r>
            <w:r>
              <w:rPr>
                <w:rFonts w:hint="eastAsia" w:ascii="宋体" w:hAnsi="宋体" w:eastAsia="宋体" w:cs="宋体"/>
                <w:color w:val="000000"/>
                <w:kern w:val="0"/>
                <w:szCs w:val="21"/>
              </w:rPr>
              <w:t>如有争议采购人</w:t>
            </w:r>
            <w:r>
              <w:rPr>
                <w:rFonts w:ascii="宋体" w:hAnsi="宋体" w:eastAsia="宋体" w:cs="宋体"/>
                <w:color w:val="000000"/>
                <w:kern w:val="0"/>
                <w:szCs w:val="21"/>
              </w:rPr>
              <w:t>有权委托有资格的单位对上述仪器进行</w:t>
            </w:r>
            <w:r>
              <w:rPr>
                <w:rFonts w:hint="eastAsia" w:ascii="宋体" w:hAnsi="宋体" w:eastAsia="宋体" w:cs="宋体"/>
                <w:color w:val="000000"/>
                <w:kern w:val="0"/>
                <w:szCs w:val="21"/>
              </w:rPr>
              <w:t>性能</w:t>
            </w:r>
            <w:r>
              <w:rPr>
                <w:rFonts w:ascii="宋体" w:hAnsi="宋体" w:eastAsia="宋体" w:cs="宋体"/>
                <w:color w:val="000000"/>
                <w:kern w:val="0"/>
                <w:szCs w:val="21"/>
              </w:rPr>
              <w:t>校核</w:t>
            </w:r>
            <w:r>
              <w:rPr>
                <w:rFonts w:hint="eastAsia" w:ascii="宋体" w:hAnsi="宋体" w:eastAsia="宋体" w:cs="宋体"/>
                <w:color w:val="000000"/>
                <w:kern w:val="0"/>
                <w:szCs w:val="21"/>
              </w:rPr>
              <w:t>，检测费用由中标单位支付。医院正式投入使用1个月后，无故障方签署项目验收报告，保修期自采购人签署验收报告之日起开始计算。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szCs w:val="21"/>
              </w:rPr>
            </w:pPr>
          </w:p>
        </w:tc>
        <w:tc>
          <w:tcPr>
            <w:tcW w:w="3707"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2.6</w:t>
            </w:r>
            <w:r>
              <w:rPr>
                <w:rFonts w:hint="eastAsia" w:ascii="宋体" w:hAnsi="宋体" w:eastAsia="宋体"/>
                <w:color w:val="000000"/>
                <w:szCs w:val="21"/>
              </w:rPr>
              <w:t>乙方提供的设备经调试验收合格后，在保修期内连续三个月内频繁（平均每月1次或1次以上）出现设备不能正常使用的情况，甲方有权选择要求乙方免费更换部件或退货。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3</w:t>
            </w:r>
          </w:p>
        </w:tc>
        <w:tc>
          <w:tcPr>
            <w:tcW w:w="745"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培训</w:t>
            </w:r>
          </w:p>
        </w:tc>
        <w:tc>
          <w:tcPr>
            <w:tcW w:w="3707" w:type="pct"/>
            <w:noWrap w:val="0"/>
            <w:vAlign w:val="center"/>
          </w:tcPr>
          <w:p>
            <w:pPr>
              <w:jc w:val="left"/>
              <w:rPr>
                <w:rFonts w:ascii="宋体" w:hAnsi="宋体" w:eastAsia="宋体"/>
                <w:color w:val="000000"/>
                <w:szCs w:val="21"/>
              </w:rPr>
            </w:pPr>
            <w:bookmarkStart w:id="6" w:name="_Toc146293826"/>
            <w:bookmarkStart w:id="7" w:name="_Toc139547374"/>
            <w:bookmarkStart w:id="8" w:name="_Toc101448089"/>
            <w:bookmarkStart w:id="9" w:name="_Toc139552620"/>
            <w:r>
              <w:rPr>
                <w:rFonts w:hint="eastAsia" w:ascii="宋体" w:hAnsi="宋体" w:eastAsia="宋体"/>
                <w:bCs/>
                <w:color w:val="000000"/>
                <w:kern w:val="0"/>
                <w:szCs w:val="21"/>
              </w:rPr>
              <w:t>3.1投标人应派专业技术人员免费对采购单位指定人员进行定期培训及指导，直至其完全掌握设备的基本故障处理技术。</w:t>
            </w:r>
            <w:bookmarkEnd w:id="6"/>
            <w:bookmarkEnd w:id="7"/>
            <w:bookmarkEnd w:id="8"/>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bCs/>
                <w:color w:val="000000"/>
                <w:kern w:val="0"/>
                <w:szCs w:val="21"/>
              </w:rPr>
            </w:pPr>
            <w:bookmarkStart w:id="10" w:name="_Toc101448090"/>
            <w:bookmarkStart w:id="11" w:name="_Toc139552621"/>
            <w:bookmarkStart w:id="12" w:name="_Toc139547375"/>
            <w:bookmarkStart w:id="13" w:name="_Toc146293827"/>
            <w:r>
              <w:rPr>
                <w:rFonts w:hint="eastAsia" w:ascii="宋体" w:hAnsi="宋体" w:eastAsia="宋体" w:cs="宋体"/>
                <w:color w:val="000000"/>
                <w:kern w:val="0"/>
                <w:szCs w:val="21"/>
              </w:rPr>
              <w:t>3.2</w:t>
            </w:r>
            <w:r>
              <w:rPr>
                <w:rFonts w:hint="eastAsia" w:ascii="宋体" w:hAnsi="宋体" w:eastAsia="宋体" w:cs="宋体"/>
                <w:color w:val="000000"/>
                <w:kern w:val="0"/>
                <w:szCs w:val="21"/>
              </w:rPr>
              <w:tab/>
            </w:r>
            <w:r>
              <w:rPr>
                <w:rFonts w:hint="eastAsia" w:ascii="宋体" w:hAnsi="宋体" w:eastAsia="宋体" w:cs="宋体"/>
                <w:color w:val="000000"/>
                <w:kern w:val="0"/>
                <w:szCs w:val="21"/>
              </w:rPr>
              <w:t>现场培训：投标人应提供现场技术培训，保证使用人员正常操作设备的各种功能。</w:t>
            </w:r>
            <w:bookmarkEnd w:id="10"/>
            <w:bookmarkEnd w:id="11"/>
            <w:bookmarkEnd w:id="12"/>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s="宋体"/>
                <w:color w:val="000000"/>
                <w:kern w:val="0"/>
                <w:szCs w:val="21"/>
              </w:rPr>
            </w:pPr>
            <w:bookmarkStart w:id="14" w:name="_Toc139552622"/>
            <w:bookmarkStart w:id="15" w:name="_Toc146293828"/>
            <w:bookmarkStart w:id="16" w:name="_Toc101448091"/>
            <w:bookmarkStart w:id="17" w:name="_Toc139547376"/>
            <w:r>
              <w:rPr>
                <w:rFonts w:hint="eastAsia" w:ascii="宋体" w:hAnsi="宋体" w:eastAsia="宋体" w:cs="宋体"/>
                <w:color w:val="000000"/>
                <w:kern w:val="0"/>
                <w:szCs w:val="21"/>
              </w:rPr>
              <w:t>3.3</w:t>
            </w:r>
            <w:r>
              <w:rPr>
                <w:rFonts w:hint="eastAsia" w:ascii="宋体" w:hAnsi="宋体" w:eastAsia="宋体" w:cs="宋体"/>
                <w:color w:val="000000"/>
                <w:kern w:val="0"/>
                <w:szCs w:val="21"/>
              </w:rPr>
              <w:tab/>
            </w:r>
            <w:r>
              <w:rPr>
                <w:rFonts w:hint="eastAsia" w:ascii="宋体" w:hAnsi="宋体" w:eastAsia="宋体" w:cs="宋体"/>
                <w:color w:val="000000"/>
                <w:kern w:val="0"/>
                <w:szCs w:val="21"/>
              </w:rPr>
              <w:t>集中培训：根据设备技术要求，可向投标人提供使用和维修技术人员培训。</w:t>
            </w:r>
            <w:bookmarkEnd w:id="14"/>
            <w:bookmarkEnd w:id="15"/>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s="宋体"/>
                <w:color w:val="000000"/>
                <w:kern w:val="0"/>
                <w:szCs w:val="21"/>
              </w:rPr>
            </w:pPr>
            <w:bookmarkStart w:id="18" w:name="_Toc146293829"/>
            <w:bookmarkStart w:id="19" w:name="_Toc139552623"/>
            <w:bookmarkStart w:id="20" w:name="_Toc101448092"/>
            <w:bookmarkStart w:id="21" w:name="_Toc139547377"/>
            <w:r>
              <w:rPr>
                <w:rFonts w:hint="eastAsia" w:ascii="宋体" w:hAnsi="宋体" w:eastAsia="宋体" w:cs="宋体"/>
                <w:color w:val="000000"/>
                <w:kern w:val="0"/>
                <w:szCs w:val="21"/>
              </w:rPr>
              <w:t>3.4</w:t>
            </w:r>
            <w:r>
              <w:rPr>
                <w:rFonts w:hint="eastAsia" w:ascii="宋体" w:hAnsi="宋体" w:eastAsia="宋体" w:cs="宋体"/>
                <w:color w:val="000000"/>
                <w:kern w:val="0"/>
                <w:szCs w:val="21"/>
              </w:rPr>
              <w:tab/>
            </w:r>
            <w:r>
              <w:rPr>
                <w:rFonts w:hint="eastAsia" w:ascii="宋体" w:hAnsi="宋体" w:eastAsia="宋体" w:cs="宋体"/>
                <w:color w:val="000000"/>
                <w:kern w:val="0"/>
                <w:szCs w:val="21"/>
              </w:rPr>
              <w:t>计算机辅助培训：针对该机型的多媒体互动操作教学软件，方便学习掌握基本操作和各项高级功能</w:t>
            </w:r>
            <w:bookmarkEnd w:id="18"/>
            <w:bookmarkEnd w:id="19"/>
            <w:bookmarkEnd w:id="20"/>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s="宋体"/>
                <w:color w:val="000000"/>
                <w:kern w:val="0"/>
                <w:szCs w:val="21"/>
              </w:rPr>
            </w:pPr>
            <w:bookmarkStart w:id="22" w:name="_Toc139547378"/>
            <w:bookmarkStart w:id="23" w:name="_Toc101448093"/>
            <w:bookmarkStart w:id="24" w:name="_Toc146293830"/>
            <w:bookmarkStart w:id="25" w:name="_Toc139552624"/>
            <w:r>
              <w:rPr>
                <w:rFonts w:hint="eastAsia" w:ascii="宋体" w:hAnsi="宋体" w:eastAsia="宋体" w:cs="宋体"/>
                <w:color w:val="000000"/>
                <w:kern w:val="0"/>
                <w:szCs w:val="21"/>
              </w:rPr>
              <w:t>3.5</w:t>
            </w:r>
            <w:r>
              <w:rPr>
                <w:rFonts w:hint="eastAsia" w:ascii="宋体" w:hAnsi="宋体" w:eastAsia="宋体" w:cs="宋体"/>
                <w:color w:val="000000"/>
                <w:kern w:val="0"/>
                <w:szCs w:val="21"/>
              </w:rPr>
              <w:tab/>
            </w:r>
            <w:r>
              <w:rPr>
                <w:rFonts w:hint="eastAsia" w:ascii="宋体" w:hAnsi="宋体" w:eastAsia="宋体" w:cs="宋体"/>
                <w:color w:val="000000"/>
                <w:kern w:val="0"/>
                <w:szCs w:val="21"/>
              </w:rPr>
              <w:t>网络教育：专业化产品俱乐部网站，提供与世界各地用户和专家进行网上交流和学习的平台，并随时了解最新的技术进展和各种教育课程、会议信息</w:t>
            </w:r>
            <w:bookmarkEnd w:id="22"/>
            <w:bookmarkEnd w:id="23"/>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546"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4</w:t>
            </w:r>
          </w:p>
        </w:tc>
        <w:tc>
          <w:tcPr>
            <w:tcW w:w="745"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知识产权</w:t>
            </w:r>
          </w:p>
        </w:tc>
        <w:tc>
          <w:tcPr>
            <w:tcW w:w="3707"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4.1投标人应保证采购人在使用该货物或其任何一部分时，免受第三方提出的侵犯其专利权、商标权、著作权或其它知识产权的起诉。投标人保证所提供软件的合法性，所发生的任何知识产权纠纷与采购人无关。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46" w:type="pct"/>
            <w:vMerge w:val="continue"/>
            <w:noWrap w:val="0"/>
            <w:vAlign w:val="center"/>
          </w:tcPr>
          <w:p>
            <w:pPr>
              <w:jc w:val="center"/>
              <w:rPr>
                <w:rFonts w:ascii="宋体" w:hAnsi="宋体" w:eastAsia="宋体"/>
                <w:color w:val="000000"/>
                <w:kern w:val="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46" w:type="pct"/>
            <w:noWrap w:val="0"/>
            <w:vAlign w:val="center"/>
          </w:tcPr>
          <w:p>
            <w:pPr>
              <w:jc w:val="center"/>
              <w:rPr>
                <w:rFonts w:ascii="宋体" w:hAnsi="宋体" w:eastAsia="宋体"/>
                <w:color w:val="000000"/>
                <w:szCs w:val="21"/>
              </w:rPr>
            </w:pPr>
            <w:r>
              <w:rPr>
                <w:rFonts w:hint="eastAsia" w:ascii="宋体" w:hAnsi="宋体" w:eastAsia="宋体"/>
                <w:color w:val="000000"/>
                <w:szCs w:val="21"/>
              </w:rPr>
              <w:t>5</w:t>
            </w:r>
          </w:p>
        </w:tc>
        <w:tc>
          <w:tcPr>
            <w:tcW w:w="745" w:type="pct"/>
            <w:noWrap w:val="0"/>
            <w:vAlign w:val="center"/>
          </w:tcPr>
          <w:p>
            <w:pPr>
              <w:jc w:val="center"/>
              <w:rPr>
                <w:rFonts w:ascii="宋体" w:hAnsi="宋体" w:eastAsia="宋体"/>
                <w:bCs/>
                <w:color w:val="000000"/>
                <w:kern w:val="0"/>
                <w:szCs w:val="21"/>
              </w:rPr>
            </w:pPr>
            <w:r>
              <w:rPr>
                <w:rFonts w:hint="eastAsia" w:ascii="宋体" w:hAnsi="宋体" w:eastAsia="宋体"/>
                <w:bCs/>
                <w:color w:val="000000"/>
                <w:kern w:val="0"/>
                <w:szCs w:val="21"/>
              </w:rPr>
              <w:t>付款方式</w:t>
            </w:r>
          </w:p>
        </w:tc>
        <w:tc>
          <w:tcPr>
            <w:tcW w:w="3707"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5.1设备安装调试验收合格及完成医疗设备入库流程之日起60日内付全款。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6</w:t>
            </w:r>
          </w:p>
        </w:tc>
        <w:tc>
          <w:tcPr>
            <w:tcW w:w="745"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违约责任</w:t>
            </w:r>
          </w:p>
        </w:tc>
        <w:tc>
          <w:tcPr>
            <w:tcW w:w="3707"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6.1乙方所交付的设备品种、型号、规格、质量不符合采购项目规定标准，甲方拒绝收货，并因此造成的一切损失，由乙方负全责。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6.2乙方不能交付设备的，乙方向甲方偿付设备总值 30% 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如乙方未按照合同约定的时间交付设备或提供服务，乙方应承担延期交货和延期服务的违约责任，向甲方提供额外全保服务（计算方式为延期交付时间的两倍延长全保服务期限）；逾期超过90日，甲方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7</w:t>
            </w:r>
          </w:p>
        </w:tc>
        <w:tc>
          <w:tcPr>
            <w:tcW w:w="745"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其他</w:t>
            </w:r>
          </w:p>
        </w:tc>
        <w:tc>
          <w:tcPr>
            <w:tcW w:w="3707"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szCs w:val="21"/>
              </w:rPr>
              <w:t>7.1 投标人应按其投标文件中的承诺，进行其他售后服务工作。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7.2.每年全保服务期结束后，厂家或其指定全保服务商应向采购人提交年度服务总结报告，报告内容包括但不限于维修情况、PM情况、设备运行情况分析、全保成本分析、设备存在问题及建议等。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46" w:type="pct"/>
            <w:vMerge w:val="continue"/>
            <w:noWrap w:val="0"/>
            <w:vAlign w:val="center"/>
          </w:tcPr>
          <w:p>
            <w:pPr>
              <w:jc w:val="center"/>
              <w:rPr>
                <w:rFonts w:ascii="宋体" w:hAnsi="宋体" w:eastAsia="宋体"/>
                <w:color w:val="000000"/>
                <w:szCs w:val="21"/>
              </w:rPr>
            </w:pPr>
          </w:p>
        </w:tc>
        <w:tc>
          <w:tcPr>
            <w:tcW w:w="745" w:type="pct"/>
            <w:vMerge w:val="continue"/>
            <w:noWrap w:val="0"/>
            <w:vAlign w:val="center"/>
          </w:tcPr>
          <w:p>
            <w:pPr>
              <w:jc w:val="center"/>
              <w:rPr>
                <w:rFonts w:ascii="宋体" w:hAnsi="宋体" w:eastAsia="宋体"/>
                <w:color w:val="000000"/>
                <w:kern w:val="0"/>
                <w:szCs w:val="21"/>
              </w:rPr>
            </w:pPr>
          </w:p>
        </w:tc>
        <w:tc>
          <w:tcPr>
            <w:tcW w:w="3707"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7.3</w:t>
            </w:r>
            <w:r>
              <w:rPr>
                <w:rFonts w:hint="eastAsia" w:ascii="宋体" w:hAnsi="宋体" w:eastAsia="宋体"/>
                <w:color w:val="000000"/>
                <w:szCs w:val="21"/>
              </w:rPr>
              <w:t>如有配套耗材参照&lt;医用耗材管理办法&gt;及有关管理制度执行。</w:t>
            </w:r>
          </w:p>
        </w:tc>
      </w:tr>
    </w:tbl>
    <w:p>
      <w:pPr>
        <w:pStyle w:val="10"/>
      </w:pPr>
    </w:p>
    <w:p>
      <w:pPr>
        <w:pStyle w:val="10"/>
      </w:pPr>
    </w:p>
    <w:p>
      <w:pPr>
        <w:pStyle w:val="10"/>
      </w:pPr>
    </w:p>
    <w:bookmarkEnd w:id="4"/>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深圳市宝安区人民医院2024</w:t>
      </w:r>
      <w:r>
        <w:rPr>
          <w:rFonts w:hint="eastAsia" w:ascii="宋体" w:hAnsi="宋体"/>
          <w:b/>
          <w:bCs/>
          <w:color w:val="000000"/>
          <w:sz w:val="24"/>
        </w:rPr>
        <w:t>年第</w:t>
      </w:r>
      <w:r>
        <w:rPr>
          <w:rFonts w:hint="eastAsia" w:ascii="宋体" w:hAnsi="宋体"/>
          <w:b/>
          <w:bCs/>
          <w:color w:val="000000"/>
          <w:sz w:val="24"/>
          <w:lang w:val="en-US" w:eastAsia="zh-CN"/>
        </w:rPr>
        <w:t>66</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项目编号：BYZBCG2024-</w:t>
      </w:r>
      <w:r>
        <w:rPr>
          <w:rFonts w:hint="eastAsia" w:ascii="宋体" w:hAnsi="宋体"/>
          <w:b/>
          <w:bCs/>
          <w:color w:val="000000"/>
          <w:sz w:val="28"/>
          <w:szCs w:val="28"/>
          <w:lang w:val="en-US" w:eastAsia="zh-CN"/>
        </w:rPr>
        <w:t>66</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项目名称：</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投标单位：</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制造厂商：</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联系人:  </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联系电话：</w:t>
      </w:r>
      <w:r>
        <w:rPr>
          <w:rStyle w:val="26"/>
          <w:rFonts w:hint="eastAsia"/>
          <w:color w:val="000000"/>
          <w:szCs w:val="28"/>
          <w:u w:val="single"/>
        </w:rPr>
        <w:t xml:space="preserve">                </w:t>
      </w:r>
      <w:r>
        <w:rPr>
          <w:rStyle w:val="26"/>
          <w:rFonts w:hint="eastAsia"/>
          <w:b w:val="0"/>
          <w:color w:val="000000"/>
          <w:sz w:val="18"/>
          <w:szCs w:val="18"/>
        </w:rPr>
        <w:t>（手机）</w:t>
      </w:r>
      <w:r>
        <w:rPr>
          <w:rStyle w:val="26"/>
          <w:rFonts w:hint="eastAsia"/>
          <w:color w:val="000000"/>
          <w:szCs w:val="28"/>
          <w:u w:val="single"/>
        </w:rPr>
        <w:t xml:space="preserve">            </w:t>
      </w:r>
      <w:r>
        <w:rPr>
          <w:rStyle w:val="26"/>
          <w:rFonts w:hint="eastAsia"/>
          <w:b w:val="0"/>
          <w:color w:val="000000"/>
          <w:sz w:val="18"/>
          <w:szCs w:val="18"/>
        </w:rPr>
        <w:t>（办公）</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地址：</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日期：</w:t>
      </w:r>
      <w:r>
        <w:rPr>
          <w:rStyle w:val="26"/>
          <w:rFonts w:hint="eastAsia"/>
          <w:color w:val="000000"/>
          <w:szCs w:val="28"/>
          <w:u w:val="single"/>
        </w:rPr>
        <w:t xml:space="preserve"> </w:t>
      </w:r>
      <w:r>
        <w:rPr>
          <w:rStyle w:val="26"/>
          <w:color w:val="000000"/>
          <w:szCs w:val="28"/>
          <w:u w:val="single"/>
        </w:rPr>
        <w:t xml:space="preserve">     </w:t>
      </w:r>
      <w:r>
        <w:rPr>
          <w:rStyle w:val="26"/>
          <w:color w:val="000000"/>
          <w:szCs w:val="28"/>
        </w:rPr>
        <w:t>年</w:t>
      </w:r>
      <w:r>
        <w:rPr>
          <w:rStyle w:val="26"/>
          <w:rFonts w:hint="eastAsia"/>
          <w:color w:val="000000"/>
          <w:szCs w:val="28"/>
          <w:u w:val="single"/>
        </w:rPr>
        <w:t xml:space="preserve">    </w:t>
      </w:r>
      <w:r>
        <w:rPr>
          <w:rStyle w:val="26"/>
          <w:color w:val="000000"/>
          <w:szCs w:val="28"/>
        </w:rPr>
        <w:t>月</w:t>
      </w:r>
      <w:r>
        <w:rPr>
          <w:rStyle w:val="26"/>
          <w:rFonts w:hint="eastAsia"/>
          <w:color w:val="000000"/>
          <w:szCs w:val="28"/>
          <w:u w:val="single"/>
        </w:rPr>
        <w:t xml:space="preserve">    </w:t>
      </w:r>
      <w:r>
        <w:rPr>
          <w:rStyle w:val="26"/>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资料预审时</w:t>
      </w:r>
      <w:r>
        <w:rPr>
          <w:rStyle w:val="26"/>
          <w:rFonts w:hint="eastAsia" w:cs="宋体"/>
          <w:color w:val="000000"/>
          <w:szCs w:val="28"/>
        </w:rPr>
        <w:t>,提交正本1份(纸质胶装封面)</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,预审成功后发送电子版文件至招标办</w:t>
      </w:r>
      <w:r>
        <w:rPr>
          <w:rFonts w:hint="eastAsia"/>
          <w:b/>
          <w:bCs/>
          <w:color w:val="000000"/>
          <w:kern w:val="0"/>
        </w:rPr>
        <w:t>【</w:t>
      </w:r>
      <w:r>
        <w:rPr>
          <w:rFonts w:hint="eastAsia" w:ascii="宋体" w:hAnsi="宋体" w:cs="宋体"/>
          <w:color w:val="000000"/>
          <w:kern w:val="0"/>
          <w:sz w:val="28"/>
          <w:szCs w:val="28"/>
        </w:rPr>
        <w:t>电子版文件包括：标题格式：2024年＋期号＋项目序号+投标公司名称；</w:t>
      </w:r>
      <w:r>
        <w:rPr>
          <w:rFonts w:hint="eastAsia" w:ascii="宋体" w:hAnsi="宋体" w:cs="宋体"/>
          <w:b/>
          <w:bCs/>
          <w:color w:val="000000"/>
          <w:kern w:val="0"/>
          <w:sz w:val="28"/>
          <w:szCs w:val="28"/>
        </w:rPr>
        <w:t>资料一</w:t>
      </w:r>
      <w:r>
        <w:rPr>
          <w:rFonts w:hint="eastAsia" w:ascii="宋体" w:hAnsi="宋体" w:cs="宋体"/>
          <w:color w:val="000000"/>
          <w:kern w:val="0"/>
          <w:sz w:val="28"/>
          <w:szCs w:val="28"/>
        </w:rPr>
        <w:t>：投标书正本(胶装成册)纸质扫描件(PDF格式)，</w:t>
      </w:r>
      <w:r>
        <w:rPr>
          <w:rFonts w:hint="eastAsia" w:ascii="宋体" w:hAnsi="宋体" w:cs="宋体"/>
          <w:b/>
          <w:bCs/>
          <w:color w:val="000000"/>
          <w:kern w:val="0"/>
          <w:sz w:val="28"/>
          <w:szCs w:val="28"/>
        </w:rPr>
        <w:t>资料二</w:t>
      </w:r>
      <w:r>
        <w:rPr>
          <w:rFonts w:hint="eastAsia" w:ascii="宋体" w:hAnsi="宋体" w:cs="宋体"/>
          <w:color w:val="000000"/>
          <w:kern w:val="0"/>
          <w:sz w:val="28"/>
          <w:szCs w:val="28"/>
        </w:rPr>
        <w:t>：封面</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报价单(价格不填)为word格式</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w:t>
      </w:r>
      <w:r>
        <w:rPr>
          <w:rStyle w:val="26"/>
          <w:rFonts w:hint="eastAsia" w:cs="宋体"/>
          <w:b w:val="0"/>
          <w:bCs w:val="0"/>
          <w:color w:val="000000"/>
          <w:szCs w:val="28"/>
        </w:rPr>
        <w:t>提交副本4份(纸质胶装封面)</w:t>
      </w:r>
      <w:r>
        <w:rPr>
          <w:rStyle w:val="26"/>
          <w:rFonts w:hint="eastAsia" w:ascii="微软雅黑" w:hAnsi="微软雅黑" w:eastAsia="微软雅黑" w:cs="微软雅黑"/>
          <w:b w:val="0"/>
          <w:bCs w:val="0"/>
          <w:color w:val="000000"/>
          <w:szCs w:val="28"/>
        </w:rPr>
        <w:t>､</w:t>
      </w:r>
      <w:r>
        <w:rPr>
          <w:rStyle w:val="26"/>
          <w:rFonts w:hint="eastAsia" w:ascii="黑体" w:hAnsi="黑体" w:cs="黑体"/>
          <w:b w:val="0"/>
          <w:bCs w:val="0"/>
          <w:color w:val="000000"/>
          <w:szCs w:val="28"/>
        </w:rPr>
        <w:t>一份密封报价单</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widowControl/>
        <w:spacing w:line="360" w:lineRule="atLeast"/>
        <w:rPr>
          <w:rStyle w:val="26"/>
          <w:rFonts w:hint="eastAsia"/>
          <w:color w:val="FF0000"/>
          <w:szCs w:val="28"/>
        </w:rPr>
      </w:pPr>
    </w:p>
    <w:p>
      <w:pPr>
        <w:jc w:val="center"/>
        <w:rPr>
          <w:rFonts w:hint="eastAsia" w:ascii="宋体" w:hAnsi="宋体"/>
          <w:b/>
          <w:bCs/>
          <w:sz w:val="48"/>
          <w:szCs w:val="48"/>
          <w:highlight w:val="yellow"/>
        </w:rPr>
      </w:pP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numPr>
          <w:ilvl w:val="0"/>
          <w:numId w:val="0"/>
        </w:numPr>
        <w:snapToGrid w:val="0"/>
        <w:ind w:leftChars="0"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法定代表人、主要经营负责人、项目投标授权代表人近一年社会保险证明</w:t>
      </w:r>
    </w:p>
    <w:p>
      <w:pPr>
        <w:snapToGrid w:val="0"/>
        <w:contextualSpacing/>
        <w:rPr>
          <w:rFonts w:hint="eastAsia" w:ascii="宋体" w:hAnsi="宋体"/>
          <w:szCs w:val="21"/>
        </w:rPr>
      </w:pPr>
      <w:r>
        <w:rPr>
          <w:rFonts w:hint="eastAsia" w:ascii="宋体" w:hAnsi="宋体"/>
          <w:szCs w:val="21"/>
        </w:rPr>
        <w:t>7.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8.  医疗器械经营企业许可证扫描件（代理商）</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10.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11. 医疗器械生产企业许可证扫描件（制造商）</w:t>
      </w:r>
    </w:p>
    <w:p>
      <w:pPr>
        <w:snapToGrid w:val="0"/>
        <w:contextualSpacing/>
        <w:rPr>
          <w:rFonts w:hint="eastAsia" w:ascii="宋体" w:hAnsi="宋体"/>
          <w:szCs w:val="21"/>
        </w:rPr>
      </w:pPr>
      <w:r>
        <w:rPr>
          <w:rFonts w:hint="eastAsia" w:ascii="宋体" w:hAnsi="宋体"/>
          <w:szCs w:val="21"/>
        </w:rPr>
        <w:t>12.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13. 产品质量承诺书</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5"/>
        </w:numPr>
        <w:snapToGrid w:val="0"/>
        <w:contextualSpacing/>
        <w:rPr>
          <w:rFonts w:hint="eastAsia" w:ascii="宋体" w:hAnsi="宋体"/>
          <w:szCs w:val="21"/>
        </w:rPr>
      </w:pPr>
      <w:r>
        <w:rPr>
          <w:rFonts w:hint="eastAsia" w:ascii="宋体" w:hAnsi="宋体"/>
          <w:szCs w:val="21"/>
        </w:rPr>
        <w:t>项目管理主要技术和售后服务人员情况表及近一年社会保险证明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6.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17.</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eastAsia="宋体"/>
          <w:color w:val="000000" w:themeColor="text1"/>
          <w:szCs w:val="21"/>
          <w:lang w:eastAsia="zh-CN"/>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 提供</w:t>
      </w:r>
      <w:r>
        <w:rPr>
          <w:rFonts w:hint="eastAsia" w:ascii="宋体" w:hAnsi="宋体"/>
          <w:color w:val="000000" w:themeColor="text1"/>
          <w:szCs w:val="21"/>
          <w:lang w:eastAsia="zh-CN"/>
          <w14:textFill>
            <w14:solidFill>
              <w14:schemeClr w14:val="tx1"/>
            </w14:solidFill>
          </w14:textFill>
        </w:rPr>
        <w:t>：</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18.1. “信用中国”网</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HYPERLINK "http://www.creditchina.gov.cn)；</w:instrText>
      </w:r>
    </w:p>
    <w:p>
      <w:pPr>
        <w:snapToGrid w:val="0"/>
        <w:contextualSpacing/>
        <w:jc w:val="left"/>
        <w:rPr>
          <w:rStyle w:val="25"/>
          <w:rFonts w:hint="eastAsia" w:ascii="宋体" w:hAnsi="宋体" w:cs="微软雅黑"/>
          <w:color w:val="000000" w:themeColor="text1"/>
          <w:szCs w:val="21"/>
          <w:u w:val="none"/>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instrText xml:space="preserve">18.2. </w:instrText>
      </w:r>
      <w:r>
        <w:rPr>
          <w:rFonts w:hint="eastAsia" w:ascii="宋体" w:hAnsi="宋体" w:cs="宋体"/>
          <w:color w:val="000000" w:themeColor="text1"/>
          <w:szCs w:val="21"/>
          <w14:textFill>
            <w14:solidFill>
              <w14:schemeClr w14:val="tx1"/>
            </w14:solidFill>
          </w14:textFill>
        </w:rPr>
        <w:instrText xml:space="preserve">中国政府采购网</w:instrText>
      </w:r>
      <w:r>
        <w:rPr>
          <w:rFonts w:ascii="宋体" w:hAnsi="宋体"/>
          <w:color w:val="000000" w:themeColor="text1"/>
          <w:szCs w:val="21"/>
          <w14:textFill>
            <w14:solidFill>
              <w14:schemeClr w14:val="tx1"/>
            </w14:solidFill>
          </w14:textFill>
        </w:rPr>
        <w:instrText xml:space="preserve">"</w:instrText>
      </w:r>
      <w:r>
        <w:rPr>
          <w:rFonts w:hint="eastAsia" w:ascii="宋体" w:hAnsi="宋体"/>
          <w:color w:val="000000" w:themeColor="text1"/>
          <w:szCs w:val="21"/>
          <w14:textFill>
            <w14:solidFill>
              <w14:schemeClr w14:val="tx1"/>
            </w14:solidFill>
          </w14:textFill>
        </w:rPr>
        <w:fldChar w:fldCharType="separate"/>
      </w:r>
      <w:r>
        <w:rPr>
          <w:rStyle w:val="25"/>
          <w:rFonts w:ascii="宋体" w:hAnsi="宋体"/>
          <w:color w:val="000000" w:themeColor="text1"/>
          <w:szCs w:val="21"/>
          <w:u w:val="none"/>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Style w:val="25"/>
          <w:rFonts w:hint="eastAsia" w:ascii="宋体" w:hAnsi="宋体" w:cs="微软雅黑"/>
          <w:color w:val="000000" w:themeColor="text1"/>
          <w:szCs w:val="21"/>
          <w:u w:val="none"/>
          <w14:textFill>
            <w14:solidFill>
              <w14:schemeClr w14:val="tx1"/>
            </w14:solidFill>
          </w14:textFill>
        </w:rPr>
        <w:t xml:space="preserve">18.2. </w:t>
      </w:r>
      <w:r>
        <w:rPr>
          <w:rStyle w:val="25"/>
          <w:rFonts w:hint="eastAsia" w:ascii="宋体" w:hAnsi="宋体" w:cs="宋体"/>
          <w:color w:val="000000" w:themeColor="text1"/>
          <w:szCs w:val="21"/>
          <w:u w:val="none"/>
          <w14:textFill>
            <w14:solidFill>
              <w14:schemeClr w14:val="tx1"/>
            </w14:solidFill>
          </w14:textFill>
        </w:rPr>
        <w:t>中国政府采购网</w:t>
      </w:r>
      <w:r>
        <w:rPr>
          <w:rFonts w:hint="eastAsia" w:ascii="宋体" w:hAnsi="宋体"/>
          <w:color w:val="000000" w:themeColor="text1"/>
          <w:szCs w:val="21"/>
          <w14:textFill>
            <w14:solidFill>
              <w14:schemeClr w14:val="tx1"/>
            </w14:solidFill>
          </w14:textFill>
        </w:rPr>
        <w:fldChar w:fldCharType="end"/>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18.3.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18.4.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18.5.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w:t>
      </w:r>
      <w:r>
        <w:rPr>
          <w:rFonts w:hint="eastAsia" w:ascii="宋体" w:hAnsi="宋体"/>
          <w:szCs w:val="21"/>
          <w:lang w:val="en-US" w:eastAsia="zh-CN"/>
        </w:rPr>
        <w:t>以上</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19. 项目详细实施</w:t>
      </w:r>
      <w:r>
        <w:rPr>
          <w:rFonts w:ascii="宋体" w:hAnsi="宋体"/>
          <w:szCs w:val="21"/>
        </w:rPr>
        <w:t>/设计方案</w:t>
      </w:r>
    </w:p>
    <w:p>
      <w:pPr>
        <w:snapToGrid w:val="0"/>
        <w:contextualSpacing/>
        <w:rPr>
          <w:rFonts w:hint="eastAsia" w:ascii="宋体" w:hAnsi="宋体"/>
          <w:szCs w:val="21"/>
        </w:rPr>
      </w:pPr>
      <w:r>
        <w:rPr>
          <w:rFonts w:hint="eastAsia" w:ascii="宋体" w:hAnsi="宋体"/>
          <w:szCs w:val="21"/>
        </w:rPr>
        <w:t>20.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21.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6"/>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6"/>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6"/>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表(价</w:t>
      </w:r>
      <w:r>
        <w:rPr>
          <w:rFonts w:hint="eastAsia" w:ascii="宋体" w:hAnsi="宋体"/>
          <w:szCs w:val="21"/>
        </w:rPr>
        <w:t>格不填</w:t>
      </w:r>
      <w:r>
        <w:rPr>
          <w:rFonts w:ascii="宋体" w:hAnsi="宋体"/>
          <w:szCs w:val="21"/>
        </w:rPr>
        <w:t>)</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2" w:firstLineChars="200"/>
        <w:rPr>
          <w:rFonts w:hint="eastAsia" w:ascii="宋体" w:hAnsi="宋体" w:cs="Arial"/>
          <w:kern w:val="0"/>
          <w:szCs w:val="21"/>
        </w:rPr>
      </w:pPr>
      <w:r>
        <w:rPr>
          <w:rFonts w:hint="eastAsia" w:ascii="宋体" w:hAnsi="宋体" w:cs="Arial"/>
          <w:b/>
          <w:bCs/>
          <w:color w:val="000000"/>
          <w:kern w:val="0"/>
          <w:szCs w:val="21"/>
        </w:rPr>
        <w:t>以上材料复印件须盖企</w:t>
      </w:r>
      <w:r>
        <w:rPr>
          <w:rFonts w:hint="eastAsia" w:ascii="宋体" w:hAnsi="宋体" w:cs="Arial"/>
          <w:b/>
          <w:bCs/>
          <w:kern w:val="0"/>
          <w:szCs w:val="21"/>
        </w:rPr>
        <w:t>业红章，</w:t>
      </w:r>
      <w:r>
        <w:rPr>
          <w:rFonts w:hint="eastAsia" w:ascii="宋体" w:hAnsi="宋体" w:cs="Arial"/>
          <w:kern w:val="0"/>
          <w:szCs w:val="21"/>
        </w:rPr>
        <w:t>法人代表授权书须有法人代表签名。若以上材料未能全面提供以至影响评标结果，投标人自负全责。</w:t>
      </w:r>
    </w:p>
    <w:p>
      <w:pPr>
        <w:spacing w:after="60"/>
        <w:ind w:left="420"/>
        <w:rPr>
          <w:rFonts w:hint="eastAsia" w:ascii="宋体" w:hAnsi="宋体"/>
          <w:szCs w:val="21"/>
        </w:rPr>
      </w:pPr>
      <w:r>
        <w:rPr>
          <w:rFonts w:hint="eastAsia" w:ascii="宋体" w:hAnsi="宋体"/>
          <w:szCs w:val="21"/>
        </w:rPr>
        <w:t>备注：</w:t>
      </w:r>
    </w:p>
    <w:p>
      <w:pPr>
        <w:snapToGrid w:val="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rPr>
        <w:t>双面打印。</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投标书正本的每一页均应加盖公司公章其授权代表用姓名签字，</w:t>
      </w:r>
      <w:r>
        <w:rPr>
          <w:rFonts w:hint="eastAsia" w:ascii="宋体" w:hAnsi="宋体" w:cs="宋体-18030"/>
          <w:bCs/>
          <w:kern w:val="0"/>
          <w:szCs w:val="21"/>
        </w:rPr>
        <w:t>法人代表授权书须有法人代表签名。</w:t>
      </w:r>
    </w:p>
    <w:p>
      <w:pPr>
        <w:snapToGrid w:val="0"/>
        <w:ind w:firstLine="420" w:firstLineChars="200"/>
        <w:contextualSpacing/>
        <w:rPr>
          <w:rFonts w:hint="eastAsia" w:ascii="宋体" w:hAnsi="宋体"/>
          <w:szCs w:val="21"/>
        </w:rPr>
      </w:pPr>
      <w:r>
        <w:rPr>
          <w:rFonts w:hint="eastAsia" w:ascii="宋体" w:hAnsi="宋体"/>
          <w:szCs w:val="21"/>
        </w:rPr>
        <w:t>4、</w:t>
      </w:r>
      <w:r>
        <w:rPr>
          <w:rFonts w:hint="eastAsia" w:ascii="宋体" w:hAnsi="宋体"/>
          <w:b/>
          <w:bCs/>
          <w:szCs w:val="21"/>
        </w:rPr>
        <w:t>请各投标单位提前把标书P</w:t>
      </w:r>
      <w:r>
        <w:rPr>
          <w:rFonts w:ascii="宋体" w:hAnsi="宋体"/>
          <w:b/>
          <w:bCs/>
          <w:szCs w:val="21"/>
        </w:rPr>
        <w:t>DF</w:t>
      </w:r>
      <w:r>
        <w:rPr>
          <w:rFonts w:hint="eastAsia" w:ascii="宋体" w:hAnsi="宋体"/>
          <w:b/>
          <w:bCs/>
          <w:szCs w:val="21"/>
        </w:rPr>
        <w:t>版、封面及报价单W</w:t>
      </w:r>
      <w:r>
        <w:rPr>
          <w:rFonts w:ascii="宋体" w:hAnsi="宋体"/>
          <w:b/>
          <w:bCs/>
          <w:szCs w:val="21"/>
        </w:rPr>
        <w:t>ord</w:t>
      </w:r>
      <w:r>
        <w:rPr>
          <w:rFonts w:hint="eastAsia" w:ascii="宋体" w:hAnsi="宋体"/>
          <w:b/>
          <w:bCs/>
          <w:szCs w:val="21"/>
        </w:rPr>
        <w:t>保存到本人邮箱，投标文件预审成功后立即发送至招标办邮箱。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2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2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spacing w:line="300" w:lineRule="auto"/>
        <w:ind w:left="140"/>
        <w:jc w:val="center"/>
        <w:rPr>
          <w:rFonts w:ascii="Arial" w:hAnsi="Arial" w:cs="Arial"/>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4"/>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4"/>
        <w:snapToGrid w:val="0"/>
        <w:ind w:firstLine="0"/>
        <w:contextualSpacing/>
        <w:rPr>
          <w:color w:val="FF0000"/>
        </w:rPr>
      </w:pPr>
      <w:r>
        <w:rPr>
          <w:rFonts w:hint="eastAsia"/>
          <w:color w:val="FF0000"/>
        </w:rPr>
        <w:t>无需提供《投标文件签署授权委托书》，</w:t>
      </w:r>
    </w:p>
    <w:p>
      <w:pPr>
        <w:pStyle w:val="4"/>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4"/>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Chars="-344" w:right="-477" w:rightChars="-227" w:hanging="722" w:hangingChars="257"/>
        <w:contextualSpacing/>
        <w:rPr>
          <w:rFonts w:hint="eastAsia" w:ascii="宋体" w:hAnsi="宋体"/>
          <w:szCs w:val="21"/>
        </w:rPr>
      </w:pPr>
      <w:r>
        <w:rPr>
          <w:rFonts w:cs="Arial"/>
          <w:b/>
          <w:color w:val="000000"/>
          <w:sz w:val="28"/>
          <w:szCs w:val="28"/>
        </w:rPr>
        <w:br w:type="page"/>
      </w:r>
      <w:r>
        <w:rPr>
          <w:rFonts w:hint="eastAsia" w:cs="Arial"/>
          <w:b/>
          <w:color w:val="000000"/>
          <w:sz w:val="28"/>
          <w:szCs w:val="28"/>
        </w:rPr>
        <w:t>六、</w:t>
      </w:r>
      <w:r>
        <w:rPr>
          <w:rFonts w:hint="eastAsia"/>
          <w:b/>
          <w:color w:val="000000"/>
          <w:sz w:val="28"/>
          <w:szCs w:val="28"/>
        </w:rPr>
        <w:t>法定代表人、主要经营负责人、项目投标授权代表人近一年社会保险证明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七、企业法人有统一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八、医疗器械经营企业许可证扫描件（代理商）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pStyle w:val="9"/>
        <w:ind w:left="1060" w:hanging="640"/>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十一、医疗器械生产企业许可证扫描件（制造商）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十二、医疗器械注册登记证(有效期大于三个月)扫描件（制造商）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十三</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十四、</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十五、项目管理主要技术和售后服务人员情况表及近一年社会保险证明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十六、培训及售后服务计划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十七、</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十八、</w:t>
      </w:r>
      <w:r>
        <w:rPr>
          <w:rFonts w:hint="eastAsia" w:ascii="宋体" w:hAnsi="宋体" w:cs="宋体"/>
          <w:b/>
          <w:sz w:val="28"/>
          <w:szCs w:val="28"/>
        </w:rPr>
        <w:t>提供18.1“信用中国”网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18.2中国政府采购网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18.3深圳市政府采购监管网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18.4深圳信用网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18.5国家企业信用信息公示系统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18.1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18.2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19.3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18.4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18.5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十九、项目详细实施/设计方案（如有）</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二十一、</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二十二、产品说明书（能证明具备所要求的参数）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二十四、深圳市宝安区人民医院2024年第</w:t>
      </w:r>
      <w:r>
        <w:rPr>
          <w:rFonts w:hint="eastAsia" w:ascii="宋体" w:hAnsi="宋体" w:cs="宋体-18030"/>
          <w:b/>
          <w:bCs/>
          <w:color w:val="000000"/>
          <w:sz w:val="28"/>
          <w:szCs w:val="28"/>
          <w:lang w:val="en-US" w:eastAsia="zh-CN"/>
        </w:rPr>
        <w:t>66</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r>
        <w:rPr>
          <w:rFonts w:hint="eastAsia" w:ascii="宋体" w:hAnsi="宋体" w:cs="宋体-18030"/>
          <w:b/>
          <w:bCs/>
          <w:color w:val="FF0000"/>
          <w:sz w:val="28"/>
          <w:szCs w:val="28"/>
        </w:rPr>
        <w:t>（价格不填）</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BYZBCG2024-</w:t>
      </w:r>
      <w:r>
        <w:rPr>
          <w:rFonts w:hint="eastAsia" w:ascii="宋体" w:hAnsi="宋体"/>
          <w:bCs/>
          <w:color w:val="000000"/>
          <w:sz w:val="24"/>
          <w:lang w:val="en-US" w:eastAsia="zh-CN"/>
        </w:rPr>
        <w:t>66</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auto"/>
              <w:jc w:val="center"/>
              <w:rPr>
                <w:rFonts w:hint="eastAsia" w:ascii="宋体" w:hAnsi="宋体"/>
                <w:sz w:val="24"/>
              </w:rPr>
            </w:pPr>
          </w:p>
        </w:tc>
        <w:tc>
          <w:tcPr>
            <w:tcW w:w="1100" w:type="dxa"/>
            <w:vAlign w:val="center"/>
          </w:tcPr>
          <w:p>
            <w:pPr>
              <w:spacing w:line="360" w:lineRule="auto"/>
              <w:jc w:val="center"/>
              <w:rPr>
                <w:rFonts w:hint="eastAsia" w:ascii="宋体" w:hAnsi="宋体"/>
                <w:sz w:val="24"/>
              </w:rPr>
            </w:pPr>
          </w:p>
        </w:tc>
        <w:tc>
          <w:tcPr>
            <w:tcW w:w="884" w:type="dxa"/>
            <w:vAlign w:val="center"/>
          </w:tcPr>
          <w:p>
            <w:pPr>
              <w:spacing w:line="360" w:lineRule="auto"/>
              <w:jc w:val="center"/>
              <w:rPr>
                <w:rFonts w:hint="eastAsia" w:ascii="宋体" w:hAnsi="宋体"/>
                <w:sz w:val="24"/>
              </w:rPr>
            </w:pPr>
          </w:p>
        </w:tc>
        <w:tc>
          <w:tcPr>
            <w:tcW w:w="1276"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4" w:leftChars="-204" w:hanging="424" w:hangingChars="202"/>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Chars="-5" w:hanging="10" w:hangingChars="5"/>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hint="eastAsia" w:ascii="宋体" w:hAnsi="宋体" w:cs="微软雅黑"/>
          <w:color w:val="000000"/>
          <w:kern w:val="0"/>
          <w:szCs w:val="21"/>
        </w:rPr>
        <w:t>时投标文件</w:t>
      </w:r>
      <w:r>
        <w:rPr>
          <w:rFonts w:ascii="宋体" w:hAnsi="宋体" w:cs="微软雅黑"/>
          <w:color w:val="000000"/>
          <w:kern w:val="0"/>
          <w:szCs w:val="21"/>
        </w:rPr>
        <w:t>须包含报价单(</w:t>
      </w:r>
      <w:r>
        <w:rPr>
          <w:rFonts w:hint="eastAsia" w:ascii="宋体" w:hAnsi="宋体" w:cs="微软雅黑"/>
          <w:color w:val="FF0000"/>
          <w:kern w:val="0"/>
          <w:szCs w:val="21"/>
        </w:rPr>
        <w:t>价格不填</w:t>
      </w:r>
      <w:r>
        <w:rPr>
          <w:rFonts w:ascii="宋体" w:hAnsi="宋体" w:cs="微软雅黑"/>
          <w:color w:val="000000"/>
          <w:kern w:val="0"/>
          <w:szCs w:val="21"/>
        </w:rPr>
        <w:t>)</w:t>
      </w:r>
      <w:r>
        <w:rPr>
          <w:rFonts w:hint="eastAsia" w:ascii="微软雅黑" w:hAnsi="微软雅黑" w:eastAsia="微软雅黑" w:cs="微软雅黑"/>
          <w:color w:val="000000"/>
          <w:kern w:val="0"/>
          <w:szCs w:val="21"/>
        </w:rPr>
        <w:t>｡</w:t>
      </w:r>
    </w:p>
    <w:p>
      <w:pPr>
        <w:widowControl/>
        <w:spacing w:line="360" w:lineRule="exact"/>
        <w:ind w:leftChars="-472" w:hanging="991" w:hangingChars="47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pacing w:line="360" w:lineRule="exact"/>
        <w:ind w:left="-424" w:leftChars="-202" w:right="-283" w:rightChars="-135" w:firstLine="422" w:firstLineChars="201"/>
        <w:rPr>
          <w:rFonts w:hint="eastAsia" w:ascii="宋体" w:hAnsi="宋体"/>
        </w:rPr>
      </w:pPr>
      <w:r>
        <w:rPr>
          <w:rFonts w:ascii="宋体" w:hAnsi="宋体" w:cs="Arial"/>
          <w:color w:val="000000"/>
          <w:kern w:val="0"/>
          <w:szCs w:val="21"/>
        </w:rPr>
        <w:t>3</w:t>
      </w:r>
      <w:r>
        <w:rPr>
          <w:rFonts w:hint="eastAsia" w:ascii="宋体" w:hAnsi="宋体" w:eastAsia="微软雅黑" w:cs="微软雅黑"/>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hint="eastAsia" w:ascii="宋体" w:hAnsi="宋体" w:eastAsia="微软雅黑" w:cs="微软雅黑"/>
          <w:color w:val="000000"/>
          <w:kern w:val="0"/>
          <w:szCs w:val="21"/>
        </w:rPr>
        <w:t>｡</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docPartObj>
        <w:docPartGallery w:val="autotext"/>
      </w:docPartObj>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CA511"/>
    <w:multiLevelType w:val="multilevel"/>
    <w:tmpl w:val="885CA51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17E1FA0"/>
    <w:multiLevelType w:val="singleLevel"/>
    <w:tmpl w:val="317E1FA0"/>
    <w:lvl w:ilvl="0" w:tentative="0">
      <w:start w:val="4"/>
      <w:numFmt w:val="decimal"/>
      <w:suff w:val="nothing"/>
      <w:lvlText w:val="%1、"/>
      <w:lvlJc w:val="left"/>
    </w:lvl>
  </w:abstractNum>
  <w:abstractNum w:abstractNumId="3">
    <w:nsid w:val="58045769"/>
    <w:multiLevelType w:val="multilevel"/>
    <w:tmpl w:val="58045769"/>
    <w:lvl w:ilvl="0" w:tentative="0">
      <w:start w:val="22"/>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60053D9"/>
    <w:multiLevelType w:val="multilevel"/>
    <w:tmpl w:val="660053D9"/>
    <w:lvl w:ilvl="0" w:tentative="0">
      <w:start w:val="14"/>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215"/>
    <w:rsid w:val="00022AA3"/>
    <w:rsid w:val="00022FD7"/>
    <w:rsid w:val="0002433C"/>
    <w:rsid w:val="00024A25"/>
    <w:rsid w:val="00024D44"/>
    <w:rsid w:val="00025591"/>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ED9"/>
    <w:rsid w:val="000B3670"/>
    <w:rsid w:val="000B37AA"/>
    <w:rsid w:val="000B3864"/>
    <w:rsid w:val="000B397B"/>
    <w:rsid w:val="000B3E87"/>
    <w:rsid w:val="000B4082"/>
    <w:rsid w:val="000B4C46"/>
    <w:rsid w:val="000B5C45"/>
    <w:rsid w:val="000B6E00"/>
    <w:rsid w:val="000B7558"/>
    <w:rsid w:val="000C0156"/>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62A7"/>
    <w:rsid w:val="001368B5"/>
    <w:rsid w:val="00136A33"/>
    <w:rsid w:val="00136D23"/>
    <w:rsid w:val="00141A4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301C"/>
    <w:rsid w:val="001F319C"/>
    <w:rsid w:val="001F33B4"/>
    <w:rsid w:val="001F3468"/>
    <w:rsid w:val="001F384D"/>
    <w:rsid w:val="001F3867"/>
    <w:rsid w:val="001F39EA"/>
    <w:rsid w:val="001F413B"/>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A6B"/>
    <w:rsid w:val="002D5E87"/>
    <w:rsid w:val="002D6898"/>
    <w:rsid w:val="002D702A"/>
    <w:rsid w:val="002D77F6"/>
    <w:rsid w:val="002E0C4C"/>
    <w:rsid w:val="002E0CAE"/>
    <w:rsid w:val="002E0D87"/>
    <w:rsid w:val="002E1E7B"/>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919"/>
    <w:rsid w:val="003C00F7"/>
    <w:rsid w:val="003C08F9"/>
    <w:rsid w:val="003C1193"/>
    <w:rsid w:val="003C130D"/>
    <w:rsid w:val="003C149F"/>
    <w:rsid w:val="003C1A5B"/>
    <w:rsid w:val="003C2268"/>
    <w:rsid w:val="003C2781"/>
    <w:rsid w:val="003C3C7E"/>
    <w:rsid w:val="003C420C"/>
    <w:rsid w:val="003C56D0"/>
    <w:rsid w:val="003C63F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735"/>
    <w:rsid w:val="0052395D"/>
    <w:rsid w:val="0052401A"/>
    <w:rsid w:val="0052421B"/>
    <w:rsid w:val="0052491D"/>
    <w:rsid w:val="00525013"/>
    <w:rsid w:val="00525836"/>
    <w:rsid w:val="005266C5"/>
    <w:rsid w:val="00526798"/>
    <w:rsid w:val="005268C3"/>
    <w:rsid w:val="00532095"/>
    <w:rsid w:val="00532A81"/>
    <w:rsid w:val="00533315"/>
    <w:rsid w:val="0053332A"/>
    <w:rsid w:val="005337D7"/>
    <w:rsid w:val="0053400A"/>
    <w:rsid w:val="0053432B"/>
    <w:rsid w:val="005351E4"/>
    <w:rsid w:val="0053535D"/>
    <w:rsid w:val="00535D59"/>
    <w:rsid w:val="0053601E"/>
    <w:rsid w:val="00537592"/>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9C3"/>
    <w:rsid w:val="00587120"/>
    <w:rsid w:val="00587F00"/>
    <w:rsid w:val="00587F6F"/>
    <w:rsid w:val="0059078B"/>
    <w:rsid w:val="005907FA"/>
    <w:rsid w:val="00591396"/>
    <w:rsid w:val="005919F4"/>
    <w:rsid w:val="005925EF"/>
    <w:rsid w:val="00592A5E"/>
    <w:rsid w:val="00593379"/>
    <w:rsid w:val="00593D4A"/>
    <w:rsid w:val="00594637"/>
    <w:rsid w:val="0059647D"/>
    <w:rsid w:val="0059783A"/>
    <w:rsid w:val="0059783D"/>
    <w:rsid w:val="005A1216"/>
    <w:rsid w:val="005A2908"/>
    <w:rsid w:val="005A408E"/>
    <w:rsid w:val="005A41A0"/>
    <w:rsid w:val="005A454A"/>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E55"/>
    <w:rsid w:val="00647C4E"/>
    <w:rsid w:val="0065069F"/>
    <w:rsid w:val="006523C0"/>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5861"/>
    <w:rsid w:val="00805B8A"/>
    <w:rsid w:val="00806DA8"/>
    <w:rsid w:val="00807022"/>
    <w:rsid w:val="0080734E"/>
    <w:rsid w:val="008100F4"/>
    <w:rsid w:val="008101A6"/>
    <w:rsid w:val="008101F0"/>
    <w:rsid w:val="00810800"/>
    <w:rsid w:val="00811003"/>
    <w:rsid w:val="00811201"/>
    <w:rsid w:val="0081260C"/>
    <w:rsid w:val="00812B51"/>
    <w:rsid w:val="00812EBD"/>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6191"/>
    <w:rsid w:val="00956F1F"/>
    <w:rsid w:val="00956FB2"/>
    <w:rsid w:val="00957AFB"/>
    <w:rsid w:val="0096098D"/>
    <w:rsid w:val="00960EA4"/>
    <w:rsid w:val="0096152E"/>
    <w:rsid w:val="00961576"/>
    <w:rsid w:val="009617C6"/>
    <w:rsid w:val="00961DD5"/>
    <w:rsid w:val="009622BE"/>
    <w:rsid w:val="00962926"/>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629D"/>
    <w:rsid w:val="00A163BF"/>
    <w:rsid w:val="00A16A45"/>
    <w:rsid w:val="00A16CAD"/>
    <w:rsid w:val="00A17129"/>
    <w:rsid w:val="00A171A5"/>
    <w:rsid w:val="00A17BB2"/>
    <w:rsid w:val="00A17EF3"/>
    <w:rsid w:val="00A20464"/>
    <w:rsid w:val="00A204F3"/>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901EC"/>
    <w:rsid w:val="00A905EF"/>
    <w:rsid w:val="00A90B15"/>
    <w:rsid w:val="00A90C48"/>
    <w:rsid w:val="00A9121E"/>
    <w:rsid w:val="00A912D0"/>
    <w:rsid w:val="00A91CD2"/>
    <w:rsid w:val="00A91CD8"/>
    <w:rsid w:val="00A91D90"/>
    <w:rsid w:val="00A923C0"/>
    <w:rsid w:val="00A924C1"/>
    <w:rsid w:val="00A9362A"/>
    <w:rsid w:val="00A95C15"/>
    <w:rsid w:val="00A95C8A"/>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E002D"/>
    <w:rsid w:val="00AE020E"/>
    <w:rsid w:val="00AE1BE0"/>
    <w:rsid w:val="00AE2266"/>
    <w:rsid w:val="00AE2B24"/>
    <w:rsid w:val="00AE4577"/>
    <w:rsid w:val="00AE4B77"/>
    <w:rsid w:val="00AE4CB3"/>
    <w:rsid w:val="00AE4E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3D0F"/>
    <w:rsid w:val="00B550AF"/>
    <w:rsid w:val="00B550EF"/>
    <w:rsid w:val="00B5555D"/>
    <w:rsid w:val="00B558DC"/>
    <w:rsid w:val="00B56506"/>
    <w:rsid w:val="00B567C2"/>
    <w:rsid w:val="00B568CB"/>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758E"/>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1CF3"/>
    <w:rsid w:val="00BD1DD5"/>
    <w:rsid w:val="00BD280D"/>
    <w:rsid w:val="00BD2D70"/>
    <w:rsid w:val="00BD301D"/>
    <w:rsid w:val="00BD365D"/>
    <w:rsid w:val="00BD3B31"/>
    <w:rsid w:val="00BD415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B36"/>
    <w:rsid w:val="00C73D2A"/>
    <w:rsid w:val="00C73F95"/>
    <w:rsid w:val="00C753E8"/>
    <w:rsid w:val="00C75578"/>
    <w:rsid w:val="00C76749"/>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755"/>
    <w:rsid w:val="00F32DC7"/>
    <w:rsid w:val="00F3350C"/>
    <w:rsid w:val="00F34386"/>
    <w:rsid w:val="00F34483"/>
    <w:rsid w:val="00F35326"/>
    <w:rsid w:val="00F36659"/>
    <w:rsid w:val="00F369F8"/>
    <w:rsid w:val="00F37E3E"/>
    <w:rsid w:val="00F37F5F"/>
    <w:rsid w:val="00F40C6F"/>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116A"/>
    <w:rsid w:val="00FB159F"/>
    <w:rsid w:val="00FB2B1A"/>
    <w:rsid w:val="00FB2FCC"/>
    <w:rsid w:val="00FB3364"/>
    <w:rsid w:val="00FB4076"/>
    <w:rsid w:val="00FB43B7"/>
    <w:rsid w:val="00FB4C4C"/>
    <w:rsid w:val="00FB4E14"/>
    <w:rsid w:val="00FB5290"/>
    <w:rsid w:val="00FB5304"/>
    <w:rsid w:val="00FB5AA7"/>
    <w:rsid w:val="00FB5BFF"/>
    <w:rsid w:val="00FB701C"/>
    <w:rsid w:val="00FC01A7"/>
    <w:rsid w:val="00FC086F"/>
    <w:rsid w:val="00FC0E20"/>
    <w:rsid w:val="00FC14F9"/>
    <w:rsid w:val="00FC20E2"/>
    <w:rsid w:val="00FC2E80"/>
    <w:rsid w:val="00FC3F2A"/>
    <w:rsid w:val="00FC419C"/>
    <w:rsid w:val="00FC49C2"/>
    <w:rsid w:val="00FC5023"/>
    <w:rsid w:val="00FC75E2"/>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E0B"/>
    <w:rsid w:val="00FF507C"/>
    <w:rsid w:val="00FF5F34"/>
    <w:rsid w:val="00FF5FCF"/>
    <w:rsid w:val="00FF642E"/>
    <w:rsid w:val="00FF677A"/>
    <w:rsid w:val="00FF6838"/>
    <w:rsid w:val="00FF6A4F"/>
    <w:rsid w:val="00FF76B3"/>
    <w:rsid w:val="02133976"/>
    <w:rsid w:val="040F5EBC"/>
    <w:rsid w:val="048977FA"/>
    <w:rsid w:val="08D10049"/>
    <w:rsid w:val="0A52171E"/>
    <w:rsid w:val="102D18C3"/>
    <w:rsid w:val="10F802A5"/>
    <w:rsid w:val="11E00693"/>
    <w:rsid w:val="15CE2F6D"/>
    <w:rsid w:val="1659181D"/>
    <w:rsid w:val="1B3E4FA8"/>
    <w:rsid w:val="1B464D3C"/>
    <w:rsid w:val="234D4E44"/>
    <w:rsid w:val="24E92C05"/>
    <w:rsid w:val="296E01B8"/>
    <w:rsid w:val="2B6F32B8"/>
    <w:rsid w:val="2F673356"/>
    <w:rsid w:val="2F9D401A"/>
    <w:rsid w:val="315F6D23"/>
    <w:rsid w:val="35026F4B"/>
    <w:rsid w:val="353C06AF"/>
    <w:rsid w:val="3BB3726E"/>
    <w:rsid w:val="3EA552EE"/>
    <w:rsid w:val="4279502A"/>
    <w:rsid w:val="43360F98"/>
    <w:rsid w:val="45567864"/>
    <w:rsid w:val="48F556E3"/>
    <w:rsid w:val="4D3E6E1B"/>
    <w:rsid w:val="56646C69"/>
    <w:rsid w:val="59CE795B"/>
    <w:rsid w:val="5C8607D7"/>
    <w:rsid w:val="5E045613"/>
    <w:rsid w:val="64BE2131"/>
    <w:rsid w:val="652D6499"/>
    <w:rsid w:val="671B1107"/>
    <w:rsid w:val="682240B4"/>
    <w:rsid w:val="6F1913CC"/>
    <w:rsid w:val="76AE21CF"/>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3"/>
    <w:qFormat/>
    <w:uiPriority w:val="0"/>
    <w:pPr>
      <w:ind w:firstLine="420"/>
    </w:pPr>
    <w:rPr>
      <w:szCs w:val="20"/>
    </w:rPr>
  </w:style>
  <w:style w:type="paragraph" w:styleId="5">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6">
    <w:name w:val="index 6"/>
    <w:next w:val="1"/>
    <w:qFormat/>
    <w:uiPriority w:val="0"/>
    <w:pPr>
      <w:jc w:val="both"/>
    </w:pPr>
    <w:rPr>
      <w:rFonts w:ascii="Times New Roman" w:hAnsi="Times New Roman" w:eastAsia="宋体" w:cs="Times New Roman"/>
      <w:sz w:val="21"/>
      <w:szCs w:val="24"/>
      <w:lang w:val="en-US" w:eastAsia="zh-CN" w:bidi="ar-SA"/>
    </w:rPr>
  </w:style>
  <w:style w:type="paragraph" w:styleId="7">
    <w:name w:val="Body Text"/>
    <w:basedOn w:val="1"/>
    <w:link w:val="29"/>
    <w:qFormat/>
    <w:uiPriority w:val="0"/>
    <w:pPr>
      <w:spacing w:after="120"/>
    </w:p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7"/>
    <w:qFormat/>
    <w:uiPriority w:val="0"/>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4"/>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5"/>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20445</Words>
  <Characters>21607</Characters>
  <Lines>194</Lines>
  <Paragraphs>54</Paragraphs>
  <TotalTime>6</TotalTime>
  <ScaleCrop>false</ScaleCrop>
  <LinksUpToDate>false</LinksUpToDate>
  <CharactersWithSpaces>24336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Administrator</cp:lastModifiedBy>
  <cp:lastPrinted>2024-10-29T03:02:00Z</cp:lastPrinted>
  <dcterms:modified xsi:type="dcterms:W3CDTF">2024-10-31T00:25:03Z</dcterms:modified>
  <dc:title>院内招标采购公告</dc:title>
  <cp:revision>1010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B2E5C7566D2C43CE9762D81539E77D59</vt:lpwstr>
  </property>
</Properties>
</file>