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57</w:t>
      </w:r>
      <w:r>
        <w:rPr>
          <w:rFonts w:hint="eastAsia" w:cs="Times New Roman" w:asciiTheme="minorEastAsia" w:hAnsiTheme="minorEastAsia" w:eastAsiaTheme="minorEastAsia"/>
          <w:b/>
          <w:bCs/>
          <w:color w:val="003368"/>
          <w:sz w:val="32"/>
          <w:szCs w:val="32"/>
          <w:lang w:val="en-US" w:eastAsia="zh-CN"/>
        </w:rPr>
        <w:t>期护士鞋</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57</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3"/>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护士鞋</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护理部</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49DE9770">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11</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10</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25</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bookmarkStart w:id="15" w:name="_GoBack"/>
      <w:bookmarkEnd w:id="15"/>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04195466">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085E0A9">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2</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3C1EE612">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､标价应为含税实际供货价,包括验收合格前所发生的保险､运输(到指定场地)､检验､安装就位以及调试等一切费用｡</w:t>
      </w:r>
    </w:p>
    <w:p w14:paraId="514E9133">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6764C187">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､投标人提供的所有书面文件材料均须加盖公司</w:t>
      </w:r>
      <w:r>
        <w:rPr>
          <w:rFonts w:hint="eastAsia" w:ascii="宋体" w:hAnsi="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5C4F74EF">
      <w:pPr>
        <w:widowControl/>
        <w:jc w:val="left"/>
        <w:rPr>
          <w:rFonts w:hint="eastAsia" w:ascii="宋体" w:hAnsi="宋体" w:eastAsia="宋体" w:cs="宋体"/>
          <w:bCs/>
          <w:color w:val="000000" w:themeColor="text1"/>
          <w:kern w:val="0"/>
          <w:sz w:val="21"/>
          <w:szCs w:val="21"/>
        </w:rPr>
      </w:pP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5BE9A1BC">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9"/>
          <w:rFonts w:asciiTheme="minorEastAsia" w:hAnsiTheme="minorEastAsia" w:eastAsiaTheme="minorEastAsia"/>
          <w:color w:val="auto"/>
          <w:sz w:val="21"/>
          <w:szCs w:val="21"/>
        </w:rPr>
        <w:t>www.creditchina.gov.cn</w:t>
      </w:r>
      <w:r>
        <w:rPr>
          <w:rStyle w:val="29"/>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3BEA10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7C0EEE0D">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9.</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02384B56">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0</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33C3EF76">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B5B5154">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53386D5D">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rPr>
        <w:t>､除买方事先书面同意外,卖方不得将自己应履行的全部或部分合同义务转让给他人｡</w:t>
      </w:r>
    </w:p>
    <w:p w14:paraId="32381318">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14</w:t>
      </w:r>
      <w:r>
        <w:rPr>
          <w:rFonts w:hint="eastAsia" w:ascii="宋体" w:hAnsi="宋体" w:eastAsia="宋体" w:cs="宋体"/>
          <w:color w:val="000000"/>
          <w:kern w:val="0"/>
          <w:sz w:val="21"/>
          <w:szCs w:val="21"/>
        </w:rPr>
        <w:t>､如果产品的质量和规格与合同不符,或在质量保证期内证实其产品是有缺陷的,包括潜在缺陷或</w:t>
      </w: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使用不符合要求的材料,买方报请当地质监､药监等有关部门进行检查后,有权凭质检证书向卖方提出索赔,买方发出索赔通知后20天内,如果卖方未作答复,上述索赔将被视为已被卖方接受｡</w:t>
      </w:r>
    </w:p>
    <w:p w14:paraId="393E5EBE">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15</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14:paraId="1035AFA2">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16</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45B4F95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3"/>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A4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787E51EB">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0E77ADCC">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4AB61BB1">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09E56092">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671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2D8B2B7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w:t>
            </w:r>
            <w:r>
              <w:rPr>
                <w:rFonts w:hint="eastAsia" w:asciiTheme="minorEastAsia" w:hAnsiTheme="minorEastAsia" w:eastAsiaTheme="minorEastAsia"/>
                <w:b/>
                <w:szCs w:val="21"/>
                <w:lang w:val="en-US" w:eastAsia="zh-CN"/>
              </w:rPr>
              <w:t>70</w:t>
            </w:r>
            <w:r>
              <w:rPr>
                <w:rFonts w:hint="default" w:asciiTheme="minorEastAsia" w:hAnsiTheme="minorEastAsia" w:eastAsiaTheme="minorEastAsia"/>
                <w:b/>
                <w:szCs w:val="21"/>
              </w:rPr>
              <w:t>分)</w:t>
            </w:r>
          </w:p>
        </w:tc>
        <w:tc>
          <w:tcPr>
            <w:tcW w:w="1742" w:type="dxa"/>
            <w:vAlign w:val="center"/>
          </w:tcPr>
          <w:p w14:paraId="0D77FACC">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zh-CN"/>
              </w:rPr>
            </w:pPr>
            <w:r>
              <w:rPr>
                <w:rFonts w:hint="eastAsia" w:ascii="宋体" w:hAnsi="宋体" w:cs="宋体"/>
                <w:kern w:val="0"/>
                <w:szCs w:val="21"/>
              </w:rPr>
              <w:t>技术响应</w:t>
            </w:r>
          </w:p>
        </w:tc>
        <w:tc>
          <w:tcPr>
            <w:tcW w:w="847" w:type="dxa"/>
            <w:vAlign w:val="center"/>
          </w:tcPr>
          <w:p w14:paraId="069B9D92">
            <w:pPr>
              <w:keepNext w:val="0"/>
              <w:keepLines w:val="0"/>
              <w:suppressLineNumbers w:val="0"/>
              <w:spacing w:before="0" w:beforeAutospacing="0" w:after="60" w:afterAutospacing="0" w:line="360" w:lineRule="auto"/>
              <w:ind w:left="0" w:right="0"/>
              <w:jc w:val="center"/>
              <w:rPr>
                <w:rFonts w:hint="default" w:asciiTheme="minorEastAsia" w:hAnsiTheme="minorEastAsia" w:eastAsiaTheme="minorEastAsia"/>
                <w:color w:val="000000"/>
                <w:szCs w:val="21"/>
                <w:lang w:val="en-US"/>
              </w:rPr>
            </w:pPr>
            <w:r>
              <w:rPr>
                <w:rFonts w:hint="eastAsia" w:ascii="宋体" w:hAnsi="宋体" w:cs="宋体"/>
                <w:szCs w:val="21"/>
                <w:lang w:val="en-US" w:eastAsia="zh-CN"/>
              </w:rPr>
              <w:t>26</w:t>
            </w:r>
          </w:p>
        </w:tc>
        <w:tc>
          <w:tcPr>
            <w:tcW w:w="5115" w:type="dxa"/>
            <w:vAlign w:val="center"/>
          </w:tcPr>
          <w:p w14:paraId="59C2949C">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投标人应如实填写《技术规格偏离表》，评审委员会根据招标需求技术参数响应情况进行打分，各项技术参数指标及要求全部满足的得满分，“▲”参数每负偏离一项扣</w:t>
            </w:r>
            <w:r>
              <w:rPr>
                <w:rFonts w:hint="eastAsia" w:ascii="宋体" w:hAnsi="宋体" w:cs="宋体"/>
                <w:szCs w:val="21"/>
                <w:lang w:val="en-US" w:eastAsia="zh-CN"/>
              </w:rPr>
              <w:t>6</w:t>
            </w:r>
            <w:r>
              <w:rPr>
                <w:rFonts w:hint="eastAsia" w:ascii="宋体" w:hAnsi="宋体" w:cs="宋体"/>
                <w:szCs w:val="21"/>
              </w:rPr>
              <w:t>分，其他参数每负偏离一项扣</w:t>
            </w:r>
            <w:r>
              <w:rPr>
                <w:rFonts w:hint="eastAsia" w:ascii="宋体" w:hAnsi="宋体" w:cs="宋体"/>
                <w:szCs w:val="21"/>
                <w:lang w:val="en-US" w:eastAsia="zh-CN"/>
              </w:rPr>
              <w:t>2</w:t>
            </w:r>
            <w:r>
              <w:rPr>
                <w:rFonts w:hint="eastAsia" w:ascii="宋体" w:hAnsi="宋体" w:cs="宋体"/>
                <w:szCs w:val="21"/>
              </w:rPr>
              <w:t>分，扣完为止。</w:t>
            </w:r>
          </w:p>
          <w:p w14:paraId="14C808C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rPr>
              <w:t>注：未填写或未按要求提供证明文件的，该项技术指标按负偏离处理。</w:t>
            </w:r>
          </w:p>
        </w:tc>
      </w:tr>
      <w:tr w14:paraId="543A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192162F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38118AF5">
            <w:pPr>
              <w:keepNext w:val="0"/>
              <w:keepLines w:val="0"/>
              <w:suppressLineNumbers w:val="0"/>
              <w:spacing w:before="0" w:beforeAutospacing="0" w:after="0" w:afterAutospacing="0" w:line="360" w:lineRule="exact"/>
              <w:ind w:left="0" w:right="0"/>
              <w:jc w:val="center"/>
              <w:rPr>
                <w:rFonts w:hint="default" w:ascii="宋体" w:hAnsi="宋体" w:eastAsia="宋体" w:cs="Times New Roman"/>
                <w:szCs w:val="21"/>
                <w:lang w:val="zh-CN"/>
              </w:rPr>
            </w:pPr>
            <w:r>
              <w:rPr>
                <w:rFonts w:hint="eastAsia" w:ascii="宋体" w:hAnsi="宋体" w:cs="宋体"/>
                <w:kern w:val="0"/>
                <w:szCs w:val="21"/>
              </w:rPr>
              <w:t>样品评价（做工、手感、色泽）</w:t>
            </w:r>
          </w:p>
        </w:tc>
        <w:tc>
          <w:tcPr>
            <w:tcW w:w="847" w:type="dxa"/>
            <w:vAlign w:val="center"/>
          </w:tcPr>
          <w:p w14:paraId="418FC09C">
            <w:pPr>
              <w:keepNext w:val="0"/>
              <w:keepLines w:val="0"/>
              <w:suppressLineNumbers w:val="0"/>
              <w:spacing w:before="0" w:beforeAutospacing="0" w:after="160" w:afterAutospacing="0" w:line="360" w:lineRule="exact"/>
              <w:ind w:left="0" w:right="0"/>
              <w:jc w:val="center"/>
              <w:rPr>
                <w:rFonts w:hint="eastAsia" w:ascii="宋体" w:hAnsi="宋体" w:eastAsia="宋体" w:cs="Times New Roman"/>
                <w:szCs w:val="21"/>
                <w:lang w:val="en-US" w:eastAsia="zh-CN"/>
              </w:rPr>
            </w:pPr>
            <w:r>
              <w:rPr>
                <w:rFonts w:hint="eastAsia" w:ascii="宋体" w:hAnsi="宋体" w:cs="宋体"/>
                <w:szCs w:val="21"/>
                <w:lang w:val="en-US" w:eastAsia="zh-CN"/>
              </w:rPr>
              <w:t>15</w:t>
            </w:r>
          </w:p>
        </w:tc>
        <w:tc>
          <w:tcPr>
            <w:tcW w:w="5115" w:type="dxa"/>
            <w:vAlign w:val="center"/>
          </w:tcPr>
          <w:p w14:paraId="223866B7">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所有样品均不能出现公司名称、公司Logo等信息，一旦发现，此项不得分</w:t>
            </w:r>
          </w:p>
          <w:p w14:paraId="016CEDBA">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评标委员会根据投标样品的做工、手感、色泽等情况进行打分，</w:t>
            </w:r>
          </w:p>
          <w:p w14:paraId="7A37F23C">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default" w:ascii="宋体" w:hAnsi="宋体" w:cs="宋体"/>
                <w:szCs w:val="21"/>
              </w:rPr>
              <w:t>1.</w:t>
            </w:r>
            <w:r>
              <w:rPr>
                <w:rFonts w:hint="eastAsia" w:ascii="宋体" w:hAnsi="宋体" w:cs="宋体"/>
                <w:szCs w:val="21"/>
              </w:rPr>
              <w:t>投标样品用料柔软舒适；</w:t>
            </w:r>
          </w:p>
          <w:p w14:paraId="0A335C24">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2.投标样品做工精致，走线规直；</w:t>
            </w:r>
          </w:p>
          <w:p w14:paraId="6B705E9A">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3.投标样品颜色鲜亮，纯正；</w:t>
            </w:r>
          </w:p>
          <w:p w14:paraId="670543A2">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4.投标样品鞋码</w:t>
            </w:r>
            <w:r>
              <w:rPr>
                <w:rFonts w:hint="eastAsia" w:ascii="宋体" w:hAnsi="宋体" w:cs="宋体"/>
                <w:szCs w:val="21"/>
                <w:lang w:val="en-US" w:eastAsia="zh-CN"/>
              </w:rPr>
              <w:t>标准</w:t>
            </w:r>
            <w:r>
              <w:rPr>
                <w:rFonts w:hint="eastAsia" w:ascii="宋体" w:hAnsi="宋体" w:cs="宋体"/>
                <w:szCs w:val="21"/>
              </w:rPr>
              <w:t>；</w:t>
            </w:r>
          </w:p>
          <w:p w14:paraId="2EC27C7D">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5.投标样品无异味；</w:t>
            </w:r>
          </w:p>
          <w:p w14:paraId="7E14D480">
            <w:pPr>
              <w:keepNext w:val="0"/>
              <w:keepLines w:val="0"/>
              <w:suppressLineNumbers w:val="0"/>
              <w:spacing w:before="0" w:beforeAutospacing="0" w:after="0" w:afterAutospacing="0" w:line="360" w:lineRule="exact"/>
              <w:ind w:left="0" w:right="0"/>
              <w:rPr>
                <w:rFonts w:hint="default" w:ascii="宋体" w:hAnsi="宋体" w:eastAsia="宋体" w:cs="Times New Roman"/>
                <w:szCs w:val="21"/>
                <w:lang w:val="zh-CN"/>
              </w:rPr>
            </w:pPr>
            <w:r>
              <w:rPr>
                <w:rFonts w:hint="eastAsia" w:ascii="宋体" w:hAnsi="宋体" w:cs="宋体"/>
                <w:szCs w:val="21"/>
              </w:rPr>
              <w:t>满足以上五项要求得</w:t>
            </w:r>
            <w:r>
              <w:rPr>
                <w:rFonts w:hint="eastAsia" w:ascii="宋体" w:hAnsi="宋体" w:cs="宋体"/>
                <w:szCs w:val="21"/>
                <w:lang w:val="en-US" w:eastAsia="zh-CN"/>
              </w:rPr>
              <w:t>15</w:t>
            </w:r>
            <w:r>
              <w:rPr>
                <w:rFonts w:hint="eastAsia" w:ascii="宋体" w:hAnsi="宋体" w:cs="宋体"/>
                <w:szCs w:val="21"/>
              </w:rPr>
              <w:t>分；满足以上四项要求得</w:t>
            </w:r>
            <w:r>
              <w:rPr>
                <w:rFonts w:hint="eastAsia" w:ascii="宋体" w:hAnsi="宋体" w:cs="宋体"/>
                <w:szCs w:val="21"/>
                <w:lang w:val="en-US" w:eastAsia="zh-CN"/>
              </w:rPr>
              <w:t>12</w:t>
            </w:r>
            <w:r>
              <w:rPr>
                <w:rFonts w:hint="eastAsia" w:ascii="宋体" w:hAnsi="宋体" w:cs="宋体"/>
                <w:szCs w:val="21"/>
              </w:rPr>
              <w:t>分，满足以上三项要求得</w:t>
            </w:r>
            <w:r>
              <w:rPr>
                <w:rFonts w:hint="eastAsia" w:ascii="宋体" w:hAnsi="宋体" w:cs="宋体"/>
                <w:szCs w:val="21"/>
                <w:lang w:val="en-US" w:eastAsia="zh-CN"/>
              </w:rPr>
              <w:t>9</w:t>
            </w:r>
            <w:r>
              <w:rPr>
                <w:rFonts w:hint="eastAsia" w:ascii="宋体" w:hAnsi="宋体" w:cs="宋体"/>
                <w:szCs w:val="21"/>
              </w:rPr>
              <w:t>分，满足以上两项要求得</w:t>
            </w:r>
            <w:r>
              <w:rPr>
                <w:rFonts w:hint="eastAsia" w:ascii="宋体" w:hAnsi="宋体" w:cs="宋体"/>
                <w:szCs w:val="21"/>
                <w:lang w:val="en-US" w:eastAsia="zh-CN"/>
              </w:rPr>
              <w:t>6</w:t>
            </w:r>
            <w:r>
              <w:rPr>
                <w:rFonts w:hint="eastAsia" w:ascii="宋体" w:hAnsi="宋体" w:cs="宋体"/>
                <w:szCs w:val="21"/>
              </w:rPr>
              <w:t>分，满足以上一项要求得</w:t>
            </w:r>
            <w:r>
              <w:rPr>
                <w:rFonts w:hint="eastAsia" w:ascii="宋体" w:hAnsi="宋体" w:cs="宋体"/>
                <w:szCs w:val="21"/>
                <w:lang w:val="en-US" w:eastAsia="zh-CN"/>
              </w:rPr>
              <w:t>3</w:t>
            </w:r>
            <w:r>
              <w:rPr>
                <w:rFonts w:hint="eastAsia" w:ascii="宋体" w:hAnsi="宋体" w:cs="宋体"/>
                <w:szCs w:val="21"/>
              </w:rPr>
              <w:t>分，其它情况不得分。</w:t>
            </w:r>
          </w:p>
        </w:tc>
      </w:tr>
      <w:tr w14:paraId="0F78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709" w:type="dxa"/>
            <w:vMerge w:val="continue"/>
            <w:vAlign w:val="center"/>
          </w:tcPr>
          <w:p w14:paraId="5BEE476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556C4C3">
            <w:pPr>
              <w:keepNext w:val="0"/>
              <w:keepLines w:val="0"/>
              <w:suppressLineNumbers w:val="0"/>
              <w:spacing w:before="0" w:beforeAutospacing="0" w:after="0" w:afterAutospacing="0" w:line="360" w:lineRule="exact"/>
              <w:ind w:left="0" w:right="0"/>
              <w:jc w:val="center"/>
              <w:rPr>
                <w:rFonts w:hint="eastAsia" w:ascii="宋体" w:hAnsi="宋体" w:cs="宋体"/>
                <w:color w:val="000000" w:themeColor="text1"/>
                <w:szCs w:val="21"/>
              </w:rPr>
            </w:pPr>
            <w:r>
              <w:rPr>
                <w:rFonts w:hint="eastAsia" w:ascii="宋体" w:hAnsi="宋体" w:cs="宋体"/>
                <w:szCs w:val="21"/>
              </w:rPr>
              <w:t>售后服务</w:t>
            </w:r>
          </w:p>
        </w:tc>
        <w:tc>
          <w:tcPr>
            <w:tcW w:w="847" w:type="dxa"/>
            <w:vAlign w:val="center"/>
          </w:tcPr>
          <w:p w14:paraId="335524E2">
            <w:pPr>
              <w:pStyle w:val="9"/>
              <w:keepNext w:val="0"/>
              <w:keepLines w:val="0"/>
              <w:suppressLineNumbers w:val="0"/>
              <w:tabs>
                <w:tab w:val="left" w:pos="562"/>
                <w:tab w:val="left" w:pos="3372"/>
                <w:tab w:val="left" w:pos="3653"/>
              </w:tabs>
              <w:spacing w:before="0" w:beforeAutospacing="0" w:afterAutospacing="0" w:line="360" w:lineRule="exact"/>
              <w:ind w:left="0" w:right="0"/>
              <w:jc w:val="center"/>
              <w:rPr>
                <w:rFonts w:hint="default" w:ascii="宋体" w:hAnsi="宋体" w:eastAsia="宋体" w:cs="宋体"/>
                <w:color w:val="000000" w:themeColor="text1"/>
                <w:szCs w:val="21"/>
                <w:lang w:val="en-US" w:eastAsia="zh-CN"/>
              </w:rPr>
            </w:pPr>
            <w:r>
              <w:rPr>
                <w:rFonts w:hint="eastAsia" w:ascii="宋体" w:hAnsi="宋体" w:cs="宋体"/>
                <w:szCs w:val="21"/>
                <w:lang w:val="en-US" w:eastAsia="zh-CN"/>
              </w:rPr>
              <w:t>15</w:t>
            </w:r>
          </w:p>
        </w:tc>
        <w:tc>
          <w:tcPr>
            <w:tcW w:w="5115" w:type="dxa"/>
            <w:vAlign w:val="top"/>
          </w:tcPr>
          <w:p w14:paraId="65DBD91C">
            <w:pPr>
              <w:keepNext w:val="0"/>
              <w:keepLines w:val="0"/>
              <w:suppressLineNumbers w:val="0"/>
              <w:spacing w:before="0" w:beforeAutospacing="0" w:after="0" w:afterAutospacing="0"/>
              <w:ind w:left="0" w:right="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（一）根据投标人提供售后服务方案进行评审，包括但不限于：</w:t>
            </w:r>
          </w:p>
          <w:p w14:paraId="10FC211C">
            <w:pPr>
              <w:pStyle w:val="83"/>
              <w:keepNext w:val="0"/>
              <w:keepLines w:val="0"/>
              <w:suppressLineNumbers w:val="0"/>
              <w:tabs>
                <w:tab w:val="left" w:pos="1200"/>
              </w:tabs>
              <w:adjustRightInd/>
              <w:spacing w:before="0" w:beforeAutospacing="0" w:after="0" w:afterAutospacing="0" w:line="240" w:lineRule="auto"/>
              <w:ind w:left="420" w:leftChars="200" w:right="0" w:firstLine="0" w:firstLine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1.售后服务及维护人员配置情况；</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2.建立快速响应机制，一旦发生质量问题，中标人保证在24小时内受理，并提出解决方案</w:t>
            </w:r>
            <w:r>
              <w:rPr>
                <w:rFonts w:hint="eastAsia" w:hAnsi="宋体" w:cs="宋体"/>
                <w:kern w:val="0"/>
                <w:sz w:val="21"/>
                <w:szCs w:val="21"/>
                <w:lang w:val="en-US" w:eastAsia="zh-CN" w:bidi="ar-SA"/>
              </w:rPr>
              <w:t>；</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3.产品质量承诺</w:t>
            </w:r>
            <w:r>
              <w:rPr>
                <w:rFonts w:hint="eastAsia" w:hAnsi="宋体" w:cs="宋体"/>
                <w:kern w:val="0"/>
                <w:sz w:val="21"/>
                <w:szCs w:val="21"/>
                <w:lang w:val="en-US" w:eastAsia="zh-CN" w:bidi="ar-SA"/>
              </w:rPr>
              <w:t>；</w:t>
            </w:r>
          </w:p>
          <w:p w14:paraId="577A60D0">
            <w:pPr>
              <w:pStyle w:val="83"/>
              <w:keepNext w:val="0"/>
              <w:keepLines w:val="0"/>
              <w:suppressLineNumbers w:val="0"/>
              <w:tabs>
                <w:tab w:val="left" w:pos="1200"/>
              </w:tabs>
              <w:adjustRightInd/>
              <w:spacing w:before="0" w:beforeAutospacing="0" w:after="0" w:afterAutospacing="0" w:line="240" w:lineRule="auto"/>
              <w:ind w:left="420" w:leftChars="200" w:right="0" w:firstLine="0" w:firstLineChars="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4.售后服务的承诺。</w:t>
            </w:r>
          </w:p>
          <w:p w14:paraId="6B6F3688">
            <w:pPr>
              <w:keepNext w:val="0"/>
              <w:keepLines w:val="0"/>
              <w:suppressLineNumbers w:val="0"/>
              <w:spacing w:before="0" w:beforeAutospacing="0" w:after="0" w:afterAutospacing="0"/>
              <w:ind w:left="0" w:right="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以上内容，每满足一项内容得2分，最高得8分。</w:t>
            </w:r>
          </w:p>
          <w:p w14:paraId="53075C75">
            <w:pPr>
              <w:keepNext w:val="0"/>
              <w:keepLines w:val="0"/>
              <w:suppressLineNumbers w:val="0"/>
              <w:spacing w:before="0" w:beforeAutospacing="0" w:after="0" w:afterAutospacing="0"/>
              <w:ind w:left="0" w:right="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（二）在此基础上，根据下列要求进一步评审：</w:t>
            </w:r>
          </w:p>
          <w:p w14:paraId="78442B1C">
            <w:pPr>
              <w:keepNext w:val="0"/>
              <w:keepLines w:val="0"/>
              <w:suppressLineNumbers w:val="0"/>
              <w:spacing w:before="0" w:beforeAutospacing="0" w:after="0" w:afterAutospacing="0"/>
              <w:ind w:left="0" w:right="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1.内容全面、</w:t>
            </w:r>
            <w:r>
              <w:rPr>
                <w:rFonts w:hint="eastAsia" w:ascii="宋体" w:hAnsi="宋体" w:eastAsia="宋体" w:cs="宋体"/>
                <w:kern w:val="0"/>
                <w:sz w:val="21"/>
                <w:szCs w:val="21"/>
                <w:lang w:val="zh-CN" w:eastAsia="zh-CN" w:bidi="ar-SA"/>
              </w:rPr>
              <w:t>具体、</w:t>
            </w:r>
            <w:r>
              <w:rPr>
                <w:rFonts w:hint="eastAsia" w:ascii="宋体" w:hAnsi="宋体" w:eastAsia="宋体" w:cs="宋体"/>
                <w:kern w:val="0"/>
                <w:sz w:val="21"/>
                <w:szCs w:val="21"/>
                <w:lang w:val="en-US" w:eastAsia="zh-CN" w:bidi="ar-SA"/>
              </w:rPr>
              <w:t>合理，可操作性强</w:t>
            </w:r>
            <w:r>
              <w:rPr>
                <w:rFonts w:hint="eastAsia" w:ascii="宋体" w:hAnsi="宋体" w:eastAsia="宋体" w:cs="宋体"/>
                <w:kern w:val="0"/>
                <w:sz w:val="21"/>
                <w:szCs w:val="21"/>
                <w:lang w:val="zh-CN" w:eastAsia="zh-CN" w:bidi="ar-SA"/>
              </w:rPr>
              <w:t>，且</w:t>
            </w:r>
            <w:r>
              <w:rPr>
                <w:rFonts w:hint="eastAsia" w:ascii="宋体" w:hAnsi="宋体" w:eastAsia="宋体" w:cs="宋体"/>
                <w:kern w:val="0"/>
                <w:sz w:val="21"/>
                <w:szCs w:val="21"/>
                <w:lang w:val="en-US" w:eastAsia="zh-CN" w:bidi="ar-SA"/>
              </w:rPr>
              <w:t>售后服务</w:t>
            </w:r>
            <w:r>
              <w:rPr>
                <w:rFonts w:hint="eastAsia" w:ascii="宋体" w:hAnsi="宋体" w:eastAsia="宋体" w:cs="宋体"/>
                <w:kern w:val="0"/>
                <w:sz w:val="21"/>
                <w:szCs w:val="21"/>
                <w:lang w:val="zh-CN" w:eastAsia="zh-CN" w:bidi="ar-SA"/>
              </w:rPr>
              <w:t>方案满足实际需要</w:t>
            </w:r>
            <w:r>
              <w:rPr>
                <w:rFonts w:hint="eastAsia" w:ascii="宋体" w:hAnsi="宋体" w:eastAsia="宋体" w:cs="宋体"/>
                <w:kern w:val="0"/>
                <w:sz w:val="21"/>
                <w:szCs w:val="21"/>
                <w:lang w:val="en-US" w:eastAsia="zh-CN" w:bidi="ar-SA"/>
              </w:rPr>
              <w:t>，得7分；</w:t>
            </w:r>
          </w:p>
          <w:p w14:paraId="738B0DF5">
            <w:pPr>
              <w:keepNext w:val="0"/>
              <w:keepLines w:val="0"/>
              <w:suppressLineNumbers w:val="0"/>
              <w:spacing w:before="0" w:beforeAutospacing="0" w:after="0" w:afterAutospacing="0"/>
              <w:ind w:left="0" w:right="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2.内容</w:t>
            </w:r>
            <w:r>
              <w:rPr>
                <w:rFonts w:hint="eastAsia" w:ascii="宋体" w:hAnsi="宋体" w:eastAsia="宋体" w:cs="宋体"/>
                <w:kern w:val="0"/>
                <w:sz w:val="21"/>
                <w:szCs w:val="21"/>
                <w:lang w:val="zh-CN" w:eastAsia="zh-CN" w:bidi="ar-SA"/>
              </w:rPr>
              <w:t>比较</w:t>
            </w:r>
            <w:r>
              <w:rPr>
                <w:rFonts w:hint="eastAsia" w:ascii="宋体" w:hAnsi="宋体" w:eastAsia="宋体" w:cs="宋体"/>
                <w:kern w:val="0"/>
                <w:sz w:val="21"/>
                <w:szCs w:val="21"/>
                <w:lang w:val="en-US" w:eastAsia="zh-CN" w:bidi="ar-SA"/>
              </w:rPr>
              <w:t>全面、</w:t>
            </w:r>
            <w:r>
              <w:rPr>
                <w:rFonts w:hint="eastAsia" w:ascii="宋体" w:hAnsi="宋体" w:eastAsia="宋体" w:cs="宋体"/>
                <w:kern w:val="0"/>
                <w:sz w:val="21"/>
                <w:szCs w:val="21"/>
                <w:lang w:val="zh-CN" w:eastAsia="zh-CN" w:bidi="ar-SA"/>
              </w:rPr>
              <w:t>具体、</w:t>
            </w:r>
            <w:r>
              <w:rPr>
                <w:rFonts w:hint="eastAsia" w:ascii="宋体" w:hAnsi="宋体" w:eastAsia="宋体" w:cs="宋体"/>
                <w:kern w:val="0"/>
                <w:sz w:val="21"/>
                <w:szCs w:val="21"/>
                <w:lang w:val="en-US" w:eastAsia="zh-CN" w:bidi="ar-SA"/>
              </w:rPr>
              <w:t>合理，可操作较强</w:t>
            </w:r>
            <w:r>
              <w:rPr>
                <w:rFonts w:hint="eastAsia" w:ascii="宋体" w:hAnsi="宋体" w:eastAsia="宋体" w:cs="宋体"/>
                <w:kern w:val="0"/>
                <w:sz w:val="21"/>
                <w:szCs w:val="21"/>
                <w:lang w:val="zh-CN" w:eastAsia="zh-CN" w:bidi="ar-SA"/>
              </w:rPr>
              <w:t>，且</w:t>
            </w:r>
            <w:r>
              <w:rPr>
                <w:rFonts w:hint="eastAsia" w:ascii="宋体" w:hAnsi="宋体" w:eastAsia="宋体" w:cs="宋体"/>
                <w:kern w:val="0"/>
                <w:sz w:val="21"/>
                <w:szCs w:val="21"/>
                <w:lang w:val="en-US" w:eastAsia="zh-CN" w:bidi="ar-SA"/>
              </w:rPr>
              <w:t>售后服务</w:t>
            </w:r>
            <w:r>
              <w:rPr>
                <w:rFonts w:hint="eastAsia" w:ascii="宋体" w:hAnsi="宋体" w:eastAsia="宋体" w:cs="宋体"/>
                <w:kern w:val="0"/>
                <w:sz w:val="21"/>
                <w:szCs w:val="21"/>
                <w:lang w:val="zh-CN" w:eastAsia="zh-CN" w:bidi="ar-SA"/>
              </w:rPr>
              <w:t>方案方案基本满足实际需要，</w:t>
            </w:r>
            <w:r>
              <w:rPr>
                <w:rFonts w:hint="eastAsia" w:ascii="宋体" w:hAnsi="宋体" w:eastAsia="宋体" w:cs="宋体"/>
                <w:kern w:val="0"/>
                <w:sz w:val="21"/>
                <w:szCs w:val="21"/>
                <w:lang w:val="en-US" w:eastAsia="zh-CN" w:bidi="ar-SA"/>
              </w:rPr>
              <w:t>得4分；</w:t>
            </w:r>
          </w:p>
          <w:p w14:paraId="2494BD22">
            <w:pPr>
              <w:keepNext w:val="0"/>
              <w:keepLines w:val="0"/>
              <w:suppressLineNumbers w:val="0"/>
              <w:spacing w:before="0" w:beforeAutospacing="0" w:after="0" w:afterAutospacing="0"/>
              <w:ind w:left="0" w:right="0"/>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3.内容</w:t>
            </w:r>
            <w:r>
              <w:rPr>
                <w:rFonts w:hint="eastAsia" w:ascii="宋体" w:hAnsi="宋体" w:eastAsia="宋体" w:cs="宋体"/>
                <w:kern w:val="0"/>
                <w:sz w:val="21"/>
                <w:szCs w:val="21"/>
                <w:lang w:val="zh-CN" w:eastAsia="zh-CN" w:bidi="ar-SA"/>
              </w:rPr>
              <w:t>不够</w:t>
            </w:r>
            <w:r>
              <w:rPr>
                <w:rFonts w:hint="eastAsia" w:ascii="宋体" w:hAnsi="宋体" w:eastAsia="宋体" w:cs="宋体"/>
                <w:kern w:val="0"/>
                <w:sz w:val="21"/>
                <w:szCs w:val="21"/>
                <w:lang w:val="en-US" w:eastAsia="zh-CN" w:bidi="ar-SA"/>
              </w:rPr>
              <w:t>全面、</w:t>
            </w:r>
            <w:r>
              <w:rPr>
                <w:rFonts w:hint="eastAsia" w:ascii="宋体" w:hAnsi="宋体" w:eastAsia="宋体" w:cs="宋体"/>
                <w:kern w:val="0"/>
                <w:sz w:val="21"/>
                <w:szCs w:val="21"/>
                <w:lang w:val="zh-CN" w:eastAsia="zh-CN" w:bidi="ar-SA"/>
              </w:rPr>
              <w:t>具体、</w:t>
            </w:r>
            <w:r>
              <w:rPr>
                <w:rFonts w:hint="eastAsia" w:ascii="宋体" w:hAnsi="宋体" w:eastAsia="宋体" w:cs="宋体"/>
                <w:kern w:val="0"/>
                <w:sz w:val="21"/>
                <w:szCs w:val="21"/>
                <w:lang w:val="en-US" w:eastAsia="zh-CN" w:bidi="ar-SA"/>
              </w:rPr>
              <w:t>合理，可操作性差</w:t>
            </w:r>
            <w:r>
              <w:rPr>
                <w:rFonts w:hint="eastAsia" w:ascii="宋体" w:hAnsi="宋体" w:eastAsia="宋体" w:cs="宋体"/>
                <w:kern w:val="0"/>
                <w:sz w:val="21"/>
                <w:szCs w:val="21"/>
                <w:lang w:val="zh-CN" w:eastAsia="zh-CN" w:bidi="ar-SA"/>
              </w:rPr>
              <w:t>，</w:t>
            </w:r>
            <w:r>
              <w:rPr>
                <w:rFonts w:hint="eastAsia" w:ascii="宋体" w:hAnsi="宋体" w:eastAsia="宋体" w:cs="宋体"/>
                <w:kern w:val="0"/>
                <w:sz w:val="21"/>
                <w:szCs w:val="21"/>
                <w:lang w:val="en-US" w:eastAsia="zh-CN" w:bidi="ar-SA"/>
              </w:rPr>
              <w:t>且售后服务</w:t>
            </w:r>
            <w:r>
              <w:rPr>
                <w:rFonts w:hint="eastAsia" w:ascii="宋体" w:hAnsi="宋体" w:eastAsia="宋体" w:cs="宋体"/>
                <w:kern w:val="0"/>
                <w:sz w:val="21"/>
                <w:szCs w:val="21"/>
                <w:lang w:val="zh-CN" w:eastAsia="zh-CN" w:bidi="ar-SA"/>
              </w:rPr>
              <w:t>方案不能确保满足实际需要，</w:t>
            </w:r>
            <w:r>
              <w:rPr>
                <w:rFonts w:hint="eastAsia" w:ascii="宋体" w:hAnsi="宋体" w:eastAsia="宋体" w:cs="宋体"/>
                <w:kern w:val="0"/>
                <w:sz w:val="21"/>
                <w:szCs w:val="21"/>
                <w:lang w:val="en-US" w:eastAsia="zh-CN" w:bidi="ar-SA"/>
              </w:rPr>
              <w:t>得1</w:t>
            </w:r>
            <w:r>
              <w:rPr>
                <w:rFonts w:hint="eastAsia" w:ascii="宋体" w:hAnsi="宋体" w:eastAsia="宋体" w:cs="宋体"/>
                <w:kern w:val="0"/>
                <w:sz w:val="21"/>
                <w:szCs w:val="21"/>
                <w:lang w:val="zh-CN" w:eastAsia="zh-CN" w:bidi="ar-SA"/>
              </w:rPr>
              <w:t>分</w:t>
            </w:r>
            <w:r>
              <w:rPr>
                <w:rFonts w:hint="eastAsia" w:ascii="宋体" w:hAnsi="宋体" w:eastAsia="宋体" w:cs="宋体"/>
                <w:kern w:val="0"/>
                <w:sz w:val="21"/>
                <w:szCs w:val="21"/>
                <w:lang w:val="en-US" w:eastAsia="zh-CN" w:bidi="ar-SA"/>
              </w:rPr>
              <w:t>；</w:t>
            </w:r>
          </w:p>
          <w:p w14:paraId="10093E1B">
            <w:pPr>
              <w:keepNext w:val="0"/>
              <w:keepLines w:val="0"/>
              <w:suppressLineNumbers w:val="0"/>
              <w:spacing w:before="0" w:beforeAutospacing="0" w:after="0" w:afterAutospacing="0" w:line="360" w:lineRule="exact"/>
              <w:ind w:left="0" w:right="0"/>
              <w:jc w:val="left"/>
              <w:rPr>
                <w:rFonts w:hint="eastAsia" w:ascii="宋体" w:hAnsi="宋体" w:cs="宋体"/>
                <w:szCs w:val="21"/>
              </w:rPr>
            </w:pPr>
            <w:r>
              <w:rPr>
                <w:rFonts w:hint="eastAsia" w:ascii="宋体" w:hAnsi="宋体" w:eastAsia="宋体" w:cs="宋体"/>
                <w:kern w:val="0"/>
                <w:sz w:val="21"/>
                <w:szCs w:val="21"/>
                <w:lang w:val="en-US" w:eastAsia="zh-CN" w:bidi="ar-SA"/>
              </w:rPr>
              <w:t>4.内容粗劣</w:t>
            </w:r>
            <w:r>
              <w:rPr>
                <w:rFonts w:hint="eastAsia" w:ascii="宋体" w:hAnsi="宋体" w:eastAsia="宋体" w:cs="宋体"/>
                <w:kern w:val="0"/>
                <w:sz w:val="21"/>
                <w:szCs w:val="21"/>
                <w:lang w:val="zh-CN" w:eastAsia="zh-CN" w:bidi="ar-SA"/>
              </w:rPr>
              <w:t>，</w:t>
            </w:r>
            <w:r>
              <w:rPr>
                <w:rFonts w:hint="eastAsia" w:ascii="宋体" w:hAnsi="宋体" w:eastAsia="宋体" w:cs="宋体"/>
                <w:kern w:val="0"/>
                <w:sz w:val="21"/>
                <w:szCs w:val="21"/>
                <w:lang w:val="en-US" w:eastAsia="zh-CN" w:bidi="ar-SA"/>
              </w:rPr>
              <w:t>售后服务</w:t>
            </w:r>
            <w:r>
              <w:rPr>
                <w:rFonts w:hint="eastAsia" w:ascii="宋体" w:hAnsi="宋体" w:eastAsia="宋体" w:cs="宋体"/>
                <w:kern w:val="0"/>
                <w:sz w:val="21"/>
                <w:szCs w:val="21"/>
                <w:lang w:val="zh-CN" w:eastAsia="zh-CN" w:bidi="ar-SA"/>
              </w:rPr>
              <w:t>方案</w:t>
            </w:r>
            <w:r>
              <w:rPr>
                <w:rFonts w:hint="eastAsia" w:ascii="宋体" w:hAnsi="宋体" w:eastAsia="宋体" w:cs="宋体"/>
                <w:kern w:val="0"/>
                <w:sz w:val="21"/>
                <w:szCs w:val="21"/>
                <w:lang w:val="en-US" w:eastAsia="zh-CN" w:bidi="ar-SA"/>
              </w:rPr>
              <w:t>与需求不符，</w:t>
            </w:r>
            <w:r>
              <w:rPr>
                <w:rFonts w:hint="eastAsia" w:ascii="宋体" w:hAnsi="宋体" w:eastAsia="宋体" w:cs="宋体"/>
                <w:kern w:val="0"/>
                <w:sz w:val="21"/>
                <w:szCs w:val="21"/>
                <w:lang w:val="zh-CN" w:eastAsia="zh-CN" w:bidi="ar-SA"/>
              </w:rPr>
              <w:t>无法满足实际需要，</w:t>
            </w:r>
            <w:r>
              <w:rPr>
                <w:rFonts w:hint="eastAsia" w:ascii="宋体" w:hAnsi="宋体" w:eastAsia="宋体" w:cs="宋体"/>
                <w:kern w:val="0"/>
                <w:sz w:val="21"/>
                <w:szCs w:val="21"/>
                <w:lang w:val="en-US" w:eastAsia="zh-CN" w:bidi="ar-SA"/>
              </w:rPr>
              <w:t>不得分。</w:t>
            </w:r>
          </w:p>
        </w:tc>
      </w:tr>
      <w:tr w14:paraId="2E84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4BD5844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50D74BB7">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color w:val="000000"/>
                <w:szCs w:val="21"/>
                <w:lang w:val="en-US" w:eastAsia="zh-CN"/>
              </w:rPr>
            </w:pPr>
            <w:r>
              <w:rPr>
                <w:rFonts w:hint="eastAsia" w:ascii="宋体" w:hAnsi="宋体" w:cs="宋体"/>
                <w:kern w:val="0"/>
                <w:szCs w:val="21"/>
              </w:rPr>
              <w:t>近</w:t>
            </w:r>
            <w:r>
              <w:rPr>
                <w:rFonts w:hint="eastAsia" w:ascii="宋体" w:hAnsi="宋体" w:cs="宋体"/>
                <w:kern w:val="0"/>
                <w:szCs w:val="21"/>
                <w:lang w:val="en-US" w:eastAsia="zh-CN"/>
              </w:rPr>
              <w:t>期</w:t>
            </w:r>
            <w:r>
              <w:rPr>
                <w:rFonts w:hint="eastAsia" w:ascii="宋体" w:hAnsi="宋体" w:cs="宋体"/>
                <w:kern w:val="0"/>
                <w:szCs w:val="21"/>
              </w:rPr>
              <w:t>同类业绩</w:t>
            </w:r>
          </w:p>
        </w:tc>
        <w:tc>
          <w:tcPr>
            <w:tcW w:w="847" w:type="dxa"/>
            <w:vAlign w:val="center"/>
          </w:tcPr>
          <w:p w14:paraId="2407B3F7">
            <w:pPr>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olor w:val="000000"/>
                <w:szCs w:val="21"/>
                <w:lang w:val="en-US" w:eastAsia="zh-CN"/>
              </w:rPr>
            </w:pPr>
            <w:r>
              <w:rPr>
                <w:rFonts w:hint="eastAsia" w:ascii="宋体" w:hAnsi="宋体" w:cs="宋体"/>
                <w:szCs w:val="21"/>
                <w:lang w:val="en-US" w:eastAsia="zh-CN"/>
              </w:rPr>
              <w:t>9</w:t>
            </w:r>
          </w:p>
        </w:tc>
        <w:tc>
          <w:tcPr>
            <w:tcW w:w="5115" w:type="dxa"/>
            <w:vAlign w:val="top"/>
          </w:tcPr>
          <w:p w14:paraId="3952B860">
            <w:pPr>
              <w:keepNext w:val="0"/>
              <w:keepLines w:val="0"/>
              <w:suppressLineNumbers w:val="0"/>
              <w:spacing w:before="0" w:beforeAutospacing="0" w:after="0" w:afterAutospacing="0" w:line="360" w:lineRule="exact"/>
              <w:ind w:left="0" w:right="0"/>
              <w:jc w:val="left"/>
              <w:rPr>
                <w:rFonts w:hint="default" w:ascii="宋体" w:hAnsi="宋体" w:cs="宋体"/>
                <w:szCs w:val="21"/>
              </w:rPr>
            </w:pPr>
            <w:r>
              <w:rPr>
                <w:rFonts w:hint="eastAsia" w:ascii="宋体" w:hAnsi="宋体" w:cs="宋体"/>
                <w:szCs w:val="21"/>
              </w:rPr>
              <w:t>根据(20</w:t>
            </w:r>
            <w:r>
              <w:rPr>
                <w:rFonts w:hint="default" w:ascii="宋体" w:hAnsi="宋体" w:cs="宋体"/>
                <w:szCs w:val="21"/>
              </w:rPr>
              <w:t>21</w:t>
            </w:r>
            <w:r>
              <w:rPr>
                <w:rFonts w:hint="eastAsia" w:ascii="宋体" w:hAnsi="宋体" w:cs="宋体"/>
                <w:szCs w:val="21"/>
              </w:rPr>
              <w:t>年</w:t>
            </w:r>
            <w:r>
              <w:rPr>
                <w:rFonts w:hint="default" w:ascii="宋体" w:hAnsi="宋体" w:cs="宋体"/>
                <w:szCs w:val="21"/>
              </w:rPr>
              <w:t>7</w:t>
            </w:r>
            <w:r>
              <w:rPr>
                <w:rFonts w:hint="eastAsia" w:ascii="宋体" w:hAnsi="宋体" w:cs="宋体"/>
                <w:szCs w:val="21"/>
              </w:rPr>
              <w:t>月1日至本项目招标公告发布之日止）同类业绩项目的数量进行评分：</w:t>
            </w:r>
          </w:p>
          <w:p w14:paraId="0A1136F0">
            <w:pPr>
              <w:keepNext w:val="0"/>
              <w:keepLines w:val="0"/>
              <w:suppressLineNumbers w:val="0"/>
              <w:spacing w:before="0" w:beforeAutospacing="0" w:after="0" w:afterAutospacing="0" w:line="360" w:lineRule="exact"/>
              <w:ind w:left="0" w:right="0"/>
              <w:jc w:val="left"/>
              <w:rPr>
                <w:rFonts w:hint="default" w:ascii="宋体" w:hAnsi="宋体" w:cs="宋体"/>
                <w:szCs w:val="21"/>
              </w:rPr>
            </w:pPr>
            <w:r>
              <w:rPr>
                <w:rFonts w:hint="eastAsia" w:ascii="宋体" w:hAnsi="宋体" w:cs="宋体"/>
                <w:szCs w:val="21"/>
              </w:rPr>
              <w:t>每提供一个同类业绩得</w:t>
            </w:r>
            <w:r>
              <w:rPr>
                <w:rFonts w:hint="eastAsia" w:ascii="宋体" w:hAnsi="宋体" w:cs="宋体"/>
                <w:szCs w:val="21"/>
                <w:lang w:val="en-US" w:eastAsia="zh-CN"/>
              </w:rPr>
              <w:t>3</w:t>
            </w:r>
            <w:r>
              <w:rPr>
                <w:rFonts w:hint="eastAsia" w:ascii="宋体" w:hAnsi="宋体" w:cs="宋体"/>
                <w:szCs w:val="21"/>
              </w:rPr>
              <w:t>分，最高得</w:t>
            </w:r>
            <w:r>
              <w:rPr>
                <w:rFonts w:hint="eastAsia" w:ascii="宋体" w:hAnsi="宋体" w:cs="宋体"/>
                <w:szCs w:val="21"/>
                <w:lang w:val="en-US" w:eastAsia="zh-CN"/>
              </w:rPr>
              <w:t>9</w:t>
            </w:r>
            <w:r>
              <w:rPr>
                <w:rFonts w:hint="eastAsia" w:ascii="宋体" w:hAnsi="宋体" w:cs="宋体"/>
                <w:szCs w:val="21"/>
              </w:rPr>
              <w:t>分。</w:t>
            </w:r>
          </w:p>
          <w:p w14:paraId="28D68C42">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szCs w:val="21"/>
              </w:rPr>
            </w:pPr>
            <w:r>
              <w:rPr>
                <w:rFonts w:hint="eastAsia" w:ascii="宋体" w:hAnsi="宋体" w:cs="宋体"/>
                <w:szCs w:val="21"/>
              </w:rPr>
              <w:t>注：提供每一个项目的以下证明文件复印件盖投标人公章：合同或中标通知书；不提供或提供不齐全或无法辨别的，不得分。</w:t>
            </w:r>
          </w:p>
        </w:tc>
      </w:tr>
      <w:tr w14:paraId="092F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7492779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1150E0C6">
            <w:pPr>
              <w:keepNext w:val="0"/>
              <w:keepLines w:val="0"/>
              <w:suppressLineNumbers w:val="0"/>
              <w:spacing w:before="0" w:beforeAutospacing="0" w:after="0" w:afterAutospacing="0"/>
              <w:ind w:left="0" w:leftChars="0" w:right="0" w:rightChars="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5DE0575F">
            <w:pPr>
              <w:keepNext w:val="0"/>
              <w:keepLines w:val="0"/>
              <w:suppressLineNumbers w:val="0"/>
              <w:spacing w:before="0" w:beforeAutospacing="0" w:after="0" w:afterAutospacing="0"/>
              <w:ind w:left="0" w:leftChars="0" w:right="0" w:rightChars="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p>
        </w:tc>
        <w:tc>
          <w:tcPr>
            <w:tcW w:w="5115" w:type="dxa"/>
          </w:tcPr>
          <w:p w14:paraId="71B2F821">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2A7BD45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FA7DB96">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338EB574">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479A2CC7">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5D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D37A0F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w:t>
            </w:r>
            <w:r>
              <w:rPr>
                <w:rFonts w:hint="eastAsia" w:asciiTheme="minorEastAsia" w:hAnsiTheme="minorEastAsia" w:eastAsiaTheme="minorEastAsia"/>
                <w:b/>
                <w:szCs w:val="21"/>
                <w:lang w:val="en-US" w:eastAsia="zh-CN"/>
              </w:rPr>
              <w:t>0</w:t>
            </w:r>
            <w:r>
              <w:rPr>
                <w:rFonts w:hint="default" w:asciiTheme="minorEastAsia" w:hAnsiTheme="minorEastAsia" w:eastAsiaTheme="minorEastAsia"/>
                <w:b/>
                <w:szCs w:val="21"/>
              </w:rPr>
              <w:t>分)</w:t>
            </w:r>
          </w:p>
        </w:tc>
        <w:tc>
          <w:tcPr>
            <w:tcW w:w="7704" w:type="dxa"/>
            <w:gridSpan w:val="3"/>
            <w:vAlign w:val="center"/>
          </w:tcPr>
          <w:p w14:paraId="7EB76D82">
            <w:pPr>
              <w:keepNext w:val="0"/>
              <w:keepLines w:val="0"/>
              <w:suppressLineNumbers w:val="0"/>
              <w:spacing w:before="0" w:beforeAutospacing="0" w:after="0" w:afterAutospacing="0"/>
              <w:ind w:left="0" w:right="0"/>
              <w:rPr>
                <w:rFonts w:hint="eastAsia" w:asciiTheme="minorEastAsia" w:hAnsiTheme="minorEastAsia" w:eastAsiaTheme="minorEastAsia"/>
                <w:szCs w:val="21"/>
                <w:lang w:val="zh-CN" w:eastAsia="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Theme="minorEastAsia" w:hAnsiTheme="minorEastAsia" w:eastAsiaTheme="minorEastAsia"/>
                <w:szCs w:val="21"/>
                <w:lang w:val="en-US" w:eastAsia="zh-CN"/>
              </w:rPr>
              <w:t>0</w:t>
            </w:r>
            <w:r>
              <w:rPr>
                <w:rFonts w:hint="default" w:asciiTheme="minorEastAsia" w:hAnsiTheme="minorEastAsia" w:eastAsiaTheme="minorEastAsia"/>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w:t>
            </w:r>
            <w:r>
              <w:rPr>
                <w:rFonts w:hint="eastAsia" w:asciiTheme="minorEastAsia" w:hAnsiTheme="minorEastAsia" w:eastAsiaTheme="minorEastAsia"/>
                <w:b/>
                <w:szCs w:val="21"/>
                <w:lang w:val="en-US" w:eastAsia="zh-CN"/>
              </w:rPr>
              <w:t>0</w:t>
            </w:r>
          </w:p>
        </w:tc>
      </w:tr>
    </w:tbl>
    <w:p w14:paraId="714F412A">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33FE7C65">
      <w:pPr>
        <w:jc w:val="center"/>
        <w:rPr>
          <w:rFonts w:hint="default" w:cs="Arial" w:asciiTheme="minorEastAsia" w:hAnsiTheme="minorEastAsia" w:eastAsiaTheme="minorEastAsia"/>
          <w:b/>
          <w:color w:val="000000"/>
          <w:sz w:val="28"/>
          <w:szCs w:val="28"/>
          <w:lang w:val="en-US" w:eastAsia="zh-CN"/>
        </w:rPr>
      </w:pPr>
      <w:r>
        <w:rPr>
          <w:rFonts w:hint="eastAsia" w:ascii="宋体" w:hAnsi="宋体" w:cs="宋体"/>
          <w:color w:val="000000"/>
          <w:kern w:val="0"/>
          <w:sz w:val="28"/>
          <w:szCs w:val="28"/>
          <w:lang w:bidi="ar"/>
        </w:rPr>
        <w:t>护士鞋</w:t>
      </w:r>
    </w:p>
    <w:p w14:paraId="74FDFE26">
      <w:pPr>
        <w:widowControl/>
        <w:spacing w:line="380" w:lineRule="exact"/>
        <w:ind w:right="-758" w:rightChars="-361"/>
      </w:pPr>
      <w:r>
        <w:rPr>
          <w:rFonts w:hint="eastAsia" w:eastAsia="宋体"/>
        </w:rPr>
        <w:t>【</w:t>
      </w:r>
      <w:r>
        <w:rPr>
          <w:rFonts w:hint="eastAsia" w:eastAsia="宋体"/>
          <w:b/>
          <w:bCs/>
        </w:rPr>
        <w:t>货物清单</w:t>
      </w:r>
      <w:r>
        <w:rPr>
          <w:rFonts w:hint="eastAsia" w:eastAsia="宋体"/>
        </w:rPr>
        <w:t>】</w:t>
      </w:r>
    </w:p>
    <w:tbl>
      <w:tblPr>
        <w:tblStyle w:val="23"/>
        <w:tblW w:w="8191" w:type="dxa"/>
        <w:tblInd w:w="93" w:type="dxa"/>
        <w:tblLayout w:type="fixed"/>
        <w:tblCellMar>
          <w:top w:w="0" w:type="dxa"/>
          <w:left w:w="108" w:type="dxa"/>
          <w:bottom w:w="0" w:type="dxa"/>
          <w:right w:w="108" w:type="dxa"/>
        </w:tblCellMar>
      </w:tblPr>
      <w:tblGrid>
        <w:gridCol w:w="661"/>
        <w:gridCol w:w="1080"/>
        <w:gridCol w:w="3060"/>
        <w:gridCol w:w="1080"/>
        <w:gridCol w:w="1020"/>
        <w:gridCol w:w="1290"/>
      </w:tblGrid>
      <w:tr w14:paraId="6259C4AC">
        <w:tblPrEx>
          <w:tblCellMar>
            <w:top w:w="0" w:type="dxa"/>
            <w:left w:w="108" w:type="dxa"/>
            <w:bottom w:w="0" w:type="dxa"/>
            <w:right w:w="108" w:type="dxa"/>
          </w:tblCellMar>
        </w:tblPrEx>
        <w:trPr>
          <w:trHeight w:val="539"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63DB">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6B80">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default" w:ascii="宋体" w:hAnsi="宋体" w:eastAsia="宋体" w:cs="Tahoma"/>
                <w:kern w:val="2"/>
                <w:sz w:val="21"/>
                <w:szCs w:val="24"/>
                <w:lang w:val="en-US" w:eastAsia="zh-CN" w:bidi="ar-SA"/>
              </w:rPr>
              <w:t>名称</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883C">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default" w:ascii="宋体" w:hAnsi="宋体" w:eastAsia="宋体" w:cs="Tahoma"/>
                <w:kern w:val="2"/>
                <w:sz w:val="21"/>
                <w:szCs w:val="24"/>
                <w:lang w:val="en-US" w:eastAsia="zh-CN" w:bidi="ar-SA"/>
              </w:rPr>
              <w:t>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0CC3">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default" w:ascii="宋体" w:hAnsi="宋体" w:eastAsia="宋体" w:cs="Tahoma"/>
                <w:kern w:val="2"/>
                <w:sz w:val="21"/>
                <w:szCs w:val="24"/>
                <w:lang w:val="en-US" w:eastAsia="zh-CN" w:bidi="ar-SA"/>
              </w:rPr>
              <w:t>数量</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0B53">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default" w:ascii="宋体" w:hAnsi="宋体" w:eastAsia="宋体" w:cs="Tahoma"/>
                <w:kern w:val="2"/>
                <w:sz w:val="21"/>
                <w:szCs w:val="24"/>
                <w:lang w:val="en-US" w:eastAsia="zh-CN" w:bidi="ar-SA"/>
              </w:rPr>
              <w:t>单位</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7D69">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最高限价（元</w:t>
            </w:r>
            <w:r>
              <w:rPr>
                <w:rFonts w:hint="eastAsia" w:ascii="宋体" w:hAnsi="宋体" w:cs="Tahoma"/>
                <w:kern w:val="2"/>
                <w:sz w:val="21"/>
                <w:szCs w:val="24"/>
                <w:lang w:val="en-US" w:eastAsia="zh-CN" w:bidi="ar-SA"/>
              </w:rPr>
              <w:t>/双</w:t>
            </w:r>
            <w:r>
              <w:rPr>
                <w:rFonts w:hint="eastAsia" w:ascii="宋体" w:hAnsi="宋体" w:eastAsia="宋体" w:cs="Tahoma"/>
                <w:kern w:val="2"/>
                <w:sz w:val="21"/>
                <w:szCs w:val="24"/>
                <w:lang w:val="en-US" w:eastAsia="zh-CN" w:bidi="ar-SA"/>
              </w:rPr>
              <w:t>）</w:t>
            </w:r>
          </w:p>
        </w:tc>
      </w:tr>
      <w:tr w14:paraId="043EC761">
        <w:tblPrEx>
          <w:tblCellMar>
            <w:top w:w="0" w:type="dxa"/>
            <w:left w:w="108" w:type="dxa"/>
            <w:bottom w:w="0" w:type="dxa"/>
            <w:right w:w="108" w:type="dxa"/>
          </w:tblCellMar>
        </w:tblPrEx>
        <w:trPr>
          <w:trHeight w:val="38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4692">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317D">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护士鞋</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CCBC">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女鞋33#-42#，男鞋38#-44#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DC5B">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1520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1B39">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双</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B5D7">
            <w:pPr>
              <w:keepNext w:val="0"/>
              <w:keepLines w:val="0"/>
              <w:widowControl/>
              <w:suppressLineNumbers w:val="0"/>
              <w:spacing w:before="0" w:beforeAutospacing="0" w:after="0" w:afterAutospacing="0"/>
              <w:ind w:left="0" w:right="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99</w:t>
            </w:r>
          </w:p>
        </w:tc>
      </w:tr>
    </w:tbl>
    <w:p w14:paraId="41C9D464">
      <w:pPr>
        <w:pStyle w:val="38"/>
        <w:spacing w:line="360" w:lineRule="auto"/>
        <w:ind w:left="0" w:leftChars="0" w:firstLine="0" w:firstLineChars="0"/>
        <w:rPr>
          <w:rFonts w:hint="eastAsia" w:ascii="宋体" w:hAnsi="宋体" w:cs="宋体"/>
          <w:b/>
          <w:bCs/>
          <w:kern w:val="0"/>
          <w:szCs w:val="21"/>
        </w:rPr>
      </w:pPr>
      <w:r>
        <w:rPr>
          <w:rFonts w:hint="eastAsia" w:ascii="宋体" w:hAnsi="宋体" w:cs="宋体"/>
          <w:b/>
          <w:bCs/>
          <w:color w:val="000000"/>
          <w:szCs w:val="21"/>
        </w:rPr>
        <w:t>【</w:t>
      </w:r>
      <w:bookmarkStart w:id="5" w:name="_Toc95678465"/>
      <w:r>
        <w:rPr>
          <w:rFonts w:hint="eastAsia" w:ascii="宋体" w:hAnsi="宋体" w:cs="宋体"/>
          <w:b/>
          <w:bCs/>
          <w:kern w:val="0"/>
          <w:szCs w:val="21"/>
        </w:rPr>
        <w:t>技术参数</w:t>
      </w:r>
      <w:bookmarkEnd w:id="5"/>
      <w:r>
        <w:rPr>
          <w:rFonts w:hint="eastAsia" w:ascii="宋体" w:hAnsi="宋体" w:cs="宋体"/>
          <w:b/>
          <w:bCs/>
          <w:kern w:val="0"/>
          <w:szCs w:val="21"/>
        </w:rPr>
        <w:t>】</w:t>
      </w:r>
    </w:p>
    <w:p w14:paraId="5F054861">
      <w:pPr>
        <w:pStyle w:val="38"/>
        <w:spacing w:line="360" w:lineRule="auto"/>
        <w:ind w:left="0"/>
        <w:rPr>
          <w:rFonts w:hint="eastAsia" w:ascii="宋体" w:hAnsi="宋体" w:eastAsia="宋体" w:cs="Tahoma"/>
          <w:b/>
          <w:bCs/>
          <w:lang w:eastAsia="zh-CN"/>
        </w:rPr>
      </w:pPr>
      <w:r>
        <w:rPr>
          <w:rFonts w:hint="eastAsia" w:ascii="宋体" w:hAnsi="宋体" w:eastAsia="宋体" w:cs="Tahoma"/>
        </w:rPr>
        <w:t>★1.鞋面：白色，头层软牛皮</w:t>
      </w:r>
      <w:r>
        <w:rPr>
          <w:rFonts w:hint="eastAsia" w:ascii="宋体" w:hAnsi="宋体" w:eastAsia="宋体" w:cs="Tahoma"/>
          <w:b/>
          <w:bCs/>
          <w:color w:val="FF0000"/>
          <w:lang w:eastAsia="zh-CN"/>
        </w:rPr>
        <w:t>（</w:t>
      </w:r>
      <w:r>
        <w:rPr>
          <w:rFonts w:hint="eastAsia" w:ascii="宋体" w:hAnsi="宋体" w:eastAsia="宋体" w:cs="Tahoma"/>
          <w:b/>
          <w:bCs/>
          <w:color w:val="FF0000"/>
        </w:rPr>
        <w:t>提供至本项目投标截止日第三方检测机构出具的具有CNAS或CMA标识的检测报告复印件或扫描件加盖投标人公章，原件备查。</w:t>
      </w:r>
      <w:r>
        <w:rPr>
          <w:rFonts w:hint="eastAsia" w:ascii="宋体" w:hAnsi="宋体" w:eastAsia="宋体" w:cs="Tahoma"/>
          <w:b/>
          <w:bCs/>
          <w:color w:val="FF0000"/>
          <w:lang w:val="en-US" w:eastAsia="zh-CN"/>
        </w:rPr>
        <w:t>注：对应参数在证明材料中进行标注</w:t>
      </w:r>
      <w:r>
        <w:rPr>
          <w:rFonts w:hint="eastAsia" w:ascii="宋体" w:hAnsi="宋体" w:eastAsia="宋体" w:cs="Tahoma"/>
          <w:b/>
          <w:bCs/>
          <w:color w:val="FF0000"/>
          <w:lang w:eastAsia="zh-CN"/>
        </w:rPr>
        <w:t>）。</w:t>
      </w:r>
    </w:p>
    <w:p w14:paraId="00640C6A">
      <w:pPr>
        <w:pStyle w:val="38"/>
        <w:spacing w:line="360" w:lineRule="auto"/>
        <w:ind w:left="0"/>
        <w:rPr>
          <w:rFonts w:ascii="宋体" w:hAnsi="宋体" w:eastAsia="宋体" w:cs="Tahoma"/>
        </w:rPr>
      </w:pPr>
      <w:r>
        <w:rPr>
          <w:rFonts w:hint="eastAsia" w:ascii="宋体" w:hAnsi="宋体" w:eastAsia="宋体" w:cs="Tahoma"/>
          <w:lang w:val="en-US" w:eastAsia="zh-CN"/>
        </w:rPr>
        <w:t>2</w:t>
      </w:r>
      <w:r>
        <w:rPr>
          <w:rFonts w:ascii="宋体" w:hAnsi="宋体" w:eastAsia="宋体" w:cs="Tahoma"/>
        </w:rPr>
        <w:t>.</w:t>
      </w:r>
      <w:r>
        <w:rPr>
          <w:rFonts w:hint="eastAsia" w:ascii="宋体" w:hAnsi="宋体" w:eastAsia="宋体" w:cs="Tahoma"/>
        </w:rPr>
        <w:t>内里：天然头层猪皮内里，舒适透气，脚跟防磨脚。</w:t>
      </w:r>
    </w:p>
    <w:p w14:paraId="6E4BD268">
      <w:pPr>
        <w:pStyle w:val="38"/>
        <w:spacing w:line="360" w:lineRule="auto"/>
        <w:ind w:left="0"/>
        <w:rPr>
          <w:rFonts w:ascii="宋体" w:hAnsi="宋体" w:eastAsia="宋体" w:cs="Tahoma"/>
        </w:rPr>
      </w:pPr>
      <w:r>
        <w:rPr>
          <w:rFonts w:ascii="宋体" w:hAnsi="宋体" w:eastAsia="宋体" w:cs="Tahoma"/>
        </w:rPr>
        <w:t>▲</w:t>
      </w:r>
      <w:r>
        <w:rPr>
          <w:rFonts w:hint="eastAsia" w:ascii="宋体" w:hAnsi="宋体" w:eastAsia="宋体" w:cs="Tahoma"/>
          <w:lang w:val="en-US" w:eastAsia="zh-CN"/>
        </w:rPr>
        <w:t>3</w:t>
      </w:r>
      <w:r>
        <w:rPr>
          <w:rFonts w:ascii="宋体" w:hAnsi="宋体" w:eastAsia="宋体" w:cs="Tahoma"/>
        </w:rPr>
        <w:t>.</w:t>
      </w:r>
      <w:r>
        <w:rPr>
          <w:rFonts w:hint="eastAsia" w:ascii="宋体" w:hAnsi="宋体" w:eastAsia="宋体" w:cs="Tahoma"/>
        </w:rPr>
        <w:t>鞋垫：厚度4.5mm，天然乳胶回弹鞋垫+超软头层猪皮贴面，脚弓处贴合半月形海绵增加脚底支撑，具有抗菌、吸汗、防脚臭等特点。</w:t>
      </w:r>
    </w:p>
    <w:p w14:paraId="7C648738">
      <w:pPr>
        <w:pStyle w:val="38"/>
        <w:spacing w:line="360" w:lineRule="auto"/>
        <w:ind w:left="0"/>
        <w:rPr>
          <w:rFonts w:ascii="宋体" w:hAnsi="宋体" w:eastAsia="宋体" w:cs="Tahoma"/>
        </w:rPr>
      </w:pPr>
      <w:r>
        <w:rPr>
          <w:rFonts w:ascii="宋体" w:hAnsi="宋体" w:eastAsia="宋体" w:cs="Tahoma"/>
        </w:rPr>
        <w:t>▲</w:t>
      </w:r>
      <w:r>
        <w:rPr>
          <w:rFonts w:hint="eastAsia" w:ascii="宋体" w:hAnsi="宋体" w:eastAsia="宋体" w:cs="Tahoma"/>
          <w:lang w:val="en-US" w:eastAsia="zh-CN"/>
        </w:rPr>
        <w:t>4</w:t>
      </w:r>
      <w:r>
        <w:rPr>
          <w:rFonts w:ascii="宋体" w:hAnsi="宋体" w:eastAsia="宋体" w:cs="Tahoma"/>
        </w:rPr>
        <w:t>.</w:t>
      </w:r>
      <w:r>
        <w:rPr>
          <w:rFonts w:hint="eastAsia" w:ascii="宋体" w:hAnsi="宋体" w:eastAsia="宋体" w:cs="Tahoma"/>
        </w:rPr>
        <w:t>鞋底：坡跟鞋底，高度4.0+1.0cm,采用EVA气垫设计，轻便舒适，具有防滑、耐磨、静音等效果。</w:t>
      </w:r>
    </w:p>
    <w:p w14:paraId="5178EDF7">
      <w:pPr>
        <w:pStyle w:val="38"/>
        <w:spacing w:line="360" w:lineRule="auto"/>
        <w:ind w:left="0"/>
        <w:rPr>
          <w:rFonts w:ascii="宋体" w:hAnsi="宋体" w:eastAsia="宋体" w:cs="Tahoma"/>
        </w:rPr>
      </w:pPr>
      <w:r>
        <w:rPr>
          <w:rFonts w:hint="eastAsia" w:ascii="宋体" w:hAnsi="宋体" w:eastAsia="宋体" w:cs="Tahoma"/>
          <w:lang w:val="en-US" w:eastAsia="zh-CN"/>
        </w:rPr>
        <w:t>5</w:t>
      </w:r>
      <w:r>
        <w:rPr>
          <w:rFonts w:hint="eastAsia" w:ascii="宋体" w:hAnsi="宋体" w:eastAsia="宋体" w:cs="Tahoma"/>
        </w:rPr>
        <w:t>.鞋子需使用胶粘剂将鞋底和鞋面二者粘合固定。</w:t>
      </w:r>
    </w:p>
    <w:p w14:paraId="30F21960">
      <w:pPr>
        <w:pStyle w:val="38"/>
        <w:spacing w:line="360" w:lineRule="auto"/>
        <w:ind w:left="0"/>
        <w:rPr>
          <w:rFonts w:ascii="宋体" w:hAnsi="宋体" w:eastAsia="宋体" w:cs="Tahoma"/>
          <w:color w:val="FF0000"/>
        </w:rPr>
      </w:pPr>
      <w:r>
        <w:rPr>
          <w:rFonts w:hint="eastAsia" w:ascii="宋体" w:hAnsi="宋体" w:eastAsia="宋体" w:cs="Tahoma"/>
        </w:rPr>
        <w:t>★</w:t>
      </w:r>
      <w:r>
        <w:rPr>
          <w:rFonts w:hint="eastAsia" w:ascii="宋体" w:hAnsi="宋体" w:eastAsia="宋体" w:cs="Tahoma"/>
          <w:lang w:val="en-US" w:eastAsia="zh-CN"/>
        </w:rPr>
        <w:t>6</w:t>
      </w:r>
      <w:r>
        <w:rPr>
          <w:rFonts w:hint="eastAsia" w:ascii="宋体" w:hAnsi="宋体" w:eastAsia="宋体" w:cs="Tahoma"/>
        </w:rPr>
        <w:t>.参照国家QB/T1002-2015《皮鞋》轻工行业标准制作：感官质量、异味登记、物理机械性能（含帮底剥离强度、成鞋耐折性能、外底耐磨性能、内底纤维板屈挠指数、帮面材料低温屈挠性能）等达到QB/T1002-2015《皮鞋》轻工行业标准所规定的“合格品”及以上标准要求</w:t>
      </w:r>
      <w:r>
        <w:rPr>
          <w:rFonts w:hint="eastAsia" w:ascii="宋体" w:hAnsi="宋体" w:eastAsia="宋体" w:cs="Tahoma"/>
          <w:b/>
          <w:bCs/>
          <w:color w:val="FF0000"/>
          <w:lang w:eastAsia="zh-CN"/>
        </w:rPr>
        <w:t>（</w:t>
      </w:r>
      <w:r>
        <w:rPr>
          <w:rFonts w:hint="eastAsia" w:ascii="宋体" w:hAnsi="宋体" w:eastAsia="宋体" w:cs="Tahoma"/>
          <w:b/>
          <w:bCs/>
          <w:color w:val="FF0000"/>
        </w:rPr>
        <w:t>提供至本项目投标截止日第三方检测机构出具的具有CNAS或CMA标识的检测报告复印件或扫描件加盖投标人公章，原件备查。</w:t>
      </w:r>
      <w:r>
        <w:rPr>
          <w:rFonts w:hint="eastAsia" w:ascii="宋体" w:hAnsi="宋体" w:eastAsia="宋体" w:cs="Tahoma"/>
          <w:b/>
          <w:bCs/>
          <w:color w:val="FF0000"/>
          <w:lang w:val="en-US" w:eastAsia="zh-CN"/>
        </w:rPr>
        <w:t>注：对应参数在证明材料中进行标注</w:t>
      </w:r>
      <w:r>
        <w:rPr>
          <w:rFonts w:hint="eastAsia" w:ascii="宋体" w:hAnsi="宋体" w:eastAsia="宋体" w:cs="Tahoma"/>
          <w:b/>
          <w:bCs/>
          <w:color w:val="FF0000"/>
          <w:lang w:eastAsia="zh-CN"/>
        </w:rPr>
        <w:t>）。</w:t>
      </w:r>
    </w:p>
    <w:p w14:paraId="3AC10159">
      <w:pPr>
        <w:pStyle w:val="38"/>
        <w:spacing w:line="360" w:lineRule="auto"/>
        <w:ind w:left="0"/>
        <w:rPr>
          <w:rFonts w:hint="eastAsia" w:ascii="宋体" w:hAnsi="宋体" w:eastAsia="宋体" w:cs="Tahoma"/>
          <w:lang w:eastAsia="zh-CN"/>
        </w:rPr>
      </w:pPr>
      <w:r>
        <w:rPr>
          <w:rFonts w:hint="eastAsia" w:ascii="宋体" w:hAnsi="宋体" w:eastAsia="宋体" w:cs="Tahoma"/>
          <w:lang w:val="en-US" w:eastAsia="zh-CN"/>
        </w:rPr>
        <w:t>7.</w:t>
      </w:r>
      <w:r>
        <w:rPr>
          <w:rFonts w:hint="eastAsia" w:ascii="宋体" w:hAnsi="宋体" w:eastAsia="宋体" w:cs="Tahoma"/>
        </w:rPr>
        <w:t>鞋子做工精致，走线规直</w:t>
      </w:r>
      <w:r>
        <w:rPr>
          <w:rFonts w:hint="eastAsia" w:ascii="宋体" w:hAnsi="宋体" w:eastAsia="宋体" w:cs="Tahoma"/>
          <w:lang w:eastAsia="zh-CN"/>
        </w:rPr>
        <w:t>。</w:t>
      </w:r>
    </w:p>
    <w:p w14:paraId="275553D1">
      <w:pPr>
        <w:pStyle w:val="38"/>
        <w:spacing w:line="360" w:lineRule="auto"/>
        <w:ind w:left="0"/>
        <w:rPr>
          <w:rFonts w:hint="eastAsia" w:ascii="宋体" w:hAnsi="宋体" w:eastAsia="宋体" w:cs="Tahoma"/>
          <w:lang w:eastAsia="zh-CN"/>
        </w:rPr>
      </w:pPr>
      <w:r>
        <w:rPr>
          <w:rFonts w:hint="eastAsia" w:ascii="宋体" w:hAnsi="宋体" w:eastAsia="宋体" w:cs="Tahoma"/>
          <w:lang w:val="en-US" w:eastAsia="zh-CN"/>
        </w:rPr>
        <w:t>8.</w:t>
      </w:r>
      <w:r>
        <w:rPr>
          <w:rFonts w:hint="eastAsia" w:ascii="宋体" w:hAnsi="宋体" w:eastAsia="宋体" w:cs="Tahoma"/>
        </w:rPr>
        <w:t>颜色鲜亮，纯正</w:t>
      </w:r>
      <w:r>
        <w:rPr>
          <w:rFonts w:hint="eastAsia" w:ascii="宋体" w:hAnsi="宋体" w:eastAsia="宋体" w:cs="Tahoma"/>
          <w:lang w:eastAsia="zh-CN"/>
        </w:rPr>
        <w:t>。</w:t>
      </w:r>
    </w:p>
    <w:p w14:paraId="6682786B">
      <w:pPr>
        <w:pStyle w:val="38"/>
        <w:spacing w:line="360" w:lineRule="auto"/>
        <w:ind w:left="0"/>
        <w:rPr>
          <w:rFonts w:hint="eastAsia" w:ascii="宋体" w:hAnsi="宋体" w:eastAsia="宋体" w:cs="Tahoma"/>
        </w:rPr>
      </w:pPr>
      <w:r>
        <w:rPr>
          <w:rFonts w:ascii="宋体" w:hAnsi="宋体" w:eastAsia="宋体" w:cs="Tahoma"/>
        </w:rPr>
        <w:t>▲9</w:t>
      </w:r>
      <w:r>
        <w:rPr>
          <w:rFonts w:hint="eastAsia" w:ascii="宋体" w:hAnsi="宋体" w:eastAsia="宋体" w:cs="Tahoma"/>
        </w:rPr>
        <w:t>.鞋款根据采购方要求制作。参考款如下：</w:t>
      </w:r>
    </w:p>
    <w:p w14:paraId="08E81294">
      <w:pPr>
        <w:pStyle w:val="38"/>
        <w:numPr>
          <w:ilvl w:val="0"/>
          <w:numId w:val="0"/>
        </w:numPr>
        <w:spacing w:line="360" w:lineRule="auto"/>
        <w:rPr>
          <w:rFonts w:hint="eastAsia" w:ascii="宋体" w:hAnsi="宋体" w:eastAsia="宋体" w:cs="宋体"/>
          <w:b/>
          <w:bCs/>
          <w:color w:val="000000"/>
          <w:sz w:val="21"/>
          <w:szCs w:val="21"/>
        </w:rPr>
      </w:pPr>
      <w:r>
        <w:rPr>
          <w:rFonts w:ascii="宋体" w:hAnsi="宋体"/>
          <w:sz w:val="24"/>
        </w:rPr>
        <w:drawing>
          <wp:inline distT="0" distB="0" distL="0" distR="0">
            <wp:extent cx="1619885" cy="2879725"/>
            <wp:effectExtent l="0" t="0" r="18415" b="15875"/>
            <wp:docPr id="4" name="图片 4" descr="D:\WeChat\WeChat Files\wxid_zmwjwer92p5q21\FileStorage\Temp\853d55100aafffa10010904438a6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eChat\WeChat Files\wxid_zmwjwer92p5q21\FileStorage\Temp\853d55100aafffa10010904438a67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a:noFill/>
                    </a:ln>
                  </pic:spPr>
                </pic:pic>
              </a:graphicData>
            </a:graphic>
          </wp:inline>
        </w:drawing>
      </w:r>
    </w:p>
    <w:p w14:paraId="776C0181">
      <w:pPr>
        <w:pStyle w:val="83"/>
        <w:tabs>
          <w:tab w:val="left" w:pos="1200"/>
        </w:tabs>
        <w:adjustRightInd/>
        <w:spacing w:line="240" w:lineRule="auto"/>
        <w:rPr>
          <w:rFonts w:hint="eastAsia" w:ascii="宋体" w:hAnsi="宋体" w:eastAsia="宋体" w:cs="宋体"/>
          <w:b/>
          <w:bCs/>
          <w:color w:val="000000"/>
          <w:sz w:val="21"/>
          <w:szCs w:val="21"/>
        </w:rPr>
      </w:pPr>
      <w:r>
        <w:rPr>
          <w:rFonts w:hint="eastAsia" w:ascii="宋体" w:hAnsi="宋体" w:eastAsia="宋体" w:cs="Tahoma"/>
        </w:rPr>
        <w:t>★</w:t>
      </w:r>
      <w:r>
        <w:rPr>
          <w:rFonts w:hint="eastAsia" w:ascii="宋体" w:hAnsi="宋体" w:eastAsia="宋体" w:cs="宋体"/>
          <w:b/>
          <w:bCs/>
          <w:color w:val="000000"/>
          <w:sz w:val="21"/>
          <w:szCs w:val="21"/>
        </w:rPr>
        <w:t>【商务要求】</w:t>
      </w:r>
    </w:p>
    <w:p w14:paraId="6F9DBCFA">
      <w:pPr>
        <w:pStyle w:val="83"/>
        <w:tabs>
          <w:tab w:val="left" w:pos="1200"/>
        </w:tabs>
        <w:adjustRightInd/>
        <w:spacing w:line="240" w:lineRule="auto"/>
        <w:ind w:firstLine="424" w:firstLineChars="202"/>
        <w:rPr>
          <w:rFonts w:hAnsi="宋体" w:cs="宋体"/>
          <w:sz w:val="21"/>
          <w:szCs w:val="21"/>
        </w:rPr>
      </w:pPr>
      <w:r>
        <w:rPr>
          <w:rFonts w:hAnsi="宋体" w:cs="宋体"/>
          <w:sz w:val="21"/>
          <w:szCs w:val="21"/>
        </w:rPr>
        <w:t>1.</w:t>
      </w:r>
      <w:r>
        <w:rPr>
          <w:rFonts w:hint="eastAsia" w:hAnsi="宋体" w:cs="宋体"/>
          <w:sz w:val="21"/>
          <w:szCs w:val="21"/>
        </w:rPr>
        <w:t>合同签订后60天内交货，逾期不能交付货物的，每逾期一日需向采购方支付货物总值千分之五的违约金，并承担采购方因此所受的损失费用，否则取消投标商以后的投标权。</w:t>
      </w:r>
    </w:p>
    <w:p w14:paraId="1167A774">
      <w:pPr>
        <w:pStyle w:val="83"/>
        <w:tabs>
          <w:tab w:val="left" w:pos="1200"/>
        </w:tabs>
        <w:adjustRightInd/>
        <w:spacing w:line="240" w:lineRule="auto"/>
        <w:ind w:firstLine="424" w:firstLineChars="202"/>
        <w:rPr>
          <w:rFonts w:hAnsi="宋体" w:cs="宋体"/>
          <w:sz w:val="21"/>
          <w:szCs w:val="21"/>
        </w:rPr>
      </w:pPr>
      <w:r>
        <w:rPr>
          <w:rFonts w:hAnsi="宋体" w:cs="宋体"/>
          <w:sz w:val="21"/>
          <w:szCs w:val="21"/>
        </w:rPr>
        <w:t>2.</w:t>
      </w:r>
      <w:r>
        <w:rPr>
          <w:rFonts w:hint="eastAsia" w:hAnsi="宋体" w:cs="宋体"/>
          <w:sz w:val="21"/>
          <w:szCs w:val="21"/>
        </w:rPr>
        <w:t>因护士鞋质量问题，或者提供护士鞋参数与招标文件不符，采购方有权拒绝拒收货，拒付货款。</w:t>
      </w:r>
    </w:p>
    <w:p w14:paraId="358CC2B1">
      <w:pPr>
        <w:pStyle w:val="83"/>
        <w:tabs>
          <w:tab w:val="left" w:pos="1200"/>
        </w:tabs>
        <w:adjustRightInd/>
        <w:spacing w:line="240" w:lineRule="auto"/>
        <w:ind w:firstLine="424" w:firstLineChars="202"/>
        <w:rPr>
          <w:rFonts w:hAnsi="宋体" w:cs="宋体"/>
          <w:sz w:val="21"/>
          <w:szCs w:val="21"/>
        </w:rPr>
      </w:pPr>
      <w:r>
        <w:rPr>
          <w:rFonts w:hint="eastAsia" w:hAnsi="宋体" w:cs="宋体"/>
          <w:sz w:val="21"/>
          <w:szCs w:val="21"/>
          <w:lang w:val="en-US" w:eastAsia="zh-CN"/>
        </w:rPr>
        <w:t>3</w:t>
      </w:r>
      <w:r>
        <w:rPr>
          <w:rFonts w:hAnsi="宋体" w:cs="宋体"/>
          <w:sz w:val="21"/>
          <w:szCs w:val="21"/>
        </w:rPr>
        <w:t>.</w:t>
      </w:r>
      <w:r>
        <w:rPr>
          <w:rFonts w:hint="eastAsia" w:hAnsi="宋体" w:cs="宋体"/>
          <w:sz w:val="21"/>
          <w:szCs w:val="21"/>
        </w:rPr>
        <w:t>货物免费保修期1年，时间自最终验收合格并交付使用之日起计算。在保修期内，一旦发生质量问题，中标人保证在24小时内受理。</w:t>
      </w:r>
    </w:p>
    <w:p w14:paraId="7415D9FD">
      <w:pPr>
        <w:pStyle w:val="83"/>
        <w:tabs>
          <w:tab w:val="left" w:pos="1200"/>
        </w:tabs>
        <w:adjustRightInd/>
        <w:spacing w:line="240" w:lineRule="auto"/>
        <w:ind w:firstLine="424" w:firstLineChars="202"/>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.中标人</w:t>
      </w:r>
      <w:r>
        <w:rPr>
          <w:rFonts w:hint="eastAsia" w:ascii="宋体" w:hAnsi="宋体" w:eastAsia="宋体" w:cs="宋体"/>
          <w:sz w:val="21"/>
          <w:szCs w:val="21"/>
          <w:lang w:val="en-US" w:eastAsia="zh-CN"/>
        </w:rPr>
        <w:t>按采购人指写地点送货，</w:t>
      </w:r>
      <w:r>
        <w:rPr>
          <w:rFonts w:hint="eastAsia" w:ascii="宋体" w:hAnsi="宋体" w:eastAsia="宋体" w:cs="宋体"/>
          <w:sz w:val="21"/>
          <w:szCs w:val="21"/>
        </w:rPr>
        <w:t>货物经过双方检验认可后，签署验收报告，产品保修期自验收合格之日起算，由中标人提供产品保修文件。</w:t>
      </w:r>
    </w:p>
    <w:p w14:paraId="3558935C">
      <w:pPr>
        <w:pStyle w:val="83"/>
        <w:tabs>
          <w:tab w:val="left" w:pos="1200"/>
        </w:tabs>
        <w:adjustRightInd/>
        <w:spacing w:line="240" w:lineRule="auto"/>
        <w:ind w:firstLine="424" w:firstLineChars="202"/>
        <w:rPr>
          <w:rFonts w:hAnsi="宋体" w:cs="宋体"/>
          <w:sz w:val="21"/>
          <w:szCs w:val="21"/>
        </w:rPr>
      </w:pPr>
      <w:r>
        <w:rPr>
          <w:rFonts w:hint="eastAsia" w:hAnsi="宋体" w:cs="宋体"/>
          <w:bCs/>
          <w:sz w:val="21"/>
          <w:szCs w:val="21"/>
          <w:lang w:val="en-US" w:eastAsia="zh-CN"/>
        </w:rPr>
        <w:t>5</w:t>
      </w:r>
      <w:r>
        <w:rPr>
          <w:rFonts w:hAnsi="宋体" w:cs="宋体"/>
          <w:bCs/>
          <w:sz w:val="21"/>
          <w:szCs w:val="21"/>
        </w:rPr>
        <w:t>.</w:t>
      </w:r>
      <w:r>
        <w:rPr>
          <w:rFonts w:hint="eastAsia" w:hAnsi="宋体" w:cs="宋体"/>
          <w:sz w:val="21"/>
          <w:szCs w:val="21"/>
        </w:rPr>
        <w:t>投标人按货物名称报价中标后，需按采购人实际需求调整颜色、款式、规格及数量（相同单价或价格符合），不再追加其他款项。</w:t>
      </w:r>
    </w:p>
    <w:p w14:paraId="2219FDE6">
      <w:pPr>
        <w:pStyle w:val="83"/>
        <w:tabs>
          <w:tab w:val="left" w:pos="1200"/>
        </w:tabs>
        <w:adjustRightInd/>
        <w:spacing w:line="240" w:lineRule="auto"/>
        <w:ind w:firstLine="424" w:firstLineChars="202"/>
        <w:rPr>
          <w:rFonts w:hAnsi="宋体" w:cs="宋体"/>
          <w:sz w:val="21"/>
          <w:szCs w:val="21"/>
          <w:highlight w:val="yellow"/>
        </w:rPr>
      </w:pPr>
      <w:r>
        <w:rPr>
          <w:rFonts w:hint="eastAsia" w:hAnsi="宋体" w:cs="宋体"/>
          <w:sz w:val="21"/>
          <w:szCs w:val="21"/>
          <w:lang w:val="en-US" w:eastAsia="zh-CN"/>
        </w:rPr>
        <w:t>6</w:t>
      </w:r>
      <w:r>
        <w:rPr>
          <w:rFonts w:hAnsi="宋体" w:cs="宋体"/>
          <w:sz w:val="21"/>
          <w:szCs w:val="21"/>
        </w:rPr>
        <w:t>.</w:t>
      </w:r>
      <w:r>
        <w:rPr>
          <w:rFonts w:hint="eastAsia" w:hAnsi="宋体" w:cs="宋体"/>
          <w:sz w:val="21"/>
          <w:szCs w:val="21"/>
        </w:rPr>
        <w:t>中标</w:t>
      </w:r>
      <w:r>
        <w:rPr>
          <w:rFonts w:hint="eastAsia" w:ascii="宋体" w:hAnsi="宋体" w:eastAsia="宋体" w:cs="宋体"/>
          <w:sz w:val="21"/>
          <w:szCs w:val="21"/>
        </w:rPr>
        <w:t>人所提供的产品均应符合相关技术要求，产品在质量的可靠性方面，应符合国家或行业现行最高级别的质量标准和要求。</w:t>
      </w:r>
    </w:p>
    <w:p w14:paraId="264B529B">
      <w:pPr>
        <w:pStyle w:val="83"/>
        <w:tabs>
          <w:tab w:val="left" w:pos="1200"/>
        </w:tabs>
        <w:adjustRightInd/>
        <w:spacing w:line="240" w:lineRule="auto"/>
        <w:ind w:firstLine="424" w:firstLineChars="202"/>
        <w:rPr>
          <w:rFonts w:hint="default" w:cs="宋体" w:asciiTheme="minorEastAsia" w:hAnsiTheme="minorEastAsia" w:eastAsiaTheme="minorEastAsia"/>
          <w:sz w:val="24"/>
          <w:lang w:val="en-US" w:eastAsia="zh-CN"/>
        </w:rPr>
      </w:pPr>
      <w:r>
        <w:rPr>
          <w:rFonts w:hint="eastAsia" w:hAnsi="宋体" w:cs="宋体"/>
          <w:sz w:val="21"/>
          <w:szCs w:val="21"/>
          <w:lang w:val="en-US" w:eastAsia="zh-CN"/>
        </w:rPr>
        <w:t>7</w:t>
      </w:r>
      <w:r>
        <w:rPr>
          <w:rFonts w:hAnsi="宋体" w:cs="宋体"/>
          <w:sz w:val="21"/>
          <w:szCs w:val="21"/>
        </w:rPr>
        <w:t>.</w:t>
      </w:r>
      <w:r>
        <w:rPr>
          <w:rFonts w:hint="eastAsia" w:hAnsi="宋体" w:cs="宋体"/>
          <w:sz w:val="21"/>
          <w:szCs w:val="21"/>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w:t>
      </w:r>
      <w:r>
        <w:rPr>
          <w:rFonts w:hint="eastAsia" w:cs="宋体" w:asciiTheme="minorEastAsia" w:hAnsiTheme="minorEastAsia" w:eastAsiaTheme="minorEastAsia"/>
          <w:sz w:val="24"/>
          <w:lang w:val="en-US" w:eastAsia="zh-CN"/>
        </w:rPr>
        <w:t xml:space="preserve">    </w:t>
      </w:r>
    </w:p>
    <w:p w14:paraId="4DA66E66">
      <w:pPr>
        <w:numPr>
          <w:ilvl w:val="0"/>
          <w:numId w:val="0"/>
        </w:numPr>
        <w:ind w:firstLine="420" w:firstLineChars="200"/>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8</w:t>
      </w:r>
      <w:r>
        <w:rPr>
          <w:rFonts w:hint="eastAsia" w:ascii="宋体" w:hAnsi="宋体" w:eastAsia="宋体" w:cs="宋体"/>
          <w:kern w:val="0"/>
          <w:sz w:val="21"/>
          <w:szCs w:val="21"/>
          <w:lang w:val="en-US" w:eastAsia="zh-CN" w:bidi="ar-SA"/>
        </w:rPr>
        <w:t>.报价要求：最高限价99元/双。本项目费用采用包干制，应包括货物成本、服务成本、法定税费和企业的利润等。由企业根据采购文件所提供的资料自行测算进行报价；一经中标，投标报价总价作为中标人与采购人签定的合同金额，为本项目的支付上限。</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 xml:space="preserve">    </w:t>
      </w:r>
      <w:r>
        <w:rPr>
          <w:rFonts w:hint="eastAsia" w:ascii="宋体" w:hAnsi="宋体" w:cs="宋体"/>
          <w:kern w:val="0"/>
          <w:sz w:val="21"/>
          <w:szCs w:val="21"/>
          <w:lang w:val="en-US" w:eastAsia="zh-CN" w:bidi="ar-SA"/>
        </w:rPr>
        <w:t>9</w:t>
      </w:r>
      <w:r>
        <w:rPr>
          <w:rFonts w:hint="eastAsia" w:ascii="宋体" w:hAnsi="宋体" w:eastAsia="宋体" w:cs="宋体"/>
          <w:kern w:val="0"/>
          <w:sz w:val="21"/>
          <w:szCs w:val="21"/>
          <w:lang w:val="en-US" w:eastAsia="zh-CN" w:bidi="ar-SA"/>
        </w:rPr>
        <w:t>.付款方式：货物验收合格且发票及资料齐全后付全款100%。</w:t>
      </w:r>
    </w:p>
    <w:p w14:paraId="15BD4D37">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0"/>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57</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57</w:t>
      </w:r>
    </w:p>
    <w:p w14:paraId="1ED54C4E">
      <w:pPr>
        <w:widowControl/>
        <w:spacing w:line="360" w:lineRule="atLeast"/>
        <w:rPr>
          <w:rStyle w:val="32"/>
          <w:rFonts w:asciiTheme="minorEastAsia" w:hAnsiTheme="minorEastAsia" w:eastAsiaTheme="minorEastAsia"/>
          <w:color w:val="000000"/>
          <w:szCs w:val="28"/>
        </w:rPr>
      </w:pPr>
    </w:p>
    <w:p w14:paraId="052B83D0">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143BB7E">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14:paraId="4CCC08DD">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0"/>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szCs w:val="21"/>
        </w:rPr>
        <w:t>技术规格</w:t>
      </w:r>
      <w:r>
        <w:rPr>
          <w:rFonts w:hint="eastAsia" w:ascii="宋体" w:hAnsi="宋体" w:cs="宋体"/>
          <w:szCs w:val="21"/>
          <w:lang w:val="en-US" w:eastAsia="zh-CN"/>
        </w:rPr>
        <w:t>/商务条款</w:t>
      </w:r>
      <w:r>
        <w:rPr>
          <w:rFonts w:hint="eastAsia" w:ascii="宋体" w:hAnsi="宋体" w:cs="宋体"/>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6" w:name="_Toc14751"/>
      <w:r>
        <w:rPr>
          <w:rFonts w:hint="eastAsia" w:ascii="宋体" w:hAnsi="宋体" w:eastAsia="宋体" w:cs="宋体"/>
          <w:szCs w:val="21"/>
        </w:rPr>
        <w:t>营业执照等资质文件</w:t>
      </w:r>
      <w:bookmarkEnd w:id="6"/>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12</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4</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5</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16</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cs="宋体"/>
          <w:szCs w:val="21"/>
        </w:rPr>
        <w:t>售后服务</w:t>
      </w:r>
      <w:r>
        <w:rPr>
          <w:rFonts w:hint="eastAsia" w:ascii="宋体" w:hAnsi="宋体" w:cs="宋体"/>
          <w:szCs w:val="21"/>
          <w:lang w:val="en-US" w:eastAsia="zh-CN"/>
        </w:rPr>
        <w:t>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18</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20</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21</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6855BEFB">
      <w:pPr>
        <w:pStyle w:val="10"/>
        <w:ind w:left="630" w:leftChars="200" w:hanging="210" w:hangingChars="100"/>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质量检测报告----------------</w:t>
      </w:r>
      <w:r>
        <w:rPr>
          <w:rFonts w:hint="eastAsia" w:ascii="宋体" w:hAnsi="宋体" w:eastAsia="宋体" w:cs="宋体"/>
          <w:szCs w:val="21"/>
          <w:lang w:val="en-US" w:eastAsia="zh-CN"/>
        </w:rPr>
        <w:t>-----------------------------</w:t>
      </w:r>
      <w:r>
        <w:rPr>
          <w:rFonts w:hint="eastAsia" w:ascii="宋体" w:hAnsi="宋体" w:eastAsia="宋体" w:cs="宋体"/>
          <w:kern w:val="2"/>
          <w:sz w:val="21"/>
          <w:szCs w:val="21"/>
          <w:lang w:val="en-US" w:eastAsia="zh-CN" w:bidi="ar-SA"/>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3</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24</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25</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19"/>
        <w:spacing w:line="240" w:lineRule="auto"/>
        <w:jc w:val="center"/>
        <w:rPr>
          <w:rFonts w:ascii="宋体" w:hAnsi="宋体"/>
          <w:b/>
          <w:bCs/>
          <w:color w:val="000000"/>
          <w:sz w:val="24"/>
          <w:szCs w:val="24"/>
        </w:rPr>
      </w:pPr>
      <w:bookmarkStart w:id="7"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3"/>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2.按招标文件要求提供《投标及履约承诺函》。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3.</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5.</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6.</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7.</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8</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3"/>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eastAsia"/>
                <w:sz w:val="21"/>
                <w:szCs w:val="21"/>
              </w:rPr>
              <w:t>招标</w:t>
            </w:r>
            <w:r>
              <w:rPr>
                <w:rStyle w:val="26"/>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6"/>
                <w:rFonts w:hint="default"/>
              </w:rPr>
            </w:pPr>
            <w:r>
              <w:rPr>
                <w:rStyle w:val="26"/>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6"/>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6"/>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6"/>
          <w:rFonts w:hint="eastAsia"/>
          <w:b w:val="0"/>
          <w:bCs w:val="0"/>
          <w:color w:val="FF0000"/>
          <w:sz w:val="21"/>
          <w:szCs w:val="21"/>
        </w:rPr>
        <w:t>请在</w:t>
      </w:r>
      <w:r>
        <w:rPr>
          <w:rStyle w:val="26"/>
          <w:b w:val="0"/>
          <w:bCs w:val="0"/>
          <w:color w:val="FF0000"/>
          <w:sz w:val="21"/>
          <w:szCs w:val="21"/>
        </w:rPr>
        <w:t>自查结论</w:t>
      </w:r>
      <w:r>
        <w:rPr>
          <w:rStyle w:val="26"/>
          <w:rFonts w:hint="eastAsia"/>
          <w:b w:val="0"/>
          <w:bCs w:val="0"/>
          <w:color w:val="FF0000"/>
          <w:sz w:val="21"/>
          <w:szCs w:val="21"/>
        </w:rPr>
        <w:t>表格中“</w:t>
      </w:r>
      <w:r>
        <w:rPr>
          <w:rStyle w:val="26"/>
          <w:b w:val="0"/>
          <w:bCs w:val="0"/>
          <w:color w:val="FF0000"/>
          <w:sz w:val="21"/>
          <w:szCs w:val="21"/>
        </w:rPr>
        <w:t>通过</w:t>
      </w:r>
      <w:r>
        <w:rPr>
          <w:rStyle w:val="26"/>
          <w:rFonts w:hint="eastAsia"/>
          <w:b w:val="0"/>
          <w:bCs w:val="0"/>
          <w:color w:val="FF0000"/>
          <w:sz w:val="21"/>
          <w:szCs w:val="21"/>
        </w:rPr>
        <w:t>”或“不</w:t>
      </w:r>
      <w:r>
        <w:rPr>
          <w:rStyle w:val="26"/>
          <w:b w:val="0"/>
          <w:bCs w:val="0"/>
          <w:color w:val="FF0000"/>
          <w:sz w:val="21"/>
          <w:szCs w:val="21"/>
        </w:rPr>
        <w:t>通过</w:t>
      </w:r>
      <w:r>
        <w:rPr>
          <w:rStyle w:val="26"/>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7"/>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3"/>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9"/>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9743E61">
      <w:pPr>
        <w:pStyle w:val="30"/>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3"/>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lang w:val="en-US" w:eastAsia="zh-CN"/>
        </w:rPr>
        <w:t>技术规格/商务条款</w:t>
      </w:r>
      <w:r>
        <w:rPr>
          <w:rFonts w:hint="eastAsia" w:ascii="宋体" w:hAnsi="宋体" w:eastAsia="宋体" w:cs="宋体"/>
          <w:b/>
          <w:color w:val="000000"/>
          <w:sz w:val="28"/>
          <w:szCs w:val="28"/>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4.1技术规格偏离表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default" w:ascii="宋体" w:hAnsi="宋体" w:eastAsia="宋体" w:cs="宋体"/>
          <w:color w:val="000000"/>
          <w:lang w:val="en-US" w:eastAsia="zh-CN"/>
        </w:rPr>
      </w:pPr>
      <w:r>
        <w:rPr>
          <w:rFonts w:hint="eastAsia" w:ascii="宋体" w:hAnsi="宋体" w:eastAsia="宋体" w:cs="宋体"/>
          <w:color w:val="000000"/>
        </w:rPr>
        <w:t>此表可延长</w:t>
      </w:r>
      <w:r>
        <w:rPr>
          <w:rFonts w:hint="eastAsia" w:ascii="宋体" w:hAnsi="宋体" w:cs="宋体"/>
          <w:color w:val="000000"/>
          <w:lang w:eastAsia="zh-CN"/>
        </w:rPr>
        <w:t>，</w:t>
      </w:r>
      <w:r>
        <w:rPr>
          <w:rFonts w:hint="eastAsia" w:ascii="宋体" w:hAnsi="宋体" w:cs="宋体"/>
          <w:color w:val="000000"/>
          <w:lang w:val="en-US" w:eastAsia="zh-CN"/>
        </w:rPr>
        <w:t>如提供</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0"/>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br w:type="page"/>
      </w:r>
    </w:p>
    <w:p w14:paraId="4AF08535">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7698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15662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055BEF0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3AC8BC11">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32373F2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90EF3E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523205C0">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2FBA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18813F95">
            <w:pPr>
              <w:keepNext w:val="0"/>
              <w:keepLines w:val="0"/>
              <w:suppressLineNumbers w:val="0"/>
              <w:spacing w:before="0" w:beforeAutospacing="0" w:after="0" w:afterAutospacing="0"/>
              <w:ind w:left="0" w:right="0"/>
              <w:jc w:val="left"/>
              <w:rPr>
                <w:rFonts w:hint="eastAsia" w:ascii="宋体" w:hAnsi="宋体" w:eastAsia="宋体" w:cs="宋体"/>
                <w:b/>
                <w:color w:val="000000"/>
              </w:rPr>
            </w:pPr>
            <w:r>
              <w:rPr>
                <w:rFonts w:hint="eastAsia" w:cs="Times New Roman" w:asciiTheme="minorEastAsia" w:hAnsiTheme="minorEastAsia" w:eastAsiaTheme="minorEastAsia"/>
                <w:b/>
                <w:color w:val="FF0000"/>
                <w:szCs w:val="21"/>
                <w:lang w:val="en-US" w:eastAsia="zh-CN"/>
              </w:rPr>
              <w:t>★</w:t>
            </w:r>
            <w:r>
              <w:rPr>
                <w:rFonts w:hint="default" w:asciiTheme="minorEastAsia" w:hAnsiTheme="minorEastAsia" w:eastAsiaTheme="minorEastAsia"/>
                <w:b/>
                <w:szCs w:val="21"/>
              </w:rPr>
              <w:t>【</w:t>
            </w:r>
            <w:r>
              <w:rPr>
                <w:rFonts w:hint="eastAsia" w:asciiTheme="minorEastAsia" w:hAnsiTheme="minorEastAsia" w:eastAsiaTheme="minorEastAsia"/>
                <w:b/>
                <w:szCs w:val="21"/>
                <w:lang w:val="en-US" w:eastAsia="zh-CN"/>
              </w:rPr>
              <w:t>商务要求</w:t>
            </w:r>
            <w:r>
              <w:rPr>
                <w:rFonts w:hint="default" w:asciiTheme="minorEastAsia" w:hAnsiTheme="minorEastAsia" w:eastAsiaTheme="minorEastAsia"/>
                <w:b/>
                <w:szCs w:val="21"/>
              </w:rPr>
              <w:t>】</w:t>
            </w:r>
            <w:r>
              <w:rPr>
                <w:rFonts w:hint="eastAsia" w:cs="Times New Roman" w:asciiTheme="minorEastAsia" w:hAnsiTheme="minorEastAsia" w:eastAsiaTheme="minorEastAsia"/>
                <w:b/>
                <w:color w:val="FF0000"/>
                <w:szCs w:val="21"/>
                <w:lang w:val="en-US" w:eastAsia="zh-CN"/>
              </w:rPr>
              <w:t>（商务要求中的标识“★”、“▲”，必须保留。）</w:t>
            </w:r>
          </w:p>
        </w:tc>
      </w:tr>
      <w:tr w14:paraId="2484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19A42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4EB2AC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5E3809B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95000F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53612F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05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6CD6D2">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229E4B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2864B6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894A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8FF45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B95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27082E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693BE3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568CEA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9D631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E8A83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6A3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C1CC8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062E534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CB9996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9D8CF6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937360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F55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466D22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7A0B5DF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83BE4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670AA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5FFC1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6D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540A15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879555F">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15BBF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19622A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A0781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F16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7665E22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317633A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A41E2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CC2195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B3A519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7F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1863C5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CBEDB6C">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398B94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9106E5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F4E99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F34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09265F">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7CA792E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7C31F09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B3D223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799332C">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7965418A">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27064AFA">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0"/>
        <w:rPr>
          <w:rFonts w:hint="eastAsia" w:ascii="宋体" w:hAnsi="宋体" w:eastAsia="宋体" w:cs="宋体"/>
          <w:color w:val="000000"/>
        </w:rPr>
      </w:pPr>
    </w:p>
    <w:p w14:paraId="4ACF23B4">
      <w:pPr>
        <w:pStyle w:val="30"/>
        <w:rPr>
          <w:rFonts w:hint="eastAsia" w:ascii="宋体" w:hAnsi="宋体" w:eastAsia="宋体" w:cs="宋体"/>
          <w:color w:val="000000"/>
        </w:rPr>
      </w:pPr>
    </w:p>
    <w:p w14:paraId="094B917A">
      <w:pPr>
        <w:pStyle w:val="30"/>
        <w:rPr>
          <w:rFonts w:hint="eastAsia" w:ascii="宋体" w:hAnsi="宋体" w:eastAsia="宋体" w:cs="宋体"/>
          <w:color w:val="000000"/>
        </w:rPr>
      </w:pPr>
    </w:p>
    <w:p w14:paraId="089B3EE7">
      <w:pPr>
        <w:pStyle w:val="30"/>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0"/>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8" w:name="_Toc275865606"/>
      <w:bookmarkStart w:id="9" w:name="_Toc24650"/>
      <w:bookmarkStart w:id="10" w:name="_Toc435515295"/>
      <w:bookmarkStart w:id="11" w:name="_Toc435514855"/>
      <w:bookmarkStart w:id="12"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8"/>
      <w:bookmarkEnd w:id="9"/>
      <w:bookmarkEnd w:id="10"/>
      <w:bookmarkEnd w:id="11"/>
      <w:bookmarkEnd w:id="12"/>
      <w:r>
        <w:rPr>
          <w:rFonts w:hint="eastAsia" w:ascii="宋体" w:hAnsi="宋体" w:cs="宋体"/>
          <w:b/>
          <w:sz w:val="24"/>
          <w:lang w:val="en-US" w:eastAsia="zh-CN"/>
        </w:rPr>
        <w:t>投标及履约承诺函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5F735EAD">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bookmarkStart w:id="13"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3"/>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42141F7C">
      <w:pPr>
        <w:spacing w:line="360" w:lineRule="auto"/>
        <w:ind w:firstLine="420" w:firstLineChars="200"/>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0"/>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99C46CA">
      <w:pPr>
        <w:pStyle w:val="9"/>
        <w:rPr>
          <w:rFonts w:hint="eastAsia"/>
          <w:lang w:val="en-US" w:eastAsia="zh-CN"/>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09B27717">
      <w:pPr>
        <w:rPr>
          <w:rFonts w:asciiTheme="minorEastAsia" w:hAnsiTheme="minorEastAsia" w:eastAsiaTheme="minorEastAsia"/>
          <w:color w:val="000000"/>
        </w:rPr>
      </w:pPr>
      <w:r>
        <w:rPr>
          <w:rFonts w:hint="eastAsia" w:cs="Arial" w:asciiTheme="minorEastAsia" w:hAnsiTheme="minorEastAsia" w:eastAsiaTheme="minorEastAsia"/>
          <w:b/>
          <w:color w:val="000000"/>
          <w:sz w:val="28"/>
          <w:szCs w:val="28"/>
          <w:lang w:val="en-US" w:eastAsia="zh-CN"/>
        </w:rPr>
        <w:br w:type="page"/>
      </w: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12</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59A5A24E">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6"/>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13</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4</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4" w:name="_Toc12271"/>
      <w:r>
        <w:rPr>
          <w:rFonts w:hint="eastAsia" w:ascii="宋体" w:hAnsi="宋体" w:cs="宋体"/>
          <w:color w:val="000000"/>
          <w:szCs w:val="21"/>
          <w:lang w:val="en-US" w:eastAsia="zh-CN"/>
        </w:rPr>
        <w:br w:type="page"/>
      </w:r>
    </w:p>
    <w:p w14:paraId="1F6B2E62">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16、</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4"/>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4"/>
    </w:p>
    <w:p w14:paraId="0D4DD058">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17</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售后服务</w:t>
      </w:r>
      <w:r>
        <w:rPr>
          <w:rFonts w:hint="eastAsia" w:ascii="宋体" w:hAnsi="宋体" w:cs="宋体"/>
          <w:b/>
          <w:color w:val="000000"/>
          <w:sz w:val="28"/>
          <w:szCs w:val="28"/>
          <w:lang w:val="en-US" w:eastAsia="zh-CN"/>
        </w:rPr>
        <w:t>方案</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18</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19</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20</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20</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3"/>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3"/>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20</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3"/>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20.3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20.4、深圳信用网查询记录网络截图件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4919BC37">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2</w:t>
      </w:r>
      <w:r>
        <w:rPr>
          <w:rFonts w:ascii="MS Gothic" w:hAnsi="MS Gothic" w:eastAsia="MS Gothic" w:cs="MS Gothic"/>
          <w:b/>
          <w:color w:val="000000"/>
          <w:sz w:val="28"/>
          <w:szCs w:val="28"/>
        </w:rPr>
        <w:t>､</w:t>
      </w:r>
      <w:r>
        <w:rPr>
          <w:rFonts w:hint="eastAsia" w:ascii="宋体" w:hAnsi="宋体" w:eastAsia="宋体" w:cs="宋体"/>
          <w:b/>
          <w:color w:val="000000"/>
          <w:sz w:val="28"/>
          <w:szCs w:val="28"/>
          <w:lang w:val="en-US" w:eastAsia="zh-CN"/>
        </w:rPr>
        <w:t>质量检测报告</w:t>
      </w:r>
    </w:p>
    <w:p w14:paraId="2F2C938C">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3</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24</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0"/>
        <w:ind w:firstLine="420"/>
        <w:rPr>
          <w:rFonts w:asciiTheme="minorEastAsia" w:hAnsiTheme="minorEastAsia" w:eastAsiaTheme="minorEastAsia"/>
        </w:rPr>
      </w:pPr>
    </w:p>
    <w:p w14:paraId="46CEA70A">
      <w:pPr>
        <w:pStyle w:val="30"/>
        <w:ind w:firstLine="420"/>
        <w:rPr>
          <w:rFonts w:asciiTheme="minorEastAsia" w:hAnsiTheme="minorEastAsia" w:eastAsiaTheme="minorEastAsia"/>
        </w:rPr>
      </w:pPr>
    </w:p>
    <w:p w14:paraId="49658AAF">
      <w:pPr>
        <w:pStyle w:val="30"/>
        <w:ind w:firstLine="420"/>
        <w:rPr>
          <w:rFonts w:asciiTheme="minorEastAsia" w:hAnsiTheme="minorEastAsia" w:eastAsiaTheme="minorEastAsia"/>
        </w:rPr>
      </w:pPr>
    </w:p>
    <w:p w14:paraId="36C1336E">
      <w:pPr>
        <w:pStyle w:val="30"/>
        <w:ind w:firstLine="420"/>
        <w:rPr>
          <w:rFonts w:asciiTheme="minorEastAsia" w:hAnsiTheme="minorEastAsia" w:eastAsiaTheme="minorEastAsia"/>
        </w:rPr>
      </w:pPr>
    </w:p>
    <w:p w14:paraId="25BAF7E8">
      <w:pPr>
        <w:pStyle w:val="30"/>
        <w:ind w:firstLine="420"/>
        <w:rPr>
          <w:rFonts w:asciiTheme="minorEastAsia" w:hAnsiTheme="minorEastAsia" w:eastAsiaTheme="minorEastAsia"/>
        </w:rPr>
      </w:pPr>
    </w:p>
    <w:p w14:paraId="65F601D7">
      <w:pPr>
        <w:pStyle w:val="30"/>
        <w:ind w:firstLine="420"/>
        <w:rPr>
          <w:rFonts w:asciiTheme="minorEastAsia" w:hAnsiTheme="minorEastAsia" w:eastAsiaTheme="minorEastAsia"/>
        </w:rPr>
      </w:pPr>
    </w:p>
    <w:p w14:paraId="1CC30CEF">
      <w:pPr>
        <w:pStyle w:val="30"/>
        <w:ind w:firstLine="420"/>
        <w:rPr>
          <w:rFonts w:asciiTheme="minorEastAsia" w:hAnsiTheme="minorEastAsia" w:eastAsiaTheme="minorEastAsia"/>
        </w:rPr>
      </w:pPr>
    </w:p>
    <w:p w14:paraId="1B7A7B20">
      <w:pPr>
        <w:pStyle w:val="30"/>
        <w:ind w:firstLine="420"/>
        <w:rPr>
          <w:rFonts w:asciiTheme="minorEastAsia" w:hAnsiTheme="minorEastAsia" w:eastAsiaTheme="minorEastAsia"/>
        </w:rPr>
      </w:pPr>
    </w:p>
    <w:p w14:paraId="1C6123C4">
      <w:pPr>
        <w:pStyle w:val="30"/>
        <w:ind w:firstLine="420"/>
        <w:rPr>
          <w:rFonts w:asciiTheme="minorEastAsia" w:hAnsiTheme="minorEastAsia" w:eastAsiaTheme="minorEastAsia"/>
        </w:rPr>
      </w:pPr>
    </w:p>
    <w:p w14:paraId="527E1812">
      <w:pPr>
        <w:pStyle w:val="30"/>
        <w:ind w:firstLine="420"/>
        <w:rPr>
          <w:rFonts w:asciiTheme="minorEastAsia" w:hAnsiTheme="minorEastAsia" w:eastAsiaTheme="minorEastAsia"/>
        </w:rPr>
      </w:pPr>
    </w:p>
    <w:p w14:paraId="535CA35A">
      <w:pPr>
        <w:pStyle w:val="30"/>
        <w:ind w:firstLine="420"/>
        <w:rPr>
          <w:rFonts w:asciiTheme="minorEastAsia" w:hAnsiTheme="minorEastAsia" w:eastAsiaTheme="minorEastAsia"/>
        </w:rPr>
      </w:pPr>
    </w:p>
    <w:p w14:paraId="3F0D1F05">
      <w:pPr>
        <w:pStyle w:val="30"/>
        <w:ind w:firstLine="420"/>
        <w:rPr>
          <w:rFonts w:asciiTheme="minorEastAsia" w:hAnsiTheme="minorEastAsia" w:eastAsiaTheme="minorEastAsia"/>
        </w:rPr>
      </w:pPr>
    </w:p>
    <w:p w14:paraId="16E72AE0">
      <w:pPr>
        <w:pStyle w:val="30"/>
        <w:ind w:firstLine="420"/>
        <w:rPr>
          <w:rFonts w:asciiTheme="minorEastAsia" w:hAnsiTheme="minorEastAsia" w:eastAsiaTheme="minorEastAsia"/>
        </w:rPr>
      </w:pPr>
    </w:p>
    <w:p w14:paraId="15CDAD3F">
      <w:pPr>
        <w:pStyle w:val="30"/>
        <w:ind w:firstLine="420"/>
        <w:rPr>
          <w:rFonts w:asciiTheme="minorEastAsia" w:hAnsiTheme="minorEastAsia" w:eastAsiaTheme="minorEastAsia"/>
        </w:rPr>
      </w:pPr>
    </w:p>
    <w:p w14:paraId="428F365C">
      <w:pPr>
        <w:pStyle w:val="30"/>
        <w:ind w:firstLine="420"/>
        <w:rPr>
          <w:rFonts w:asciiTheme="minorEastAsia" w:hAnsiTheme="minorEastAsia" w:eastAsiaTheme="minorEastAsia"/>
        </w:rPr>
      </w:pPr>
    </w:p>
    <w:p w14:paraId="45901412">
      <w:pPr>
        <w:pStyle w:val="30"/>
        <w:ind w:firstLine="420"/>
        <w:rPr>
          <w:rFonts w:asciiTheme="minorEastAsia" w:hAnsiTheme="minorEastAsia" w:eastAsiaTheme="minorEastAsia"/>
        </w:rPr>
      </w:pPr>
    </w:p>
    <w:p w14:paraId="47A8BE55">
      <w:pPr>
        <w:pStyle w:val="30"/>
        <w:ind w:firstLine="420"/>
        <w:rPr>
          <w:rFonts w:asciiTheme="minorEastAsia" w:hAnsiTheme="minorEastAsia" w:eastAsiaTheme="minorEastAsia"/>
        </w:rPr>
      </w:pPr>
    </w:p>
    <w:p w14:paraId="64B8DE04">
      <w:pPr>
        <w:pStyle w:val="30"/>
        <w:ind w:firstLine="420"/>
        <w:rPr>
          <w:rFonts w:asciiTheme="minorEastAsia" w:hAnsiTheme="minorEastAsia" w:eastAsiaTheme="minorEastAsia"/>
        </w:rPr>
      </w:pPr>
    </w:p>
    <w:p w14:paraId="659D756C">
      <w:pPr>
        <w:pStyle w:val="30"/>
        <w:ind w:firstLine="420"/>
        <w:rPr>
          <w:rFonts w:asciiTheme="minorEastAsia" w:hAnsiTheme="minorEastAsia" w:eastAsiaTheme="minorEastAsia"/>
        </w:rPr>
      </w:pPr>
    </w:p>
    <w:p w14:paraId="491B156C">
      <w:pPr>
        <w:pStyle w:val="30"/>
        <w:ind w:firstLine="420"/>
        <w:rPr>
          <w:rFonts w:asciiTheme="minorEastAsia" w:hAnsiTheme="minorEastAsia" w:eastAsiaTheme="minorEastAsia"/>
        </w:rPr>
      </w:pPr>
    </w:p>
    <w:p w14:paraId="27A3FEAD">
      <w:pPr>
        <w:pStyle w:val="30"/>
        <w:ind w:firstLine="420"/>
        <w:rPr>
          <w:rFonts w:asciiTheme="minorEastAsia" w:hAnsiTheme="minorEastAsia" w:eastAsiaTheme="minorEastAsia"/>
        </w:rPr>
      </w:pPr>
    </w:p>
    <w:p w14:paraId="5550959C">
      <w:pPr>
        <w:pStyle w:val="30"/>
        <w:ind w:firstLine="420"/>
        <w:rPr>
          <w:rFonts w:asciiTheme="minorEastAsia" w:hAnsiTheme="minorEastAsia" w:eastAsiaTheme="minorEastAsia"/>
        </w:rPr>
      </w:pPr>
    </w:p>
    <w:p w14:paraId="05F9DA3C">
      <w:pPr>
        <w:pStyle w:val="30"/>
        <w:ind w:firstLine="420"/>
        <w:rPr>
          <w:rFonts w:asciiTheme="minorEastAsia" w:hAnsiTheme="minorEastAsia" w:eastAsiaTheme="minorEastAsia"/>
        </w:rPr>
      </w:pPr>
    </w:p>
    <w:p w14:paraId="7B91D0DD">
      <w:pPr>
        <w:pStyle w:val="30"/>
        <w:ind w:firstLine="420"/>
        <w:rPr>
          <w:rFonts w:asciiTheme="minorEastAsia" w:hAnsiTheme="minorEastAsia" w:eastAsiaTheme="minorEastAsia"/>
        </w:rPr>
      </w:pPr>
    </w:p>
    <w:p w14:paraId="190FE48A">
      <w:pPr>
        <w:pStyle w:val="30"/>
        <w:ind w:firstLine="420"/>
        <w:rPr>
          <w:rFonts w:asciiTheme="minorEastAsia" w:hAnsiTheme="minorEastAsia" w:eastAsiaTheme="minorEastAsia"/>
        </w:rPr>
      </w:pPr>
    </w:p>
    <w:p w14:paraId="7F7F505A">
      <w:pPr>
        <w:pStyle w:val="30"/>
        <w:ind w:firstLine="0" w:firstLineChars="0"/>
        <w:rPr>
          <w:rFonts w:asciiTheme="minorEastAsia" w:hAnsiTheme="minorEastAsia" w:eastAsiaTheme="minorEastAsia"/>
        </w:rPr>
      </w:pPr>
    </w:p>
    <w:p w14:paraId="652F4A05">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57</w:t>
      </w:r>
      <w:r>
        <w:rPr>
          <w:rFonts w:cs="Arial" w:asciiTheme="minorEastAsia" w:hAnsiTheme="minorEastAsia" w:eastAsiaTheme="minorEastAsia"/>
          <w:b/>
          <w:color w:val="000000"/>
          <w:sz w:val="28"/>
          <w:szCs w:val="28"/>
        </w:rPr>
        <w:t>期</w:t>
      </w:r>
    </w:p>
    <w:p w14:paraId="3A77AF1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F3F0054">
      <w:pPr>
        <w:widowControl/>
        <w:spacing w:line="360" w:lineRule="atLeast"/>
        <w:ind w:firstLine="562" w:firstLineChars="200"/>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57</w:t>
      </w:r>
    </w:p>
    <w:p w14:paraId="299B7037">
      <w:pPr>
        <w:widowControl/>
        <w:ind w:left="1"/>
        <w:jc w:val="both"/>
        <w:rPr>
          <w:rFonts w:asciiTheme="minorEastAsia" w:hAnsiTheme="minorEastAsia" w:eastAsiaTheme="minorEastAsia"/>
          <w:sz w:val="30"/>
          <w:szCs w:val="30"/>
        </w:rPr>
      </w:pPr>
      <w:r>
        <w:rPr>
          <w:rFonts w:asciiTheme="minorEastAsia" w:hAnsiTheme="minorEastAsia" w:eastAsiaTheme="minorEastAsia"/>
          <w:sz w:val="30"/>
          <w:szCs w:val="30"/>
        </w:rPr>
        <w:t>投标单位:</w:t>
      </w:r>
    </w:p>
    <w:tbl>
      <w:tblPr>
        <w:tblStyle w:val="23"/>
        <w:tblpPr w:leftFromText="180" w:rightFromText="180" w:vertAnchor="text" w:horzAnchor="page" w:tblpX="1785" w:tblpY="134"/>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035"/>
        <w:gridCol w:w="1665"/>
        <w:gridCol w:w="1042"/>
        <w:gridCol w:w="1163"/>
        <w:gridCol w:w="2437"/>
      </w:tblGrid>
      <w:tr w14:paraId="4E61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20" w:type="dxa"/>
            <w:vAlign w:val="center"/>
          </w:tcPr>
          <w:p w14:paraId="3869B31D">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szCs w:val="21"/>
                <w:lang w:eastAsia="zh-CN"/>
              </w:rPr>
            </w:pPr>
            <w:r>
              <w:rPr>
                <w:rFonts w:hint="default" w:asciiTheme="minorEastAsia" w:hAnsiTheme="minorEastAsia" w:eastAsiaTheme="minorEastAsia"/>
                <w:szCs w:val="21"/>
              </w:rPr>
              <w:t>项目</w:t>
            </w:r>
            <w:r>
              <w:rPr>
                <w:rFonts w:hint="eastAsia" w:asciiTheme="minorEastAsia" w:hAnsiTheme="minorEastAsia" w:eastAsiaTheme="minorEastAsia"/>
                <w:szCs w:val="21"/>
                <w:lang w:val="en-US" w:eastAsia="zh-CN"/>
              </w:rPr>
              <w:t>名称</w:t>
            </w:r>
          </w:p>
        </w:tc>
        <w:tc>
          <w:tcPr>
            <w:tcW w:w="1035" w:type="dxa"/>
            <w:vAlign w:val="center"/>
          </w:tcPr>
          <w:p w14:paraId="7FE58C33">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品牌</w:t>
            </w:r>
          </w:p>
        </w:tc>
        <w:tc>
          <w:tcPr>
            <w:tcW w:w="1665" w:type="dxa"/>
            <w:vAlign w:val="center"/>
          </w:tcPr>
          <w:p w14:paraId="6F62C5AF">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规格型号</w:t>
            </w:r>
          </w:p>
        </w:tc>
        <w:tc>
          <w:tcPr>
            <w:tcW w:w="1042" w:type="dxa"/>
            <w:vAlign w:val="center"/>
          </w:tcPr>
          <w:p w14:paraId="7A0427FC">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单位</w:t>
            </w:r>
          </w:p>
        </w:tc>
        <w:tc>
          <w:tcPr>
            <w:tcW w:w="1163" w:type="dxa"/>
            <w:vAlign w:val="center"/>
          </w:tcPr>
          <w:p w14:paraId="09BADCDD">
            <w:pPr>
              <w:keepNext w:val="0"/>
              <w:keepLines w:val="0"/>
              <w:suppressLineNumbers w:val="0"/>
              <w:spacing w:before="0" w:beforeAutospacing="0" w:after="0" w:afterAutospacing="0" w:line="360" w:lineRule="auto"/>
              <w:ind w:left="0" w:leftChars="0" w:right="0" w:rightChars="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生产厂家</w:t>
            </w:r>
          </w:p>
        </w:tc>
        <w:tc>
          <w:tcPr>
            <w:tcW w:w="2437" w:type="dxa"/>
            <w:vAlign w:val="center"/>
          </w:tcPr>
          <w:p w14:paraId="30324CF6">
            <w:pPr>
              <w:keepNext w:val="0"/>
              <w:keepLines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w:t>
            </w:r>
            <w:r>
              <w:rPr>
                <w:rFonts w:hint="eastAsia" w:cs="Arial" w:asciiTheme="minorEastAsia" w:hAnsiTheme="minorEastAsia" w:eastAsiaTheme="minorEastAsia"/>
                <w:color w:val="000000"/>
                <w:kern w:val="0"/>
                <w:szCs w:val="21"/>
                <w:lang w:val="en-US" w:eastAsia="zh-CN"/>
              </w:rPr>
              <w:t>元/双</w:t>
            </w:r>
            <w:r>
              <w:rPr>
                <w:rFonts w:hint="default" w:cs="Arial" w:asciiTheme="minorEastAsia" w:hAnsiTheme="minorEastAsia" w:eastAsiaTheme="minorEastAsia"/>
                <w:color w:val="000000"/>
                <w:kern w:val="0"/>
                <w:szCs w:val="21"/>
              </w:rPr>
              <w:t>)</w:t>
            </w:r>
          </w:p>
        </w:tc>
      </w:tr>
      <w:tr w14:paraId="2778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120" w:type="dxa"/>
            <w:shd w:val="clear" w:color="auto" w:fill="auto"/>
            <w:vAlign w:val="center"/>
          </w:tcPr>
          <w:p w14:paraId="1E83916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护士鞋</w:t>
            </w:r>
          </w:p>
        </w:tc>
        <w:tc>
          <w:tcPr>
            <w:tcW w:w="1035" w:type="dxa"/>
            <w:shd w:val="clear" w:color="auto" w:fill="auto"/>
            <w:vAlign w:val="center"/>
          </w:tcPr>
          <w:p w14:paraId="38E6C3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p>
        </w:tc>
        <w:tc>
          <w:tcPr>
            <w:tcW w:w="1665" w:type="dxa"/>
            <w:shd w:val="clear" w:color="auto" w:fill="auto"/>
            <w:vAlign w:val="center"/>
          </w:tcPr>
          <w:p w14:paraId="686E85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女鞋33#-42#，男鞋38#-44#</w:t>
            </w:r>
          </w:p>
        </w:tc>
        <w:tc>
          <w:tcPr>
            <w:tcW w:w="1042" w:type="dxa"/>
            <w:shd w:val="clear" w:color="auto" w:fill="auto"/>
            <w:vAlign w:val="center"/>
          </w:tcPr>
          <w:p w14:paraId="330528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r>
              <w:rPr>
                <w:rFonts w:hint="eastAsia" w:ascii="宋体" w:hAnsi="宋体" w:eastAsia="宋体" w:cs="Tahoma"/>
                <w:kern w:val="2"/>
                <w:sz w:val="21"/>
                <w:szCs w:val="24"/>
                <w:lang w:val="en-US" w:eastAsia="zh-CN" w:bidi="ar-SA"/>
              </w:rPr>
              <w:t>双</w:t>
            </w:r>
          </w:p>
        </w:tc>
        <w:tc>
          <w:tcPr>
            <w:tcW w:w="1163" w:type="dxa"/>
            <w:vAlign w:val="center"/>
          </w:tcPr>
          <w:p w14:paraId="6DC1A96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2437" w:type="dxa"/>
            <w:vAlign w:val="center"/>
          </w:tcPr>
          <w:p w14:paraId="2F54024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27F363AC">
      <w:pPr>
        <w:widowControl/>
        <w:ind w:left="1"/>
        <w:jc w:val="both"/>
        <w:rPr>
          <w:rFonts w:asciiTheme="minorEastAsia" w:hAnsiTheme="minorEastAsia" w:eastAsiaTheme="minorEastAsia"/>
          <w:sz w:val="30"/>
          <w:szCs w:val="30"/>
        </w:rPr>
      </w:pPr>
    </w:p>
    <w:p w14:paraId="22561F5E">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105B260E">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7075CA2">
      <w:pPr>
        <w:spacing w:line="360" w:lineRule="auto"/>
        <w:jc w:val="center"/>
        <w:rPr>
          <w:rFonts w:asciiTheme="minorEastAsia" w:hAnsiTheme="minorEastAsia" w:eastAsiaTheme="minorEastAsia"/>
          <w:sz w:val="36"/>
          <w:szCs w:val="36"/>
        </w:rPr>
      </w:pPr>
    </w:p>
    <w:p w14:paraId="00C34D38">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备注:1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MS Gothic" w:hAnsi="MS Gothic" w:eastAsia="MS Gothic" w:cs="MS Gothic"/>
          <w:color w:val="000000"/>
          <w:kern w:val="0"/>
          <w:szCs w:val="21"/>
        </w:rPr>
        <w:t>｡</w:t>
      </w:r>
    </w:p>
    <w:p w14:paraId="75E32599">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   2</w:t>
      </w:r>
      <w:r>
        <w:rPr>
          <w:rFonts w:ascii="MS Gothic" w:hAnsi="MS Gothic" w:eastAsia="MS Gothic" w:cs="MS Gothic"/>
          <w:color w:val="000000"/>
          <w:kern w:val="0"/>
          <w:szCs w:val="21"/>
        </w:rPr>
        <w:t>､</w:t>
      </w:r>
      <w:r>
        <w:rPr>
          <w:rFonts w:ascii="宋体" w:hAnsi="宋体" w:cs="宋体"/>
          <w:color w:val="000000"/>
          <w:kern w:val="0"/>
          <w:szCs w:val="21"/>
        </w:rPr>
        <w:t>此表在</w:t>
      </w:r>
      <w:r>
        <w:rPr>
          <w:rFonts w:cs="Arial" w:asciiTheme="minorEastAsia" w:hAnsiTheme="minorEastAsia" w:eastAsiaTheme="minorEastAsia"/>
          <w:color w:val="0070C0"/>
          <w:kern w:val="0"/>
          <w:szCs w:val="21"/>
        </w:rPr>
        <w:t>不改变格式内容时</w:t>
      </w:r>
      <w:r>
        <w:rPr>
          <w:rFonts w:cs="Arial" w:asciiTheme="minorEastAsia" w:hAnsiTheme="minorEastAsia" w:eastAsiaTheme="minorEastAsia"/>
          <w:color w:val="000000"/>
          <w:kern w:val="0"/>
          <w:szCs w:val="21"/>
        </w:rPr>
        <w:t>,可自行制作</w:t>
      </w:r>
      <w:r>
        <w:rPr>
          <w:rFonts w:ascii="MS Gothic" w:hAnsi="MS Gothic" w:eastAsia="MS Gothic" w:cs="MS Gothic"/>
          <w:color w:val="000000"/>
          <w:kern w:val="0"/>
          <w:szCs w:val="21"/>
        </w:rPr>
        <w:t>｡</w:t>
      </w:r>
    </w:p>
    <w:p w14:paraId="0E791FCF">
      <w:pPr>
        <w:widowControl/>
        <w:spacing w:line="360" w:lineRule="atLeast"/>
        <w:ind w:firstLine="630" w:firstLineChars="300"/>
        <w:jc w:val="left"/>
        <w:rPr>
          <w:rFonts w:asciiTheme="minorEastAsia" w:hAnsiTheme="minorEastAsia" w:eastAsiaTheme="minorEastAsia"/>
        </w:rPr>
      </w:pPr>
      <w:r>
        <w:rPr>
          <w:rFonts w:cs="Arial" w:asciiTheme="minorEastAsia" w:hAnsiTheme="minorEastAsia" w:eastAsiaTheme="minorEastAsia"/>
          <w:color w:val="000000"/>
          <w:kern w:val="0"/>
          <w:szCs w:val="21"/>
        </w:rPr>
        <w:t>3</w:t>
      </w:r>
      <w:r>
        <w:rPr>
          <w:rFonts w:ascii="MS Gothic" w:hAnsi="MS Gothic" w:eastAsia="MS Gothic" w:cs="MS Gothic"/>
          <w:color w:val="000000"/>
          <w:kern w:val="0"/>
          <w:szCs w:val="21"/>
        </w:rPr>
        <w:t>､</w:t>
      </w:r>
      <w:r>
        <w:rPr>
          <w:rFonts w:ascii="宋体" w:hAnsi="宋体" w:cs="宋体"/>
          <w:color w:val="000000"/>
          <w:kern w:val="0"/>
          <w:szCs w:val="21"/>
        </w:rPr>
        <w:t>谈判现场</w:t>
      </w:r>
      <w:r>
        <w:rPr>
          <w:rFonts w:cs="Arial" w:asciiTheme="minorEastAsia" w:hAnsiTheme="minorEastAsia" w:eastAsiaTheme="minorEastAsia"/>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2048B459">
      <w:pPr>
        <w:pStyle w:val="30"/>
      </w:pP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5"/>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77D"/>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2866687"/>
    <w:rsid w:val="02A01621"/>
    <w:rsid w:val="02CF77E3"/>
    <w:rsid w:val="03311637"/>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4F530D"/>
    <w:rsid w:val="06795EFA"/>
    <w:rsid w:val="07927F8D"/>
    <w:rsid w:val="07E57DCD"/>
    <w:rsid w:val="07EA49A8"/>
    <w:rsid w:val="07FC03D1"/>
    <w:rsid w:val="08397C29"/>
    <w:rsid w:val="085A47BF"/>
    <w:rsid w:val="085A5D9C"/>
    <w:rsid w:val="087D77AC"/>
    <w:rsid w:val="08805454"/>
    <w:rsid w:val="08DB248F"/>
    <w:rsid w:val="090C4602"/>
    <w:rsid w:val="09170E56"/>
    <w:rsid w:val="092D1CBF"/>
    <w:rsid w:val="094E1E96"/>
    <w:rsid w:val="09697C96"/>
    <w:rsid w:val="09C21316"/>
    <w:rsid w:val="09C83368"/>
    <w:rsid w:val="09F17FA3"/>
    <w:rsid w:val="0B0B6B53"/>
    <w:rsid w:val="0B12510E"/>
    <w:rsid w:val="0B8E5FA0"/>
    <w:rsid w:val="0BA50EEA"/>
    <w:rsid w:val="0BAE7EBF"/>
    <w:rsid w:val="0C283B62"/>
    <w:rsid w:val="0C7D7289"/>
    <w:rsid w:val="0CE70809"/>
    <w:rsid w:val="0CF956B3"/>
    <w:rsid w:val="0D480E10"/>
    <w:rsid w:val="0D7F7631"/>
    <w:rsid w:val="0EC837EC"/>
    <w:rsid w:val="0ECA7307"/>
    <w:rsid w:val="0EF116EF"/>
    <w:rsid w:val="0EF5483E"/>
    <w:rsid w:val="0F3F04BE"/>
    <w:rsid w:val="0F611C71"/>
    <w:rsid w:val="0FF45D9B"/>
    <w:rsid w:val="10924095"/>
    <w:rsid w:val="1134711F"/>
    <w:rsid w:val="11417380"/>
    <w:rsid w:val="11A35450"/>
    <w:rsid w:val="12430673"/>
    <w:rsid w:val="12487B28"/>
    <w:rsid w:val="128852B9"/>
    <w:rsid w:val="12B87C70"/>
    <w:rsid w:val="1304196F"/>
    <w:rsid w:val="136E3EF6"/>
    <w:rsid w:val="13DD07AA"/>
    <w:rsid w:val="14370997"/>
    <w:rsid w:val="14D46EE6"/>
    <w:rsid w:val="153C5091"/>
    <w:rsid w:val="155F3DA8"/>
    <w:rsid w:val="15D30871"/>
    <w:rsid w:val="166070C4"/>
    <w:rsid w:val="16790B32"/>
    <w:rsid w:val="16D249B2"/>
    <w:rsid w:val="16F975B7"/>
    <w:rsid w:val="175904A0"/>
    <w:rsid w:val="17796E0C"/>
    <w:rsid w:val="187B7A29"/>
    <w:rsid w:val="189578F6"/>
    <w:rsid w:val="18DC7C0F"/>
    <w:rsid w:val="19483187"/>
    <w:rsid w:val="197E14D4"/>
    <w:rsid w:val="19EA71F3"/>
    <w:rsid w:val="1A0339D6"/>
    <w:rsid w:val="1A1832E5"/>
    <w:rsid w:val="1A3F765B"/>
    <w:rsid w:val="1AF13D06"/>
    <w:rsid w:val="1AF40C41"/>
    <w:rsid w:val="1B5D7CCF"/>
    <w:rsid w:val="1B821D48"/>
    <w:rsid w:val="1BA103B8"/>
    <w:rsid w:val="1BA50ED5"/>
    <w:rsid w:val="1BF5062A"/>
    <w:rsid w:val="1C055862"/>
    <w:rsid w:val="1C057370"/>
    <w:rsid w:val="1C213E1A"/>
    <w:rsid w:val="1C2D35AD"/>
    <w:rsid w:val="1C58318F"/>
    <w:rsid w:val="1CCF0E83"/>
    <w:rsid w:val="1CFD04F5"/>
    <w:rsid w:val="1D070E24"/>
    <w:rsid w:val="1D43377F"/>
    <w:rsid w:val="1D8F5EC9"/>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55779"/>
    <w:rsid w:val="21247011"/>
    <w:rsid w:val="213E37D6"/>
    <w:rsid w:val="21556224"/>
    <w:rsid w:val="21626206"/>
    <w:rsid w:val="21745F9E"/>
    <w:rsid w:val="21827141"/>
    <w:rsid w:val="21A773A1"/>
    <w:rsid w:val="23FC66AE"/>
    <w:rsid w:val="242A0B1C"/>
    <w:rsid w:val="242A5EB9"/>
    <w:rsid w:val="246D27F6"/>
    <w:rsid w:val="24BE2127"/>
    <w:rsid w:val="24F46AA1"/>
    <w:rsid w:val="260E0413"/>
    <w:rsid w:val="26BC06CE"/>
    <w:rsid w:val="27006FF4"/>
    <w:rsid w:val="27307827"/>
    <w:rsid w:val="2760700D"/>
    <w:rsid w:val="27907A19"/>
    <w:rsid w:val="279A4F10"/>
    <w:rsid w:val="27A424B1"/>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861E09"/>
    <w:rsid w:val="2D937660"/>
    <w:rsid w:val="2E44259E"/>
    <w:rsid w:val="2E7C01E1"/>
    <w:rsid w:val="2E883D14"/>
    <w:rsid w:val="2ECA5384"/>
    <w:rsid w:val="2EFD3C9E"/>
    <w:rsid w:val="2F3A33B2"/>
    <w:rsid w:val="2F8A6913"/>
    <w:rsid w:val="2FF344D2"/>
    <w:rsid w:val="301D10FC"/>
    <w:rsid w:val="307E36DC"/>
    <w:rsid w:val="3084790D"/>
    <w:rsid w:val="30882BA1"/>
    <w:rsid w:val="308E5631"/>
    <w:rsid w:val="31364D63"/>
    <w:rsid w:val="3137224C"/>
    <w:rsid w:val="31C45F6A"/>
    <w:rsid w:val="325D03C5"/>
    <w:rsid w:val="326C34F4"/>
    <w:rsid w:val="32940051"/>
    <w:rsid w:val="332602E8"/>
    <w:rsid w:val="332B0B11"/>
    <w:rsid w:val="3348417B"/>
    <w:rsid w:val="33B95504"/>
    <w:rsid w:val="33E92385"/>
    <w:rsid w:val="34031313"/>
    <w:rsid w:val="342F6C93"/>
    <w:rsid w:val="349316AD"/>
    <w:rsid w:val="34AD0DF8"/>
    <w:rsid w:val="34B60121"/>
    <w:rsid w:val="34DC7262"/>
    <w:rsid w:val="35154ED0"/>
    <w:rsid w:val="355E3760"/>
    <w:rsid w:val="35A46387"/>
    <w:rsid w:val="367361FE"/>
    <w:rsid w:val="36D466C5"/>
    <w:rsid w:val="36E302B5"/>
    <w:rsid w:val="372969A6"/>
    <w:rsid w:val="37BB2E0B"/>
    <w:rsid w:val="37D83F93"/>
    <w:rsid w:val="38007937"/>
    <w:rsid w:val="38286BF6"/>
    <w:rsid w:val="3871631D"/>
    <w:rsid w:val="38CB2ED4"/>
    <w:rsid w:val="38CF5CC8"/>
    <w:rsid w:val="38FB4778"/>
    <w:rsid w:val="398003E9"/>
    <w:rsid w:val="39970620"/>
    <w:rsid w:val="39A80EB0"/>
    <w:rsid w:val="3A55038B"/>
    <w:rsid w:val="3AAC169A"/>
    <w:rsid w:val="3AB2015D"/>
    <w:rsid w:val="3AED6428"/>
    <w:rsid w:val="3AF46516"/>
    <w:rsid w:val="3B702E61"/>
    <w:rsid w:val="3B933AFB"/>
    <w:rsid w:val="3BE21884"/>
    <w:rsid w:val="3BE606AB"/>
    <w:rsid w:val="3C01699B"/>
    <w:rsid w:val="3CD3741E"/>
    <w:rsid w:val="3CD81137"/>
    <w:rsid w:val="3D3103CE"/>
    <w:rsid w:val="3D4924B7"/>
    <w:rsid w:val="3D4E7F62"/>
    <w:rsid w:val="3D654E70"/>
    <w:rsid w:val="3DDC4B6E"/>
    <w:rsid w:val="3E902DFF"/>
    <w:rsid w:val="3FB06028"/>
    <w:rsid w:val="40242083"/>
    <w:rsid w:val="40E553D5"/>
    <w:rsid w:val="41150A09"/>
    <w:rsid w:val="412B0723"/>
    <w:rsid w:val="416E4C3D"/>
    <w:rsid w:val="41A9209A"/>
    <w:rsid w:val="42547E3B"/>
    <w:rsid w:val="42D62A0E"/>
    <w:rsid w:val="42FF0554"/>
    <w:rsid w:val="4345511B"/>
    <w:rsid w:val="43547BA6"/>
    <w:rsid w:val="4380762E"/>
    <w:rsid w:val="43A21451"/>
    <w:rsid w:val="44213356"/>
    <w:rsid w:val="44501245"/>
    <w:rsid w:val="447533E8"/>
    <w:rsid w:val="447D4D4F"/>
    <w:rsid w:val="44B40CD5"/>
    <w:rsid w:val="44C71A88"/>
    <w:rsid w:val="44F12CAA"/>
    <w:rsid w:val="451677C8"/>
    <w:rsid w:val="4545710C"/>
    <w:rsid w:val="456345AC"/>
    <w:rsid w:val="45675D9F"/>
    <w:rsid w:val="45DB1EE3"/>
    <w:rsid w:val="4616188D"/>
    <w:rsid w:val="46333E81"/>
    <w:rsid w:val="46406C9A"/>
    <w:rsid w:val="46671839"/>
    <w:rsid w:val="4683163E"/>
    <w:rsid w:val="46C320A6"/>
    <w:rsid w:val="47031BB9"/>
    <w:rsid w:val="477E3491"/>
    <w:rsid w:val="47A51459"/>
    <w:rsid w:val="4840346D"/>
    <w:rsid w:val="48680ECC"/>
    <w:rsid w:val="48FD5959"/>
    <w:rsid w:val="4901507A"/>
    <w:rsid w:val="49A55F90"/>
    <w:rsid w:val="49C96051"/>
    <w:rsid w:val="49F70BF1"/>
    <w:rsid w:val="4A4E6966"/>
    <w:rsid w:val="4A520C69"/>
    <w:rsid w:val="4A607280"/>
    <w:rsid w:val="4A906EB2"/>
    <w:rsid w:val="4A9877D6"/>
    <w:rsid w:val="4AFD2237"/>
    <w:rsid w:val="4B2961B9"/>
    <w:rsid w:val="4B54156D"/>
    <w:rsid w:val="4B941700"/>
    <w:rsid w:val="4BFB7D96"/>
    <w:rsid w:val="4C49505E"/>
    <w:rsid w:val="4CA9606F"/>
    <w:rsid w:val="4CB97288"/>
    <w:rsid w:val="4CEA3B54"/>
    <w:rsid w:val="4CFB6967"/>
    <w:rsid w:val="4D2E0761"/>
    <w:rsid w:val="4DC26341"/>
    <w:rsid w:val="4DFA7D04"/>
    <w:rsid w:val="4E3E401F"/>
    <w:rsid w:val="4E914D01"/>
    <w:rsid w:val="4EE7683D"/>
    <w:rsid w:val="4F2901BB"/>
    <w:rsid w:val="4F3C333F"/>
    <w:rsid w:val="4F7A3F06"/>
    <w:rsid w:val="4FA9426E"/>
    <w:rsid w:val="4FE76FEE"/>
    <w:rsid w:val="50291576"/>
    <w:rsid w:val="50387EC9"/>
    <w:rsid w:val="5042033A"/>
    <w:rsid w:val="5052205F"/>
    <w:rsid w:val="509A1C73"/>
    <w:rsid w:val="50A81392"/>
    <w:rsid w:val="51494400"/>
    <w:rsid w:val="51894111"/>
    <w:rsid w:val="51A007AA"/>
    <w:rsid w:val="521C5099"/>
    <w:rsid w:val="528507DE"/>
    <w:rsid w:val="529B278A"/>
    <w:rsid w:val="52D37DCB"/>
    <w:rsid w:val="53376ADA"/>
    <w:rsid w:val="533F4CEE"/>
    <w:rsid w:val="536A77BD"/>
    <w:rsid w:val="536F231B"/>
    <w:rsid w:val="53AA275E"/>
    <w:rsid w:val="53C605B1"/>
    <w:rsid w:val="54246682"/>
    <w:rsid w:val="54423B60"/>
    <w:rsid w:val="544E4847"/>
    <w:rsid w:val="5498601B"/>
    <w:rsid w:val="55740F0C"/>
    <w:rsid w:val="55A82D9F"/>
    <w:rsid w:val="55AD05A3"/>
    <w:rsid w:val="55E45605"/>
    <w:rsid w:val="56165E56"/>
    <w:rsid w:val="56E755C8"/>
    <w:rsid w:val="57704E2E"/>
    <w:rsid w:val="57E00F33"/>
    <w:rsid w:val="58485925"/>
    <w:rsid w:val="58AA5E1A"/>
    <w:rsid w:val="58B42820"/>
    <w:rsid w:val="590A5666"/>
    <w:rsid w:val="599A0FE5"/>
    <w:rsid w:val="599A78B4"/>
    <w:rsid w:val="59F271C5"/>
    <w:rsid w:val="5A3D7F5A"/>
    <w:rsid w:val="5A435F69"/>
    <w:rsid w:val="5A540F6B"/>
    <w:rsid w:val="5ABF64C8"/>
    <w:rsid w:val="5AE12DF7"/>
    <w:rsid w:val="5AF06412"/>
    <w:rsid w:val="5BAF5677"/>
    <w:rsid w:val="5BD3526C"/>
    <w:rsid w:val="5BE07777"/>
    <w:rsid w:val="5BE9386D"/>
    <w:rsid w:val="5C661D71"/>
    <w:rsid w:val="5CAC59A0"/>
    <w:rsid w:val="5CB7063C"/>
    <w:rsid w:val="5CD35709"/>
    <w:rsid w:val="5CFF7F05"/>
    <w:rsid w:val="5D030C5C"/>
    <w:rsid w:val="5D1F7B01"/>
    <w:rsid w:val="5D4C4AFA"/>
    <w:rsid w:val="5D583DB6"/>
    <w:rsid w:val="5D6B0FD1"/>
    <w:rsid w:val="5E045613"/>
    <w:rsid w:val="5E3C6D97"/>
    <w:rsid w:val="5ECD2321"/>
    <w:rsid w:val="5F7E6F1C"/>
    <w:rsid w:val="603E67DA"/>
    <w:rsid w:val="60E74D71"/>
    <w:rsid w:val="60F66071"/>
    <w:rsid w:val="61013BD9"/>
    <w:rsid w:val="61B26D7B"/>
    <w:rsid w:val="61D94E6D"/>
    <w:rsid w:val="62346B49"/>
    <w:rsid w:val="629D56D3"/>
    <w:rsid w:val="62A057D8"/>
    <w:rsid w:val="62BC4DF2"/>
    <w:rsid w:val="631046AA"/>
    <w:rsid w:val="633211DE"/>
    <w:rsid w:val="63CB3D8B"/>
    <w:rsid w:val="63F0603D"/>
    <w:rsid w:val="63FE52F5"/>
    <w:rsid w:val="64102907"/>
    <w:rsid w:val="64692017"/>
    <w:rsid w:val="648700E8"/>
    <w:rsid w:val="64A37553"/>
    <w:rsid w:val="64C1050B"/>
    <w:rsid w:val="65B31C9E"/>
    <w:rsid w:val="65B8754F"/>
    <w:rsid w:val="665B58A3"/>
    <w:rsid w:val="66D65031"/>
    <w:rsid w:val="670B6A7B"/>
    <w:rsid w:val="671A1DC5"/>
    <w:rsid w:val="6721173E"/>
    <w:rsid w:val="673752E8"/>
    <w:rsid w:val="675B27E4"/>
    <w:rsid w:val="67B927DC"/>
    <w:rsid w:val="68330A12"/>
    <w:rsid w:val="6953498D"/>
    <w:rsid w:val="698F70E0"/>
    <w:rsid w:val="69D92750"/>
    <w:rsid w:val="6A773014"/>
    <w:rsid w:val="6AAB113E"/>
    <w:rsid w:val="6B05560F"/>
    <w:rsid w:val="6B565C50"/>
    <w:rsid w:val="6BEF516F"/>
    <w:rsid w:val="6C274E1F"/>
    <w:rsid w:val="6C944351"/>
    <w:rsid w:val="6CB70064"/>
    <w:rsid w:val="6CC94A67"/>
    <w:rsid w:val="6D0A1123"/>
    <w:rsid w:val="6D0F4C8D"/>
    <w:rsid w:val="6D212753"/>
    <w:rsid w:val="6DAB60CA"/>
    <w:rsid w:val="6DBF2BD8"/>
    <w:rsid w:val="6DC5609A"/>
    <w:rsid w:val="6DE00DFA"/>
    <w:rsid w:val="6E1B6684"/>
    <w:rsid w:val="6F343D32"/>
    <w:rsid w:val="6F800BBD"/>
    <w:rsid w:val="6F8C21C4"/>
    <w:rsid w:val="700510C2"/>
    <w:rsid w:val="702C2AF3"/>
    <w:rsid w:val="704E1F61"/>
    <w:rsid w:val="7062494A"/>
    <w:rsid w:val="712D67BD"/>
    <w:rsid w:val="71307EC9"/>
    <w:rsid w:val="71591B4B"/>
    <w:rsid w:val="71606D24"/>
    <w:rsid w:val="71AD7E14"/>
    <w:rsid w:val="71B02EC3"/>
    <w:rsid w:val="71E546CC"/>
    <w:rsid w:val="723F53B1"/>
    <w:rsid w:val="72DC6774"/>
    <w:rsid w:val="72E10A70"/>
    <w:rsid w:val="732968B0"/>
    <w:rsid w:val="73F62525"/>
    <w:rsid w:val="741305C3"/>
    <w:rsid w:val="743B200D"/>
    <w:rsid w:val="748D0358"/>
    <w:rsid w:val="748D7E3A"/>
    <w:rsid w:val="74DA1431"/>
    <w:rsid w:val="754352DA"/>
    <w:rsid w:val="75A93F80"/>
    <w:rsid w:val="75E07F9E"/>
    <w:rsid w:val="76083D29"/>
    <w:rsid w:val="76B9160B"/>
    <w:rsid w:val="76C37974"/>
    <w:rsid w:val="76FC0100"/>
    <w:rsid w:val="772426D2"/>
    <w:rsid w:val="780B3D70"/>
    <w:rsid w:val="784349CF"/>
    <w:rsid w:val="78B4050B"/>
    <w:rsid w:val="79144850"/>
    <w:rsid w:val="791864CF"/>
    <w:rsid w:val="792B4762"/>
    <w:rsid w:val="79685748"/>
    <w:rsid w:val="79CA7984"/>
    <w:rsid w:val="7A212F9C"/>
    <w:rsid w:val="7A3417D5"/>
    <w:rsid w:val="7A365AD5"/>
    <w:rsid w:val="7A9F26C7"/>
    <w:rsid w:val="7AA159DE"/>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5453DB"/>
    <w:rsid w:val="7F946DF7"/>
    <w:rsid w:val="7FA40703"/>
    <w:rsid w:val="7FCD1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qFormat/>
    <w:uiPriority w:val="0"/>
    <w:pPr>
      <w:keepNext/>
      <w:numPr>
        <w:ilvl w:val="3"/>
        <w:numId w:val="1"/>
      </w:numPr>
      <w:outlineLvl w:val="1"/>
    </w:pPr>
    <w:rPr>
      <w:sz w:val="28"/>
    </w:rPr>
  </w:style>
  <w:style w:type="paragraph" w:styleId="5">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styleId="6">
    <w:name w:val="Normal Indent"/>
    <w:basedOn w:val="1"/>
    <w:next w:val="1"/>
    <w:autoRedefine/>
    <w:qFormat/>
    <w:uiPriority w:val="0"/>
    <w:pPr>
      <w:ind w:firstLine="420"/>
    </w:pPr>
    <w:rPr>
      <w:szCs w:val="20"/>
    </w:rPr>
  </w:style>
  <w:style w:type="paragraph" w:styleId="7">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72"/>
    <w:autoRedefine/>
    <w:qFormat/>
    <w:uiPriority w:val="0"/>
    <w:pPr>
      <w:spacing w:after="120"/>
    </w:pPr>
  </w:style>
  <w:style w:type="paragraph" w:styleId="10">
    <w:name w:val="Body Text Indent"/>
    <w:basedOn w:val="1"/>
    <w:autoRedefine/>
    <w:semiHidden/>
    <w:qFormat/>
    <w:uiPriority w:val="0"/>
    <w:pPr>
      <w:spacing w:line="360" w:lineRule="auto"/>
      <w:ind w:left="720" w:hanging="720" w:hangingChars="300"/>
    </w:pPr>
    <w:rPr>
      <w:sz w:val="24"/>
      <w:szCs w:val="20"/>
    </w:rPr>
  </w:style>
  <w:style w:type="paragraph" w:styleId="11">
    <w:name w:val="Plain Text"/>
    <w:basedOn w:val="1"/>
    <w:link w:val="63"/>
    <w:autoRedefine/>
    <w:qFormat/>
    <w:uiPriority w:val="0"/>
    <w:rPr>
      <w:rFonts w:ascii="宋体" w:hAnsi="Courier New" w:cs="宋体"/>
      <w:szCs w:val="21"/>
    </w:rPr>
  </w:style>
  <w:style w:type="paragraph" w:styleId="12">
    <w:name w:val="Date"/>
    <w:basedOn w:val="1"/>
    <w:next w:val="1"/>
    <w:link w:val="54"/>
    <w:autoRedefine/>
    <w:qFormat/>
    <w:uiPriority w:val="0"/>
    <w:pPr>
      <w:ind w:left="100" w:leftChars="2500"/>
    </w:pPr>
  </w:style>
  <w:style w:type="paragraph" w:styleId="13">
    <w:name w:val="Balloon Text"/>
    <w:basedOn w:val="1"/>
    <w:autoRedefine/>
    <w:semiHidden/>
    <w:qFormat/>
    <w:uiPriority w:val="0"/>
    <w:rPr>
      <w:sz w:val="18"/>
      <w:szCs w:val="18"/>
    </w:rPr>
  </w:style>
  <w:style w:type="paragraph" w:styleId="14">
    <w:name w:val="footer"/>
    <w:basedOn w:val="1"/>
    <w:link w:val="6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autoRedefine/>
    <w:qFormat/>
    <w:uiPriority w:val="0"/>
    <w:pPr>
      <w:spacing w:afterLines="0" w:line="240" w:lineRule="auto"/>
    </w:pPr>
    <w:rPr>
      <w:rFonts w:ascii="Calibri" w:hAnsi="Calibri"/>
      <w:szCs w:val="20"/>
    </w:rPr>
  </w:style>
  <w:style w:type="paragraph" w:styleId="17">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8">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9">
    <w:name w:val="Body Text 2"/>
    <w:basedOn w:val="1"/>
    <w:autoRedefine/>
    <w:qFormat/>
    <w:uiPriority w:val="0"/>
    <w:pPr>
      <w:spacing w:after="120" w:line="480" w:lineRule="auto"/>
    </w:p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1">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bCs/>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autoRedefine/>
    <w:qFormat/>
    <w:uiPriority w:val="0"/>
    <w:rPr>
      <w:color w:val="0000FF"/>
      <w:u w:val="single"/>
    </w:rPr>
  </w:style>
  <w:style w:type="paragraph" w:customStyle="1" w:styleId="30">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1">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5"/>
    <w:autoRedefine/>
    <w:qFormat/>
    <w:uiPriority w:val="0"/>
  </w:style>
  <w:style w:type="character" w:customStyle="1" w:styleId="34">
    <w:name w:val="nui-addr-email4"/>
    <w:basedOn w:val="25"/>
    <w:autoRedefine/>
    <w:qFormat/>
    <w:uiPriority w:val="0"/>
  </w:style>
  <w:style w:type="character" w:customStyle="1" w:styleId="35">
    <w:name w:val="正文文本 字符"/>
    <w:link w:val="9"/>
    <w:autoRedefine/>
    <w:qFormat/>
    <w:uiPriority w:val="0"/>
    <w:rPr>
      <w:kern w:val="2"/>
      <w:sz w:val="21"/>
      <w:szCs w:val="24"/>
    </w:rPr>
  </w:style>
  <w:style w:type="character" w:customStyle="1" w:styleId="36">
    <w:name w:val="bumpedfont15"/>
    <w:basedOn w:val="25"/>
    <w:autoRedefine/>
    <w:qFormat/>
    <w:uiPriority w:val="0"/>
  </w:style>
  <w:style w:type="character" w:customStyle="1" w:styleId="37">
    <w:name w:val="ca-22"/>
    <w:basedOn w:val="25"/>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2"/>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5"/>
    <w:link w:val="21"/>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5"/>
    <w:link w:val="11"/>
    <w:autoRedefine/>
    <w:qFormat/>
    <w:uiPriority w:val="0"/>
    <w:rPr>
      <w:rFonts w:ascii="宋体" w:hAnsi="Courier New" w:cs="宋体"/>
      <w:kern w:val="2"/>
      <w:sz w:val="21"/>
      <w:szCs w:val="21"/>
    </w:rPr>
  </w:style>
  <w:style w:type="character" w:customStyle="1" w:styleId="64">
    <w:name w:val="副标题 字符"/>
    <w:link w:val="18"/>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5"/>
    <w:link w:val="14"/>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5"/>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9"/>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5"/>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5"/>
    <w:qFormat/>
    <w:uiPriority w:val="0"/>
    <w:rPr>
      <w:rFonts w:hint="eastAsia" w:ascii="宋体" w:hAnsi="宋体" w:eastAsia="宋体" w:cs="宋体"/>
      <w:color w:val="000000"/>
      <w:sz w:val="24"/>
      <w:szCs w:val="24"/>
      <w:u w:val="none"/>
    </w:rPr>
  </w:style>
  <w:style w:type="paragraph" w:customStyle="1" w:styleId="83">
    <w:name w:val="正文1"/>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E39907-A5DC-41D0-B524-583EB0EFCFE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7753</Words>
  <Characters>9373</Characters>
  <Lines>94</Lines>
  <Paragraphs>26</Paragraphs>
  <TotalTime>5</TotalTime>
  <ScaleCrop>false</ScaleCrop>
  <LinksUpToDate>false</LinksUpToDate>
  <CharactersWithSpaces>9795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Administrator</cp:lastModifiedBy>
  <cp:lastPrinted>2024-09-12T03:30:00Z</cp:lastPrinted>
  <dcterms:modified xsi:type="dcterms:W3CDTF">2024-10-24T09:20:03Z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3279EEA1E4014AC2BCD51B63EBD36CD0_12</vt:lpwstr>
  </property>
</Properties>
</file>