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8EA63">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767C70ED">
      <w:pPr>
        <w:pStyle w:val="5"/>
        <w:ind w:left="0" w:leftChars="0" w:firstLine="0" w:firstLineChars="0"/>
        <w:rPr>
          <w:rFonts w:hint="eastAsia" w:ascii="宋体" w:hAnsi="宋体" w:eastAsia="宋体" w:cs="宋体"/>
          <w:b/>
          <w:bCs/>
          <w:kern w:val="0"/>
          <w:sz w:val="24"/>
          <w:szCs w:val="24"/>
          <w:lang w:val="en-US" w:eastAsia="zh-CN" w:bidi="ar-SA"/>
        </w:rPr>
      </w:pPr>
    </w:p>
    <w:p w14:paraId="6219C6A9">
      <w:pPr>
        <w:spacing w:after="60"/>
        <w:rPr>
          <w:rFonts w:ascii="宋体" w:hAnsi="宋体" w:eastAsia="宋体"/>
          <w:b/>
          <w:bCs/>
          <w:color w:val="003368"/>
          <w:sz w:val="24"/>
          <w:highlight w:val="none"/>
        </w:rPr>
      </w:pPr>
    </w:p>
    <w:p w14:paraId="1588451E">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400A2516">
      <w:pPr>
        <w:widowControl/>
        <w:ind w:left="1"/>
        <w:jc w:val="center"/>
        <w:rPr>
          <w:rFonts w:hint="eastAsia" w:ascii="宋体" w:hAnsi="宋体" w:eastAsia="宋体"/>
          <w:b/>
          <w:bCs/>
          <w:color w:val="000000"/>
          <w:sz w:val="28"/>
          <w:szCs w:val="28"/>
          <w:highlight w:val="none"/>
          <w:lang w:eastAsia="zh-CN"/>
        </w:rPr>
      </w:pPr>
    </w:p>
    <w:p w14:paraId="204C12A2">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lang w:eastAsia="zh-CN"/>
        </w:rPr>
        <w:t>项目</w:t>
      </w:r>
      <w:r>
        <w:rPr>
          <w:rStyle w:val="16"/>
          <w:rFonts w:hint="eastAsia" w:ascii="宋体" w:hAnsi="宋体" w:eastAsia="宋体"/>
          <w:color w:val="000000"/>
          <w:szCs w:val="28"/>
        </w:rPr>
        <w:t>编号：</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b w:val="0"/>
          <w:bCs w:val="0"/>
          <w:color w:val="FF0000"/>
          <w:sz w:val="21"/>
          <w:szCs w:val="21"/>
          <w:u w:val="single"/>
          <w:lang w:val="en-US"/>
        </w:rPr>
        <w:t>（须与采购公告项目编号保持一致）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0D394B6F">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rPr>
        <w:t>项目名称：</w:t>
      </w:r>
      <w:r>
        <w:rPr>
          <w:rStyle w:val="16"/>
          <w:rFonts w:hint="eastAsia" w:ascii="宋体" w:hAnsi="宋体" w:eastAsia="宋体"/>
          <w:color w:val="000000"/>
          <w:szCs w:val="28"/>
          <w:u w:val="single"/>
        </w:rPr>
        <w:t xml:space="preserve">   </w:t>
      </w:r>
      <w:r>
        <w:rPr>
          <w:rStyle w:val="16"/>
          <w:rFonts w:hint="eastAsia"/>
          <w:b w:val="0"/>
          <w:bCs w:val="0"/>
          <w:color w:val="FF0000"/>
          <w:sz w:val="21"/>
          <w:szCs w:val="21"/>
          <w:u w:val="single"/>
          <w:lang w:val="en-US"/>
        </w:rPr>
        <w:t>（须与采购公告项目名称保持一致）</w:t>
      </w:r>
      <w:r>
        <w:rPr>
          <w:rStyle w:val="16"/>
          <w:rFonts w:hint="eastAsia"/>
          <w:color w:val="000000"/>
          <w:szCs w:val="28"/>
          <w:u w:val="single"/>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eastAsia="宋体"/>
          <w:color w:val="000000"/>
          <w:szCs w:val="28"/>
        </w:rPr>
        <w:t xml:space="preserve">                   </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           </w:t>
      </w:r>
    </w:p>
    <w:p w14:paraId="2F22644D">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投标单位：</w:t>
      </w:r>
      <w:r>
        <w:rPr>
          <w:rStyle w:val="16"/>
          <w:rFonts w:hint="eastAsia" w:ascii="宋体" w:hAnsi="宋体" w:eastAsia="宋体"/>
          <w:color w:val="000000"/>
          <w:szCs w:val="28"/>
          <w:u w:val="single"/>
        </w:rPr>
        <w:t xml:space="preserve"> </w:t>
      </w:r>
      <w:r>
        <w:rPr>
          <w:rStyle w:val="16"/>
          <w:rFonts w:hint="eastAsia" w:ascii="宋体" w:hAnsi="宋体" w:eastAsia="宋体" w:cstheme="minorBidi"/>
          <w:color w:val="000000"/>
          <w:szCs w:val="28"/>
          <w:u w:val="single"/>
        </w:rPr>
        <w:t xml:space="preserve">  </w:t>
      </w:r>
      <w:r>
        <w:rPr>
          <w:rStyle w:val="16"/>
          <w:rFonts w:hint="eastAsia" w:cstheme="minorBidi"/>
          <w:b w:val="0"/>
          <w:bCs w:val="0"/>
          <w:color w:val="FF0000"/>
          <w:sz w:val="21"/>
          <w:szCs w:val="21"/>
          <w:u w:val="single"/>
          <w:lang w:val="en-US"/>
        </w:rPr>
        <w:t>（注：须与单位公章保持一致）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7A6994C7">
      <w:pPr>
        <w:widowControl/>
        <w:spacing w:line="360" w:lineRule="atLeast"/>
        <w:ind w:firstLine="970" w:firstLineChars="345"/>
        <w:rPr>
          <w:rStyle w:val="16"/>
          <w:rFonts w:hint="eastAsia" w:ascii="宋体" w:hAnsi="宋体" w:eastAsia="宋体" w:cstheme="minorBidi"/>
          <w:color w:val="000000"/>
          <w:szCs w:val="28"/>
        </w:rPr>
      </w:pPr>
      <w:r>
        <w:rPr>
          <w:rStyle w:val="16"/>
          <w:rFonts w:hint="eastAsia" w:ascii="宋体" w:hAnsi="宋体" w:eastAsia="宋体" w:cstheme="minorBidi"/>
          <w:color w:val="000000"/>
          <w:szCs w:val="28"/>
        </w:rPr>
        <w:t>生产厂家：</w:t>
      </w:r>
      <w:r>
        <w:rPr>
          <w:rStyle w:val="16"/>
          <w:rFonts w:hint="eastAsia" w:ascii="宋体" w:hAnsi="宋体" w:eastAsia="宋体"/>
          <w:color w:val="000000"/>
          <w:szCs w:val="28"/>
          <w:u w:val="single"/>
        </w:rPr>
        <w:t xml:space="preserve">   </w:t>
      </w:r>
      <w:r>
        <w:rPr>
          <w:rStyle w:val="16"/>
          <w:rFonts w:hint="eastAsia" w:cstheme="minorBidi"/>
          <w:b w:val="0"/>
          <w:bCs w:val="0"/>
          <w:color w:val="FF0000"/>
          <w:sz w:val="21"/>
          <w:szCs w:val="21"/>
          <w:u w:val="single"/>
          <w:lang w:val="en-US"/>
        </w:rPr>
        <w:t>（注：如有）</w:t>
      </w:r>
      <w:r>
        <w:rPr>
          <w:rStyle w:val="16"/>
          <w:rFonts w:hint="eastAsia" w:ascii="宋体" w:hAnsi="宋体" w:cstheme="minorBidi"/>
          <w:b w:val="0"/>
          <w:bCs w:val="0"/>
          <w:color w:val="FF0000"/>
          <w:sz w:val="18"/>
          <w:szCs w:val="18"/>
          <w:u w:val="single"/>
        </w:rPr>
        <w:t xml:space="preserve"> </w:t>
      </w:r>
      <w:r>
        <w:rPr>
          <w:rStyle w:val="16"/>
          <w:rFonts w:hint="eastAsia" w:ascii="宋体" w:hAnsi="宋体" w:eastAsia="宋体"/>
          <w:color w:val="000000"/>
          <w:szCs w:val="28"/>
          <w:u w:val="single"/>
        </w:rPr>
        <w:t xml:space="preserve">                          </w:t>
      </w:r>
    </w:p>
    <w:p w14:paraId="31133ECD">
      <w:pPr>
        <w:widowControl/>
        <w:spacing w:line="360" w:lineRule="atLeast"/>
        <w:ind w:firstLine="970" w:firstLineChars="345"/>
        <w:rPr>
          <w:rStyle w:val="16"/>
          <w:rFonts w:hint="default" w:ascii="宋体" w:hAnsi="宋体" w:eastAsia="宋体"/>
          <w:color w:val="000000"/>
          <w:szCs w:val="28"/>
          <w:lang w:val="en-US"/>
        </w:rPr>
      </w:pPr>
      <w:r>
        <w:rPr>
          <w:rStyle w:val="16"/>
          <w:rFonts w:hint="eastAsia" w:ascii="宋体" w:hAnsi="宋体" w:eastAsia="宋体"/>
          <w:color w:val="000000"/>
          <w:szCs w:val="28"/>
        </w:rPr>
        <w:t>联</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系</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人: </w:t>
      </w:r>
      <w:r>
        <w:rPr>
          <w:rStyle w:val="16"/>
          <w:rFonts w:hint="eastAsia" w:ascii="宋体" w:hAnsi="宋体" w:eastAsia="宋体"/>
          <w:color w:val="000000"/>
          <w:szCs w:val="28"/>
          <w:u w:val="single"/>
        </w:rPr>
        <w:t xml:space="preserve">   </w:t>
      </w:r>
      <w:r>
        <w:rPr>
          <w:rStyle w:val="16"/>
          <w:rFonts w:hint="eastAsia" w:ascii="宋体" w:hAnsi="宋体" w:cstheme="minorBidi"/>
          <w:b w:val="0"/>
          <w:bCs w:val="0"/>
          <w:color w:val="FF0000"/>
          <w:sz w:val="21"/>
          <w:szCs w:val="21"/>
          <w:u w:val="single"/>
          <w:lang w:val="en-US"/>
        </w:rPr>
        <w:t>（法定代表</w:t>
      </w:r>
      <w:r>
        <w:rPr>
          <w:rStyle w:val="16"/>
          <w:rFonts w:hint="eastAsia" w:ascii="宋体" w:hAnsi="宋体"/>
          <w:b w:val="0"/>
          <w:bCs w:val="0"/>
          <w:color w:val="FF0000"/>
          <w:sz w:val="21"/>
          <w:szCs w:val="21"/>
          <w:u w:val="single"/>
          <w:lang w:val="en-US"/>
        </w:rPr>
        <w:t>人或</w:t>
      </w:r>
      <w:r>
        <w:rPr>
          <w:rStyle w:val="16"/>
          <w:rFonts w:hint="eastAsia" w:ascii="宋体" w:hAnsi="宋体"/>
          <w:b w:val="0"/>
          <w:bCs w:val="0"/>
          <w:color w:val="FF0000"/>
          <w:sz w:val="21"/>
          <w:szCs w:val="21"/>
          <w:u w:val="single"/>
          <w:lang w:val="en-US" w:eastAsia="zh-CN"/>
        </w:rPr>
        <w:t>投标授权代表人</w:t>
      </w:r>
      <w:r>
        <w:rPr>
          <w:rStyle w:val="16"/>
          <w:rFonts w:hint="eastAsia" w:ascii="宋体" w:hAnsi="宋体"/>
          <w:b w:val="0"/>
          <w:bCs w:val="0"/>
          <w:color w:val="FF0000"/>
          <w:sz w:val="21"/>
          <w:szCs w:val="21"/>
          <w:u w:val="single"/>
          <w:lang w:val="en-US"/>
        </w:rPr>
        <w:t>）</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p>
    <w:p w14:paraId="0567928C">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联系电话：</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（手机）</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（办公）</w:t>
      </w:r>
    </w:p>
    <w:p w14:paraId="7714DD9B">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地址：</w:t>
      </w:r>
      <w:r>
        <w:rPr>
          <w:rStyle w:val="16"/>
          <w:rFonts w:hint="eastAsia" w:ascii="宋体" w:hAnsi="宋体" w:eastAsia="宋体"/>
          <w:color w:val="000000"/>
          <w:szCs w:val="28"/>
          <w:u w:val="single"/>
        </w:rPr>
        <w:t xml:space="preserve">                                          </w:t>
      </w:r>
    </w:p>
    <w:p w14:paraId="59B6796C">
      <w:pPr>
        <w:widowControl/>
        <w:spacing w:line="360" w:lineRule="atLeast"/>
        <w:ind w:firstLine="970" w:firstLineChars="345"/>
        <w:rPr>
          <w:rStyle w:val="16"/>
          <w:rFonts w:ascii="宋体" w:hAnsi="宋体" w:eastAsia="宋体"/>
          <w:color w:val="000000"/>
          <w:szCs w:val="28"/>
        </w:rPr>
      </w:pPr>
      <w:r>
        <w:rPr>
          <w:rStyle w:val="16"/>
          <w:rFonts w:hint="eastAsia" w:ascii="宋体" w:hAnsi="宋体" w:eastAsia="宋体"/>
          <w:color w:val="000000"/>
          <w:szCs w:val="28"/>
          <w:highlight w:val="none"/>
        </w:rPr>
        <w:t>日期：</w:t>
      </w:r>
      <w:r>
        <w:rPr>
          <w:rStyle w:val="16"/>
          <w:rFonts w:ascii="宋体" w:hAnsi="宋体" w:eastAsia="宋体"/>
          <w:color w:val="000000"/>
          <w:szCs w:val="28"/>
          <w:highlight w:val="none"/>
        </w:rPr>
        <w:t>20</w:t>
      </w:r>
      <w:r>
        <w:rPr>
          <w:rStyle w:val="16"/>
          <w:rFonts w:hint="eastAsia" w:ascii="宋体" w:hAnsi="宋体" w:eastAsia="宋体"/>
          <w:color w:val="000000"/>
          <w:szCs w:val="28"/>
          <w:highlight w:val="none"/>
          <w:lang w:val="en-US"/>
        </w:rPr>
        <w:t>2</w:t>
      </w:r>
      <w:r>
        <w:rPr>
          <w:rStyle w:val="16"/>
          <w:rFonts w:hint="eastAsia" w:ascii="宋体" w:hAnsi="宋体"/>
          <w:color w:val="000000"/>
          <w:szCs w:val="28"/>
          <w:highlight w:val="none"/>
          <w:lang w:val="en-US"/>
        </w:rPr>
        <w:t>4</w:t>
      </w:r>
      <w:r>
        <w:rPr>
          <w:rStyle w:val="16"/>
          <w:rFonts w:ascii="宋体" w:hAnsi="宋体" w:eastAsia="宋体"/>
          <w:color w:val="000000"/>
          <w:szCs w:val="28"/>
          <w:highlight w:val="none"/>
        </w:rPr>
        <w:t>年</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月</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日</w:t>
      </w:r>
      <w:r>
        <w:rPr>
          <w:rStyle w:val="16"/>
          <w:rFonts w:hint="eastAsia" w:ascii="宋体" w:hAnsi="宋体" w:eastAsia="宋体"/>
          <w:color w:val="000000"/>
          <w:szCs w:val="28"/>
          <w:highlight w:val="none"/>
        </w:rPr>
        <w:t xml:space="preserve">              </w:t>
      </w:r>
      <w:r>
        <w:rPr>
          <w:rStyle w:val="16"/>
          <w:rFonts w:hint="eastAsia" w:ascii="宋体" w:hAnsi="宋体" w:eastAsia="宋体"/>
          <w:color w:val="000000"/>
          <w:szCs w:val="28"/>
        </w:rPr>
        <w:t xml:space="preserve">                             </w:t>
      </w:r>
    </w:p>
    <w:p w14:paraId="2CEAB3D8">
      <w:pPr>
        <w:widowControl/>
        <w:jc w:val="left"/>
        <w:rPr>
          <w:rStyle w:val="16"/>
          <w:rFonts w:ascii="宋体" w:hAnsi="宋体" w:eastAsia="宋体"/>
          <w:color w:val="000000"/>
          <w:szCs w:val="28"/>
        </w:rPr>
      </w:pPr>
      <w:r>
        <w:rPr>
          <w:rStyle w:val="16"/>
          <w:rFonts w:hint="eastAsia" w:ascii="宋体" w:hAnsi="宋体" w:eastAsia="宋体"/>
          <w:color w:val="000000"/>
          <w:szCs w:val="28"/>
        </w:rPr>
        <w:t xml:space="preserve">                                       </w:t>
      </w:r>
    </w:p>
    <w:p w14:paraId="4F7F651E">
      <w:pPr>
        <w:widowControl/>
        <w:numPr>
          <w:ilvl w:val="0"/>
          <w:numId w:val="0"/>
        </w:numPr>
        <w:spacing w:line="400" w:lineRule="exact"/>
        <w:rPr>
          <w:rStyle w:val="16"/>
          <w:rFonts w:hint="eastAsia" w:ascii="宋体" w:hAnsi="宋体" w:eastAsia="宋体"/>
          <w:color w:val="000000"/>
          <w:szCs w:val="28"/>
          <w:highlight w:val="none"/>
        </w:rPr>
      </w:pPr>
      <w:r>
        <w:rPr>
          <w:rStyle w:val="16"/>
          <w:rFonts w:hint="eastAsia" w:ascii="宋体" w:hAnsi="宋体" w:eastAsia="宋体"/>
          <w:color w:val="000000"/>
          <w:szCs w:val="28"/>
          <w:highlight w:val="none"/>
        </w:rPr>
        <w:t>备注：</w:t>
      </w:r>
    </w:p>
    <w:p w14:paraId="353443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14:paraId="0D5EA6E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457E3B1B">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8BA2BE">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45073008">
      <w:pPr>
        <w:widowControl/>
        <w:jc w:val="left"/>
        <w:rPr>
          <w:rFonts w:hint="eastAsia" w:ascii="宋体" w:hAnsi="宋体" w:cs="宋体"/>
          <w:b/>
          <w:bCs w:val="0"/>
          <w:color w:val="FF0000"/>
          <w:kern w:val="0"/>
          <w:szCs w:val="21"/>
          <w:highlight w:val="yellow"/>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14:paraId="265DC3B8">
      <w:pPr>
        <w:rPr>
          <w:rFonts w:hint="eastAsia" w:ascii="仿宋_GB2312" w:hAnsi="仿宋_GB2312" w:eastAsia="仿宋_GB2312" w:cs="仿宋_GB2312"/>
          <w:b/>
          <w:bCs/>
          <w:sz w:val="52"/>
          <w:szCs w:val="52"/>
        </w:rPr>
      </w:pPr>
      <w:r>
        <w:rPr>
          <w:rStyle w:val="16"/>
          <w:rFonts w:hint="eastAsia" w:ascii="宋体" w:hAnsi="宋体" w:cstheme="minorBidi"/>
          <w:b/>
          <w:bCs/>
          <w:color w:val="FF0000"/>
          <w:sz w:val="24"/>
          <w:szCs w:val="24"/>
        </w:rPr>
        <w:t>温馨提示：</w:t>
      </w:r>
      <w:r>
        <w:rPr>
          <w:rStyle w:val="16"/>
          <w:rFonts w:hint="eastAsia" w:ascii="宋体" w:hAnsi="宋体" w:cstheme="minorBidi"/>
          <w:b/>
          <w:bCs/>
          <w:color w:val="FF0000"/>
          <w:sz w:val="24"/>
          <w:szCs w:val="24"/>
          <w:lang w:eastAsia="zh-CN"/>
        </w:rPr>
        <w:t>建议资料使用彩色复印件或原件彩色扫描件，</w:t>
      </w:r>
      <w:r>
        <w:rPr>
          <w:rStyle w:val="16"/>
          <w:rFonts w:hint="eastAsia" w:ascii="宋体" w:hAnsi="宋体" w:cstheme="minorBidi"/>
          <w:b/>
          <w:bCs/>
          <w:color w:val="FF0000"/>
          <w:sz w:val="24"/>
          <w:szCs w:val="24"/>
        </w:rPr>
        <w:t>资料未盖公章、未正确签署、缺项、漏项、截图、扫描件模糊、资料不齐全等未按要求提供的均视为无效报名。</w:t>
      </w:r>
    </w:p>
    <w:p w14:paraId="33E5DB8D">
      <w:pPr>
        <w:widowControl/>
        <w:spacing w:line="360" w:lineRule="atLeast"/>
        <w:jc w:val="both"/>
        <w:rPr>
          <w:rStyle w:val="16"/>
          <w:rFonts w:hint="eastAsia"/>
          <w:color w:val="000000"/>
          <w:sz w:val="36"/>
          <w:szCs w:val="36"/>
          <w:lang w:eastAsia="zh-CN"/>
        </w:rPr>
      </w:pPr>
    </w:p>
    <w:p w14:paraId="18483877">
      <w:pPr>
        <w:widowControl/>
        <w:spacing w:line="360" w:lineRule="atLeast"/>
        <w:jc w:val="center"/>
        <w:rPr>
          <w:rFonts w:hint="eastAsia" w:ascii="仿宋_GB2312" w:eastAsia="仿宋_GB2312"/>
          <w:sz w:val="28"/>
          <w:szCs w:val="28"/>
        </w:rPr>
      </w:pPr>
      <w:r>
        <w:rPr>
          <w:rStyle w:val="16"/>
          <w:rFonts w:hint="eastAsia"/>
          <w:color w:val="000000"/>
          <w:sz w:val="36"/>
          <w:szCs w:val="36"/>
          <w:lang w:eastAsia="zh-CN"/>
        </w:rPr>
        <w:t>目录</w:t>
      </w:r>
    </w:p>
    <w:p w14:paraId="5A0D968F">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70E22956">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7F75537E">
      <w:pPr>
        <w:pStyle w:val="15"/>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4CB03993">
      <w:pPr>
        <w:pStyle w:val="15"/>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477DC762">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594DF526">
      <w:pPr>
        <w:jc w:val="left"/>
        <w:rPr>
          <w:rFonts w:hint="eastAsia" w:ascii="宋体" w:hAnsi="宋体" w:eastAsia="宋体" w:cs="宋体"/>
          <w:bCs/>
          <w:color w:val="FF0000"/>
          <w:kern w:val="0"/>
          <w:sz w:val="18"/>
          <w:szCs w:val="18"/>
          <w:highlight w:val="none"/>
          <w:lang w:val="en-US" w:eastAsia="zh-CN" w:bidi="ar-SA"/>
        </w:rPr>
      </w:pPr>
    </w:p>
    <w:p w14:paraId="20C62244">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7C11019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3E7A71D5">
      <w:pPr>
        <w:jc w:val="left"/>
        <w:rPr>
          <w:rFonts w:hint="eastAsia" w:ascii="宋体" w:hAnsi="宋体" w:eastAsia="宋体" w:cs="宋体"/>
          <w:bCs/>
          <w:color w:val="FF0000"/>
          <w:kern w:val="0"/>
          <w:sz w:val="18"/>
          <w:szCs w:val="18"/>
          <w:highlight w:val="none"/>
          <w:lang w:val="en-US" w:eastAsia="zh-CN" w:bidi="ar-SA"/>
        </w:rPr>
      </w:pPr>
    </w:p>
    <w:p w14:paraId="4A1BBC45">
      <w:pPr>
        <w:pStyle w:val="15"/>
        <w:rPr>
          <w:rFonts w:hint="eastAsia" w:ascii="仿宋_GB2312" w:eastAsia="仿宋_GB2312"/>
          <w:sz w:val="28"/>
          <w:szCs w:val="28"/>
        </w:rPr>
      </w:pPr>
    </w:p>
    <w:p w14:paraId="0EE1CCFC">
      <w:pPr>
        <w:pStyle w:val="15"/>
        <w:rPr>
          <w:rFonts w:hint="eastAsia" w:ascii="仿宋_GB2312" w:eastAsia="仿宋_GB2312"/>
          <w:sz w:val="28"/>
          <w:szCs w:val="28"/>
        </w:rPr>
      </w:pPr>
    </w:p>
    <w:p w14:paraId="28D7EF75">
      <w:pPr>
        <w:pStyle w:val="15"/>
        <w:rPr>
          <w:rFonts w:hint="eastAsia" w:ascii="仿宋_GB2312" w:eastAsia="仿宋_GB2312"/>
          <w:sz w:val="28"/>
          <w:szCs w:val="28"/>
        </w:rPr>
      </w:pPr>
    </w:p>
    <w:p w14:paraId="51717368">
      <w:pPr>
        <w:pStyle w:val="15"/>
        <w:rPr>
          <w:rFonts w:hint="eastAsia" w:ascii="仿宋_GB2312" w:eastAsia="仿宋_GB2312"/>
          <w:sz w:val="28"/>
          <w:szCs w:val="28"/>
        </w:rPr>
      </w:pPr>
    </w:p>
    <w:p w14:paraId="5884C0B4">
      <w:pPr>
        <w:pStyle w:val="15"/>
        <w:rPr>
          <w:rFonts w:hint="eastAsia" w:ascii="仿宋_GB2312" w:eastAsia="仿宋_GB2312"/>
          <w:sz w:val="28"/>
          <w:szCs w:val="28"/>
        </w:rPr>
      </w:pPr>
    </w:p>
    <w:p w14:paraId="494532C8">
      <w:pPr>
        <w:pStyle w:val="15"/>
        <w:rPr>
          <w:rFonts w:hint="eastAsia" w:ascii="仿宋_GB2312" w:eastAsia="仿宋_GB2312"/>
          <w:sz w:val="28"/>
          <w:szCs w:val="28"/>
        </w:rPr>
      </w:pPr>
    </w:p>
    <w:p w14:paraId="4A4A4FF3">
      <w:pPr>
        <w:pStyle w:val="15"/>
        <w:rPr>
          <w:rFonts w:hint="eastAsia" w:ascii="仿宋_GB2312" w:eastAsia="仿宋_GB2312"/>
          <w:sz w:val="28"/>
          <w:szCs w:val="28"/>
        </w:rPr>
      </w:pPr>
    </w:p>
    <w:p w14:paraId="4E22EACD">
      <w:pPr>
        <w:pStyle w:val="15"/>
        <w:rPr>
          <w:rFonts w:hint="eastAsia" w:ascii="仿宋_GB2312" w:eastAsia="仿宋_GB2312"/>
          <w:sz w:val="28"/>
          <w:szCs w:val="28"/>
        </w:rPr>
      </w:pPr>
    </w:p>
    <w:p w14:paraId="78659694">
      <w:pPr>
        <w:pStyle w:val="15"/>
        <w:rPr>
          <w:rFonts w:hint="eastAsia" w:ascii="仿宋_GB2312" w:eastAsia="仿宋_GB2312"/>
          <w:sz w:val="28"/>
          <w:szCs w:val="28"/>
        </w:rPr>
      </w:pPr>
    </w:p>
    <w:p w14:paraId="067D1375">
      <w:pPr>
        <w:pStyle w:val="15"/>
        <w:rPr>
          <w:rFonts w:hint="eastAsia" w:ascii="仿宋_GB2312" w:eastAsia="仿宋_GB2312"/>
          <w:sz w:val="28"/>
          <w:szCs w:val="28"/>
        </w:rPr>
      </w:pPr>
    </w:p>
    <w:p w14:paraId="769520E7">
      <w:pPr>
        <w:pStyle w:val="15"/>
        <w:rPr>
          <w:rFonts w:hint="eastAsia" w:ascii="仿宋_GB2312" w:eastAsia="仿宋_GB2312"/>
          <w:sz w:val="28"/>
          <w:szCs w:val="28"/>
        </w:rPr>
      </w:pPr>
    </w:p>
    <w:p w14:paraId="336E578E">
      <w:pPr>
        <w:pStyle w:val="15"/>
        <w:rPr>
          <w:rFonts w:hint="eastAsia" w:ascii="仿宋_GB2312" w:eastAsia="仿宋_GB2312"/>
          <w:sz w:val="28"/>
          <w:szCs w:val="28"/>
        </w:rPr>
      </w:pPr>
    </w:p>
    <w:p w14:paraId="327AB2A7">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655AA18F">
      <w:pPr>
        <w:pStyle w:val="9"/>
        <w:spacing w:line="240" w:lineRule="auto"/>
        <w:jc w:val="center"/>
        <w:rPr>
          <w:rFonts w:hint="eastAsia" w:ascii="宋体" w:hAnsi="宋体"/>
          <w:b/>
          <w:bCs/>
          <w:color w:val="FF0000"/>
          <w:szCs w:val="21"/>
        </w:rPr>
      </w:pPr>
      <w:r>
        <w:rPr>
          <w:rFonts w:hint="eastAsia" w:ascii="宋体" w:hAnsi="宋体" w:cs="Arial"/>
          <w:color w:val="FF0000"/>
          <w:kern w:val="0"/>
          <w:szCs w:val="21"/>
        </w:rPr>
        <w:t>投标人</w:t>
      </w:r>
      <w:r>
        <w:rPr>
          <w:rFonts w:hint="eastAsia" w:ascii="宋体" w:hAnsi="宋体" w:eastAsia="宋体"/>
          <w:snapToGrid w:val="0"/>
          <w:color w:val="FF0000"/>
          <w:sz w:val="21"/>
          <w:lang w:eastAsia="zh-CN"/>
        </w:rPr>
        <w:t>须</w:t>
      </w:r>
      <w:r>
        <w:rPr>
          <w:rFonts w:hint="eastAsia" w:ascii="宋体" w:hAnsi="宋体" w:eastAsia="宋体" w:cs="宋体"/>
          <w:color w:val="FF0000"/>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Times New Roman"/>
          <w:snapToGrid w:val="0"/>
          <w:color w:val="FF0000"/>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21"/>
          <w:szCs w:val="24"/>
          <w:lang w:val="en-US" w:eastAsia="zh-CN" w:bidi="ar-SA"/>
        </w:rPr>
        <w:t>。</w:t>
      </w:r>
    </w:p>
    <w:p w14:paraId="129B53EC">
      <w:pPr>
        <w:pStyle w:val="9"/>
        <w:jc w:val="center"/>
        <w:rPr>
          <w:rFonts w:hint="eastAsia" w:ascii="宋体" w:hAnsi="宋体"/>
          <w:b/>
          <w:bCs/>
          <w:szCs w:val="21"/>
        </w:rPr>
      </w:pPr>
    </w:p>
    <w:p w14:paraId="2AA432EB">
      <w:pPr>
        <w:pStyle w:val="9"/>
        <w:jc w:val="center"/>
        <w:rPr>
          <w:rFonts w:hint="eastAsia" w:ascii="宋体" w:hAnsi="宋体"/>
          <w:b/>
          <w:bCs/>
          <w:szCs w:val="21"/>
        </w:rPr>
      </w:pPr>
    </w:p>
    <w:p w14:paraId="0228C7DB">
      <w:pPr>
        <w:pStyle w:val="9"/>
        <w:jc w:val="center"/>
        <w:rPr>
          <w:rFonts w:hint="eastAsia" w:ascii="宋体" w:hAnsi="宋体"/>
          <w:b/>
          <w:bCs/>
          <w:szCs w:val="21"/>
        </w:rPr>
      </w:pPr>
    </w:p>
    <w:p w14:paraId="1A67057B">
      <w:pPr>
        <w:pStyle w:val="9"/>
        <w:jc w:val="center"/>
        <w:rPr>
          <w:rFonts w:hint="eastAsia" w:ascii="宋体" w:hAnsi="宋体"/>
          <w:b/>
          <w:bCs/>
          <w:szCs w:val="21"/>
        </w:rPr>
      </w:pPr>
    </w:p>
    <w:p w14:paraId="4EF2C08C">
      <w:pPr>
        <w:pStyle w:val="9"/>
        <w:jc w:val="center"/>
        <w:rPr>
          <w:rFonts w:hint="eastAsia" w:ascii="宋体" w:hAnsi="宋体"/>
          <w:b/>
          <w:bCs/>
          <w:szCs w:val="21"/>
        </w:rPr>
      </w:pPr>
    </w:p>
    <w:p w14:paraId="1803C473">
      <w:pPr>
        <w:pStyle w:val="9"/>
        <w:jc w:val="center"/>
        <w:rPr>
          <w:rFonts w:hint="eastAsia" w:ascii="宋体" w:hAnsi="宋体"/>
          <w:b/>
          <w:bCs/>
          <w:szCs w:val="21"/>
        </w:rPr>
      </w:pPr>
    </w:p>
    <w:p w14:paraId="0CEB2279">
      <w:pPr>
        <w:pStyle w:val="9"/>
        <w:jc w:val="center"/>
        <w:rPr>
          <w:rFonts w:hint="eastAsia" w:ascii="宋体" w:hAnsi="宋体"/>
          <w:b/>
          <w:bCs/>
          <w:szCs w:val="21"/>
        </w:rPr>
      </w:pPr>
    </w:p>
    <w:p w14:paraId="7F2809E5">
      <w:pPr>
        <w:pStyle w:val="9"/>
        <w:jc w:val="center"/>
        <w:rPr>
          <w:rFonts w:hint="eastAsia" w:ascii="宋体" w:hAnsi="宋体"/>
          <w:b/>
          <w:bCs/>
          <w:szCs w:val="21"/>
        </w:rPr>
      </w:pPr>
    </w:p>
    <w:p w14:paraId="21EA2475">
      <w:pPr>
        <w:pStyle w:val="9"/>
        <w:jc w:val="center"/>
        <w:rPr>
          <w:rFonts w:hint="eastAsia" w:ascii="宋体" w:hAnsi="宋体"/>
          <w:b/>
          <w:bCs/>
          <w:szCs w:val="21"/>
        </w:rPr>
      </w:pPr>
    </w:p>
    <w:p w14:paraId="6B1959BE">
      <w:pPr>
        <w:pStyle w:val="9"/>
        <w:jc w:val="center"/>
        <w:rPr>
          <w:rFonts w:hint="eastAsia" w:ascii="宋体" w:hAnsi="宋体"/>
          <w:b/>
          <w:bCs/>
          <w:szCs w:val="21"/>
        </w:rPr>
      </w:pPr>
    </w:p>
    <w:p w14:paraId="7CFE6CE5">
      <w:pPr>
        <w:pStyle w:val="9"/>
        <w:jc w:val="center"/>
        <w:rPr>
          <w:rFonts w:hint="eastAsia" w:ascii="宋体" w:hAnsi="宋体"/>
          <w:b/>
          <w:bCs/>
          <w:szCs w:val="21"/>
        </w:rPr>
      </w:pPr>
    </w:p>
    <w:p w14:paraId="506637B8">
      <w:pPr>
        <w:pStyle w:val="9"/>
        <w:jc w:val="center"/>
        <w:rPr>
          <w:rFonts w:hint="eastAsia" w:ascii="宋体" w:hAnsi="宋体"/>
          <w:b/>
          <w:bCs/>
          <w:szCs w:val="21"/>
        </w:rPr>
      </w:pPr>
    </w:p>
    <w:p w14:paraId="498D99EC">
      <w:pPr>
        <w:pStyle w:val="9"/>
        <w:jc w:val="center"/>
        <w:rPr>
          <w:rFonts w:hint="eastAsia" w:ascii="宋体" w:hAnsi="宋体"/>
          <w:b/>
          <w:bCs/>
          <w:szCs w:val="21"/>
        </w:rPr>
      </w:pPr>
    </w:p>
    <w:p w14:paraId="158121B9">
      <w:pPr>
        <w:pStyle w:val="9"/>
        <w:jc w:val="center"/>
        <w:rPr>
          <w:rFonts w:hint="eastAsia" w:ascii="宋体" w:hAnsi="宋体"/>
          <w:b/>
          <w:bCs/>
          <w:szCs w:val="21"/>
        </w:rPr>
      </w:pPr>
    </w:p>
    <w:p w14:paraId="64EB0C95">
      <w:pPr>
        <w:pStyle w:val="9"/>
        <w:jc w:val="both"/>
        <w:rPr>
          <w:rFonts w:hint="eastAsia" w:ascii="宋体" w:hAnsi="宋体"/>
          <w:b/>
          <w:bCs/>
          <w:szCs w:val="21"/>
        </w:rPr>
      </w:pPr>
    </w:p>
    <w:p w14:paraId="1BCD92A7">
      <w:pPr>
        <w:spacing w:after="60"/>
        <w:ind w:left="842" w:leftChars="200" w:hanging="422" w:hangingChars="200"/>
        <w:jc w:val="center"/>
        <w:rPr>
          <w:rFonts w:hint="eastAsia" w:ascii="宋体" w:hAnsi="宋体" w:cs="Times New Roman"/>
          <w:b/>
          <w:bCs/>
          <w:szCs w:val="21"/>
          <w:lang w:val="en-US" w:eastAsia="zh-CN"/>
        </w:rPr>
      </w:pPr>
    </w:p>
    <w:p w14:paraId="21174E2E">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6338A079">
      <w:pPr>
        <w:spacing w:after="60"/>
        <w:rPr>
          <w:rFonts w:hint="eastAsia"/>
          <w:color w:val="000000"/>
          <w:szCs w:val="21"/>
        </w:rPr>
      </w:pPr>
    </w:p>
    <w:p w14:paraId="34A18244">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F176D3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54BA300C">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3E9880A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1C76B60A">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D5CE329">
      <w:pPr>
        <w:pStyle w:val="15"/>
        <w:rPr>
          <w:rFonts w:hint="eastAsia" w:ascii="宋体" w:hAnsi="宋体"/>
          <w:lang w:val="en-US" w:eastAsia="zh-CN"/>
        </w:rPr>
      </w:pPr>
      <w:r>
        <w:rPr>
          <w:rFonts w:hint="eastAsia" w:ascii="宋体" w:hAnsi="宋体"/>
          <w:lang w:val="en-US" w:eastAsia="zh-CN"/>
        </w:rPr>
        <w:t xml:space="preserve"> </w:t>
      </w:r>
    </w:p>
    <w:p w14:paraId="4949E9F8">
      <w:pPr>
        <w:pStyle w:val="15"/>
        <w:rPr>
          <w:rFonts w:hint="eastAsia" w:ascii="宋体" w:hAnsi="宋体"/>
          <w:lang w:val="en-US" w:eastAsia="zh-CN"/>
        </w:rPr>
      </w:pPr>
    </w:p>
    <w:p w14:paraId="240A05CA">
      <w:pPr>
        <w:pStyle w:val="15"/>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4D9829A5">
      <w:pPr>
        <w:spacing w:line="360" w:lineRule="auto"/>
        <w:ind w:firstLine="539" w:firstLineChars="257"/>
      </w:pPr>
    </w:p>
    <w:p w14:paraId="21BD5C4E">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D4804B5">
      <w:pPr>
        <w:pStyle w:val="9"/>
        <w:rPr>
          <w:rStyle w:val="16"/>
          <w:rFonts w:hint="default"/>
          <w:color w:val="000000"/>
          <w:szCs w:val="28"/>
          <w:lang w:val="en-US" w:eastAsia="zh-CN"/>
        </w:rPr>
      </w:pPr>
    </w:p>
    <w:p w14:paraId="333C496E">
      <w:pPr>
        <w:pStyle w:val="9"/>
        <w:rPr>
          <w:rStyle w:val="16"/>
          <w:color w:val="000000"/>
          <w:szCs w:val="28"/>
        </w:rPr>
      </w:pPr>
    </w:p>
    <w:p w14:paraId="45BF0BA4">
      <w:pPr>
        <w:pStyle w:val="9"/>
        <w:rPr>
          <w:rStyle w:val="16"/>
          <w:color w:val="000000"/>
          <w:szCs w:val="28"/>
        </w:rPr>
      </w:pPr>
    </w:p>
    <w:p w14:paraId="3764BD8B">
      <w:pPr>
        <w:pStyle w:val="9"/>
        <w:rPr>
          <w:rStyle w:val="16"/>
          <w:color w:val="000000"/>
          <w:szCs w:val="28"/>
        </w:rPr>
      </w:pPr>
    </w:p>
    <w:p w14:paraId="3BD0938B">
      <w:pPr>
        <w:pStyle w:val="9"/>
        <w:rPr>
          <w:rStyle w:val="16"/>
          <w:color w:val="000000"/>
          <w:szCs w:val="28"/>
        </w:rPr>
      </w:pPr>
    </w:p>
    <w:p w14:paraId="7C72202F">
      <w:pPr>
        <w:spacing w:after="60"/>
        <w:rPr>
          <w:rFonts w:ascii="宋体" w:hAnsi="宋体"/>
          <w:b/>
          <w:bCs/>
          <w:szCs w:val="21"/>
        </w:rPr>
      </w:pPr>
    </w:p>
    <w:p w14:paraId="2E5E1DF8">
      <w:pPr>
        <w:pStyle w:val="15"/>
        <w:rPr>
          <w:rFonts w:ascii="宋体" w:hAnsi="宋体"/>
          <w:b/>
          <w:bCs/>
          <w:szCs w:val="21"/>
        </w:rPr>
      </w:pPr>
    </w:p>
    <w:p w14:paraId="13BD5332">
      <w:pPr>
        <w:pStyle w:val="15"/>
        <w:rPr>
          <w:rFonts w:ascii="宋体" w:hAnsi="宋体"/>
          <w:b/>
          <w:bCs/>
          <w:szCs w:val="21"/>
        </w:rPr>
      </w:pPr>
    </w:p>
    <w:p w14:paraId="42A92720">
      <w:pPr>
        <w:pStyle w:val="15"/>
        <w:rPr>
          <w:rFonts w:ascii="宋体" w:hAnsi="宋体"/>
          <w:b/>
          <w:bCs/>
          <w:szCs w:val="21"/>
        </w:rPr>
      </w:pPr>
    </w:p>
    <w:p w14:paraId="65B8ED6A">
      <w:pPr>
        <w:pStyle w:val="15"/>
        <w:rPr>
          <w:rFonts w:ascii="宋体" w:hAnsi="宋体"/>
          <w:b/>
          <w:bCs/>
          <w:szCs w:val="21"/>
        </w:rPr>
      </w:pPr>
    </w:p>
    <w:p w14:paraId="1BE5B74E">
      <w:pPr>
        <w:spacing w:after="60"/>
        <w:ind w:left="842" w:leftChars="200" w:hanging="422" w:hangingChars="200"/>
        <w:jc w:val="center"/>
        <w:rPr>
          <w:rFonts w:hint="eastAsia" w:ascii="宋体" w:hAnsi="宋体"/>
          <w:b/>
          <w:bCs/>
          <w:szCs w:val="21"/>
        </w:rPr>
      </w:pPr>
    </w:p>
    <w:p w14:paraId="533ED269">
      <w:pPr>
        <w:spacing w:after="60"/>
        <w:ind w:left="842" w:leftChars="200" w:hanging="422" w:hangingChars="200"/>
        <w:jc w:val="center"/>
        <w:rPr>
          <w:rFonts w:hint="eastAsia" w:ascii="宋体" w:hAnsi="宋体"/>
          <w:b/>
          <w:bCs/>
          <w:szCs w:val="21"/>
        </w:rPr>
      </w:pPr>
    </w:p>
    <w:p w14:paraId="74FD7EB2">
      <w:pPr>
        <w:spacing w:after="60"/>
        <w:ind w:left="842" w:leftChars="200" w:hanging="422" w:hangingChars="200"/>
        <w:jc w:val="center"/>
        <w:rPr>
          <w:rFonts w:hint="eastAsia" w:ascii="宋体" w:hAnsi="宋体"/>
          <w:b/>
          <w:bCs/>
          <w:szCs w:val="21"/>
        </w:rPr>
      </w:pPr>
    </w:p>
    <w:p w14:paraId="204FFF86">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E2C5C1E">
      <w:pPr>
        <w:spacing w:line="360" w:lineRule="auto"/>
        <w:ind w:firstLine="420" w:firstLineChars="200"/>
        <w:rPr>
          <w:rFonts w:ascii="Arial" w:hAnsi="Arial"/>
          <w:szCs w:val="21"/>
        </w:rPr>
      </w:pPr>
    </w:p>
    <w:p w14:paraId="5D2AE462">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449F963D">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13987F0C">
      <w:pPr>
        <w:spacing w:line="360" w:lineRule="auto"/>
        <w:ind w:firstLine="420" w:firstLineChars="200"/>
        <w:rPr>
          <w:rFonts w:ascii="Arial" w:hAnsi="Arial"/>
          <w:szCs w:val="21"/>
        </w:rPr>
      </w:pPr>
      <w:r>
        <w:rPr>
          <w:rFonts w:hint="eastAsia" w:ascii="宋体"/>
        </w:rPr>
        <w:t>本授权书自盖章之日起生效，特此声明。</w:t>
      </w:r>
    </w:p>
    <w:p w14:paraId="05ACFE9E">
      <w:pPr>
        <w:spacing w:line="300" w:lineRule="auto"/>
        <w:rPr>
          <w:rFonts w:ascii="Arial" w:hAnsi="Arial"/>
          <w:szCs w:val="21"/>
        </w:rPr>
      </w:pPr>
    </w:p>
    <w:p w14:paraId="215931F4">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3FDF0D8D">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30C0FC8D">
      <w:pPr>
        <w:spacing w:line="360" w:lineRule="auto"/>
        <w:ind w:left="3360" w:leftChars="1600"/>
        <w:rPr>
          <w:rFonts w:ascii="Arial" w:hAnsi="Arial"/>
          <w:szCs w:val="21"/>
        </w:rPr>
      </w:pPr>
    </w:p>
    <w:p w14:paraId="051F7B74">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0B68FF16">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2B8AF00E">
      <w:pPr>
        <w:jc w:val="left"/>
        <w:rPr>
          <w:rFonts w:hint="eastAsia" w:ascii="宋体" w:hAnsi="宋体" w:cs="Times New Roman"/>
          <w:color w:val="FF0000"/>
          <w:kern w:val="2"/>
          <w:sz w:val="21"/>
          <w:szCs w:val="21"/>
          <w:lang w:val="en-US" w:eastAsia="zh-CN" w:bidi="ar-SA"/>
        </w:rPr>
      </w:pPr>
    </w:p>
    <w:p w14:paraId="3B1F522A">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2C18D14F">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14:paraId="67329E94">
      <w:pPr>
        <w:pStyle w:val="7"/>
        <w:rPr>
          <w:rFonts w:hint="eastAsia" w:ascii="Arial" w:hAnsi="Arial"/>
          <w:szCs w:val="21"/>
        </w:rPr>
      </w:pPr>
    </w:p>
    <w:p w14:paraId="45573D1D"/>
    <w:p w14:paraId="4D58C627">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457A96E">
      <w:pPr>
        <w:tabs>
          <w:tab w:val="left" w:pos="651"/>
        </w:tabs>
        <w:snapToGrid w:val="0"/>
        <w:spacing w:line="360" w:lineRule="exact"/>
        <w:rPr>
          <w:rFonts w:ascii="宋体" w:hAnsi="宋体"/>
          <w:color w:val="FF0000"/>
          <w:szCs w:val="21"/>
        </w:rPr>
      </w:pPr>
      <w:r>
        <w:rPr>
          <w:rFonts w:ascii="宋体" w:hAnsi="宋体"/>
          <w:color w:val="FF0000"/>
          <w:szCs w:val="21"/>
        </w:rPr>
        <w:t>备注:</w:t>
      </w:r>
    </w:p>
    <w:p w14:paraId="39606A90">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61575FB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4BD83EE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786883E4">
      <w:pPr>
        <w:adjustRightInd w:val="0"/>
        <w:snapToGrid w:val="0"/>
        <w:spacing w:line="360" w:lineRule="auto"/>
        <w:jc w:val="both"/>
      </w:pPr>
    </w:p>
    <w:p w14:paraId="2D211C23">
      <w:pPr>
        <w:pStyle w:val="9"/>
        <w:jc w:val="center"/>
        <w:rPr>
          <w:rFonts w:hint="eastAsia" w:ascii="宋体" w:hAnsi="宋体"/>
          <w:b/>
          <w:bCs/>
          <w:szCs w:val="21"/>
        </w:rPr>
      </w:pPr>
    </w:p>
    <w:p w14:paraId="4826E795">
      <w:pPr>
        <w:pStyle w:val="9"/>
        <w:jc w:val="center"/>
        <w:rPr>
          <w:rFonts w:hint="eastAsia" w:ascii="宋体" w:hAnsi="宋体"/>
          <w:b/>
          <w:bCs/>
          <w:szCs w:val="21"/>
        </w:rPr>
      </w:pPr>
    </w:p>
    <w:p w14:paraId="64256344">
      <w:pPr>
        <w:pStyle w:val="9"/>
        <w:jc w:val="both"/>
        <w:rPr>
          <w:rFonts w:hint="eastAsia" w:ascii="宋体" w:hAnsi="宋体"/>
          <w:b/>
          <w:bCs/>
          <w:szCs w:val="21"/>
          <w:lang w:val="en-US" w:eastAsia="zh-CN"/>
        </w:rPr>
      </w:pPr>
    </w:p>
    <w:p w14:paraId="3EB8669E">
      <w:pPr>
        <w:pStyle w:val="9"/>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B1271A2">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2DF4A57A">
      <w:pPr>
        <w:spacing w:line="300" w:lineRule="exact"/>
        <w:ind w:right="-815" w:firstLine="420" w:firstLineChars="200"/>
        <w:rPr>
          <w:rFonts w:ascii="宋体" w:hAnsi="宋体"/>
          <w:szCs w:val="21"/>
        </w:rPr>
      </w:pPr>
      <w:r>
        <w:rPr>
          <w:rFonts w:hint="eastAsia" w:ascii="宋体" w:hAnsi="宋体"/>
          <w:szCs w:val="21"/>
        </w:rPr>
        <w:t>我单位承诺：</w:t>
      </w:r>
    </w:p>
    <w:p w14:paraId="5855A6FD">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6C0E01F9">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252D00DA">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64EBF06">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57C78199">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13775C3D">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08728F2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6E3CD6F">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6D4E1B6">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5096821">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17A14723">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5EC4ECE">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2874BD80">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20FFF9D5">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2D4894F0">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28148A30">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77D4D29A">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61FDB827">
      <w:pPr>
        <w:adjustRightInd w:val="0"/>
        <w:snapToGrid w:val="0"/>
        <w:spacing w:line="360" w:lineRule="auto"/>
        <w:jc w:val="right"/>
        <w:rPr>
          <w:rFonts w:hint="eastAsia" w:ascii="宋体" w:hAnsi="宋体"/>
          <w:sz w:val="21"/>
          <w:szCs w:val="21"/>
        </w:rPr>
      </w:pPr>
      <w:r>
        <w:rPr>
          <w:rFonts w:hint="eastAsia"/>
        </w:rPr>
        <w:t>年     月    日</w:t>
      </w:r>
    </w:p>
    <w:p w14:paraId="44C6BD20">
      <w:pPr>
        <w:pStyle w:val="9"/>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4FB0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02C8868F">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E83F7CD">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0D1789A6">
            <w:pPr>
              <w:spacing w:line="360" w:lineRule="auto"/>
              <w:jc w:val="center"/>
              <w:rPr>
                <w:rFonts w:ascii="宋体" w:hAnsi="宋体" w:eastAsia="宋体"/>
                <w:b/>
                <w:szCs w:val="21"/>
              </w:rPr>
            </w:pPr>
            <w:r>
              <w:rPr>
                <w:rFonts w:hint="eastAsia" w:ascii="宋体" w:hAnsi="宋体" w:eastAsia="宋体"/>
                <w:b/>
                <w:szCs w:val="21"/>
              </w:rPr>
              <w:t>投标人响应情况</w:t>
            </w:r>
          </w:p>
          <w:p w14:paraId="037800DF">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0049EE50">
            <w:pPr>
              <w:spacing w:line="360" w:lineRule="auto"/>
              <w:jc w:val="center"/>
              <w:rPr>
                <w:rFonts w:ascii="宋体" w:hAnsi="宋体" w:eastAsia="宋体"/>
                <w:b/>
                <w:szCs w:val="21"/>
              </w:rPr>
            </w:pPr>
            <w:r>
              <w:rPr>
                <w:rFonts w:hint="eastAsia" w:ascii="宋体" w:hAnsi="宋体" w:eastAsia="宋体"/>
                <w:b/>
                <w:szCs w:val="21"/>
              </w:rPr>
              <w:t>名单</w:t>
            </w:r>
          </w:p>
        </w:tc>
      </w:tr>
      <w:tr w14:paraId="69E3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D1F1A43">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6C0B9ACA">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7BE608E5">
            <w:pPr>
              <w:spacing w:line="360" w:lineRule="auto"/>
              <w:jc w:val="center"/>
              <w:rPr>
                <w:rFonts w:ascii="宋体" w:hAnsi="宋体" w:eastAsia="宋体"/>
                <w:szCs w:val="21"/>
              </w:rPr>
            </w:pPr>
          </w:p>
        </w:tc>
        <w:tc>
          <w:tcPr>
            <w:tcW w:w="2222" w:type="dxa"/>
            <w:noWrap w:val="0"/>
            <w:vAlign w:val="center"/>
          </w:tcPr>
          <w:p w14:paraId="5CCD4753">
            <w:pPr>
              <w:spacing w:line="360" w:lineRule="auto"/>
              <w:jc w:val="center"/>
              <w:rPr>
                <w:rFonts w:ascii="宋体" w:hAnsi="宋体" w:eastAsia="宋体"/>
                <w:szCs w:val="21"/>
              </w:rPr>
            </w:pPr>
          </w:p>
        </w:tc>
      </w:tr>
      <w:tr w14:paraId="172F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6DA82DC3">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542BC6B4">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5A0A1E25">
            <w:pPr>
              <w:spacing w:line="360" w:lineRule="auto"/>
              <w:jc w:val="center"/>
              <w:rPr>
                <w:rFonts w:ascii="宋体" w:hAnsi="宋体" w:eastAsia="宋体"/>
                <w:szCs w:val="21"/>
              </w:rPr>
            </w:pPr>
          </w:p>
        </w:tc>
        <w:tc>
          <w:tcPr>
            <w:tcW w:w="2222" w:type="dxa"/>
            <w:noWrap w:val="0"/>
            <w:vAlign w:val="center"/>
          </w:tcPr>
          <w:p w14:paraId="17554F6A">
            <w:pPr>
              <w:spacing w:line="360" w:lineRule="auto"/>
              <w:jc w:val="center"/>
              <w:rPr>
                <w:rFonts w:ascii="宋体" w:hAnsi="宋体" w:eastAsia="宋体"/>
                <w:szCs w:val="21"/>
              </w:rPr>
            </w:pPr>
          </w:p>
        </w:tc>
      </w:tr>
      <w:tr w14:paraId="3E24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40C2E27B">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1EDF43F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370AA275">
            <w:pPr>
              <w:spacing w:line="360" w:lineRule="auto"/>
              <w:jc w:val="center"/>
              <w:rPr>
                <w:rFonts w:ascii="宋体" w:hAnsi="宋体" w:eastAsia="宋体"/>
                <w:szCs w:val="21"/>
              </w:rPr>
            </w:pPr>
          </w:p>
        </w:tc>
        <w:tc>
          <w:tcPr>
            <w:tcW w:w="2222" w:type="dxa"/>
            <w:noWrap w:val="0"/>
            <w:vAlign w:val="center"/>
          </w:tcPr>
          <w:p w14:paraId="32C604C2">
            <w:pPr>
              <w:spacing w:line="360" w:lineRule="auto"/>
              <w:jc w:val="center"/>
              <w:rPr>
                <w:rFonts w:ascii="宋体" w:hAnsi="宋体" w:eastAsia="宋体"/>
                <w:szCs w:val="21"/>
              </w:rPr>
            </w:pPr>
          </w:p>
        </w:tc>
      </w:tr>
      <w:tr w14:paraId="5191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1145658B">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2BC1F72E">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1AF09891">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332EB900">
            <w:pPr>
              <w:spacing w:line="360" w:lineRule="auto"/>
              <w:jc w:val="center"/>
              <w:rPr>
                <w:rFonts w:ascii="宋体" w:hAnsi="宋体" w:eastAsia="宋体"/>
                <w:szCs w:val="21"/>
              </w:rPr>
            </w:pPr>
          </w:p>
        </w:tc>
      </w:tr>
    </w:tbl>
    <w:p w14:paraId="2EB1E069">
      <w:pPr>
        <w:spacing w:line="360" w:lineRule="auto"/>
        <w:rPr>
          <w:rFonts w:ascii="宋体" w:hAnsi="宋体" w:eastAsia="宋体"/>
          <w:b/>
          <w:color w:val="FF0000"/>
          <w:szCs w:val="21"/>
        </w:rPr>
      </w:pPr>
      <w:r>
        <w:rPr>
          <w:rFonts w:hint="eastAsia" w:ascii="宋体" w:hAnsi="宋体" w:eastAsia="宋体"/>
          <w:b/>
          <w:color w:val="FF0000"/>
          <w:szCs w:val="21"/>
        </w:rPr>
        <w:t>注：</w:t>
      </w:r>
    </w:p>
    <w:p w14:paraId="2913D499">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3C92EEAC">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1C79CDBA">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79062293">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3544892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466A37D2">
      <w:pPr>
        <w:adjustRightInd w:val="0"/>
        <w:snapToGrid w:val="0"/>
        <w:spacing w:line="300" w:lineRule="auto"/>
        <w:rPr>
          <w:b/>
          <w:bCs/>
          <w:snapToGrid w:val="0"/>
          <w:kern w:val="0"/>
        </w:rPr>
      </w:pPr>
    </w:p>
    <w:p w14:paraId="2F8FF580">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09FDEE85">
      <w:pPr>
        <w:spacing w:after="60"/>
        <w:jc w:val="right"/>
        <w:rPr>
          <w:rFonts w:ascii="宋体" w:hAnsi="宋体"/>
          <w:szCs w:val="21"/>
        </w:rPr>
      </w:pPr>
      <w:r>
        <w:rPr>
          <w:rFonts w:hint="eastAsia" w:ascii="宋体" w:hAnsi="宋体"/>
          <w:szCs w:val="21"/>
        </w:rPr>
        <w:t>年     月    日</w:t>
      </w:r>
    </w:p>
    <w:p w14:paraId="0E73B64B">
      <w:pPr>
        <w:spacing w:after="60"/>
        <w:jc w:val="center"/>
        <w:rPr>
          <w:rFonts w:hint="eastAsia" w:ascii="宋体" w:hAnsi="宋体"/>
          <w:b/>
          <w:bCs/>
          <w:szCs w:val="21"/>
        </w:rPr>
      </w:pPr>
    </w:p>
    <w:p w14:paraId="568A43EF">
      <w:pPr>
        <w:spacing w:after="60"/>
        <w:jc w:val="center"/>
        <w:rPr>
          <w:rFonts w:hint="eastAsia" w:ascii="宋体" w:hAnsi="宋体"/>
          <w:b/>
          <w:bCs/>
          <w:szCs w:val="21"/>
          <w:lang w:val="en-US" w:eastAsia="zh-CN"/>
        </w:rPr>
      </w:pPr>
    </w:p>
    <w:p w14:paraId="60B94B47">
      <w:pPr>
        <w:spacing w:after="60"/>
        <w:jc w:val="center"/>
        <w:rPr>
          <w:rFonts w:hint="eastAsia" w:ascii="宋体" w:hAnsi="宋体"/>
          <w:b/>
          <w:bCs/>
          <w:szCs w:val="21"/>
          <w:lang w:val="en-US" w:eastAsia="zh-CN"/>
        </w:rPr>
      </w:pPr>
    </w:p>
    <w:p w14:paraId="4B595D91">
      <w:pPr>
        <w:spacing w:after="60"/>
        <w:jc w:val="center"/>
        <w:rPr>
          <w:rFonts w:hint="eastAsia" w:ascii="宋体" w:hAnsi="宋体"/>
          <w:b/>
          <w:bCs/>
          <w:szCs w:val="21"/>
          <w:lang w:val="en-US" w:eastAsia="zh-CN"/>
        </w:rPr>
      </w:pPr>
    </w:p>
    <w:p w14:paraId="2A76D15F">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1780C017">
      <w:pPr>
        <w:jc w:val="center"/>
        <w:rPr>
          <w:rFonts w:ascii="宋体" w:hAnsi="宋体" w:cs="宋体"/>
          <w:bCs/>
          <w:kern w:val="0"/>
          <w:szCs w:val="21"/>
        </w:rPr>
      </w:pPr>
    </w:p>
    <w:p w14:paraId="31833E17">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53400FFB">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264356EB">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4FD8EFA5">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918B7BC">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952A4CC">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24FF8C88">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0E35468D">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CC4C404">
      <w:pPr>
        <w:spacing w:after="60"/>
        <w:jc w:val="center"/>
        <w:rPr>
          <w:rFonts w:ascii="宋体" w:hAnsi="宋体"/>
          <w:b/>
          <w:bCs/>
          <w:szCs w:val="21"/>
        </w:rPr>
      </w:pPr>
    </w:p>
    <w:p w14:paraId="7D04E468">
      <w:pPr>
        <w:spacing w:after="60"/>
        <w:jc w:val="center"/>
        <w:rPr>
          <w:rFonts w:ascii="宋体" w:hAnsi="宋体"/>
          <w:b/>
          <w:bCs/>
          <w:szCs w:val="21"/>
        </w:rPr>
      </w:pPr>
    </w:p>
    <w:p w14:paraId="6AFC36A9">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0D36428F">
      <w:pPr>
        <w:adjustRightInd w:val="0"/>
        <w:snapToGrid w:val="0"/>
        <w:spacing w:line="360" w:lineRule="auto"/>
        <w:jc w:val="center"/>
        <w:rPr>
          <w:rFonts w:ascii="Arial" w:hAnsi="Arial" w:cs="Arial"/>
          <w:szCs w:val="21"/>
        </w:rPr>
      </w:pPr>
    </w:p>
    <w:p w14:paraId="52245EB0">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6E9AD859">
      <w:pPr>
        <w:pStyle w:val="17"/>
        <w:rPr>
          <w:rFonts w:hint="eastAsia"/>
          <w:lang w:eastAsia="zh-CN"/>
        </w:rPr>
      </w:pPr>
    </w:p>
    <w:p w14:paraId="62FA2523">
      <w:pPr>
        <w:jc w:val="center"/>
        <w:rPr>
          <w:rFonts w:ascii="宋体" w:hAnsi="宋体"/>
          <w:b/>
          <w:bCs w:val="0"/>
          <w:szCs w:val="21"/>
        </w:rPr>
      </w:pPr>
      <w:r>
        <w:rPr>
          <w:rFonts w:hint="eastAsia" w:ascii="宋体" w:hAnsi="宋体"/>
          <w:b/>
          <w:bCs w:val="0"/>
          <w:szCs w:val="21"/>
        </w:rPr>
        <w:t xml:space="preserve">中国政府采购网（www.ccgp.gov.cn）查询 </w:t>
      </w:r>
    </w:p>
    <w:p w14:paraId="6153817B">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5B945FDF">
      <w:pPr>
        <w:rPr>
          <w:rFonts w:hint="eastAsia"/>
          <w:lang w:eastAsia="zh-CN"/>
        </w:rPr>
      </w:pPr>
    </w:p>
    <w:p w14:paraId="65A48261">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0EB8AD13">
      <w:pPr>
        <w:spacing w:afterLines="25" w:line="300" w:lineRule="auto"/>
        <w:ind w:left="420"/>
        <w:rPr>
          <w:b/>
          <w:color w:val="000000"/>
          <w:sz w:val="28"/>
          <w:szCs w:val="28"/>
        </w:rPr>
      </w:pPr>
    </w:p>
    <w:p w14:paraId="1AB6B5D8">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765808F9">
      <w:pPr>
        <w:adjustRightInd w:val="0"/>
        <w:snapToGrid w:val="0"/>
        <w:spacing w:line="360" w:lineRule="auto"/>
        <w:jc w:val="center"/>
        <w:rPr>
          <w:rFonts w:ascii="Arial" w:hAnsi="Arial" w:cs="Arial"/>
          <w:szCs w:val="21"/>
        </w:rPr>
      </w:pPr>
    </w:p>
    <w:p w14:paraId="6C2AEB8E">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2371108">
      <w:pPr>
        <w:pStyle w:val="15"/>
        <w:rPr>
          <w:rFonts w:hint="eastAsia" w:ascii="仿宋_GB2312" w:eastAsia="仿宋_GB2312"/>
          <w:sz w:val="28"/>
          <w:szCs w:val="28"/>
        </w:rPr>
      </w:pPr>
    </w:p>
    <w:p w14:paraId="12847D71">
      <w:pPr>
        <w:pStyle w:val="15"/>
        <w:rPr>
          <w:rFonts w:hint="eastAsia" w:ascii="仿宋_GB2312" w:eastAsia="仿宋_GB2312"/>
          <w:sz w:val="28"/>
          <w:szCs w:val="28"/>
        </w:rPr>
      </w:pPr>
    </w:p>
    <w:p w14:paraId="14E45C52">
      <w:pPr>
        <w:pStyle w:val="15"/>
        <w:rPr>
          <w:rFonts w:hint="eastAsia" w:ascii="仿宋_GB2312" w:eastAsia="仿宋_GB2312"/>
          <w:sz w:val="28"/>
          <w:szCs w:val="28"/>
        </w:rPr>
      </w:pPr>
    </w:p>
    <w:p w14:paraId="23775D2A">
      <w:pPr>
        <w:pStyle w:val="15"/>
        <w:rPr>
          <w:rFonts w:hint="eastAsia" w:ascii="仿宋_GB2312" w:eastAsia="仿宋_GB2312"/>
          <w:sz w:val="28"/>
          <w:szCs w:val="28"/>
        </w:rPr>
      </w:pPr>
    </w:p>
    <w:p w14:paraId="05205665">
      <w:pPr>
        <w:pStyle w:val="15"/>
        <w:rPr>
          <w:rFonts w:hint="eastAsia" w:ascii="仿宋_GB2312" w:eastAsia="仿宋_GB2312"/>
          <w:sz w:val="28"/>
          <w:szCs w:val="28"/>
        </w:rPr>
      </w:pPr>
    </w:p>
    <w:p w14:paraId="309FD7A5">
      <w:pPr>
        <w:pStyle w:val="15"/>
        <w:rPr>
          <w:rFonts w:hint="eastAsia" w:ascii="仿宋_GB2312" w:eastAsia="仿宋_GB2312"/>
          <w:sz w:val="28"/>
          <w:szCs w:val="28"/>
        </w:rPr>
      </w:pPr>
    </w:p>
    <w:p w14:paraId="0C1F26C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eastAsia="仿宋_GB2312"/>
          <w:sz w:val="28"/>
          <w:szCs w:val="28"/>
          <w:lang w:eastAsia="zh-CN"/>
        </w:rPr>
      </w:pPr>
    </w:p>
    <w:p w14:paraId="5430C7CB">
      <w:pPr>
        <w:pStyle w:val="15"/>
        <w:ind w:left="0" w:leftChars="0" w:firstLine="0" w:firstLineChars="0"/>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1：</w:t>
      </w:r>
    </w:p>
    <w:p w14:paraId="3C75972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14:paraId="43B7C7D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14:paraId="6A5D7DA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投标人须对本项目的技术规格和商务要求进行整体逐条响应</w:t>
      </w:r>
    </w:p>
    <w:p w14:paraId="4B777D42">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1.技术规格和商务要求中打“★”号条款为实质性条款，有任何一条负偏离则导致无效投标。</w:t>
      </w:r>
    </w:p>
    <w:p w14:paraId="380C4AA0">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2.技术规格和商务要求中打“▲”号条款为重要技术参数，但不作为无效投标条款。</w:t>
      </w:r>
    </w:p>
    <w:p w14:paraId="12AACC1F">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技术规格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686916C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7D17AB38">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174D3F95">
      <w:pPr>
        <w:pStyle w:val="7"/>
        <w:rPr>
          <w:rFonts w:hint="eastAsia" w:ascii="宋体" w:hAnsi="宋体" w:eastAsia="宋体" w:cs="宋体"/>
          <w:bCs/>
          <w:color w:val="FF0000"/>
          <w:kern w:val="0"/>
          <w:sz w:val="21"/>
          <w:szCs w:val="21"/>
          <w:lang w:val="en-US" w:eastAsia="zh-CN" w:bidi="ar-SA"/>
        </w:rPr>
      </w:pPr>
    </w:p>
    <w:p w14:paraId="040202D6">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1"/>
        <w:tblW w:w="8784"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07"/>
        <w:gridCol w:w="2364"/>
        <w:gridCol w:w="891"/>
        <w:gridCol w:w="1516"/>
        <w:gridCol w:w="2130"/>
        <w:gridCol w:w="1376"/>
      </w:tblGrid>
      <w:tr w14:paraId="0865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57" w:hRule="atLeast"/>
        </w:trPr>
        <w:tc>
          <w:tcPr>
            <w:tcW w:w="507" w:type="dxa"/>
            <w:noWrap w:val="0"/>
            <w:vAlign w:val="center"/>
          </w:tcPr>
          <w:p w14:paraId="17F31D9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364" w:type="dxa"/>
            <w:noWrap w:val="0"/>
            <w:vAlign w:val="center"/>
          </w:tcPr>
          <w:p w14:paraId="091C44B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891" w:type="dxa"/>
            <w:noWrap w:val="0"/>
            <w:vAlign w:val="center"/>
          </w:tcPr>
          <w:p w14:paraId="5C0949D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color w:val="FF0000"/>
                <w:sz w:val="21"/>
                <w:szCs w:val="21"/>
                <w:lang w:val="en-US" w:eastAsia="zh-CN"/>
              </w:rPr>
            </w:pPr>
            <w:r>
              <w:rPr>
                <w:rFonts w:hint="eastAsia"/>
                <w:b/>
                <w:bCs/>
                <w:color w:val="FF0000"/>
                <w:sz w:val="21"/>
                <w:szCs w:val="21"/>
                <w:lang w:val="en-US" w:eastAsia="zh-CN"/>
              </w:rPr>
              <w:t>数量</w:t>
            </w:r>
          </w:p>
        </w:tc>
        <w:tc>
          <w:tcPr>
            <w:tcW w:w="1516" w:type="dxa"/>
            <w:noWrap w:val="0"/>
            <w:vAlign w:val="center"/>
          </w:tcPr>
          <w:p w14:paraId="26EFA5D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14:paraId="4FEB9A40">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（人民币元）</w:t>
            </w:r>
          </w:p>
        </w:tc>
        <w:tc>
          <w:tcPr>
            <w:tcW w:w="2130" w:type="dxa"/>
            <w:noWrap w:val="0"/>
            <w:vAlign w:val="center"/>
          </w:tcPr>
          <w:p w14:paraId="261ABFF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rPr>
              <w:t>技术需求或服务要求</w:t>
            </w:r>
          </w:p>
        </w:tc>
        <w:tc>
          <w:tcPr>
            <w:tcW w:w="1376" w:type="dxa"/>
            <w:noWrap w:val="0"/>
            <w:vAlign w:val="center"/>
          </w:tcPr>
          <w:p w14:paraId="3C93583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776F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81" w:hRule="atLeast"/>
        </w:trPr>
        <w:tc>
          <w:tcPr>
            <w:tcW w:w="507" w:type="dxa"/>
            <w:noWrap w:val="0"/>
            <w:vAlign w:val="center"/>
          </w:tcPr>
          <w:p w14:paraId="618BE4F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w:t>
            </w:r>
          </w:p>
        </w:tc>
        <w:tc>
          <w:tcPr>
            <w:tcW w:w="2364" w:type="dxa"/>
            <w:noWrap w:val="0"/>
            <w:vAlign w:val="center"/>
          </w:tcPr>
          <w:p w14:paraId="246B64C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Times New Roman"/>
                <w:color w:val="FF0000"/>
                <w:szCs w:val="21"/>
                <w:highlight w:val="none"/>
                <w:lang w:val="en-US" w:eastAsia="zh-CN"/>
              </w:rPr>
            </w:pPr>
            <w:r>
              <w:rPr>
                <w:rFonts w:hint="eastAsia" w:ascii="宋体" w:hAnsi="宋体" w:cs="Times New Roman"/>
                <w:color w:val="FF0000"/>
                <w:szCs w:val="21"/>
                <w:highlight w:val="none"/>
                <w:lang w:val="en-US" w:eastAsia="zh-CN"/>
              </w:rPr>
              <w:t xml:space="preserve">采购常用消防器材项目服务供货商  </w:t>
            </w:r>
          </w:p>
        </w:tc>
        <w:tc>
          <w:tcPr>
            <w:tcW w:w="891" w:type="dxa"/>
            <w:noWrap w:val="0"/>
            <w:vAlign w:val="center"/>
          </w:tcPr>
          <w:p w14:paraId="247C25D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Times New Roman"/>
                <w:color w:val="FF0000"/>
                <w:szCs w:val="21"/>
                <w:highlight w:val="none"/>
                <w:lang w:val="en-US" w:eastAsia="zh-CN"/>
              </w:rPr>
            </w:pPr>
            <w:r>
              <w:rPr>
                <w:rFonts w:hint="eastAsia" w:ascii="宋体" w:hAnsi="宋体" w:cs="Times New Roman"/>
                <w:color w:val="FF0000"/>
                <w:szCs w:val="21"/>
                <w:highlight w:val="none"/>
                <w:lang w:val="en-US" w:eastAsia="zh-CN"/>
              </w:rPr>
              <w:t>1批</w:t>
            </w:r>
          </w:p>
        </w:tc>
        <w:tc>
          <w:tcPr>
            <w:tcW w:w="1516" w:type="dxa"/>
            <w:noWrap w:val="0"/>
            <w:vAlign w:val="center"/>
          </w:tcPr>
          <w:p w14:paraId="454B078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cs="Times New Roman"/>
                <w:color w:val="FF0000"/>
                <w:szCs w:val="21"/>
                <w:highlight w:val="none"/>
                <w:lang w:val="en-US" w:eastAsia="zh-CN"/>
              </w:rPr>
              <w:t>300</w:t>
            </w:r>
            <w:r>
              <w:rPr>
                <w:rFonts w:hint="eastAsia" w:ascii="宋体" w:hAnsi="宋体" w:eastAsia="宋体" w:cs="Times New Roman"/>
                <w:color w:val="FF0000"/>
                <w:szCs w:val="21"/>
                <w:highlight w:val="none"/>
                <w:lang w:val="en-US" w:eastAsia="zh-CN"/>
              </w:rPr>
              <w:t>000</w:t>
            </w:r>
          </w:p>
        </w:tc>
        <w:tc>
          <w:tcPr>
            <w:tcW w:w="2130" w:type="dxa"/>
            <w:noWrap w:val="0"/>
            <w:vAlign w:val="center"/>
          </w:tcPr>
          <w:p w14:paraId="46FDDE2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详见招标文件用户需求书</w:t>
            </w:r>
          </w:p>
        </w:tc>
        <w:tc>
          <w:tcPr>
            <w:tcW w:w="1376" w:type="dxa"/>
            <w:noWrap w:val="0"/>
            <w:vAlign w:val="center"/>
          </w:tcPr>
          <w:p w14:paraId="13E545B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拒绝进口</w:t>
            </w:r>
          </w:p>
        </w:tc>
      </w:tr>
    </w:tbl>
    <w:p w14:paraId="121B4720">
      <w:pPr>
        <w:numPr>
          <w:ilvl w:val="0"/>
          <w:numId w:val="0"/>
        </w:numPr>
        <w:ind w:firstLine="420" w:firstLineChars="200"/>
        <w:rPr>
          <w:rFonts w:hint="eastAsia" w:ascii="宋体" w:hAnsi="宋体" w:cs="宋体"/>
          <w:bCs/>
          <w:color w:val="FF0000"/>
          <w:kern w:val="0"/>
          <w:sz w:val="21"/>
          <w:szCs w:val="21"/>
          <w:lang w:val="en-US" w:eastAsia="zh-CN"/>
        </w:rPr>
      </w:pPr>
      <w:r>
        <w:rPr>
          <w:rFonts w:hint="eastAsia" w:ascii="宋体" w:hAnsi="宋体" w:cs="宋体"/>
          <w:bCs/>
          <w:color w:val="FF0000"/>
          <w:kern w:val="0"/>
          <w:sz w:val="21"/>
          <w:szCs w:val="21"/>
          <w:lang w:val="en-US" w:eastAsia="zh-CN"/>
        </w:rPr>
        <w:t>采购清单：</w:t>
      </w:r>
    </w:p>
    <w:tbl>
      <w:tblPr>
        <w:tblStyle w:val="1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533"/>
        <w:gridCol w:w="2094"/>
        <w:gridCol w:w="1229"/>
        <w:gridCol w:w="1208"/>
        <w:gridCol w:w="1317"/>
      </w:tblGrid>
      <w:tr w14:paraId="2A0D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36" w:type="dxa"/>
            <w:noWrap w:val="0"/>
            <w:vAlign w:val="center"/>
          </w:tcPr>
          <w:p w14:paraId="24CED36D">
            <w:pPr>
              <w:keepNext w:val="0"/>
              <w:keepLines w:val="0"/>
              <w:suppressLineNumbers w:val="0"/>
              <w:spacing w:before="0" w:beforeAutospacing="0" w:after="0" w:afterAutospacing="0"/>
              <w:ind w:left="0" w:right="0"/>
              <w:jc w:val="center"/>
              <w:rPr>
                <w:rFonts w:hint="eastAsia" w:ascii="宋体" w:hAnsi="宋体" w:eastAsia="宋体" w:cs="宋体"/>
                <w:b/>
                <w:bCs/>
                <w:color w:val="FF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序号</w:t>
            </w:r>
          </w:p>
        </w:tc>
        <w:tc>
          <w:tcPr>
            <w:tcW w:w="2533" w:type="dxa"/>
            <w:noWrap w:val="0"/>
            <w:vAlign w:val="center"/>
          </w:tcPr>
          <w:p w14:paraId="7F9ABDAB">
            <w:pPr>
              <w:keepNext w:val="0"/>
              <w:keepLines w:val="0"/>
              <w:suppressLineNumbers w:val="0"/>
              <w:spacing w:before="0" w:beforeAutospacing="0" w:after="0" w:afterAutospacing="0"/>
              <w:ind w:left="0" w:right="0"/>
              <w:jc w:val="center"/>
              <w:rPr>
                <w:rFonts w:hint="eastAsia" w:ascii="宋体" w:hAnsi="宋体" w:eastAsia="宋体" w:cs="宋体"/>
                <w:b/>
                <w:bCs/>
                <w:color w:val="FF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名称</w:t>
            </w:r>
          </w:p>
        </w:tc>
        <w:tc>
          <w:tcPr>
            <w:tcW w:w="2094" w:type="dxa"/>
            <w:noWrap w:val="0"/>
            <w:vAlign w:val="center"/>
          </w:tcPr>
          <w:p w14:paraId="09A384BF">
            <w:pPr>
              <w:keepNext w:val="0"/>
              <w:keepLines w:val="0"/>
              <w:suppressLineNumbers w:val="0"/>
              <w:spacing w:before="0" w:beforeAutospacing="0" w:after="0" w:afterAutospacing="0"/>
              <w:ind w:left="0" w:right="0"/>
              <w:jc w:val="center"/>
              <w:rPr>
                <w:rFonts w:hint="eastAsia" w:ascii="宋体" w:hAnsi="宋体" w:eastAsia="宋体" w:cs="宋体"/>
                <w:b/>
                <w:bCs/>
                <w:color w:val="FF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数量/年度预估量</w:t>
            </w:r>
          </w:p>
        </w:tc>
        <w:tc>
          <w:tcPr>
            <w:tcW w:w="1229" w:type="dxa"/>
            <w:noWrap w:val="0"/>
            <w:vAlign w:val="center"/>
          </w:tcPr>
          <w:p w14:paraId="35BC7CCE">
            <w:pPr>
              <w:keepNext w:val="0"/>
              <w:keepLines w:val="0"/>
              <w:suppressLineNumbers w:val="0"/>
              <w:spacing w:before="0" w:beforeAutospacing="0" w:after="0" w:afterAutospacing="0"/>
              <w:ind w:left="0" w:right="0"/>
              <w:jc w:val="center"/>
              <w:rPr>
                <w:rFonts w:hint="eastAsia" w:ascii="宋体" w:hAnsi="宋体" w:eastAsia="宋体" w:cs="宋体"/>
                <w:b/>
                <w:bCs/>
                <w:color w:val="FF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单位</w:t>
            </w:r>
          </w:p>
        </w:tc>
        <w:tc>
          <w:tcPr>
            <w:tcW w:w="1208" w:type="dxa"/>
            <w:noWrap w:val="0"/>
            <w:vAlign w:val="center"/>
          </w:tcPr>
          <w:p w14:paraId="72D9B628">
            <w:pPr>
              <w:keepNext w:val="0"/>
              <w:keepLines w:val="0"/>
              <w:suppressLineNumbers w:val="0"/>
              <w:spacing w:before="0" w:beforeAutospacing="0" w:after="0" w:afterAutospacing="0"/>
              <w:ind w:left="0" w:right="0"/>
              <w:jc w:val="center"/>
              <w:rPr>
                <w:rFonts w:hint="eastAsia" w:ascii="宋体" w:hAnsi="宋体" w:eastAsia="宋体" w:cs="宋体"/>
                <w:b/>
                <w:bCs/>
                <w:color w:val="FF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单价</w:t>
            </w:r>
            <w:r>
              <w:rPr>
                <w:rFonts w:hint="eastAsia" w:ascii="宋体" w:hAnsi="宋体" w:cs="宋体"/>
                <w:b/>
                <w:bCs/>
                <w:color w:val="FF0000"/>
                <w:sz w:val="21"/>
                <w:szCs w:val="21"/>
                <w:highlight w:val="none"/>
                <w:vertAlign w:val="baseline"/>
                <w:lang w:val="en-US" w:eastAsia="zh-CN"/>
              </w:rPr>
              <w:t>最高</w:t>
            </w:r>
            <w:r>
              <w:rPr>
                <w:rFonts w:hint="eastAsia" w:ascii="宋体" w:hAnsi="宋体" w:eastAsia="宋体" w:cs="宋体"/>
                <w:b/>
                <w:bCs/>
                <w:color w:val="FF0000"/>
                <w:sz w:val="21"/>
                <w:szCs w:val="21"/>
                <w:highlight w:val="none"/>
                <w:vertAlign w:val="baseline"/>
                <w:lang w:val="en-US" w:eastAsia="zh-CN"/>
              </w:rPr>
              <w:t>限价（元）</w:t>
            </w:r>
          </w:p>
        </w:tc>
        <w:tc>
          <w:tcPr>
            <w:tcW w:w="1317" w:type="dxa"/>
            <w:noWrap w:val="0"/>
            <w:vAlign w:val="center"/>
          </w:tcPr>
          <w:p w14:paraId="628BA479">
            <w:pPr>
              <w:keepNext w:val="0"/>
              <w:keepLines w:val="0"/>
              <w:suppressLineNumbers w:val="0"/>
              <w:spacing w:before="0" w:beforeAutospacing="0" w:after="0" w:afterAutospacing="0"/>
              <w:ind w:left="0" w:right="0"/>
              <w:jc w:val="center"/>
              <w:rPr>
                <w:rFonts w:hint="eastAsia" w:ascii="宋体" w:hAnsi="宋体" w:eastAsia="宋体" w:cs="宋体"/>
                <w:b/>
                <w:bCs/>
                <w:color w:val="FF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合计</w:t>
            </w:r>
          </w:p>
          <w:p w14:paraId="3F7485C1">
            <w:pPr>
              <w:keepNext w:val="0"/>
              <w:keepLines w:val="0"/>
              <w:suppressLineNumbers w:val="0"/>
              <w:spacing w:before="0" w:beforeAutospacing="0" w:after="0" w:afterAutospacing="0"/>
              <w:ind w:left="0" w:right="0"/>
              <w:jc w:val="center"/>
              <w:rPr>
                <w:rFonts w:hint="eastAsia" w:ascii="宋体" w:hAnsi="宋体" w:eastAsia="宋体" w:cs="宋体"/>
                <w:b/>
                <w:bCs/>
                <w:color w:val="FF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（元）</w:t>
            </w:r>
          </w:p>
        </w:tc>
      </w:tr>
      <w:tr w14:paraId="1ADB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6" w:type="dxa"/>
            <w:noWrap w:val="0"/>
            <w:vAlign w:val="center"/>
          </w:tcPr>
          <w:p w14:paraId="6270E80A">
            <w:pPr>
              <w:spacing w:line="288" w:lineRule="auto"/>
              <w:jc w:val="center"/>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2533" w:type="dxa"/>
            <w:noWrap w:val="0"/>
            <w:vAlign w:val="center"/>
          </w:tcPr>
          <w:p w14:paraId="4D65FC56">
            <w:pPr>
              <w:spacing w:line="440" w:lineRule="exact"/>
              <w:jc w:val="center"/>
              <w:rPr>
                <w:rFonts w:hint="eastAsia" w:ascii="宋体" w:hAnsi="宋体" w:eastAsia="宋体" w:cs="宋体"/>
                <w:color w:val="FF0000"/>
                <w:kern w:val="0"/>
                <w:sz w:val="21"/>
                <w:szCs w:val="21"/>
                <w:highlight w:val="none"/>
                <w:lang w:val="en-US" w:eastAsia="zh-CN"/>
              </w:rPr>
            </w:pPr>
            <w:r>
              <w:rPr>
                <w:rFonts w:hint="eastAsia" w:ascii="宋体" w:hAnsi="宋体" w:eastAsia="宋体" w:cs="宋体"/>
                <w:bCs/>
                <w:color w:val="FF0000"/>
                <w:sz w:val="21"/>
                <w:szCs w:val="21"/>
                <w:highlight w:val="none"/>
              </w:rPr>
              <w:t>手提式CO2灭火器</w:t>
            </w:r>
          </w:p>
        </w:tc>
        <w:tc>
          <w:tcPr>
            <w:tcW w:w="2094" w:type="dxa"/>
            <w:noWrap w:val="0"/>
            <w:vAlign w:val="center"/>
          </w:tcPr>
          <w:p w14:paraId="2E4B36B9">
            <w:pPr>
              <w:spacing w:line="440" w:lineRule="exact"/>
              <w:jc w:val="center"/>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FF0000"/>
                <w:kern w:val="0"/>
                <w:sz w:val="21"/>
                <w:szCs w:val="21"/>
                <w:highlight w:val="none"/>
                <w:lang w:val="en-US" w:eastAsia="zh-CN"/>
              </w:rPr>
              <w:t>50</w:t>
            </w:r>
          </w:p>
        </w:tc>
        <w:tc>
          <w:tcPr>
            <w:tcW w:w="1229" w:type="dxa"/>
            <w:noWrap w:val="0"/>
            <w:vAlign w:val="center"/>
          </w:tcPr>
          <w:p w14:paraId="611767E3">
            <w:pPr>
              <w:spacing w:line="440" w:lineRule="exact"/>
              <w:jc w:val="center"/>
              <w:rPr>
                <w:rFonts w:hint="eastAsia" w:ascii="宋体" w:hAnsi="宋体" w:eastAsia="宋体" w:cs="宋体"/>
                <w:color w:val="FF0000"/>
                <w:kern w:val="0"/>
                <w:sz w:val="21"/>
                <w:szCs w:val="21"/>
                <w:highlight w:val="none"/>
                <w:lang w:val="en-US" w:eastAsia="zh-CN" w:bidi="ar-SA"/>
              </w:rPr>
            </w:pPr>
            <w:r>
              <w:rPr>
                <w:rFonts w:hint="eastAsia" w:ascii="宋体" w:hAnsi="宋体" w:eastAsia="宋体" w:cs="宋体"/>
                <w:color w:val="FF0000"/>
                <w:kern w:val="0"/>
                <w:sz w:val="21"/>
                <w:szCs w:val="21"/>
                <w:highlight w:val="none"/>
                <w:lang w:val="en-US" w:eastAsia="zh-CN" w:bidi="ar-SA"/>
              </w:rPr>
              <w:t>具</w:t>
            </w:r>
          </w:p>
        </w:tc>
        <w:tc>
          <w:tcPr>
            <w:tcW w:w="1208" w:type="dxa"/>
            <w:noWrap w:val="0"/>
            <w:vAlign w:val="center"/>
          </w:tcPr>
          <w:p w14:paraId="7179864B">
            <w:pPr>
              <w:spacing w:line="440" w:lineRule="exact"/>
              <w:jc w:val="center"/>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FF0000"/>
                <w:kern w:val="0"/>
                <w:sz w:val="21"/>
                <w:szCs w:val="21"/>
                <w:highlight w:val="none"/>
                <w:lang w:val="en-US" w:eastAsia="zh-CN"/>
              </w:rPr>
              <w:t>225</w:t>
            </w:r>
          </w:p>
        </w:tc>
        <w:tc>
          <w:tcPr>
            <w:tcW w:w="1317" w:type="dxa"/>
            <w:noWrap w:val="0"/>
            <w:vAlign w:val="center"/>
          </w:tcPr>
          <w:p w14:paraId="1623B1CA">
            <w:pPr>
              <w:spacing w:line="440" w:lineRule="exact"/>
              <w:jc w:val="center"/>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FF0000"/>
                <w:kern w:val="0"/>
                <w:sz w:val="21"/>
                <w:szCs w:val="21"/>
                <w:highlight w:val="none"/>
                <w:lang w:val="en-US" w:eastAsia="zh-CN"/>
              </w:rPr>
              <w:t>11250</w:t>
            </w:r>
          </w:p>
        </w:tc>
      </w:tr>
      <w:tr w14:paraId="7D46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36" w:type="dxa"/>
            <w:noWrap w:val="0"/>
            <w:vAlign w:val="center"/>
          </w:tcPr>
          <w:p w14:paraId="57176D11">
            <w:pPr>
              <w:spacing w:line="288" w:lineRule="auto"/>
              <w:jc w:val="center"/>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2533" w:type="dxa"/>
            <w:noWrap w:val="0"/>
            <w:vAlign w:val="center"/>
          </w:tcPr>
          <w:p w14:paraId="36E96136">
            <w:pPr>
              <w:spacing w:line="440" w:lineRule="exact"/>
              <w:jc w:val="center"/>
              <w:rPr>
                <w:rFonts w:hint="eastAsia" w:ascii="宋体" w:hAnsi="宋体" w:eastAsia="宋体" w:cs="宋体"/>
                <w:color w:val="FF0000"/>
                <w:kern w:val="0"/>
                <w:sz w:val="21"/>
                <w:szCs w:val="21"/>
                <w:highlight w:val="none"/>
                <w:lang w:val="en-US" w:eastAsia="zh-CN"/>
              </w:rPr>
            </w:pPr>
            <w:r>
              <w:rPr>
                <w:rFonts w:hint="eastAsia" w:ascii="宋体" w:hAnsi="宋体" w:eastAsia="宋体" w:cs="宋体"/>
                <w:bCs/>
                <w:color w:val="FF0000"/>
                <w:sz w:val="21"/>
                <w:szCs w:val="21"/>
                <w:highlight w:val="none"/>
              </w:rPr>
              <w:t>悬挂式自动干粉灭火装置</w:t>
            </w:r>
          </w:p>
        </w:tc>
        <w:tc>
          <w:tcPr>
            <w:tcW w:w="2094" w:type="dxa"/>
            <w:noWrap w:val="0"/>
            <w:vAlign w:val="center"/>
          </w:tcPr>
          <w:p w14:paraId="194BF3C3">
            <w:pPr>
              <w:spacing w:line="440" w:lineRule="exact"/>
              <w:jc w:val="center"/>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FF0000"/>
                <w:kern w:val="0"/>
                <w:sz w:val="21"/>
                <w:szCs w:val="21"/>
                <w:highlight w:val="none"/>
                <w:lang w:val="en-US" w:eastAsia="zh-CN"/>
              </w:rPr>
              <w:t>50</w:t>
            </w:r>
          </w:p>
        </w:tc>
        <w:tc>
          <w:tcPr>
            <w:tcW w:w="1229" w:type="dxa"/>
            <w:noWrap w:val="0"/>
            <w:vAlign w:val="center"/>
          </w:tcPr>
          <w:p w14:paraId="420134B8">
            <w:pPr>
              <w:spacing w:line="440" w:lineRule="exact"/>
              <w:jc w:val="center"/>
              <w:rPr>
                <w:rFonts w:hint="eastAsia" w:ascii="宋体" w:hAnsi="宋体" w:eastAsia="宋体" w:cs="宋体"/>
                <w:color w:val="FF0000"/>
                <w:kern w:val="0"/>
                <w:sz w:val="21"/>
                <w:szCs w:val="21"/>
                <w:highlight w:val="none"/>
                <w:lang w:val="en-US" w:eastAsia="zh-CN" w:bidi="ar-SA"/>
              </w:rPr>
            </w:pPr>
            <w:r>
              <w:rPr>
                <w:rFonts w:hint="eastAsia" w:ascii="宋体" w:hAnsi="宋体" w:eastAsia="宋体" w:cs="宋体"/>
                <w:bCs/>
                <w:color w:val="FF0000"/>
                <w:sz w:val="21"/>
                <w:szCs w:val="21"/>
                <w:highlight w:val="none"/>
                <w:lang w:val="en-US" w:eastAsia="zh-CN"/>
              </w:rPr>
              <w:t>个</w:t>
            </w:r>
          </w:p>
        </w:tc>
        <w:tc>
          <w:tcPr>
            <w:tcW w:w="1208" w:type="dxa"/>
            <w:noWrap w:val="0"/>
            <w:vAlign w:val="center"/>
          </w:tcPr>
          <w:p w14:paraId="0E5246BD">
            <w:pPr>
              <w:spacing w:line="440" w:lineRule="exact"/>
              <w:jc w:val="center"/>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FF0000"/>
                <w:kern w:val="0"/>
                <w:sz w:val="21"/>
                <w:szCs w:val="21"/>
                <w:highlight w:val="none"/>
                <w:lang w:val="en-US" w:eastAsia="zh-CN"/>
              </w:rPr>
              <w:t>255</w:t>
            </w:r>
          </w:p>
        </w:tc>
        <w:tc>
          <w:tcPr>
            <w:tcW w:w="1317" w:type="dxa"/>
            <w:noWrap w:val="0"/>
            <w:vAlign w:val="center"/>
          </w:tcPr>
          <w:p w14:paraId="7AA504A9">
            <w:pPr>
              <w:spacing w:line="440" w:lineRule="exact"/>
              <w:jc w:val="center"/>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FF0000"/>
                <w:kern w:val="0"/>
                <w:sz w:val="21"/>
                <w:szCs w:val="21"/>
                <w:highlight w:val="none"/>
                <w:lang w:val="en-US" w:eastAsia="zh-CN"/>
              </w:rPr>
              <w:t>12750</w:t>
            </w:r>
          </w:p>
        </w:tc>
      </w:tr>
      <w:tr w14:paraId="7122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6" w:type="dxa"/>
            <w:noWrap w:val="0"/>
            <w:vAlign w:val="center"/>
          </w:tcPr>
          <w:p w14:paraId="151CD9FA">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3</w:t>
            </w:r>
          </w:p>
        </w:tc>
        <w:tc>
          <w:tcPr>
            <w:tcW w:w="2533" w:type="dxa"/>
            <w:noWrap w:val="0"/>
            <w:vAlign w:val="center"/>
          </w:tcPr>
          <w:p w14:paraId="65F93FF4">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
                <w:bCs w:val="0"/>
                <w:color w:val="FF0000"/>
                <w:sz w:val="21"/>
                <w:szCs w:val="21"/>
                <w:highlight w:val="none"/>
              </w:rPr>
              <w:t>手提式干粉ABC灭火器</w:t>
            </w:r>
          </w:p>
        </w:tc>
        <w:tc>
          <w:tcPr>
            <w:tcW w:w="2094" w:type="dxa"/>
            <w:noWrap w:val="0"/>
            <w:vAlign w:val="center"/>
          </w:tcPr>
          <w:p w14:paraId="587B2F0F">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2000</w:t>
            </w:r>
          </w:p>
        </w:tc>
        <w:tc>
          <w:tcPr>
            <w:tcW w:w="1229" w:type="dxa"/>
            <w:noWrap w:val="0"/>
            <w:vAlign w:val="center"/>
          </w:tcPr>
          <w:p w14:paraId="219D4C20">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具</w:t>
            </w:r>
          </w:p>
        </w:tc>
        <w:tc>
          <w:tcPr>
            <w:tcW w:w="1208" w:type="dxa"/>
            <w:noWrap w:val="0"/>
            <w:vAlign w:val="center"/>
          </w:tcPr>
          <w:p w14:paraId="32A3DB45">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68</w:t>
            </w:r>
          </w:p>
        </w:tc>
        <w:tc>
          <w:tcPr>
            <w:tcW w:w="1317" w:type="dxa"/>
            <w:noWrap w:val="0"/>
            <w:vAlign w:val="center"/>
          </w:tcPr>
          <w:p w14:paraId="1F4E9572">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136000</w:t>
            </w:r>
          </w:p>
        </w:tc>
      </w:tr>
      <w:tr w14:paraId="0F3F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6" w:type="dxa"/>
            <w:noWrap w:val="0"/>
            <w:vAlign w:val="center"/>
          </w:tcPr>
          <w:p w14:paraId="2A951B9B">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4</w:t>
            </w:r>
          </w:p>
        </w:tc>
        <w:tc>
          <w:tcPr>
            <w:tcW w:w="2533" w:type="dxa"/>
            <w:noWrap w:val="0"/>
            <w:vAlign w:val="center"/>
          </w:tcPr>
          <w:p w14:paraId="78A3B406">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防毒面具</w:t>
            </w:r>
          </w:p>
        </w:tc>
        <w:tc>
          <w:tcPr>
            <w:tcW w:w="2094" w:type="dxa"/>
            <w:noWrap w:val="0"/>
            <w:vAlign w:val="center"/>
          </w:tcPr>
          <w:p w14:paraId="72EE46A3">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300</w:t>
            </w:r>
          </w:p>
        </w:tc>
        <w:tc>
          <w:tcPr>
            <w:tcW w:w="1229" w:type="dxa"/>
            <w:noWrap w:val="0"/>
            <w:vAlign w:val="center"/>
          </w:tcPr>
          <w:p w14:paraId="4E883D37">
            <w:pPr>
              <w:jc w:val="center"/>
              <w:rPr>
                <w:rFonts w:hint="eastAsia" w:ascii="宋体" w:hAnsi="宋体" w:eastAsia="宋体" w:cs="宋体"/>
                <w:bCs/>
                <w:color w:val="FF0000"/>
                <w:sz w:val="21"/>
                <w:szCs w:val="21"/>
                <w:highlight w:val="none"/>
                <w:lang w:eastAsia="zh-CN"/>
              </w:rPr>
            </w:pPr>
            <w:r>
              <w:rPr>
                <w:rFonts w:hint="eastAsia" w:ascii="宋体" w:hAnsi="宋体" w:eastAsia="宋体" w:cs="宋体"/>
                <w:bCs/>
                <w:color w:val="FF0000"/>
                <w:sz w:val="21"/>
                <w:szCs w:val="21"/>
                <w:highlight w:val="none"/>
                <w:lang w:val="en-US" w:eastAsia="zh-CN"/>
              </w:rPr>
              <w:t>个</w:t>
            </w:r>
          </w:p>
        </w:tc>
        <w:tc>
          <w:tcPr>
            <w:tcW w:w="1208" w:type="dxa"/>
            <w:noWrap w:val="0"/>
            <w:vAlign w:val="center"/>
          </w:tcPr>
          <w:p w14:paraId="3415A307">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55</w:t>
            </w:r>
          </w:p>
        </w:tc>
        <w:tc>
          <w:tcPr>
            <w:tcW w:w="1317" w:type="dxa"/>
            <w:noWrap w:val="0"/>
            <w:vAlign w:val="center"/>
          </w:tcPr>
          <w:p w14:paraId="5DBC334E">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16500</w:t>
            </w:r>
          </w:p>
        </w:tc>
      </w:tr>
      <w:tr w14:paraId="4DDF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6" w:type="dxa"/>
            <w:noWrap w:val="0"/>
            <w:vAlign w:val="center"/>
          </w:tcPr>
          <w:p w14:paraId="10036069">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5</w:t>
            </w:r>
          </w:p>
        </w:tc>
        <w:tc>
          <w:tcPr>
            <w:tcW w:w="2533" w:type="dxa"/>
            <w:noWrap w:val="0"/>
            <w:vAlign w:val="center"/>
          </w:tcPr>
          <w:p w14:paraId="71966F93">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lang w:val="en-US" w:eastAsia="zh-CN"/>
              </w:rPr>
              <w:t>消防</w:t>
            </w:r>
            <w:r>
              <w:rPr>
                <w:rFonts w:hint="eastAsia" w:ascii="宋体" w:hAnsi="宋体" w:eastAsia="宋体" w:cs="宋体"/>
                <w:bCs/>
                <w:color w:val="FF0000"/>
                <w:sz w:val="21"/>
                <w:szCs w:val="21"/>
                <w:highlight w:val="none"/>
              </w:rPr>
              <w:t>水带</w:t>
            </w:r>
          </w:p>
        </w:tc>
        <w:tc>
          <w:tcPr>
            <w:tcW w:w="2094" w:type="dxa"/>
            <w:noWrap w:val="0"/>
            <w:vAlign w:val="center"/>
          </w:tcPr>
          <w:p w14:paraId="24A6B50C">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50</w:t>
            </w:r>
          </w:p>
        </w:tc>
        <w:tc>
          <w:tcPr>
            <w:tcW w:w="1229" w:type="dxa"/>
            <w:noWrap w:val="0"/>
            <w:vAlign w:val="center"/>
          </w:tcPr>
          <w:p w14:paraId="620F8FF8">
            <w:pPr>
              <w:jc w:val="center"/>
              <w:rPr>
                <w:rFonts w:hint="eastAsia" w:ascii="宋体" w:hAnsi="宋体" w:eastAsia="宋体" w:cs="宋体"/>
                <w:bCs/>
                <w:color w:val="FF0000"/>
                <w:sz w:val="21"/>
                <w:szCs w:val="21"/>
                <w:highlight w:val="none"/>
                <w:lang w:eastAsia="zh-CN"/>
              </w:rPr>
            </w:pPr>
            <w:r>
              <w:rPr>
                <w:rFonts w:hint="eastAsia" w:ascii="宋体" w:hAnsi="宋体" w:eastAsia="宋体" w:cs="宋体"/>
                <w:bCs/>
                <w:color w:val="FF0000"/>
                <w:sz w:val="21"/>
                <w:szCs w:val="21"/>
                <w:highlight w:val="none"/>
                <w:lang w:val="en-US" w:eastAsia="zh-CN"/>
              </w:rPr>
              <w:t>条</w:t>
            </w:r>
          </w:p>
        </w:tc>
        <w:tc>
          <w:tcPr>
            <w:tcW w:w="1208" w:type="dxa"/>
            <w:noWrap w:val="0"/>
            <w:vAlign w:val="center"/>
          </w:tcPr>
          <w:p w14:paraId="57E8A9ED">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205</w:t>
            </w:r>
          </w:p>
        </w:tc>
        <w:tc>
          <w:tcPr>
            <w:tcW w:w="1317" w:type="dxa"/>
            <w:noWrap w:val="0"/>
            <w:vAlign w:val="center"/>
          </w:tcPr>
          <w:p w14:paraId="2805F46B">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10250</w:t>
            </w:r>
          </w:p>
        </w:tc>
      </w:tr>
      <w:tr w14:paraId="1FA0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6" w:type="dxa"/>
            <w:noWrap w:val="0"/>
            <w:vAlign w:val="center"/>
          </w:tcPr>
          <w:p w14:paraId="6B7F433E">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6</w:t>
            </w:r>
          </w:p>
        </w:tc>
        <w:tc>
          <w:tcPr>
            <w:tcW w:w="2533" w:type="dxa"/>
            <w:noWrap w:val="0"/>
            <w:vAlign w:val="center"/>
          </w:tcPr>
          <w:p w14:paraId="1A83EFB5">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rPr>
              <w:t>2具</w:t>
            </w:r>
            <w:r>
              <w:rPr>
                <w:rFonts w:hint="eastAsia" w:ascii="宋体" w:hAnsi="宋体" w:eastAsia="宋体" w:cs="宋体"/>
                <w:bCs/>
                <w:color w:val="FF0000"/>
                <w:sz w:val="21"/>
                <w:szCs w:val="21"/>
                <w:highlight w:val="none"/>
                <w:lang w:val="en-US" w:eastAsia="zh-CN"/>
              </w:rPr>
              <w:t>装</w:t>
            </w:r>
            <w:r>
              <w:rPr>
                <w:rFonts w:hint="eastAsia" w:ascii="宋体" w:hAnsi="宋体" w:eastAsia="宋体" w:cs="宋体"/>
                <w:bCs/>
                <w:color w:val="FF0000"/>
                <w:sz w:val="21"/>
                <w:szCs w:val="21"/>
                <w:highlight w:val="none"/>
              </w:rPr>
              <w:t>灭火器箱</w:t>
            </w:r>
          </w:p>
        </w:tc>
        <w:tc>
          <w:tcPr>
            <w:tcW w:w="2094" w:type="dxa"/>
            <w:noWrap w:val="0"/>
            <w:vAlign w:val="center"/>
          </w:tcPr>
          <w:p w14:paraId="00E7CF2F">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152</w:t>
            </w:r>
          </w:p>
        </w:tc>
        <w:tc>
          <w:tcPr>
            <w:tcW w:w="1229" w:type="dxa"/>
            <w:noWrap w:val="0"/>
            <w:vAlign w:val="center"/>
          </w:tcPr>
          <w:p w14:paraId="2C0C5A7D">
            <w:pPr>
              <w:jc w:val="center"/>
              <w:rPr>
                <w:rFonts w:hint="eastAsia" w:ascii="宋体" w:hAnsi="宋体" w:eastAsia="宋体" w:cs="宋体"/>
                <w:bCs/>
                <w:color w:val="FF0000"/>
                <w:sz w:val="21"/>
                <w:szCs w:val="21"/>
                <w:highlight w:val="none"/>
                <w:lang w:eastAsia="zh-CN"/>
              </w:rPr>
            </w:pPr>
            <w:r>
              <w:rPr>
                <w:rFonts w:hint="eastAsia" w:ascii="宋体" w:hAnsi="宋体" w:eastAsia="宋体" w:cs="宋体"/>
                <w:bCs/>
                <w:color w:val="FF0000"/>
                <w:sz w:val="21"/>
                <w:szCs w:val="21"/>
                <w:highlight w:val="none"/>
                <w:lang w:val="en-US" w:eastAsia="zh-CN"/>
              </w:rPr>
              <w:t>个</w:t>
            </w:r>
          </w:p>
        </w:tc>
        <w:tc>
          <w:tcPr>
            <w:tcW w:w="1208" w:type="dxa"/>
            <w:noWrap w:val="0"/>
            <w:vAlign w:val="center"/>
          </w:tcPr>
          <w:p w14:paraId="6EEE9E5F">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rPr>
              <w:t>50</w:t>
            </w:r>
          </w:p>
        </w:tc>
        <w:tc>
          <w:tcPr>
            <w:tcW w:w="1317" w:type="dxa"/>
            <w:noWrap w:val="0"/>
            <w:vAlign w:val="center"/>
          </w:tcPr>
          <w:p w14:paraId="6D4552DC">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7600</w:t>
            </w:r>
          </w:p>
        </w:tc>
      </w:tr>
      <w:tr w14:paraId="02D4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6" w:type="dxa"/>
            <w:noWrap w:val="0"/>
            <w:vAlign w:val="center"/>
          </w:tcPr>
          <w:p w14:paraId="4B95ECCE">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7</w:t>
            </w:r>
          </w:p>
        </w:tc>
        <w:tc>
          <w:tcPr>
            <w:tcW w:w="2533" w:type="dxa"/>
            <w:noWrap w:val="0"/>
            <w:vAlign w:val="center"/>
          </w:tcPr>
          <w:p w14:paraId="0615F0DC">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4具</w:t>
            </w:r>
            <w:r>
              <w:rPr>
                <w:rFonts w:hint="eastAsia" w:ascii="宋体" w:hAnsi="宋体" w:eastAsia="宋体" w:cs="宋体"/>
                <w:bCs/>
                <w:color w:val="FF0000"/>
                <w:sz w:val="21"/>
                <w:szCs w:val="21"/>
                <w:highlight w:val="none"/>
                <w:lang w:val="en-US" w:eastAsia="zh-CN"/>
              </w:rPr>
              <w:t>装</w:t>
            </w:r>
            <w:r>
              <w:rPr>
                <w:rFonts w:hint="eastAsia" w:ascii="宋体" w:hAnsi="宋体" w:eastAsia="宋体" w:cs="宋体"/>
                <w:bCs/>
                <w:color w:val="FF0000"/>
                <w:sz w:val="21"/>
                <w:szCs w:val="21"/>
                <w:highlight w:val="none"/>
              </w:rPr>
              <w:t>灭火器箱</w:t>
            </w:r>
          </w:p>
        </w:tc>
        <w:tc>
          <w:tcPr>
            <w:tcW w:w="2094" w:type="dxa"/>
            <w:noWrap w:val="0"/>
            <w:vAlign w:val="center"/>
          </w:tcPr>
          <w:p w14:paraId="10B8F9CF">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150</w:t>
            </w:r>
          </w:p>
        </w:tc>
        <w:tc>
          <w:tcPr>
            <w:tcW w:w="1229" w:type="dxa"/>
            <w:noWrap w:val="0"/>
            <w:vAlign w:val="center"/>
          </w:tcPr>
          <w:p w14:paraId="76051EF5">
            <w:pPr>
              <w:jc w:val="center"/>
              <w:rPr>
                <w:rFonts w:hint="eastAsia" w:ascii="宋体" w:hAnsi="宋体" w:eastAsia="宋体" w:cs="宋体"/>
                <w:bCs/>
                <w:color w:val="FF0000"/>
                <w:sz w:val="21"/>
                <w:szCs w:val="21"/>
                <w:highlight w:val="none"/>
                <w:lang w:eastAsia="zh-CN"/>
              </w:rPr>
            </w:pPr>
            <w:r>
              <w:rPr>
                <w:rFonts w:hint="eastAsia" w:ascii="宋体" w:hAnsi="宋体" w:eastAsia="宋体" w:cs="宋体"/>
                <w:bCs/>
                <w:color w:val="FF0000"/>
                <w:sz w:val="21"/>
                <w:szCs w:val="21"/>
                <w:highlight w:val="none"/>
                <w:lang w:val="en-US" w:eastAsia="zh-CN"/>
              </w:rPr>
              <w:t>个</w:t>
            </w:r>
          </w:p>
        </w:tc>
        <w:tc>
          <w:tcPr>
            <w:tcW w:w="1208" w:type="dxa"/>
            <w:noWrap w:val="0"/>
            <w:vAlign w:val="center"/>
          </w:tcPr>
          <w:p w14:paraId="71ACED2F">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95</w:t>
            </w:r>
          </w:p>
        </w:tc>
        <w:tc>
          <w:tcPr>
            <w:tcW w:w="1317" w:type="dxa"/>
            <w:noWrap w:val="0"/>
            <w:vAlign w:val="center"/>
          </w:tcPr>
          <w:p w14:paraId="31961AC2">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14250</w:t>
            </w:r>
          </w:p>
        </w:tc>
      </w:tr>
      <w:tr w14:paraId="1C91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36" w:type="dxa"/>
            <w:noWrap w:val="0"/>
            <w:vAlign w:val="center"/>
          </w:tcPr>
          <w:p w14:paraId="5232D7D0">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8</w:t>
            </w:r>
          </w:p>
        </w:tc>
        <w:tc>
          <w:tcPr>
            <w:tcW w:w="2533" w:type="dxa"/>
            <w:noWrap w:val="0"/>
            <w:vAlign w:val="center"/>
          </w:tcPr>
          <w:p w14:paraId="75F7BA1C">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2具</w:t>
            </w:r>
            <w:r>
              <w:rPr>
                <w:rFonts w:hint="eastAsia" w:ascii="宋体" w:hAnsi="宋体" w:eastAsia="宋体" w:cs="宋体"/>
                <w:bCs/>
                <w:color w:val="FF0000"/>
                <w:sz w:val="21"/>
                <w:szCs w:val="21"/>
                <w:highlight w:val="none"/>
                <w:lang w:val="en-US" w:eastAsia="zh-CN"/>
              </w:rPr>
              <w:t>装</w:t>
            </w:r>
            <w:r>
              <w:rPr>
                <w:rFonts w:hint="eastAsia" w:ascii="宋体" w:hAnsi="宋体" w:eastAsia="宋体" w:cs="宋体"/>
                <w:bCs/>
                <w:color w:val="FF0000"/>
                <w:sz w:val="21"/>
                <w:szCs w:val="21"/>
                <w:highlight w:val="none"/>
              </w:rPr>
              <w:t>灭火器箱（不锈钢）</w:t>
            </w:r>
          </w:p>
        </w:tc>
        <w:tc>
          <w:tcPr>
            <w:tcW w:w="2094" w:type="dxa"/>
            <w:noWrap w:val="0"/>
            <w:vAlign w:val="center"/>
          </w:tcPr>
          <w:p w14:paraId="2412447B">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50</w:t>
            </w:r>
          </w:p>
        </w:tc>
        <w:tc>
          <w:tcPr>
            <w:tcW w:w="1229" w:type="dxa"/>
            <w:noWrap w:val="0"/>
            <w:vAlign w:val="center"/>
          </w:tcPr>
          <w:p w14:paraId="76B36FA4">
            <w:pPr>
              <w:jc w:val="center"/>
              <w:rPr>
                <w:rFonts w:hint="eastAsia" w:ascii="宋体" w:hAnsi="宋体" w:eastAsia="宋体" w:cs="宋体"/>
                <w:bCs/>
                <w:color w:val="FF0000"/>
                <w:sz w:val="21"/>
                <w:szCs w:val="21"/>
                <w:highlight w:val="none"/>
                <w:lang w:eastAsia="zh-CN"/>
              </w:rPr>
            </w:pPr>
            <w:r>
              <w:rPr>
                <w:rFonts w:hint="eastAsia" w:ascii="宋体" w:hAnsi="宋体" w:eastAsia="宋体" w:cs="宋体"/>
                <w:bCs/>
                <w:color w:val="FF0000"/>
                <w:sz w:val="21"/>
                <w:szCs w:val="21"/>
                <w:highlight w:val="none"/>
                <w:lang w:val="en-US" w:eastAsia="zh-CN"/>
              </w:rPr>
              <w:t>个</w:t>
            </w:r>
          </w:p>
        </w:tc>
        <w:tc>
          <w:tcPr>
            <w:tcW w:w="1208" w:type="dxa"/>
            <w:noWrap w:val="0"/>
            <w:vAlign w:val="center"/>
          </w:tcPr>
          <w:p w14:paraId="4A477549">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115</w:t>
            </w:r>
          </w:p>
        </w:tc>
        <w:tc>
          <w:tcPr>
            <w:tcW w:w="1317" w:type="dxa"/>
            <w:noWrap w:val="0"/>
            <w:vAlign w:val="center"/>
          </w:tcPr>
          <w:p w14:paraId="4FC25235">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5750</w:t>
            </w:r>
          </w:p>
        </w:tc>
      </w:tr>
      <w:tr w14:paraId="03A1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36" w:type="dxa"/>
            <w:noWrap w:val="0"/>
            <w:vAlign w:val="center"/>
          </w:tcPr>
          <w:p w14:paraId="09395BE5">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9</w:t>
            </w:r>
          </w:p>
        </w:tc>
        <w:tc>
          <w:tcPr>
            <w:tcW w:w="2533" w:type="dxa"/>
            <w:noWrap w:val="0"/>
            <w:vAlign w:val="center"/>
          </w:tcPr>
          <w:p w14:paraId="07E61280">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4具</w:t>
            </w:r>
            <w:r>
              <w:rPr>
                <w:rFonts w:hint="eastAsia" w:ascii="宋体" w:hAnsi="宋体" w:eastAsia="宋体" w:cs="宋体"/>
                <w:bCs/>
                <w:color w:val="FF0000"/>
                <w:sz w:val="21"/>
                <w:szCs w:val="21"/>
                <w:highlight w:val="none"/>
                <w:lang w:val="en-US" w:eastAsia="zh-CN"/>
              </w:rPr>
              <w:t>装</w:t>
            </w:r>
            <w:r>
              <w:rPr>
                <w:rFonts w:hint="eastAsia" w:ascii="宋体" w:hAnsi="宋体" w:eastAsia="宋体" w:cs="宋体"/>
                <w:bCs/>
                <w:color w:val="FF0000"/>
                <w:sz w:val="21"/>
                <w:szCs w:val="21"/>
                <w:highlight w:val="none"/>
              </w:rPr>
              <w:t>灭火器箱（不锈钢）</w:t>
            </w:r>
          </w:p>
        </w:tc>
        <w:tc>
          <w:tcPr>
            <w:tcW w:w="2094" w:type="dxa"/>
            <w:noWrap w:val="0"/>
            <w:vAlign w:val="center"/>
          </w:tcPr>
          <w:p w14:paraId="4617B502">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50</w:t>
            </w:r>
          </w:p>
        </w:tc>
        <w:tc>
          <w:tcPr>
            <w:tcW w:w="1229" w:type="dxa"/>
            <w:noWrap w:val="0"/>
            <w:vAlign w:val="center"/>
          </w:tcPr>
          <w:p w14:paraId="196A1D8E">
            <w:pPr>
              <w:jc w:val="center"/>
              <w:rPr>
                <w:rFonts w:hint="eastAsia" w:ascii="宋体" w:hAnsi="宋体" w:eastAsia="宋体" w:cs="宋体"/>
                <w:bCs/>
                <w:color w:val="FF0000"/>
                <w:sz w:val="21"/>
                <w:szCs w:val="21"/>
                <w:highlight w:val="none"/>
                <w:lang w:eastAsia="zh-CN"/>
              </w:rPr>
            </w:pPr>
            <w:r>
              <w:rPr>
                <w:rFonts w:hint="eastAsia" w:ascii="宋体" w:hAnsi="宋体" w:eastAsia="宋体" w:cs="宋体"/>
                <w:bCs/>
                <w:color w:val="FF0000"/>
                <w:sz w:val="21"/>
                <w:szCs w:val="21"/>
                <w:highlight w:val="none"/>
                <w:lang w:val="en-US" w:eastAsia="zh-CN"/>
              </w:rPr>
              <w:t>个</w:t>
            </w:r>
          </w:p>
        </w:tc>
        <w:tc>
          <w:tcPr>
            <w:tcW w:w="1208" w:type="dxa"/>
            <w:noWrap w:val="0"/>
            <w:vAlign w:val="center"/>
          </w:tcPr>
          <w:p w14:paraId="40FE3D2A">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220</w:t>
            </w:r>
          </w:p>
        </w:tc>
        <w:tc>
          <w:tcPr>
            <w:tcW w:w="1317" w:type="dxa"/>
            <w:noWrap w:val="0"/>
            <w:vAlign w:val="center"/>
          </w:tcPr>
          <w:p w14:paraId="1BC8CB94">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11000</w:t>
            </w:r>
          </w:p>
        </w:tc>
      </w:tr>
      <w:tr w14:paraId="10A1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6" w:type="dxa"/>
            <w:noWrap w:val="0"/>
            <w:vAlign w:val="center"/>
          </w:tcPr>
          <w:p w14:paraId="5208C305">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10</w:t>
            </w:r>
          </w:p>
        </w:tc>
        <w:tc>
          <w:tcPr>
            <w:tcW w:w="2533" w:type="dxa"/>
            <w:noWrap w:val="0"/>
            <w:vAlign w:val="center"/>
          </w:tcPr>
          <w:p w14:paraId="24082F52">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疏散标志灯（明装）</w:t>
            </w:r>
          </w:p>
        </w:tc>
        <w:tc>
          <w:tcPr>
            <w:tcW w:w="2094" w:type="dxa"/>
            <w:noWrap w:val="0"/>
            <w:vAlign w:val="center"/>
          </w:tcPr>
          <w:p w14:paraId="36C69664">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180</w:t>
            </w:r>
          </w:p>
        </w:tc>
        <w:tc>
          <w:tcPr>
            <w:tcW w:w="1229" w:type="dxa"/>
            <w:noWrap w:val="0"/>
            <w:vAlign w:val="center"/>
          </w:tcPr>
          <w:p w14:paraId="370733EB">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个</w:t>
            </w:r>
          </w:p>
        </w:tc>
        <w:tc>
          <w:tcPr>
            <w:tcW w:w="1208" w:type="dxa"/>
            <w:noWrap w:val="0"/>
            <w:vAlign w:val="center"/>
          </w:tcPr>
          <w:p w14:paraId="7CD94264">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70</w:t>
            </w:r>
          </w:p>
        </w:tc>
        <w:tc>
          <w:tcPr>
            <w:tcW w:w="1317" w:type="dxa"/>
            <w:noWrap w:val="0"/>
            <w:vAlign w:val="center"/>
          </w:tcPr>
          <w:p w14:paraId="554F3A7F">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12600</w:t>
            </w:r>
          </w:p>
        </w:tc>
      </w:tr>
      <w:tr w14:paraId="7C28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6" w:type="dxa"/>
            <w:noWrap w:val="0"/>
            <w:vAlign w:val="center"/>
          </w:tcPr>
          <w:p w14:paraId="0A5F9633">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11</w:t>
            </w:r>
          </w:p>
        </w:tc>
        <w:tc>
          <w:tcPr>
            <w:tcW w:w="2533" w:type="dxa"/>
            <w:noWrap w:val="0"/>
            <w:vAlign w:val="center"/>
          </w:tcPr>
          <w:p w14:paraId="0D38601D">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疏散标志灯（暗装）</w:t>
            </w:r>
          </w:p>
        </w:tc>
        <w:tc>
          <w:tcPr>
            <w:tcW w:w="2094" w:type="dxa"/>
            <w:noWrap w:val="0"/>
            <w:vAlign w:val="center"/>
          </w:tcPr>
          <w:p w14:paraId="5D449C99">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100</w:t>
            </w:r>
          </w:p>
        </w:tc>
        <w:tc>
          <w:tcPr>
            <w:tcW w:w="1229" w:type="dxa"/>
            <w:noWrap w:val="0"/>
            <w:vAlign w:val="center"/>
          </w:tcPr>
          <w:p w14:paraId="236EE25C">
            <w:pPr>
              <w:spacing w:line="440" w:lineRule="exact"/>
              <w:jc w:val="center"/>
              <w:rPr>
                <w:rFonts w:hint="eastAsia" w:ascii="宋体" w:hAnsi="宋体" w:eastAsia="宋体" w:cs="宋体"/>
                <w:bCs/>
                <w:color w:val="FF0000"/>
                <w:sz w:val="21"/>
                <w:szCs w:val="21"/>
                <w:highlight w:val="none"/>
                <w:lang w:eastAsia="zh-CN"/>
              </w:rPr>
            </w:pPr>
            <w:r>
              <w:rPr>
                <w:rFonts w:hint="eastAsia" w:ascii="宋体" w:hAnsi="宋体" w:eastAsia="宋体" w:cs="宋体"/>
                <w:bCs/>
                <w:color w:val="FF0000"/>
                <w:sz w:val="21"/>
                <w:szCs w:val="21"/>
                <w:highlight w:val="none"/>
                <w:lang w:val="en-US" w:eastAsia="zh-CN"/>
              </w:rPr>
              <w:t>个</w:t>
            </w:r>
          </w:p>
        </w:tc>
        <w:tc>
          <w:tcPr>
            <w:tcW w:w="1208" w:type="dxa"/>
            <w:noWrap w:val="0"/>
            <w:vAlign w:val="center"/>
          </w:tcPr>
          <w:p w14:paraId="05EBADE9">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80</w:t>
            </w:r>
          </w:p>
        </w:tc>
        <w:tc>
          <w:tcPr>
            <w:tcW w:w="1317" w:type="dxa"/>
            <w:noWrap w:val="0"/>
            <w:vAlign w:val="center"/>
          </w:tcPr>
          <w:p w14:paraId="3777ADC4">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8000</w:t>
            </w:r>
          </w:p>
        </w:tc>
      </w:tr>
      <w:tr w14:paraId="193B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6" w:type="dxa"/>
            <w:noWrap w:val="0"/>
            <w:vAlign w:val="center"/>
          </w:tcPr>
          <w:p w14:paraId="2ED013CF">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12</w:t>
            </w:r>
          </w:p>
        </w:tc>
        <w:tc>
          <w:tcPr>
            <w:tcW w:w="2533" w:type="dxa"/>
            <w:noWrap w:val="0"/>
            <w:vAlign w:val="center"/>
          </w:tcPr>
          <w:p w14:paraId="2900D93E">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应急灯</w:t>
            </w:r>
          </w:p>
        </w:tc>
        <w:tc>
          <w:tcPr>
            <w:tcW w:w="2094" w:type="dxa"/>
            <w:noWrap w:val="0"/>
            <w:vAlign w:val="center"/>
          </w:tcPr>
          <w:p w14:paraId="7275CD13">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180</w:t>
            </w:r>
          </w:p>
        </w:tc>
        <w:tc>
          <w:tcPr>
            <w:tcW w:w="1229" w:type="dxa"/>
            <w:noWrap w:val="0"/>
            <w:vAlign w:val="center"/>
          </w:tcPr>
          <w:p w14:paraId="213C8FEA">
            <w:pPr>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lang w:val="en-US" w:eastAsia="zh-CN"/>
              </w:rPr>
              <w:t>个</w:t>
            </w:r>
          </w:p>
        </w:tc>
        <w:tc>
          <w:tcPr>
            <w:tcW w:w="1208" w:type="dxa"/>
            <w:noWrap w:val="0"/>
            <w:vAlign w:val="center"/>
          </w:tcPr>
          <w:p w14:paraId="165FBA91">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lang w:val="en-US" w:eastAsia="zh-CN"/>
              </w:rPr>
              <w:t>90</w:t>
            </w:r>
          </w:p>
        </w:tc>
        <w:tc>
          <w:tcPr>
            <w:tcW w:w="1317" w:type="dxa"/>
            <w:noWrap w:val="0"/>
            <w:vAlign w:val="center"/>
          </w:tcPr>
          <w:p w14:paraId="0A94B974">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16200</w:t>
            </w:r>
          </w:p>
        </w:tc>
      </w:tr>
      <w:tr w14:paraId="6BC0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6" w:type="dxa"/>
            <w:noWrap w:val="0"/>
            <w:vAlign w:val="center"/>
          </w:tcPr>
          <w:p w14:paraId="6687CE48">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13</w:t>
            </w:r>
          </w:p>
        </w:tc>
        <w:tc>
          <w:tcPr>
            <w:tcW w:w="2533" w:type="dxa"/>
            <w:noWrap w:val="0"/>
            <w:vAlign w:val="center"/>
          </w:tcPr>
          <w:p w14:paraId="44957992">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防火门锁</w:t>
            </w:r>
          </w:p>
        </w:tc>
        <w:tc>
          <w:tcPr>
            <w:tcW w:w="2094" w:type="dxa"/>
            <w:noWrap w:val="0"/>
            <w:vAlign w:val="center"/>
          </w:tcPr>
          <w:p w14:paraId="1BE86DBD">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100</w:t>
            </w:r>
          </w:p>
        </w:tc>
        <w:tc>
          <w:tcPr>
            <w:tcW w:w="1229" w:type="dxa"/>
            <w:noWrap w:val="0"/>
            <w:vAlign w:val="center"/>
          </w:tcPr>
          <w:p w14:paraId="7838B774">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个</w:t>
            </w:r>
          </w:p>
        </w:tc>
        <w:tc>
          <w:tcPr>
            <w:tcW w:w="1208" w:type="dxa"/>
            <w:noWrap w:val="0"/>
            <w:vAlign w:val="center"/>
          </w:tcPr>
          <w:p w14:paraId="0FCDE3AF">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120</w:t>
            </w:r>
          </w:p>
        </w:tc>
        <w:tc>
          <w:tcPr>
            <w:tcW w:w="1317" w:type="dxa"/>
            <w:noWrap w:val="0"/>
            <w:vAlign w:val="center"/>
          </w:tcPr>
          <w:p w14:paraId="2CABB964">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12000</w:t>
            </w:r>
          </w:p>
        </w:tc>
      </w:tr>
      <w:tr w14:paraId="29CE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6" w:type="dxa"/>
            <w:noWrap w:val="0"/>
            <w:vAlign w:val="center"/>
          </w:tcPr>
          <w:p w14:paraId="52180064">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14</w:t>
            </w:r>
          </w:p>
        </w:tc>
        <w:tc>
          <w:tcPr>
            <w:tcW w:w="2533" w:type="dxa"/>
            <w:noWrap w:val="0"/>
            <w:vAlign w:val="center"/>
          </w:tcPr>
          <w:p w14:paraId="10BE165C">
            <w:pPr>
              <w:spacing w:line="440" w:lineRule="exact"/>
              <w:jc w:val="center"/>
              <w:rPr>
                <w:rFonts w:hint="eastAsia" w:ascii="宋体" w:hAnsi="宋体" w:eastAsia="宋体" w:cs="宋体"/>
                <w:bCs/>
                <w:color w:val="FF0000"/>
                <w:sz w:val="21"/>
                <w:szCs w:val="21"/>
                <w:highlight w:val="none"/>
                <w:lang w:eastAsia="zh-CN"/>
              </w:rPr>
            </w:pPr>
            <w:r>
              <w:rPr>
                <w:rFonts w:hint="eastAsia" w:ascii="宋体" w:hAnsi="宋体" w:eastAsia="宋体" w:cs="宋体"/>
                <w:bCs/>
                <w:color w:val="FF0000"/>
                <w:sz w:val="21"/>
                <w:szCs w:val="21"/>
                <w:highlight w:val="none"/>
                <w:lang w:eastAsia="zh-CN"/>
              </w:rPr>
              <w:t>防火门把手</w:t>
            </w:r>
          </w:p>
        </w:tc>
        <w:tc>
          <w:tcPr>
            <w:tcW w:w="2094" w:type="dxa"/>
            <w:noWrap w:val="0"/>
            <w:vAlign w:val="center"/>
          </w:tcPr>
          <w:p w14:paraId="6D1CEABD">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100</w:t>
            </w:r>
          </w:p>
        </w:tc>
        <w:tc>
          <w:tcPr>
            <w:tcW w:w="1229" w:type="dxa"/>
            <w:noWrap w:val="0"/>
            <w:vAlign w:val="center"/>
          </w:tcPr>
          <w:p w14:paraId="2BC64738">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个</w:t>
            </w:r>
          </w:p>
        </w:tc>
        <w:tc>
          <w:tcPr>
            <w:tcW w:w="1208" w:type="dxa"/>
            <w:noWrap w:val="0"/>
            <w:vAlign w:val="center"/>
          </w:tcPr>
          <w:p w14:paraId="2840D1B9">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40</w:t>
            </w:r>
          </w:p>
        </w:tc>
        <w:tc>
          <w:tcPr>
            <w:tcW w:w="1317" w:type="dxa"/>
            <w:noWrap w:val="0"/>
            <w:vAlign w:val="center"/>
          </w:tcPr>
          <w:p w14:paraId="6753B27D">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4000</w:t>
            </w:r>
          </w:p>
        </w:tc>
      </w:tr>
      <w:tr w14:paraId="3FE6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6" w:type="dxa"/>
            <w:noWrap w:val="0"/>
            <w:vAlign w:val="center"/>
          </w:tcPr>
          <w:p w14:paraId="1DC572C1">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15</w:t>
            </w:r>
          </w:p>
        </w:tc>
        <w:tc>
          <w:tcPr>
            <w:tcW w:w="2533" w:type="dxa"/>
            <w:noWrap w:val="0"/>
            <w:vAlign w:val="center"/>
          </w:tcPr>
          <w:p w14:paraId="7AC43B96">
            <w:pPr>
              <w:spacing w:line="440" w:lineRule="exact"/>
              <w:jc w:val="center"/>
              <w:rPr>
                <w:rFonts w:hint="eastAsia"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闭门器</w:t>
            </w:r>
          </w:p>
        </w:tc>
        <w:tc>
          <w:tcPr>
            <w:tcW w:w="2094" w:type="dxa"/>
            <w:noWrap w:val="0"/>
            <w:vAlign w:val="center"/>
          </w:tcPr>
          <w:p w14:paraId="43383711">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150</w:t>
            </w:r>
          </w:p>
        </w:tc>
        <w:tc>
          <w:tcPr>
            <w:tcW w:w="1229" w:type="dxa"/>
            <w:noWrap w:val="0"/>
            <w:vAlign w:val="center"/>
          </w:tcPr>
          <w:p w14:paraId="583EEF8D">
            <w:pPr>
              <w:spacing w:line="440" w:lineRule="exact"/>
              <w:jc w:val="center"/>
              <w:rPr>
                <w:rFonts w:hint="eastAsia" w:ascii="宋体" w:hAnsi="宋体" w:eastAsia="宋体" w:cs="宋体"/>
                <w:bCs/>
                <w:color w:val="FF0000"/>
                <w:sz w:val="21"/>
                <w:szCs w:val="21"/>
                <w:highlight w:val="none"/>
                <w:lang w:eastAsia="zh-CN"/>
              </w:rPr>
            </w:pPr>
            <w:r>
              <w:rPr>
                <w:rFonts w:hint="eastAsia" w:ascii="宋体" w:hAnsi="宋体" w:eastAsia="宋体" w:cs="宋体"/>
                <w:bCs/>
                <w:color w:val="FF0000"/>
                <w:sz w:val="21"/>
                <w:szCs w:val="21"/>
                <w:highlight w:val="none"/>
                <w:lang w:val="en-US" w:eastAsia="zh-CN"/>
              </w:rPr>
              <w:t>套</w:t>
            </w:r>
          </w:p>
        </w:tc>
        <w:tc>
          <w:tcPr>
            <w:tcW w:w="1208" w:type="dxa"/>
            <w:noWrap w:val="0"/>
            <w:vAlign w:val="center"/>
          </w:tcPr>
          <w:p w14:paraId="05D8E19F">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rPr>
              <w:t>90</w:t>
            </w:r>
          </w:p>
        </w:tc>
        <w:tc>
          <w:tcPr>
            <w:tcW w:w="1317" w:type="dxa"/>
            <w:noWrap w:val="0"/>
            <w:vAlign w:val="center"/>
          </w:tcPr>
          <w:p w14:paraId="4F3FCB08">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13500</w:t>
            </w:r>
          </w:p>
        </w:tc>
      </w:tr>
      <w:tr w14:paraId="2FE6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6" w:type="dxa"/>
            <w:noWrap w:val="0"/>
            <w:vAlign w:val="center"/>
          </w:tcPr>
          <w:p w14:paraId="743185D5">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16</w:t>
            </w:r>
          </w:p>
        </w:tc>
        <w:tc>
          <w:tcPr>
            <w:tcW w:w="2533" w:type="dxa"/>
            <w:noWrap w:val="0"/>
            <w:vAlign w:val="center"/>
          </w:tcPr>
          <w:p w14:paraId="3EFA3693">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灭火毯</w:t>
            </w:r>
          </w:p>
        </w:tc>
        <w:tc>
          <w:tcPr>
            <w:tcW w:w="2094" w:type="dxa"/>
            <w:noWrap w:val="0"/>
            <w:vAlign w:val="center"/>
          </w:tcPr>
          <w:p w14:paraId="279A8FC8">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50</w:t>
            </w:r>
          </w:p>
        </w:tc>
        <w:tc>
          <w:tcPr>
            <w:tcW w:w="1229" w:type="dxa"/>
            <w:noWrap w:val="0"/>
            <w:vAlign w:val="center"/>
          </w:tcPr>
          <w:p w14:paraId="1D93EB81">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件</w:t>
            </w:r>
          </w:p>
        </w:tc>
        <w:tc>
          <w:tcPr>
            <w:tcW w:w="1208" w:type="dxa"/>
            <w:noWrap w:val="0"/>
            <w:vAlign w:val="center"/>
          </w:tcPr>
          <w:p w14:paraId="347A8F8A">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167</w:t>
            </w:r>
          </w:p>
        </w:tc>
        <w:tc>
          <w:tcPr>
            <w:tcW w:w="1317" w:type="dxa"/>
            <w:noWrap w:val="0"/>
            <w:vAlign w:val="center"/>
          </w:tcPr>
          <w:p w14:paraId="4DC6E73D">
            <w:pPr>
              <w:spacing w:line="440" w:lineRule="exact"/>
              <w:jc w:val="center"/>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8350</w:t>
            </w:r>
          </w:p>
        </w:tc>
      </w:tr>
      <w:tr w14:paraId="5CE1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800" w:type="dxa"/>
            <w:gridSpan w:val="5"/>
            <w:noWrap w:val="0"/>
            <w:vAlign w:val="top"/>
          </w:tcPr>
          <w:p w14:paraId="19012E2C">
            <w:pPr>
              <w:spacing w:line="440" w:lineRule="exact"/>
              <w:jc w:val="center"/>
              <w:rPr>
                <w:rFonts w:hint="eastAsia" w:ascii="宋体" w:hAnsi="宋体" w:eastAsia="宋体" w:cs="宋体"/>
                <w:color w:val="FF0000"/>
                <w:kern w:val="0"/>
                <w:sz w:val="21"/>
                <w:szCs w:val="21"/>
                <w:highlight w:val="none"/>
                <w:lang w:val="en-US" w:eastAsia="zh-CN"/>
              </w:rPr>
            </w:pPr>
            <w:r>
              <w:rPr>
                <w:rFonts w:hint="eastAsia" w:ascii="宋体" w:hAnsi="宋体" w:eastAsia="宋体" w:cs="宋体"/>
                <w:b/>
                <w:bCs/>
                <w:color w:val="FF0000"/>
                <w:kern w:val="0"/>
                <w:sz w:val="21"/>
                <w:szCs w:val="21"/>
                <w:highlight w:val="none"/>
                <w:lang w:val="en-US" w:eastAsia="zh-CN"/>
              </w:rPr>
              <w:t>总计（元）</w:t>
            </w:r>
          </w:p>
        </w:tc>
        <w:tc>
          <w:tcPr>
            <w:tcW w:w="1317" w:type="dxa"/>
            <w:noWrap w:val="0"/>
            <w:vAlign w:val="top"/>
          </w:tcPr>
          <w:p w14:paraId="69A2F7EB">
            <w:pPr>
              <w:spacing w:line="440" w:lineRule="exact"/>
              <w:jc w:val="center"/>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FF0000"/>
                <w:kern w:val="0"/>
                <w:sz w:val="21"/>
                <w:szCs w:val="21"/>
                <w:highlight w:val="none"/>
                <w:lang w:val="en-US" w:eastAsia="zh-CN"/>
              </w:rPr>
              <w:t>300000</w:t>
            </w:r>
          </w:p>
        </w:tc>
      </w:tr>
    </w:tbl>
    <w:p w14:paraId="0BA5E2B3">
      <w:pPr>
        <w:numPr>
          <w:ilvl w:val="0"/>
          <w:numId w:val="0"/>
        </w:numPr>
        <w:ind w:firstLine="211" w:firstLineChars="100"/>
        <w:rPr>
          <w:rFonts w:hint="eastAsia" w:ascii="宋体" w:hAnsi="宋体" w:cs="宋体"/>
          <w:b/>
          <w:bCs w:val="0"/>
          <w:color w:val="FF0000"/>
          <w:kern w:val="0"/>
          <w:sz w:val="21"/>
          <w:szCs w:val="21"/>
          <w:highlight w:val="yellow"/>
          <w:lang w:val="en-US" w:eastAsia="zh-CN"/>
        </w:rPr>
      </w:pPr>
      <w:r>
        <w:rPr>
          <w:rFonts w:hint="eastAsia" w:ascii="宋体" w:hAnsi="宋体" w:cs="宋体"/>
          <w:b/>
          <w:bCs w:val="0"/>
          <w:color w:val="FF0000"/>
          <w:kern w:val="0"/>
          <w:sz w:val="21"/>
          <w:szCs w:val="21"/>
          <w:lang w:val="en-US" w:eastAsia="zh-CN"/>
        </w:rPr>
        <w:t>本项目核心产品为：</w:t>
      </w:r>
      <w:r>
        <w:rPr>
          <w:rFonts w:hint="eastAsia" w:ascii="宋体" w:hAnsi="宋体" w:cs="宋体"/>
          <w:b/>
          <w:bCs w:val="0"/>
          <w:color w:val="FF0000"/>
          <w:kern w:val="0"/>
          <w:sz w:val="21"/>
          <w:szCs w:val="21"/>
          <w:highlight w:val="yellow"/>
          <w:lang w:val="en-US" w:eastAsia="zh-CN"/>
        </w:rPr>
        <w:t>手提式干粉ABC灭火器</w:t>
      </w:r>
    </w:p>
    <w:p w14:paraId="04D342C1">
      <w:pPr>
        <w:pStyle w:val="6"/>
        <w:ind w:firstLine="420" w:firstLineChars="200"/>
        <w:rPr>
          <w:rFonts w:hint="eastAsia" w:ascii="宋体" w:hAnsi="宋体" w:cs="宋体"/>
          <w:bCs/>
          <w:color w:val="FF0000"/>
          <w:kern w:val="0"/>
          <w:sz w:val="21"/>
          <w:szCs w:val="21"/>
          <w:lang w:val="en-US" w:eastAsia="zh-CN"/>
        </w:rPr>
      </w:pPr>
      <w:r>
        <w:rPr>
          <w:rFonts w:hint="eastAsia" w:ascii="宋体" w:hAnsi="宋体" w:cs="宋体"/>
          <w:bCs/>
          <w:color w:val="FF0000"/>
          <w:kern w:val="0"/>
          <w:sz w:val="21"/>
          <w:szCs w:val="21"/>
          <w:lang w:val="en-US" w:eastAsia="zh-CN"/>
        </w:rPr>
        <w:t>(1)</w:t>
      </w:r>
      <w:r>
        <w:rPr>
          <w:rFonts w:hint="eastAsia" w:ascii="宋体" w:hAnsi="宋体" w:eastAsia="宋体" w:cs="宋体"/>
          <w:bCs/>
          <w:color w:val="FF0000"/>
          <w:kern w:val="0"/>
          <w:sz w:val="21"/>
          <w:szCs w:val="21"/>
          <w:lang w:val="en-US" w:eastAsia="zh-CN"/>
        </w:rPr>
        <w:t>非单一产品采购项目多家投标人提供的核心产品品牌相同的，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63FC5D39">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(2)</w:t>
      </w:r>
      <w:r>
        <w:rPr>
          <w:rFonts w:hint="eastAsia" w:ascii="宋体" w:hAnsi="宋体" w:eastAsia="宋体" w:cs="宋体"/>
          <w:bCs/>
          <w:color w:val="FF0000"/>
          <w:kern w:val="0"/>
          <w:sz w:val="21"/>
          <w:szCs w:val="21"/>
          <w:lang w:val="en-US" w:eastAsia="zh-CN"/>
        </w:rPr>
        <w:t xml:space="preserve">备注栏注明“拒绝进口”的产品不接受投标人选用进口产品参与投标；注明“接受进口”的产品允许投标人选用进口产品参与投标，但不排斥国内产品。 </w:t>
      </w:r>
    </w:p>
    <w:p w14:paraId="40370E1D">
      <w:pPr>
        <w:numPr>
          <w:ilvl w:val="0"/>
          <w:numId w:val="0"/>
        </w:numPr>
        <w:ind w:firstLine="420" w:firstLineChars="200"/>
        <w:rPr>
          <w:rFonts w:hint="eastAsia"/>
          <w:lang w:val="en-US" w:eastAsia="zh-CN"/>
        </w:rPr>
      </w:pPr>
      <w:r>
        <w:rPr>
          <w:rFonts w:hint="eastAsia" w:ascii="宋体" w:hAnsi="宋体" w:cs="宋体"/>
          <w:bCs/>
          <w:color w:val="FF0000"/>
          <w:kern w:val="0"/>
          <w:sz w:val="21"/>
          <w:szCs w:val="21"/>
          <w:lang w:val="en-US" w:eastAsia="zh-CN"/>
        </w:rPr>
        <w:t>(3)</w:t>
      </w:r>
      <w:r>
        <w:rPr>
          <w:rFonts w:hint="eastAsia" w:ascii="宋体" w:hAnsi="宋体" w:eastAsia="宋体" w:cs="宋体"/>
          <w:bCs/>
          <w:color w:val="FF0000"/>
          <w:kern w:val="0"/>
          <w:sz w:val="21"/>
          <w:szCs w:val="21"/>
          <w:lang w:val="en-US" w:eastAsia="zh-CN"/>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536028FC">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14:paraId="4D3E7A33">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按照消防管理规定和我院消防维保公司以及我院消防管理人员、消防保安现场检查，医院、职工宿舍区及各社康中心的消防器材已过期急需补充和更换。</w:t>
      </w:r>
    </w:p>
    <w:p w14:paraId="11559838">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三、项目类型</w:t>
      </w:r>
    </w:p>
    <w:p w14:paraId="58534B86">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长期货物类项目</w:t>
      </w:r>
    </w:p>
    <w:p w14:paraId="2DF42E83">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0CB2ED4F">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1.投标人须是在中华人民共和国境内注册，具有独立法人资格或是具有独立承担民事责任的能力的其它组织（提供营业执照或事业单位法人证等法人证明扫描件，原件备查）；</w:t>
      </w:r>
    </w:p>
    <w:p w14:paraId="7A91207E">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34D7CFB8">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7A16DFF2">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2A2F9BEB">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380A04A8">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6.除单一来源采购，为采购项目提供整体设计、规范编制或者项目管理、监理、检测等服务的供应商，不得再参加该采购项目的其他采购活动（由供应商在《政府采购投标及履约承诺函》中作出声明）；</w:t>
      </w:r>
    </w:p>
    <w:p w14:paraId="5F54805C">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7CC850CB">
      <w:pPr>
        <w:pStyle w:val="6"/>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0805839F">
      <w:pPr>
        <w:numPr>
          <w:ilvl w:val="0"/>
          <w:numId w:val="0"/>
        </w:numPr>
        <w:jc w:val="center"/>
        <w:rPr>
          <w:rFonts w:hint="eastAsia"/>
          <w:sz w:val="18"/>
          <w:szCs w:val="18"/>
          <w:highlight w:val="yellow"/>
          <w:lang w:val="en-US" w:eastAsia="zh-CN"/>
        </w:rPr>
      </w:pPr>
      <w:r>
        <w:rPr>
          <w:rFonts w:hint="eastAsia" w:ascii="宋体" w:hAnsi="宋体" w:eastAsia="宋体" w:cs="Times New Roman"/>
          <w:b/>
          <w:bCs/>
          <w:color w:val="FF0000"/>
          <w:szCs w:val="21"/>
          <w:highlight w:val="none"/>
          <w:lang w:val="en-US" w:eastAsia="zh-CN"/>
        </w:rPr>
        <w:t>五、技术规格</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1"/>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8231"/>
      </w:tblGrid>
      <w:tr w14:paraId="02D2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blHeader/>
          <w:jc w:val="center"/>
        </w:trPr>
        <w:tc>
          <w:tcPr>
            <w:tcW w:w="558" w:type="pct"/>
            <w:noWrap w:val="0"/>
            <w:vAlign w:val="center"/>
          </w:tcPr>
          <w:p w14:paraId="1352A472">
            <w:pPr>
              <w:keepNext w:val="0"/>
              <w:keepLines w:val="0"/>
              <w:widowControl/>
              <w:suppressLineNumbers w:val="0"/>
              <w:jc w:val="center"/>
              <w:textAlignment w:val="center"/>
              <w:rPr>
                <w:rFonts w:hint="eastAsia" w:ascii="宋体" w:hAnsi="宋体" w:eastAsia="宋体" w:cs="宋体"/>
                <w:b/>
                <w:color w:val="FF0000"/>
                <w:kern w:val="0"/>
                <w:sz w:val="21"/>
                <w:szCs w:val="21"/>
                <w:lang w:eastAsia="zh-CN"/>
              </w:rPr>
            </w:pPr>
            <w:r>
              <w:rPr>
                <w:rFonts w:hint="eastAsia" w:ascii="宋体" w:hAnsi="宋体" w:eastAsia="宋体" w:cs="宋体"/>
                <w:b/>
                <w:color w:val="FF0000"/>
                <w:kern w:val="0"/>
                <w:sz w:val="21"/>
                <w:szCs w:val="21"/>
                <w:lang w:eastAsia="zh-CN"/>
              </w:rPr>
              <w:t>内容</w:t>
            </w:r>
          </w:p>
        </w:tc>
        <w:tc>
          <w:tcPr>
            <w:tcW w:w="4441" w:type="pct"/>
            <w:noWrap w:val="0"/>
            <w:vAlign w:val="center"/>
          </w:tcPr>
          <w:p w14:paraId="69470048">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color w:val="FF0000"/>
                <w:kern w:val="0"/>
                <w:sz w:val="21"/>
                <w:szCs w:val="21"/>
                <w:lang w:eastAsia="zh-CN"/>
              </w:rPr>
              <w:t>招标技术规格要求</w:t>
            </w:r>
          </w:p>
        </w:tc>
      </w:tr>
      <w:tr w14:paraId="6469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58" w:type="pct"/>
            <w:noWrap w:val="0"/>
            <w:vAlign w:val="center"/>
          </w:tcPr>
          <w:p w14:paraId="110B9B41">
            <w:pPr>
              <w:numPr>
                <w:ilvl w:val="0"/>
                <w:numId w:val="0"/>
              </w:numPr>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 xml:space="preserve"> </w:t>
            </w:r>
          </w:p>
          <w:p w14:paraId="2F8FAA1B">
            <w:pPr>
              <w:snapToGrid w:val="0"/>
              <w:spacing w:line="276"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bCs w:val="0"/>
                <w:color w:val="FF0000"/>
                <w:kern w:val="0"/>
                <w:sz w:val="21"/>
                <w:szCs w:val="21"/>
                <w:lang w:val="en-US" w:eastAsia="zh-CN"/>
              </w:rPr>
              <w:t>技术参数</w:t>
            </w:r>
          </w:p>
        </w:tc>
        <w:tc>
          <w:tcPr>
            <w:tcW w:w="4441" w:type="pct"/>
            <w:shd w:val="clear" w:color="auto" w:fill="auto"/>
            <w:noWrap w:val="0"/>
            <w:vAlign w:val="center"/>
          </w:tcPr>
          <w:p w14:paraId="7CEE7FCA">
            <w:pPr>
              <w:pStyle w:val="5"/>
              <w:numPr>
                <w:ilvl w:val="0"/>
                <w:numId w:val="0"/>
              </w:numPr>
              <w:ind w:left="0" w:leftChars="0" w:firstLine="0" w:firstLineChars="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一、具体技术要求：</w:t>
            </w:r>
          </w:p>
          <w:p w14:paraId="0518AC36">
            <w:pPr>
              <w:pStyle w:val="5"/>
              <w:numPr>
                <w:ilvl w:val="0"/>
                <w:numId w:val="0"/>
              </w:numPr>
              <w:ind w:firstLine="422"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1.手提式CO2灭火器</w:t>
            </w:r>
          </w:p>
          <w:p w14:paraId="6BE99910">
            <w:pPr>
              <w:pStyle w:val="5"/>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zh-CN" w:eastAsia="zh-CN"/>
              </w:rPr>
              <w:t>▲</w:t>
            </w:r>
            <w:r>
              <w:rPr>
                <w:rFonts w:hint="eastAsia" w:ascii="宋体" w:hAnsi="宋体" w:eastAsia="宋体" w:cs="宋体"/>
                <w:b w:val="0"/>
                <w:bCs w:val="0"/>
                <w:color w:val="FF0000"/>
                <w:sz w:val="21"/>
                <w:szCs w:val="21"/>
                <w:highlight w:val="none"/>
                <w:lang w:val="en-US" w:eastAsia="zh-CN"/>
              </w:rPr>
              <w:t>灭火级别：不低于21B，  喷射距离：≥2M，  喷射时间：≥8S，温度范围：-10℃～+55℃；</w:t>
            </w:r>
          </w:p>
          <w:p w14:paraId="2EFBEE32">
            <w:pPr>
              <w:pStyle w:val="5"/>
              <w:numPr>
                <w:ilvl w:val="0"/>
                <w:numId w:val="0"/>
              </w:numPr>
              <w:ind w:firstLine="422"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2.悬挂式自动干粉灭火装置</w:t>
            </w:r>
          </w:p>
          <w:p w14:paraId="0C89F7A8">
            <w:pPr>
              <w:pStyle w:val="5"/>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zh-CN" w:eastAsia="zh-CN"/>
              </w:rPr>
              <w:t>▲</w:t>
            </w:r>
            <w:r>
              <w:rPr>
                <w:rFonts w:hint="eastAsia" w:ascii="宋体" w:hAnsi="宋体" w:eastAsia="宋体" w:cs="宋体"/>
                <w:b w:val="0"/>
                <w:bCs w:val="0"/>
                <w:color w:val="FF0000"/>
                <w:sz w:val="21"/>
                <w:szCs w:val="21"/>
                <w:highlight w:val="none"/>
                <w:lang w:val="en-US" w:eastAsia="zh-CN"/>
              </w:rPr>
              <w:t>喷射时间：≤10S，  动作温度：≤68℃，  灭火级别：</w:t>
            </w:r>
            <w:r>
              <w:rPr>
                <w:rFonts w:hint="eastAsia" w:ascii="宋体" w:hAnsi="宋体" w:eastAsia="宋体" w:cs="宋体"/>
                <w:color w:val="FF0000"/>
                <w:sz w:val="21"/>
                <w:szCs w:val="21"/>
                <w:lang w:val="en-US" w:eastAsia="zh-CN"/>
              </w:rPr>
              <w:t>不低于</w:t>
            </w:r>
            <w:r>
              <w:rPr>
                <w:rFonts w:hint="eastAsia" w:ascii="宋体" w:hAnsi="宋体" w:eastAsia="宋体" w:cs="宋体"/>
                <w:b w:val="0"/>
                <w:bCs w:val="0"/>
                <w:color w:val="FF0000"/>
                <w:sz w:val="21"/>
                <w:szCs w:val="21"/>
                <w:highlight w:val="none"/>
                <w:lang w:val="en-US" w:eastAsia="zh-CN"/>
              </w:rPr>
              <w:t>3A.113B，保护空间：不小于20立方米；执行标准：符合GA602-2006；</w:t>
            </w:r>
          </w:p>
          <w:p w14:paraId="6E4A3175">
            <w:pPr>
              <w:pStyle w:val="5"/>
              <w:numPr>
                <w:ilvl w:val="0"/>
                <w:numId w:val="0"/>
              </w:numPr>
              <w:ind w:firstLine="420"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3.</w:t>
            </w:r>
            <w:r>
              <w:rPr>
                <w:rFonts w:hint="eastAsia" w:ascii="宋体" w:hAnsi="宋体" w:eastAsia="宋体" w:cs="宋体"/>
                <w:b/>
                <w:bCs/>
                <w:color w:val="FF0000"/>
                <w:sz w:val="21"/>
                <w:szCs w:val="21"/>
                <w:highlight w:val="none"/>
                <w:lang w:val="en-US" w:eastAsia="zh-CN"/>
              </w:rPr>
              <w:t>手提式干粉ABC灭火器</w:t>
            </w:r>
          </w:p>
          <w:p w14:paraId="0F313827">
            <w:pPr>
              <w:pStyle w:val="5"/>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zh-CN" w:eastAsia="zh-CN"/>
              </w:rPr>
              <w:t>▲</w:t>
            </w:r>
            <w:r>
              <w:rPr>
                <w:rFonts w:hint="eastAsia" w:ascii="宋体" w:hAnsi="宋体" w:eastAsia="宋体" w:cs="宋体"/>
                <w:b w:val="0"/>
                <w:bCs w:val="0"/>
                <w:color w:val="FF0000"/>
                <w:sz w:val="21"/>
                <w:szCs w:val="21"/>
                <w:highlight w:val="none"/>
                <w:lang w:val="en-US" w:eastAsia="zh-CN"/>
              </w:rPr>
              <w:t>喷射时间：≥8S，喷射距离≥3.5M，使用温度：：-20℃～+55℃，灭火级别：</w:t>
            </w:r>
            <w:r>
              <w:rPr>
                <w:rFonts w:hint="eastAsia" w:ascii="宋体" w:hAnsi="宋体" w:eastAsia="宋体" w:cs="宋体"/>
                <w:color w:val="FF0000"/>
                <w:sz w:val="21"/>
                <w:szCs w:val="21"/>
                <w:lang w:val="en-US" w:eastAsia="zh-CN"/>
              </w:rPr>
              <w:t>不低于</w:t>
            </w:r>
            <w:r>
              <w:rPr>
                <w:rFonts w:hint="eastAsia" w:ascii="宋体" w:hAnsi="宋体" w:eastAsia="宋体" w:cs="宋体"/>
                <w:b w:val="0"/>
                <w:bCs w:val="0"/>
                <w:color w:val="FF0000"/>
                <w:sz w:val="21"/>
                <w:szCs w:val="21"/>
                <w:highlight w:val="none"/>
                <w:lang w:val="en-US" w:eastAsia="zh-CN"/>
              </w:rPr>
              <w:t>2A，55B，工作压力：</w:t>
            </w:r>
            <w:r>
              <w:rPr>
                <w:rFonts w:hint="eastAsia" w:ascii="宋体" w:hAnsi="宋体" w:eastAsia="宋体" w:cs="宋体"/>
                <w:color w:val="FF0000"/>
                <w:sz w:val="21"/>
                <w:szCs w:val="21"/>
                <w:lang w:val="en-US" w:eastAsia="zh-CN"/>
              </w:rPr>
              <w:t>不低于</w:t>
            </w:r>
            <w:r>
              <w:rPr>
                <w:rFonts w:hint="eastAsia" w:ascii="宋体" w:hAnsi="宋体" w:eastAsia="宋体" w:cs="宋体"/>
                <w:b w:val="0"/>
                <w:bCs w:val="0"/>
                <w:color w:val="FF0000"/>
                <w:sz w:val="21"/>
                <w:szCs w:val="21"/>
                <w:highlight w:val="none"/>
                <w:lang w:val="en-US" w:eastAsia="zh-CN"/>
              </w:rPr>
              <w:t>1.2Pa；</w:t>
            </w:r>
          </w:p>
          <w:p w14:paraId="466D4356">
            <w:pPr>
              <w:pStyle w:val="5"/>
              <w:numPr>
                <w:ilvl w:val="0"/>
                <w:numId w:val="0"/>
              </w:numPr>
              <w:ind w:firstLine="422"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4.防毒面具</w:t>
            </w:r>
          </w:p>
          <w:p w14:paraId="0F7F5530">
            <w:pPr>
              <w:pStyle w:val="5"/>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使用环境温度：-10℃-+55℃；执行标准：符合GB2890-2009</w:t>
            </w:r>
          </w:p>
          <w:p w14:paraId="24646CD7">
            <w:pPr>
              <w:pStyle w:val="5"/>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油雾透过系数：＜5%，防HCN(浓度0.04%)：＞30min, 防CO(浓度0.25%)：＞30min；</w:t>
            </w:r>
          </w:p>
          <w:p w14:paraId="211E61DD">
            <w:pPr>
              <w:pStyle w:val="5"/>
              <w:numPr>
                <w:ilvl w:val="0"/>
                <w:numId w:val="0"/>
              </w:numPr>
              <w:ind w:firstLine="422"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5.消防水带</w:t>
            </w:r>
          </w:p>
          <w:p w14:paraId="6498BD1B">
            <w:pPr>
              <w:pStyle w:val="5"/>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工作压力：0.8MPa</w:t>
            </w:r>
            <w:r>
              <w:rPr>
                <w:rFonts w:hint="eastAsia" w:ascii="宋体" w:hAnsi="宋体" w:eastAsia="宋体" w:cs="宋体"/>
                <w:color w:val="FF0000"/>
                <w:sz w:val="21"/>
                <w:szCs w:val="21"/>
              </w:rPr>
              <w:t>±1%</w:t>
            </w:r>
            <w:r>
              <w:rPr>
                <w:rFonts w:hint="eastAsia" w:ascii="宋体" w:hAnsi="宋体" w:eastAsia="宋体" w:cs="宋体"/>
                <w:b w:val="0"/>
                <w:bCs w:val="0"/>
                <w:color w:val="FF0000"/>
                <w:sz w:val="21"/>
                <w:szCs w:val="21"/>
                <w:highlight w:val="none"/>
                <w:lang w:val="en-US" w:eastAsia="zh-CN"/>
              </w:rPr>
              <w:t>；长度：25m</w:t>
            </w:r>
            <w:r>
              <w:rPr>
                <w:rFonts w:hint="eastAsia" w:ascii="宋体" w:hAnsi="宋体" w:eastAsia="宋体" w:cs="宋体"/>
                <w:color w:val="FF0000"/>
                <w:sz w:val="21"/>
                <w:szCs w:val="21"/>
              </w:rPr>
              <w:t>±1%</w:t>
            </w:r>
            <w:r>
              <w:rPr>
                <w:rFonts w:hint="eastAsia" w:ascii="宋体" w:hAnsi="宋体" w:eastAsia="宋体" w:cs="宋体"/>
                <w:b w:val="0"/>
                <w:bCs w:val="0"/>
                <w:color w:val="FF0000"/>
                <w:sz w:val="21"/>
                <w:szCs w:val="21"/>
                <w:highlight w:val="none"/>
                <w:lang w:val="en-US" w:eastAsia="zh-CN"/>
              </w:rPr>
              <w:t>；执行标准：符合GB 6246-2011；</w:t>
            </w:r>
          </w:p>
          <w:p w14:paraId="4A4AD59A">
            <w:pPr>
              <w:pStyle w:val="5"/>
              <w:numPr>
                <w:ilvl w:val="0"/>
                <w:numId w:val="0"/>
              </w:numPr>
              <w:ind w:firstLine="422"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6.2具装灭火器箱</w:t>
            </w:r>
          </w:p>
          <w:p w14:paraId="526CF435">
            <w:pPr>
              <w:pStyle w:val="5"/>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2具装；</w:t>
            </w:r>
          </w:p>
          <w:p w14:paraId="1F99CAF9">
            <w:pPr>
              <w:pStyle w:val="5"/>
              <w:numPr>
                <w:ilvl w:val="0"/>
                <w:numId w:val="0"/>
              </w:numPr>
              <w:ind w:firstLine="422"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7.4具装灭火器箱</w:t>
            </w:r>
          </w:p>
          <w:p w14:paraId="0EBCDC10">
            <w:pPr>
              <w:pStyle w:val="5"/>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4具装；</w:t>
            </w:r>
          </w:p>
          <w:p w14:paraId="15498C7A">
            <w:pPr>
              <w:pStyle w:val="5"/>
              <w:numPr>
                <w:ilvl w:val="0"/>
                <w:numId w:val="0"/>
              </w:numPr>
              <w:ind w:firstLine="422"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8.2具装灭火器箱（不锈钢）</w:t>
            </w:r>
          </w:p>
          <w:p w14:paraId="2D8E26CC">
            <w:pPr>
              <w:pStyle w:val="5"/>
              <w:numPr>
                <w:ilvl w:val="0"/>
                <w:numId w:val="0"/>
              </w:numPr>
              <w:ind w:firstLine="42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2具装，不锈钢材质；</w:t>
            </w:r>
          </w:p>
          <w:p w14:paraId="4AF85F43">
            <w:pPr>
              <w:pStyle w:val="5"/>
              <w:numPr>
                <w:ilvl w:val="0"/>
                <w:numId w:val="0"/>
              </w:numPr>
              <w:ind w:firstLine="422"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9.4具装灭火器箱（不锈钢）</w:t>
            </w:r>
          </w:p>
          <w:p w14:paraId="49B11099">
            <w:pPr>
              <w:pStyle w:val="5"/>
              <w:numPr>
                <w:ilvl w:val="0"/>
                <w:numId w:val="0"/>
              </w:numPr>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 xml:space="preserve">    4具装，不锈钢材质；</w:t>
            </w:r>
          </w:p>
          <w:p w14:paraId="70917276">
            <w:pPr>
              <w:pStyle w:val="5"/>
              <w:numPr>
                <w:ilvl w:val="0"/>
                <w:numId w:val="0"/>
              </w:numPr>
              <w:ind w:firstLine="420"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10.</w:t>
            </w:r>
            <w:r>
              <w:rPr>
                <w:rFonts w:hint="eastAsia" w:ascii="宋体" w:hAnsi="宋体" w:eastAsia="宋体" w:cs="宋体"/>
                <w:b/>
                <w:bCs/>
                <w:color w:val="FF0000"/>
                <w:sz w:val="21"/>
                <w:szCs w:val="21"/>
                <w:highlight w:val="none"/>
                <w:lang w:val="en-US" w:eastAsia="zh-CN"/>
              </w:rPr>
              <w:t>疏散标志灯（明装）</w:t>
            </w:r>
          </w:p>
          <w:p w14:paraId="1A4FA644">
            <w:pPr>
              <w:pStyle w:val="5"/>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IP等级：不低于IP30；输出光通量：≥50LM；应急时间：不低于90分钟；</w:t>
            </w:r>
          </w:p>
          <w:p w14:paraId="0ECEED37">
            <w:pPr>
              <w:pStyle w:val="5"/>
              <w:numPr>
                <w:ilvl w:val="0"/>
                <w:numId w:val="0"/>
              </w:numPr>
              <w:ind w:firstLine="422"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11.疏散标志灯（暗装）</w:t>
            </w:r>
          </w:p>
          <w:p w14:paraId="38FFDA32">
            <w:pPr>
              <w:pStyle w:val="5"/>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IP等级：不低于IP30；输出光通量：≥50LM；应急时间：不低于90分钟；</w:t>
            </w:r>
          </w:p>
          <w:p w14:paraId="6461E50A">
            <w:pPr>
              <w:pStyle w:val="5"/>
              <w:numPr>
                <w:ilvl w:val="0"/>
                <w:numId w:val="0"/>
              </w:numPr>
              <w:ind w:firstLine="422"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kern w:val="2"/>
                <w:sz w:val="21"/>
                <w:szCs w:val="21"/>
                <w:lang w:val="en-US" w:eastAsia="zh-CN" w:bidi="ar-SA"/>
              </w:rPr>
              <w:t>12.</w:t>
            </w:r>
            <w:r>
              <w:rPr>
                <w:rFonts w:hint="eastAsia" w:ascii="宋体" w:hAnsi="宋体" w:eastAsia="宋体" w:cs="宋体"/>
                <w:b/>
                <w:bCs/>
                <w:color w:val="FF0000"/>
                <w:sz w:val="21"/>
                <w:szCs w:val="21"/>
                <w:highlight w:val="none"/>
                <w:lang w:val="en-US" w:eastAsia="zh-CN"/>
              </w:rPr>
              <w:t>应急灯</w:t>
            </w:r>
          </w:p>
          <w:p w14:paraId="24884C06">
            <w:pPr>
              <w:pStyle w:val="5"/>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额定电压：AC220V ；IP等级：不低于IP30；输出光通量：≥50LM；应急时间：不低于90分钟；执行标准：GB17945-2010；</w:t>
            </w:r>
          </w:p>
          <w:p w14:paraId="1F7D9149">
            <w:pPr>
              <w:pStyle w:val="5"/>
              <w:numPr>
                <w:ilvl w:val="0"/>
                <w:numId w:val="0"/>
              </w:numPr>
              <w:ind w:firstLine="422"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13.防火门锁</w:t>
            </w:r>
          </w:p>
          <w:p w14:paraId="7F1D84AF">
            <w:pPr>
              <w:pStyle w:val="5"/>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执行标准：符合QB/T2474；</w:t>
            </w:r>
          </w:p>
          <w:p w14:paraId="0A4B3C46">
            <w:pPr>
              <w:pStyle w:val="5"/>
              <w:numPr>
                <w:ilvl w:val="0"/>
                <w:numId w:val="0"/>
              </w:numPr>
              <w:ind w:firstLine="422"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14.防火门把手</w:t>
            </w:r>
          </w:p>
          <w:p w14:paraId="29CC5870">
            <w:pPr>
              <w:pStyle w:val="5"/>
              <w:numPr>
                <w:ilvl w:val="0"/>
                <w:numId w:val="0"/>
              </w:numPr>
              <w:ind w:left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不锈钢材质；</w:t>
            </w:r>
          </w:p>
          <w:p w14:paraId="5DB33E39">
            <w:pPr>
              <w:pStyle w:val="5"/>
              <w:numPr>
                <w:ilvl w:val="0"/>
                <w:numId w:val="0"/>
              </w:numPr>
              <w:ind w:firstLine="422"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15.闭门器</w:t>
            </w:r>
          </w:p>
          <w:p w14:paraId="24579363">
            <w:pPr>
              <w:pStyle w:val="5"/>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使用温度：-20℃~+200℃,人走后3-5秒缓慢关门；执行标准：符合GA 93-2004；</w:t>
            </w:r>
          </w:p>
          <w:p w14:paraId="1D10223E">
            <w:pPr>
              <w:pStyle w:val="5"/>
              <w:numPr>
                <w:ilvl w:val="0"/>
                <w:numId w:val="0"/>
              </w:numPr>
              <w:ind w:firstLine="422"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16.灭火毯</w:t>
            </w:r>
          </w:p>
          <w:p w14:paraId="049F5ECE">
            <w:pPr>
              <w:pStyle w:val="5"/>
              <w:numPr>
                <w:ilvl w:val="0"/>
                <w:numId w:val="0"/>
              </w:numPr>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长1500mm×宽1500mm（允差±2mm）。</w:t>
            </w:r>
          </w:p>
          <w:p w14:paraId="420E1365">
            <w:pPr>
              <w:pStyle w:val="5"/>
              <w:numPr>
                <w:ilvl w:val="0"/>
                <w:numId w:val="0"/>
              </w:numPr>
              <w:ind w:left="0" w:leftChars="0" w:firstLine="0" w:firstLineChars="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二、服务要求</w:t>
            </w:r>
          </w:p>
          <w:p w14:paraId="578195F0">
            <w:pPr>
              <w:pStyle w:val="5"/>
              <w:numPr>
                <w:ilvl w:val="0"/>
                <w:numId w:val="0"/>
              </w:numPr>
              <w:ind w:firstLine="420" w:firstLineChars="200"/>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FF0000"/>
                <w:kern w:val="2"/>
                <w:sz w:val="21"/>
                <w:szCs w:val="21"/>
                <w:lang w:val="en-US" w:eastAsia="zh-CN" w:bidi="ar-SA"/>
              </w:rPr>
              <w:t>1.产品质量要求：中标方所提供的产品应为正规厂家生产的合格产品，符合国家相关法律法规及行业标准。交货时，中标方需提供产品合格证或检验报告，并保证这些文件在有效期内。中标方提供的产品应是全新的，并符合国家质量标准。</w:t>
            </w:r>
          </w:p>
          <w:p w14:paraId="42C6E946">
            <w:pPr>
              <w:pStyle w:val="5"/>
              <w:numPr>
                <w:ilvl w:val="0"/>
                <w:numId w:val="0"/>
              </w:numPr>
              <w:ind w:firstLine="420" w:firstLineChars="200"/>
              <w:rPr>
                <w:rFonts w:hint="eastAsia" w:ascii="宋体" w:hAnsi="宋体" w:eastAsia="宋体" w:cs="宋体"/>
                <w:bCs/>
                <w:color w:val="FF0000"/>
                <w:kern w:val="2"/>
                <w:sz w:val="21"/>
                <w:szCs w:val="21"/>
                <w:lang w:val="en-US" w:eastAsia="zh-CN" w:bidi="ar-SA"/>
              </w:rPr>
            </w:pPr>
            <w:r>
              <w:rPr>
                <w:rFonts w:hint="eastAsia" w:ascii="宋体" w:hAnsi="宋体" w:eastAsia="宋体" w:cs="宋体"/>
                <w:color w:val="FF0000"/>
                <w:sz w:val="21"/>
                <w:szCs w:val="21"/>
                <w:lang w:val="zh-CN"/>
              </w:rPr>
              <w:t>▲</w:t>
            </w:r>
            <w:r>
              <w:rPr>
                <w:rFonts w:hint="eastAsia" w:ascii="宋体" w:hAnsi="宋体" w:eastAsia="宋体" w:cs="宋体"/>
                <w:bCs/>
                <w:color w:val="FF0000"/>
                <w:kern w:val="2"/>
                <w:sz w:val="21"/>
                <w:szCs w:val="21"/>
                <w:lang w:val="en-US" w:eastAsia="zh-CN" w:bidi="ar-SA"/>
              </w:rPr>
              <w:t>2.交货要求：</w:t>
            </w:r>
            <w:r>
              <w:rPr>
                <w:rFonts w:hint="eastAsia" w:ascii="宋体" w:hAnsi="宋体" w:eastAsia="宋体" w:cs="宋体"/>
                <w:bCs/>
                <w:color w:val="FF0000"/>
                <w:kern w:val="2"/>
                <w:sz w:val="21"/>
                <w:szCs w:val="21"/>
                <w:highlight w:val="none"/>
                <w:lang w:val="en-US" w:eastAsia="zh-CN" w:bidi="ar-SA"/>
              </w:rPr>
              <w:t>节假日照常配送</w:t>
            </w:r>
            <w:r>
              <w:rPr>
                <w:rFonts w:hint="eastAsia" w:ascii="宋体" w:hAnsi="宋体" w:eastAsia="宋体" w:cs="宋体"/>
                <w:bCs/>
                <w:color w:val="FF0000"/>
                <w:kern w:val="2"/>
                <w:sz w:val="21"/>
                <w:szCs w:val="21"/>
                <w:lang w:val="en-US" w:eastAsia="zh-CN" w:bidi="ar-SA"/>
              </w:rPr>
              <w:t>。如遇特殊情况无法按时交货，中标方需提前通知采购方，以便采购方采取相应措施。若中标方在服务期内累计3次以上未能按时供货，采购方有权单方面解除合同，并对中标方进行处罚，</w:t>
            </w:r>
            <w:r>
              <w:rPr>
                <w:rFonts w:hint="eastAsia" w:ascii="宋体" w:hAnsi="宋体" w:eastAsia="宋体" w:cs="宋体"/>
                <w:bCs/>
                <w:color w:val="FF0000"/>
                <w:kern w:val="2"/>
                <w:sz w:val="21"/>
                <w:szCs w:val="21"/>
                <w:highlight w:val="none"/>
                <w:lang w:val="en-US" w:eastAsia="zh-CN" w:bidi="ar-SA"/>
              </w:rPr>
              <w:t>中标方自行承担由此造成的一切后果</w:t>
            </w:r>
            <w:r>
              <w:rPr>
                <w:rFonts w:hint="eastAsia" w:ascii="宋体" w:hAnsi="宋体" w:eastAsia="宋体" w:cs="宋体"/>
                <w:bCs/>
                <w:color w:val="FF0000"/>
                <w:kern w:val="2"/>
                <w:sz w:val="21"/>
                <w:szCs w:val="21"/>
                <w:lang w:val="en-US" w:eastAsia="zh-CN" w:bidi="ar-SA"/>
              </w:rPr>
              <w:t>。</w:t>
            </w:r>
          </w:p>
          <w:p w14:paraId="2228E86F">
            <w:pPr>
              <w:pStyle w:val="5"/>
              <w:numPr>
                <w:ilvl w:val="0"/>
                <w:numId w:val="0"/>
              </w:numPr>
              <w:ind w:firstLine="420" w:firstLineChars="200"/>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FF0000"/>
                <w:kern w:val="2"/>
                <w:sz w:val="21"/>
                <w:szCs w:val="21"/>
                <w:lang w:val="en-US" w:eastAsia="zh-CN" w:bidi="ar-SA"/>
              </w:rPr>
              <w:t>3.交货地点：中标方负责产品的安全运输至采购方指定地点，并承担包装、运输、保险、装卸、更换以及培训相关费用。</w:t>
            </w:r>
          </w:p>
          <w:p w14:paraId="2B0A077A">
            <w:pPr>
              <w:spacing w:line="340" w:lineRule="exact"/>
              <w:ind w:firstLine="420" w:firstLineChars="200"/>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FF0000"/>
                <w:kern w:val="2"/>
                <w:sz w:val="21"/>
                <w:szCs w:val="21"/>
                <w:lang w:val="en-US" w:eastAsia="zh-CN" w:bidi="ar-SA"/>
              </w:rPr>
              <w:t>4.送货要求：每次供货必须按照采购人需求单送货，另提供一式两份的送货清单，列明品种、数量、单价和总价，并由供需双方签字确认，双方各持一份，作为送、收货的凭证。</w:t>
            </w:r>
          </w:p>
          <w:p w14:paraId="0B5E4C10">
            <w:pPr>
              <w:pStyle w:val="5"/>
              <w:numPr>
                <w:ilvl w:val="0"/>
                <w:numId w:val="0"/>
              </w:numPr>
              <w:ind w:firstLine="420" w:firstLineChars="200"/>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FF0000"/>
                <w:kern w:val="2"/>
                <w:sz w:val="21"/>
                <w:szCs w:val="21"/>
                <w:lang w:val="en-US" w:eastAsia="zh-CN" w:bidi="ar-SA"/>
              </w:rPr>
              <w:t>5. 产品来源证明：如果中标方提供的的主要货物非自身生产，应提供制造商的项目授权或合法获得的有效证明。</w:t>
            </w:r>
          </w:p>
          <w:p w14:paraId="78946CA0">
            <w:pPr>
              <w:pStyle w:val="5"/>
              <w:numPr>
                <w:ilvl w:val="0"/>
                <w:numId w:val="0"/>
              </w:numPr>
              <w:ind w:firstLine="420" w:firstLineChars="200"/>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FF0000"/>
                <w:kern w:val="2"/>
                <w:sz w:val="21"/>
                <w:szCs w:val="21"/>
                <w:lang w:val="en-US" w:eastAsia="zh-CN" w:bidi="ar-SA"/>
              </w:rPr>
              <w:t>6.采购方有权检验或测试货物以确认其是否符合合同规格要求，且不承担额外费用。若发现货物与投标文件不符或存在质量、技术缺陷，采购方可以拒绝接收，并要求中标方在2天内采取补足、更换或退货措施。由此产生的损失和费用由中标方承担。</w:t>
            </w:r>
          </w:p>
          <w:p w14:paraId="350344CE">
            <w:pPr>
              <w:pStyle w:val="5"/>
              <w:numPr>
                <w:ilvl w:val="0"/>
                <w:numId w:val="0"/>
              </w:numPr>
              <w:ind w:firstLine="420" w:firstLineChars="200"/>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FF0000"/>
                <w:kern w:val="2"/>
                <w:sz w:val="21"/>
                <w:szCs w:val="21"/>
                <w:lang w:val="en-US" w:eastAsia="zh-CN" w:bidi="ar-SA"/>
              </w:rPr>
              <w:t>7.中标方负责现场旧设备更换，不承担电源线路接通和其他设备新装服务。送货至指定地点后5天内完成旧设备换新工作，设备更换过程中不得破坏已有设备和装修，如有损坏需无条件恢复原状。</w:t>
            </w:r>
          </w:p>
          <w:p w14:paraId="65820ADE">
            <w:pPr>
              <w:pStyle w:val="5"/>
              <w:numPr>
                <w:ilvl w:val="0"/>
                <w:numId w:val="0"/>
              </w:numPr>
              <w:ind w:firstLine="420" w:firstLineChars="200"/>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FF0000"/>
                <w:kern w:val="2"/>
                <w:sz w:val="21"/>
                <w:szCs w:val="21"/>
                <w:lang w:val="en-US" w:eastAsia="zh-CN" w:bidi="ar-SA"/>
              </w:rPr>
              <w:t>8.若中标方原因导致货到一周内未进行旧设备更换，将按合同总额的0.5%或实际损失罚款。严重情况，采购方将依法对中标方进行索赔。</w:t>
            </w:r>
          </w:p>
          <w:p w14:paraId="7A478E17">
            <w:pPr>
              <w:pStyle w:val="5"/>
              <w:numPr>
                <w:ilvl w:val="0"/>
                <w:numId w:val="0"/>
              </w:numPr>
              <w:ind w:firstLine="420" w:firstLineChars="200"/>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FF0000"/>
                <w:kern w:val="2"/>
                <w:sz w:val="21"/>
                <w:szCs w:val="21"/>
                <w:lang w:val="en-US" w:eastAsia="zh-CN" w:bidi="ar-SA"/>
              </w:rPr>
              <w:t>9.中标方保证采购方在使用货物或其任何部分时，不受第三方关于专利权、商标权、著作权或其他知识产权的起诉。中标方还保证所提供货物的合法性，任何知识产权纠纷与采购方无关。</w:t>
            </w:r>
          </w:p>
          <w:p w14:paraId="115C114B">
            <w:pPr>
              <w:pStyle w:val="5"/>
              <w:numPr>
                <w:ilvl w:val="0"/>
                <w:numId w:val="0"/>
              </w:numPr>
              <w:ind w:left="0" w:leftChars="0" w:firstLine="420" w:firstLineChars="200"/>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FF0000"/>
                <w:kern w:val="2"/>
                <w:sz w:val="21"/>
                <w:szCs w:val="21"/>
                <w:lang w:val="en-US" w:eastAsia="zh-CN" w:bidi="ar-SA"/>
              </w:rPr>
              <w:t>10.若中标方提供的设备品种、型号、规格、质量、功能、技术参数与谈判应答不符，无法实质性满足采购文件要求，采购方有权拒绝收货，并要求中标方支付项目采购金额10%的违约金。若造成严重后果，根据《深圳经济特区政府采购条例》第五十七条第（二）款规定，中标方将受到主管部门的处罚。</w:t>
            </w:r>
          </w:p>
        </w:tc>
      </w:tr>
    </w:tbl>
    <w:p w14:paraId="6D3A749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14:paraId="1102287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六</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1"/>
        <w:tblW w:w="95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4"/>
        <w:gridCol w:w="8380"/>
      </w:tblGrid>
      <w:tr w14:paraId="588DD0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154" w:type="dxa"/>
            <w:tcBorders>
              <w:right w:val="single" w:color="auto" w:sz="4" w:space="0"/>
            </w:tcBorders>
            <w:noWrap w:val="0"/>
            <w:vAlign w:val="top"/>
          </w:tcPr>
          <w:p w14:paraId="18436093">
            <w:pPr>
              <w:jc w:val="center"/>
              <w:rPr>
                <w:rFonts w:hint="eastAsia" w:ascii="宋体" w:hAnsi="宋体" w:eastAsia="宋体" w:cs="宋体"/>
                <w:color w:val="FF0000"/>
                <w:sz w:val="21"/>
                <w:szCs w:val="21"/>
              </w:rPr>
            </w:pPr>
            <w:r>
              <w:rPr>
                <w:rFonts w:hint="eastAsia" w:ascii="宋体" w:hAnsi="宋体" w:eastAsia="宋体" w:cs="宋体"/>
                <w:b/>
                <w:bCs/>
                <w:color w:val="FF0000"/>
                <w:sz w:val="21"/>
                <w:szCs w:val="21"/>
                <w:lang w:eastAsia="zh-CN"/>
              </w:rPr>
              <w:t>内容</w:t>
            </w:r>
          </w:p>
        </w:tc>
        <w:tc>
          <w:tcPr>
            <w:tcW w:w="8380" w:type="dxa"/>
            <w:tcBorders>
              <w:left w:val="single" w:color="auto" w:sz="4" w:space="0"/>
            </w:tcBorders>
            <w:noWrap w:val="0"/>
            <w:vAlign w:val="top"/>
          </w:tcPr>
          <w:p w14:paraId="638ACA60">
            <w:pPr>
              <w:jc w:val="center"/>
              <w:rPr>
                <w:rFonts w:hint="eastAsia" w:ascii="宋体" w:hAnsi="宋体" w:eastAsia="宋体" w:cs="宋体"/>
                <w:b/>
                <w:color w:val="FF0000"/>
                <w:kern w:val="0"/>
                <w:sz w:val="21"/>
                <w:szCs w:val="21"/>
                <w:lang w:eastAsia="zh-CN"/>
              </w:rPr>
            </w:pPr>
            <w:r>
              <w:rPr>
                <w:rFonts w:hint="eastAsia" w:ascii="宋体" w:hAnsi="宋体" w:eastAsia="宋体" w:cs="宋体"/>
                <w:b/>
                <w:color w:val="FF0000"/>
                <w:kern w:val="0"/>
                <w:sz w:val="21"/>
                <w:szCs w:val="21"/>
                <w:lang w:eastAsia="zh-CN"/>
              </w:rPr>
              <w:t>招标商务要求</w:t>
            </w:r>
          </w:p>
        </w:tc>
      </w:tr>
      <w:tr w14:paraId="57BC01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4" w:type="dxa"/>
            <w:noWrap w:val="0"/>
            <w:vAlign w:val="center"/>
          </w:tcPr>
          <w:p w14:paraId="7BD09971">
            <w:pPr>
              <w:spacing w:line="360" w:lineRule="auto"/>
              <w:jc w:val="center"/>
              <w:rPr>
                <w:rFonts w:hint="eastAsia" w:ascii="宋体" w:hAnsi="宋体" w:eastAsia="宋体" w:cs="宋体"/>
                <w:b/>
                <w:bCs/>
                <w:color w:val="FF0000"/>
                <w:kern w:val="0"/>
                <w:sz w:val="21"/>
                <w:szCs w:val="21"/>
                <w:lang w:val="en-US" w:eastAsia="zh-CN"/>
              </w:rPr>
            </w:pPr>
            <w:r>
              <w:rPr>
                <w:rFonts w:hint="eastAsia" w:ascii="宋体" w:hAnsi="宋体" w:eastAsia="宋体" w:cs="宋体"/>
                <w:b/>
                <w:bCs/>
                <w:color w:val="FF0000"/>
                <w:sz w:val="21"/>
                <w:szCs w:val="21"/>
                <w:highlight w:val="none"/>
                <w:lang w:val="en-US" w:eastAsia="zh-CN"/>
              </w:rPr>
              <w:t>售后服务要求</w:t>
            </w:r>
          </w:p>
        </w:tc>
        <w:tc>
          <w:tcPr>
            <w:tcW w:w="8380" w:type="dxa"/>
            <w:shd w:val="clear" w:color="auto" w:fill="auto"/>
            <w:noWrap w:val="0"/>
            <w:vAlign w:val="center"/>
          </w:tcPr>
          <w:p w14:paraId="4A4B25DF">
            <w:pPr>
              <w:keepNext w:val="0"/>
              <w:keepLines w:val="0"/>
              <w:pageBreakBefore w:val="0"/>
              <w:widowControl/>
              <w:kinsoku/>
              <w:wordWrap/>
              <w:overflowPunct/>
              <w:topLinePunct w:val="0"/>
              <w:autoSpaceDE/>
              <w:autoSpaceDN/>
              <w:bidi w:val="0"/>
              <w:adjustRightInd/>
              <w:snapToGrid w:val="0"/>
              <w:spacing w:before="157" w:beforeLines="50" w:line="240" w:lineRule="auto"/>
              <w:ind w:firstLine="420" w:firstLineChars="200"/>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color w:val="FF0000"/>
                <w:sz w:val="21"/>
                <w:szCs w:val="21"/>
                <w:lang w:val="zh-CN"/>
              </w:rPr>
              <w:t>▲</w:t>
            </w:r>
            <w:r>
              <w:rPr>
                <w:rFonts w:hint="eastAsia" w:ascii="宋体" w:hAnsi="宋体" w:eastAsia="宋体" w:cs="宋体"/>
                <w:bCs/>
                <w:color w:val="FF0000"/>
                <w:kern w:val="0"/>
                <w:sz w:val="21"/>
                <w:szCs w:val="21"/>
                <w:highlight w:val="none"/>
                <w:lang w:val="en-US" w:eastAsia="zh-CN"/>
              </w:rPr>
              <w:t>1.售后服务承诺：中标方对所提供的产品质保期为一年，</w:t>
            </w:r>
            <w:r>
              <w:rPr>
                <w:rFonts w:hint="eastAsia" w:ascii="宋体" w:hAnsi="宋体" w:eastAsia="宋体" w:cs="宋体"/>
                <w:bCs/>
                <w:color w:val="FF0000"/>
                <w:kern w:val="2"/>
                <w:sz w:val="21"/>
                <w:szCs w:val="21"/>
                <w:lang w:val="en-US" w:eastAsia="zh-CN" w:bidi="ar-SA"/>
              </w:rPr>
              <w:t>自最终验收合格并交付使用之日起计算，</w:t>
            </w:r>
            <w:r>
              <w:rPr>
                <w:rFonts w:hint="eastAsia" w:ascii="宋体" w:hAnsi="宋体" w:eastAsia="宋体" w:cs="宋体"/>
                <w:bCs/>
                <w:color w:val="FF0000"/>
                <w:kern w:val="0"/>
                <w:sz w:val="21"/>
                <w:szCs w:val="21"/>
                <w:highlight w:val="none"/>
                <w:lang w:val="en-US" w:eastAsia="zh-CN"/>
              </w:rPr>
              <w:t>对于非人为因素损坏（自然损坏的除外）的无条件更换；</w:t>
            </w:r>
          </w:p>
          <w:p w14:paraId="22C5E68B">
            <w:pPr>
              <w:keepNext w:val="0"/>
              <w:keepLines w:val="0"/>
              <w:pageBreakBefore w:val="0"/>
              <w:widowControl/>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Cs/>
                <w:color w:val="FF0000"/>
                <w:sz w:val="21"/>
                <w:szCs w:val="21"/>
                <w:lang w:eastAsia="zh-CN"/>
              </w:rPr>
            </w:pPr>
            <w:r>
              <w:rPr>
                <w:rFonts w:hint="eastAsia" w:ascii="宋体" w:hAnsi="宋体" w:eastAsia="宋体" w:cs="宋体"/>
                <w:color w:val="FF0000"/>
                <w:sz w:val="21"/>
                <w:szCs w:val="21"/>
                <w:lang w:val="zh-CN"/>
              </w:rPr>
              <w:t>▲</w:t>
            </w:r>
            <w:r>
              <w:rPr>
                <w:rFonts w:hint="eastAsia" w:ascii="宋体" w:hAnsi="宋体" w:eastAsia="宋体" w:cs="宋体"/>
                <w:bCs/>
                <w:color w:val="FF0000"/>
                <w:kern w:val="0"/>
                <w:sz w:val="21"/>
                <w:szCs w:val="21"/>
                <w:highlight w:val="none"/>
                <w:lang w:val="en-US" w:eastAsia="zh-CN"/>
              </w:rPr>
              <w:t>2.服务响应：</w:t>
            </w:r>
            <w:r>
              <w:rPr>
                <w:rFonts w:hint="eastAsia" w:ascii="宋体" w:hAnsi="宋体" w:eastAsia="宋体" w:cs="宋体"/>
                <w:bCs/>
                <w:color w:val="FF0000"/>
                <w:sz w:val="21"/>
                <w:szCs w:val="21"/>
              </w:rPr>
              <w:t>在保修期内，若产品因元件缺陷或制造工艺等问题出现故障，</w:t>
            </w:r>
            <w:r>
              <w:rPr>
                <w:rFonts w:hint="eastAsia" w:ascii="宋体" w:hAnsi="宋体" w:eastAsia="宋体" w:cs="宋体"/>
                <w:bCs/>
                <w:color w:val="FF0000"/>
                <w:sz w:val="21"/>
                <w:szCs w:val="21"/>
                <w:lang w:eastAsia="zh-CN"/>
              </w:rPr>
              <w:t>中标方</w:t>
            </w:r>
            <w:r>
              <w:rPr>
                <w:rFonts w:hint="eastAsia" w:ascii="宋体" w:hAnsi="宋体" w:eastAsia="宋体" w:cs="宋体"/>
                <w:bCs/>
                <w:color w:val="FF0000"/>
                <w:sz w:val="21"/>
                <w:szCs w:val="21"/>
              </w:rPr>
              <w:t>将无条件</w:t>
            </w:r>
            <w:r>
              <w:rPr>
                <w:rFonts w:hint="eastAsia" w:ascii="宋体" w:hAnsi="宋体" w:eastAsia="宋体" w:cs="宋体"/>
                <w:b w:val="0"/>
                <w:bCs w:val="0"/>
                <w:color w:val="FF0000"/>
                <w:kern w:val="2"/>
                <w:sz w:val="21"/>
                <w:szCs w:val="21"/>
                <w:lang w:val="en-US" w:eastAsia="zh-CN" w:bidi="ar-SA"/>
              </w:rPr>
              <w:t>在2天内</w:t>
            </w:r>
            <w:r>
              <w:rPr>
                <w:rFonts w:hint="eastAsia" w:ascii="宋体" w:hAnsi="宋体" w:eastAsia="宋体" w:cs="宋体"/>
                <w:bCs/>
                <w:color w:val="FF0000"/>
                <w:sz w:val="21"/>
                <w:szCs w:val="21"/>
              </w:rPr>
              <w:t>提供产品更换服务，且不向</w:t>
            </w:r>
            <w:r>
              <w:rPr>
                <w:rFonts w:hint="eastAsia" w:ascii="宋体" w:hAnsi="宋体" w:eastAsia="宋体" w:cs="宋体"/>
                <w:bCs/>
                <w:color w:val="FF0000"/>
                <w:sz w:val="21"/>
                <w:szCs w:val="21"/>
                <w:lang w:val="en-US" w:eastAsia="zh-CN"/>
              </w:rPr>
              <w:t>采购人</w:t>
            </w:r>
            <w:r>
              <w:rPr>
                <w:rFonts w:hint="eastAsia" w:ascii="宋体" w:hAnsi="宋体" w:eastAsia="宋体" w:cs="宋体"/>
                <w:bCs/>
                <w:color w:val="FF0000"/>
                <w:sz w:val="21"/>
                <w:szCs w:val="21"/>
              </w:rPr>
              <w:t>收取任何费用</w:t>
            </w:r>
            <w:r>
              <w:rPr>
                <w:rFonts w:hint="eastAsia" w:ascii="宋体" w:hAnsi="宋体" w:eastAsia="宋体" w:cs="宋体"/>
                <w:bCs/>
                <w:color w:val="FF0000"/>
                <w:sz w:val="21"/>
                <w:szCs w:val="21"/>
                <w:lang w:eastAsia="zh-CN"/>
              </w:rPr>
              <w:t>；</w:t>
            </w:r>
          </w:p>
          <w:p w14:paraId="47957936">
            <w:pPr>
              <w:keepNext w:val="0"/>
              <w:keepLines w:val="0"/>
              <w:pageBreakBefore w:val="0"/>
              <w:widowControl/>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3.必要时中标方须配合设备设施的检修工作；如在操作、安装、使用过程中遇到技术问题需解决，中标方保证有专人负责解答；</w:t>
            </w:r>
          </w:p>
          <w:p w14:paraId="78D94F85">
            <w:pPr>
              <w:pStyle w:val="5"/>
              <w:numPr>
                <w:ilvl w:val="0"/>
                <w:numId w:val="0"/>
              </w:numPr>
              <w:ind w:firstLine="420" w:firstLineChars="200"/>
              <w:rPr>
                <w:rFonts w:hint="eastAsia" w:ascii="宋体" w:hAnsi="宋体" w:eastAsia="宋体" w:cs="宋体"/>
                <w:bCs/>
                <w:color w:val="FF0000"/>
                <w:sz w:val="21"/>
                <w:szCs w:val="21"/>
                <w:highlight w:val="none"/>
                <w:lang w:eastAsia="zh-CN"/>
              </w:rPr>
            </w:pPr>
            <w:r>
              <w:rPr>
                <w:rFonts w:hint="eastAsia" w:ascii="宋体" w:hAnsi="宋体" w:eastAsia="宋体" w:cs="宋体"/>
                <w:bCs/>
                <w:color w:val="FF0000"/>
                <w:kern w:val="0"/>
                <w:sz w:val="21"/>
                <w:szCs w:val="21"/>
                <w:highlight w:val="none"/>
                <w:lang w:val="en-US" w:eastAsia="zh-CN"/>
              </w:rPr>
              <w:t>4.</w:t>
            </w:r>
            <w:r>
              <w:rPr>
                <w:rFonts w:hint="eastAsia" w:ascii="宋体" w:hAnsi="宋体" w:eastAsia="宋体" w:cs="宋体"/>
                <w:bCs/>
                <w:color w:val="FF0000"/>
                <w:sz w:val="21"/>
                <w:szCs w:val="21"/>
                <w:highlight w:val="none"/>
              </w:rPr>
              <w:t>废弃消防器材的拆卸及清运工作将由</w:t>
            </w:r>
            <w:r>
              <w:rPr>
                <w:rFonts w:hint="eastAsia" w:ascii="宋体" w:hAnsi="宋体" w:eastAsia="宋体" w:cs="宋体"/>
                <w:bCs/>
                <w:color w:val="FF0000"/>
                <w:sz w:val="21"/>
                <w:szCs w:val="21"/>
                <w:highlight w:val="none"/>
                <w:lang w:eastAsia="zh-CN"/>
              </w:rPr>
              <w:t>中标方</w:t>
            </w:r>
            <w:r>
              <w:rPr>
                <w:rFonts w:hint="eastAsia" w:ascii="宋体" w:hAnsi="宋体" w:eastAsia="宋体" w:cs="宋体"/>
                <w:bCs/>
                <w:color w:val="FF0000"/>
                <w:sz w:val="21"/>
                <w:szCs w:val="21"/>
                <w:highlight w:val="none"/>
              </w:rPr>
              <w:t>全权负责</w:t>
            </w:r>
            <w:r>
              <w:rPr>
                <w:rFonts w:hint="eastAsia" w:ascii="宋体" w:hAnsi="宋体" w:eastAsia="宋体" w:cs="宋体"/>
                <w:bCs/>
                <w:color w:val="FF0000"/>
                <w:sz w:val="21"/>
                <w:szCs w:val="21"/>
                <w:highlight w:val="none"/>
                <w:lang w:val="en-US" w:eastAsia="zh-CN"/>
              </w:rPr>
              <w:t>,中标方不额外收取费用</w:t>
            </w:r>
            <w:r>
              <w:rPr>
                <w:rFonts w:hint="eastAsia" w:ascii="宋体" w:hAnsi="宋体" w:eastAsia="宋体" w:cs="宋体"/>
                <w:bCs/>
                <w:color w:val="FF0000"/>
                <w:sz w:val="21"/>
                <w:szCs w:val="21"/>
                <w:highlight w:val="none"/>
              </w:rPr>
              <w:t>，包括但不限于拆卸、运输和妥善处理</w:t>
            </w:r>
            <w:r>
              <w:rPr>
                <w:rFonts w:hint="eastAsia" w:ascii="宋体" w:hAnsi="宋体" w:eastAsia="宋体" w:cs="宋体"/>
                <w:bCs/>
                <w:color w:val="FF0000"/>
                <w:sz w:val="21"/>
                <w:szCs w:val="21"/>
                <w:highlight w:val="none"/>
                <w:lang w:eastAsia="zh-CN"/>
              </w:rPr>
              <w:t>；</w:t>
            </w:r>
          </w:p>
          <w:p w14:paraId="77FCBBDA">
            <w:pPr>
              <w:pStyle w:val="5"/>
              <w:numPr>
                <w:ilvl w:val="0"/>
                <w:numId w:val="0"/>
              </w:numPr>
              <w:ind w:firstLine="420" w:firstLineChars="200"/>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FF0000"/>
                <w:kern w:val="2"/>
                <w:sz w:val="21"/>
                <w:szCs w:val="21"/>
                <w:lang w:val="en-US" w:eastAsia="zh-CN" w:bidi="ar-SA"/>
              </w:rPr>
              <w:t>5.售后响应要求：中标方设有固定售后服务工作站</w:t>
            </w:r>
            <w:r>
              <w:rPr>
                <w:rFonts w:hint="eastAsia" w:ascii="宋体" w:hAnsi="宋体" w:eastAsia="宋体" w:cs="宋体"/>
                <w:bCs/>
                <w:color w:val="FF0000"/>
                <w:kern w:val="2"/>
                <w:sz w:val="21"/>
                <w:szCs w:val="21"/>
                <w:lang w:val="en-US" w:eastAsia="zh" w:bidi="ar-SA"/>
              </w:rPr>
              <w:t>，售后响应时间为30分钟内</w:t>
            </w:r>
            <w:r>
              <w:rPr>
                <w:rFonts w:hint="eastAsia" w:ascii="宋体" w:hAnsi="宋体" w:eastAsia="宋体" w:cs="宋体"/>
                <w:bCs/>
                <w:color w:val="FF0000"/>
                <w:kern w:val="2"/>
                <w:sz w:val="21"/>
                <w:szCs w:val="21"/>
                <w:lang w:val="en-US" w:eastAsia="zh-CN" w:bidi="ar-SA"/>
              </w:rPr>
              <w:t>；</w:t>
            </w:r>
          </w:p>
          <w:p w14:paraId="038CD6E5">
            <w:pPr>
              <w:pStyle w:val="5"/>
              <w:numPr>
                <w:ilvl w:val="0"/>
                <w:numId w:val="0"/>
              </w:numPr>
              <w:ind w:firstLine="420" w:firstLineChars="200"/>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FF0000"/>
                <w:kern w:val="2"/>
                <w:sz w:val="21"/>
                <w:szCs w:val="21"/>
                <w:lang w:val="en-US" w:eastAsia="zh-CN" w:bidi="ar-SA"/>
              </w:rPr>
              <w:t>6.中标方在保修期结束后仍须提供售后服务，维修货物经采购方验收合格，并提供发票后，采购方支付维修费用。</w:t>
            </w:r>
          </w:p>
          <w:p w14:paraId="0F02ED94">
            <w:pPr>
              <w:keepNext w:val="0"/>
              <w:keepLines w:val="0"/>
              <w:pageBreakBefore w:val="0"/>
              <w:widowControl/>
              <w:kinsoku/>
              <w:wordWrap/>
              <w:overflowPunct/>
              <w:topLinePunct w:val="0"/>
              <w:autoSpaceDE/>
              <w:autoSpaceDN/>
              <w:bidi w:val="0"/>
              <w:adjustRightInd/>
              <w:snapToGrid w:val="0"/>
              <w:spacing w:after="157" w:afterLines="50" w:line="240" w:lineRule="auto"/>
              <w:ind w:firstLine="420" w:firstLineChars="200"/>
              <w:textAlignment w:val="auto"/>
              <w:rPr>
                <w:rFonts w:hint="eastAsia" w:ascii="宋体" w:hAnsi="宋体" w:eastAsia="宋体" w:cs="宋体"/>
                <w:color w:val="FF0000"/>
                <w:kern w:val="2"/>
                <w:sz w:val="21"/>
                <w:szCs w:val="21"/>
                <w:lang w:val="en-US" w:eastAsia="zh-Hans" w:bidi="ar-SA"/>
              </w:rPr>
            </w:pPr>
            <w:r>
              <w:rPr>
                <w:rFonts w:hint="eastAsia" w:ascii="宋体" w:hAnsi="宋体" w:eastAsia="宋体" w:cs="宋体"/>
                <w:bCs/>
                <w:color w:val="FF0000"/>
                <w:kern w:val="2"/>
                <w:sz w:val="21"/>
                <w:szCs w:val="21"/>
                <w:lang w:val="en-US" w:eastAsia="zh-CN" w:bidi="ar-SA"/>
              </w:rPr>
              <w:t>7.中标方不得要求采购方购买“保修服务”，不得在设备中设置任何不利于采购方使用和维修的障碍。</w:t>
            </w:r>
          </w:p>
        </w:tc>
      </w:tr>
      <w:tr w14:paraId="5A7EBA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4" w:type="dxa"/>
            <w:noWrap w:val="0"/>
            <w:vAlign w:val="center"/>
          </w:tcPr>
          <w:p w14:paraId="117B237C">
            <w:pPr>
              <w:spacing w:line="360" w:lineRule="auto"/>
              <w:jc w:val="center"/>
              <w:rPr>
                <w:rFonts w:hint="eastAsia" w:ascii="宋体" w:hAnsi="宋体" w:eastAsia="宋体" w:cs="宋体"/>
                <w:b/>
                <w:bCs/>
                <w:color w:val="FF0000"/>
                <w:kern w:val="0"/>
                <w:sz w:val="21"/>
                <w:szCs w:val="21"/>
                <w:lang w:val="en-US" w:eastAsia="zh-CN"/>
              </w:rPr>
            </w:pPr>
            <w:r>
              <w:rPr>
                <w:rFonts w:hint="eastAsia" w:ascii="宋体" w:hAnsi="宋体" w:eastAsia="宋体" w:cs="宋体"/>
                <w:b/>
                <w:bCs/>
                <w:color w:val="FF0000"/>
                <w:sz w:val="21"/>
                <w:szCs w:val="21"/>
                <w:highlight w:val="none"/>
                <w:lang w:val="en-US" w:eastAsia="zh-CN"/>
              </w:rPr>
              <w:t>验收方式</w:t>
            </w:r>
          </w:p>
        </w:tc>
        <w:tc>
          <w:tcPr>
            <w:tcW w:w="8380" w:type="dxa"/>
            <w:noWrap w:val="0"/>
            <w:vAlign w:val="center"/>
          </w:tcPr>
          <w:p w14:paraId="253404B0">
            <w:pPr>
              <w:pStyle w:val="5"/>
              <w:numPr>
                <w:ilvl w:val="0"/>
                <w:numId w:val="0"/>
              </w:numPr>
              <w:ind w:left="0" w:leftChars="0" w:firstLine="420" w:firstLineChars="200"/>
              <w:rPr>
                <w:rFonts w:hint="eastAsia" w:ascii="宋体" w:hAnsi="宋体" w:eastAsia="宋体" w:cs="宋体"/>
                <w:color w:val="FF0000"/>
                <w:kern w:val="2"/>
                <w:sz w:val="21"/>
                <w:szCs w:val="21"/>
                <w:lang w:val="en-US" w:eastAsia="zh-CN" w:bidi="ar-SA"/>
              </w:rPr>
            </w:pPr>
            <w:r>
              <w:rPr>
                <w:rFonts w:hint="eastAsia" w:ascii="宋体" w:hAnsi="宋体" w:eastAsia="宋体" w:cs="宋体"/>
                <w:bCs/>
                <w:color w:val="FF0000"/>
                <w:kern w:val="2"/>
                <w:sz w:val="21"/>
                <w:szCs w:val="21"/>
                <w:lang w:val="en-US" w:eastAsia="zh-CN" w:bidi="ar-SA"/>
              </w:rPr>
              <w:t>验收小组由中标方代表和采购方组成，验收时需提供产品中文说明书或操作手册或其他相关资料，验收合格后签署验收报告。</w:t>
            </w:r>
          </w:p>
        </w:tc>
      </w:tr>
      <w:tr w14:paraId="4D0844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6" w:hRule="atLeast"/>
          <w:jc w:val="center"/>
        </w:trPr>
        <w:tc>
          <w:tcPr>
            <w:tcW w:w="1154" w:type="dxa"/>
            <w:noWrap w:val="0"/>
            <w:vAlign w:val="center"/>
          </w:tcPr>
          <w:p w14:paraId="4D71CC1D">
            <w:pPr>
              <w:spacing w:line="360" w:lineRule="auto"/>
              <w:jc w:val="center"/>
              <w:rPr>
                <w:rFonts w:hint="eastAsia" w:ascii="宋体" w:hAnsi="宋体" w:eastAsia="宋体" w:cs="宋体"/>
                <w:b/>
                <w:bCs/>
                <w:color w:val="FF0000"/>
                <w:kern w:val="0"/>
                <w:sz w:val="21"/>
                <w:szCs w:val="21"/>
                <w:lang w:val="en-US" w:eastAsia="zh-CN" w:bidi="ar-SA"/>
              </w:rPr>
            </w:pPr>
            <w:r>
              <w:rPr>
                <w:rFonts w:hint="eastAsia" w:ascii="宋体" w:hAnsi="宋体" w:eastAsia="宋体" w:cs="宋体"/>
                <w:b/>
                <w:bCs/>
                <w:color w:val="FF0000"/>
                <w:sz w:val="21"/>
                <w:szCs w:val="21"/>
                <w:highlight w:val="none"/>
                <w:lang w:val="en-US" w:eastAsia="zh-CN"/>
              </w:rPr>
              <w:t>报价要求</w:t>
            </w:r>
          </w:p>
        </w:tc>
        <w:tc>
          <w:tcPr>
            <w:tcW w:w="8380" w:type="dxa"/>
            <w:noWrap w:val="0"/>
            <w:vAlign w:val="center"/>
          </w:tcPr>
          <w:p w14:paraId="0D0CDCF5">
            <w:pPr>
              <w:keepNext w:val="0"/>
              <w:keepLines w:val="0"/>
              <w:pageBreakBefore w:val="0"/>
              <w:widowControl/>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1.本项目实行分项报价，中标方根据企业自身情况，在分项报价清单表里填报对应的供应费用。中标方应根据自身成本自行填报分项价格，但不得以低于其成本的报价竞标。该费用包含原材料费、货物费、包装运输费、人工费、保险费、仓储费、安装费、税费、废料垃圾清理费等所有费用。</w:t>
            </w:r>
          </w:p>
          <w:p w14:paraId="29F4295D">
            <w:pPr>
              <w:keepNext w:val="0"/>
              <w:keepLines w:val="0"/>
              <w:pageBreakBefore w:val="0"/>
              <w:widowControl/>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2.中标方在投标报价时必须充分考虑到工资标准调整、物价上涨等因素，并承担相应的风险。</w:t>
            </w:r>
          </w:p>
          <w:p w14:paraId="2DEB94DB">
            <w:pPr>
              <w:keepNext w:val="0"/>
              <w:keepLines w:val="0"/>
              <w:pageBreakBefore w:val="0"/>
              <w:widowControl/>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3.中标方应根据本企业的成本自行决定报价。评标委员会认为中标方的报价明显低于其他通过符合性审查中标方的报价，有可能影响服务质量或不能诚信履约的，将会要求该中标方在评标现场合理的时间内提供书面说明，必要时提交相关证明材料。中标方不能证明其报价合理性的，评标委员会将其作为无效投标处理。</w:t>
            </w:r>
          </w:p>
          <w:p w14:paraId="3BE15ED0">
            <w:pPr>
              <w:keepNext w:val="0"/>
              <w:keepLines w:val="0"/>
              <w:pageBreakBefore w:val="0"/>
              <w:widowControl/>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4.中标方不得期望通过索赔等方式获取补偿，否则，除可能遭到拒绝外，还可能将被作为不良行为记录在案，并可能影响其以后参加本院采购的项目投标。各中标方在投标报价时，应充分考虑投标报价的风险。</w:t>
            </w:r>
          </w:p>
          <w:p w14:paraId="7535E80C">
            <w:pPr>
              <w:keepNext w:val="0"/>
              <w:keepLines w:val="0"/>
              <w:pageBreakBefore w:val="0"/>
              <w:widowControl/>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5.投标中标方填写的分项报价不得超过对应项的最高限制单价，否则将其作为投标无效处理。</w:t>
            </w:r>
          </w:p>
          <w:p w14:paraId="4C4B1418">
            <w:pPr>
              <w:keepNext w:val="0"/>
              <w:keepLines w:val="0"/>
              <w:pageBreakBefore w:val="0"/>
              <w:widowControl/>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2"/>
                <w:sz w:val="21"/>
                <w:szCs w:val="21"/>
                <w:lang w:val="en-US" w:eastAsia="zh-CN" w:bidi="ar-SA"/>
              </w:rPr>
              <w:t>★</w:t>
            </w:r>
            <w:r>
              <w:rPr>
                <w:rFonts w:hint="eastAsia" w:ascii="宋体" w:hAnsi="宋体" w:eastAsia="宋体" w:cs="宋体"/>
                <w:bCs/>
                <w:color w:val="FF0000"/>
                <w:kern w:val="0"/>
                <w:sz w:val="21"/>
                <w:szCs w:val="21"/>
                <w:highlight w:val="none"/>
                <w:lang w:val="en-US" w:eastAsia="zh-CN"/>
              </w:rPr>
              <w:t>6.对于清单内的货物，对应项目的分项报价即为后续供应对应的单价。</w:t>
            </w:r>
          </w:p>
          <w:p w14:paraId="12AF8BE2">
            <w:pPr>
              <w:keepNext w:val="0"/>
              <w:keepLines w:val="0"/>
              <w:pageBreakBefore w:val="0"/>
              <w:widowControl/>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bCs/>
                <w:color w:val="FF0000"/>
                <w:kern w:val="2"/>
                <w:sz w:val="21"/>
                <w:szCs w:val="21"/>
                <w:lang w:val="en-US" w:eastAsia="zh-CN" w:bidi="ar-SA"/>
              </w:rPr>
              <w:t>★</w:t>
            </w:r>
            <w:r>
              <w:rPr>
                <w:rFonts w:hint="eastAsia" w:ascii="宋体" w:hAnsi="宋体" w:eastAsia="宋体" w:cs="宋体"/>
                <w:bCs/>
                <w:color w:val="FF0000"/>
                <w:kern w:val="0"/>
                <w:sz w:val="21"/>
                <w:szCs w:val="21"/>
                <w:highlight w:val="none"/>
                <w:lang w:val="en-US" w:eastAsia="zh-CN"/>
              </w:rPr>
              <w:t>7.若采购方要求中标方提供的货物不在清单范围内，中标方应第一时间进行向采购单位专职人员提供报价，经专职人员确认后方可供应，且该价格不得高于市场价（可参考本院或同级医院同类产品价格，报价时提供市场价依据）。</w:t>
            </w:r>
          </w:p>
        </w:tc>
      </w:tr>
      <w:tr w14:paraId="38DB06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4" w:type="dxa"/>
            <w:noWrap w:val="0"/>
            <w:vAlign w:val="center"/>
          </w:tcPr>
          <w:p w14:paraId="7D293727">
            <w:pPr>
              <w:adjustRightInd w:val="0"/>
              <w:snapToGrid w:val="0"/>
              <w:jc w:val="center"/>
              <w:rPr>
                <w:rFonts w:hint="eastAsia" w:ascii="宋体" w:hAnsi="宋体" w:eastAsia="宋体" w:cs="宋体"/>
                <w:b/>
                <w:bCs/>
                <w:color w:val="FF0000"/>
                <w:kern w:val="0"/>
                <w:sz w:val="21"/>
                <w:szCs w:val="21"/>
                <w:lang w:val="en-US" w:eastAsia="zh-CN" w:bidi="ar-SA"/>
              </w:rPr>
            </w:pPr>
            <w:r>
              <w:rPr>
                <w:rFonts w:hint="eastAsia" w:ascii="宋体" w:hAnsi="宋体" w:eastAsia="宋体" w:cs="宋体"/>
                <w:b/>
                <w:bCs/>
                <w:color w:val="FF0000"/>
                <w:kern w:val="0"/>
                <w:sz w:val="21"/>
                <w:szCs w:val="21"/>
                <w:lang w:val="en-US" w:eastAsia="zh-CN"/>
              </w:rPr>
              <w:t>付款方式</w:t>
            </w:r>
          </w:p>
        </w:tc>
        <w:tc>
          <w:tcPr>
            <w:tcW w:w="8380" w:type="dxa"/>
            <w:noWrap w:val="0"/>
            <w:vAlign w:val="center"/>
          </w:tcPr>
          <w:p w14:paraId="04027A7E">
            <w:pPr>
              <w:pStyle w:val="15"/>
              <w:tabs>
                <w:tab w:val="left" w:pos="0"/>
              </w:tabs>
              <w:spacing w:line="360" w:lineRule="exact"/>
              <w:ind w:firstLine="480"/>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lang w:val="en-US" w:eastAsia="zh-CN" w:bidi="ar-SA"/>
              </w:rPr>
              <w:t>★（1）中标方按照合同约定向院方进行费用结算。中标方在履行完本次招标采购的项目，后续产生的供货费用按上一月结算日到本结算日期间实际供货量以中标单价为基准结算。</w:t>
            </w:r>
            <w:r>
              <w:rPr>
                <w:rFonts w:hint="eastAsia" w:ascii="宋体" w:hAnsi="宋体" w:eastAsia="宋体" w:cs="宋体"/>
                <w:color w:val="FF0000"/>
                <w:kern w:val="2"/>
                <w:sz w:val="21"/>
                <w:szCs w:val="21"/>
                <w:highlight w:val="none"/>
                <w:lang w:val="en-US" w:eastAsia="zh-CN" w:bidi="ar-SA"/>
              </w:rPr>
              <w:t>（结算日由双方另行约定）</w:t>
            </w:r>
          </w:p>
          <w:p w14:paraId="557B1C4A">
            <w:pPr>
              <w:pStyle w:val="5"/>
              <w:numPr>
                <w:ilvl w:val="0"/>
                <w:numId w:val="0"/>
              </w:numPr>
              <w:ind w:left="0" w:leftChars="0"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kern w:val="2"/>
                <w:sz w:val="21"/>
                <w:szCs w:val="21"/>
                <w:lang w:val="en-US" w:eastAsia="zh-CN" w:bidi="ar-SA"/>
              </w:rPr>
              <w:t>★（2）中标方后续供货费用应持正规发票和送货签收单，按月向采购人方申请上月供货费用的结算。采购人方对提交的资料审核并确认无误，且收到发票后10个工作日内将资金支付到合同约定的供应商账户。若涉及采购人方内部或财政审批迟延的特殊情况，采购人方未能保证按约付款的，中标方对此表示理解，采购方应向中标方进行说明并明确新的付款期限。</w:t>
            </w:r>
          </w:p>
        </w:tc>
      </w:tr>
      <w:tr w14:paraId="5A0628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4" w:type="dxa"/>
            <w:noWrap w:val="0"/>
            <w:vAlign w:val="center"/>
          </w:tcPr>
          <w:p w14:paraId="3742C162">
            <w:pPr>
              <w:adjustRightInd w:val="0"/>
              <w:snapToGrid w:val="0"/>
              <w:jc w:val="center"/>
              <w:rPr>
                <w:rFonts w:hint="eastAsia" w:ascii="宋体" w:hAnsi="宋体" w:eastAsia="宋体" w:cs="宋体"/>
                <w:b/>
                <w:bCs/>
                <w:color w:val="FF0000"/>
                <w:kern w:val="0"/>
                <w:sz w:val="21"/>
                <w:szCs w:val="21"/>
                <w:lang w:val="en-US" w:eastAsia="zh-CN"/>
              </w:rPr>
            </w:pPr>
            <w:r>
              <w:rPr>
                <w:rFonts w:hint="eastAsia" w:ascii="宋体" w:hAnsi="宋体" w:eastAsia="宋体" w:cs="宋体"/>
                <w:b/>
                <w:bCs/>
                <w:color w:val="FF0000"/>
                <w:kern w:val="0"/>
                <w:sz w:val="21"/>
                <w:szCs w:val="21"/>
                <w:lang w:val="en-US" w:eastAsia="zh-CN"/>
              </w:rPr>
              <w:t>交货期</w:t>
            </w:r>
          </w:p>
        </w:tc>
        <w:tc>
          <w:tcPr>
            <w:tcW w:w="8380" w:type="dxa"/>
            <w:noWrap w:val="0"/>
            <w:vAlign w:val="center"/>
          </w:tcPr>
          <w:p w14:paraId="6D4AE5CA">
            <w:pPr>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highlight w:val="none"/>
              </w:rPr>
              <w:t>本项目合同期一年，合同一年一签，合同期满后，采购单位可根据对中标供应商的履约考核情况，决定是否续签。合同最长可续签</w:t>
            </w:r>
            <w:r>
              <w:rPr>
                <w:rFonts w:hint="eastAsia" w:ascii="宋体" w:hAnsi="宋体" w:eastAsia="宋体" w:cs="宋体"/>
                <w:color w:val="FF0000"/>
                <w:sz w:val="21"/>
                <w:szCs w:val="21"/>
                <w:highlight w:val="none"/>
                <w:lang w:val="en-US" w:eastAsia="zh-CN"/>
              </w:rPr>
              <w:t>1</w:t>
            </w:r>
            <w:r>
              <w:rPr>
                <w:rFonts w:hint="eastAsia" w:ascii="宋体" w:hAnsi="宋体" w:eastAsia="宋体" w:cs="宋体"/>
                <w:color w:val="FF0000"/>
                <w:sz w:val="21"/>
                <w:szCs w:val="21"/>
                <w:highlight w:val="none"/>
              </w:rPr>
              <w:t>次，但整个合同的履行期限不得超过</w:t>
            </w:r>
            <w:r>
              <w:rPr>
                <w:rFonts w:hint="eastAsia" w:ascii="宋体" w:hAnsi="宋体" w:eastAsia="宋体" w:cs="宋体"/>
                <w:color w:val="FF0000"/>
                <w:sz w:val="21"/>
                <w:szCs w:val="21"/>
                <w:highlight w:val="none"/>
                <w:lang w:eastAsia="zh-CN"/>
              </w:rPr>
              <w:t>二</w:t>
            </w:r>
            <w:r>
              <w:rPr>
                <w:rFonts w:hint="eastAsia" w:ascii="宋体" w:hAnsi="宋体" w:eastAsia="宋体" w:cs="宋体"/>
                <w:color w:val="FF0000"/>
                <w:sz w:val="21"/>
                <w:szCs w:val="21"/>
                <w:highlight w:val="none"/>
              </w:rPr>
              <w:t>年，协议期内所有合同实质性条款不得改变。</w:t>
            </w:r>
          </w:p>
        </w:tc>
      </w:tr>
    </w:tbl>
    <w:p w14:paraId="67F8355D">
      <w:pPr>
        <w:pStyle w:val="15"/>
        <w:ind w:left="0" w:leftChars="0" w:firstLine="0" w:firstLineChars="0"/>
        <w:rPr>
          <w:rFonts w:hint="default"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BF0587C"/>
    <w:rsid w:val="0E0C0D51"/>
    <w:rsid w:val="109A425F"/>
    <w:rsid w:val="111A0A5E"/>
    <w:rsid w:val="11AB573F"/>
    <w:rsid w:val="124D6997"/>
    <w:rsid w:val="134B509F"/>
    <w:rsid w:val="15EF4C31"/>
    <w:rsid w:val="163B15D5"/>
    <w:rsid w:val="1AA5178A"/>
    <w:rsid w:val="1BD20B20"/>
    <w:rsid w:val="21B048A7"/>
    <w:rsid w:val="22AC6DA8"/>
    <w:rsid w:val="22D12C54"/>
    <w:rsid w:val="24917E72"/>
    <w:rsid w:val="24A86E33"/>
    <w:rsid w:val="31805BE2"/>
    <w:rsid w:val="32140609"/>
    <w:rsid w:val="362B3076"/>
    <w:rsid w:val="3730523D"/>
    <w:rsid w:val="37541EB2"/>
    <w:rsid w:val="38DE5455"/>
    <w:rsid w:val="3B734D5F"/>
    <w:rsid w:val="3E2D66BA"/>
    <w:rsid w:val="3EB6032D"/>
    <w:rsid w:val="3F1F111C"/>
    <w:rsid w:val="40EE1D41"/>
    <w:rsid w:val="46E43BFF"/>
    <w:rsid w:val="49B91E77"/>
    <w:rsid w:val="49C12A7C"/>
    <w:rsid w:val="589257A5"/>
    <w:rsid w:val="59730C7E"/>
    <w:rsid w:val="6136238C"/>
    <w:rsid w:val="61BA2536"/>
    <w:rsid w:val="62C52A52"/>
    <w:rsid w:val="66AC60F5"/>
    <w:rsid w:val="6A754B69"/>
    <w:rsid w:val="6E25003B"/>
    <w:rsid w:val="74142BDD"/>
    <w:rsid w:val="753D6842"/>
    <w:rsid w:val="75735A9D"/>
    <w:rsid w:val="7B07620D"/>
    <w:rsid w:val="7FE6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autoRedefine/>
    <w:qFormat/>
    <w:uiPriority w:val="0"/>
    <w:pPr>
      <w:spacing w:after="120"/>
    </w:pPr>
  </w:style>
  <w:style w:type="paragraph" w:styleId="8">
    <w:name w:val="Plain Text"/>
    <w:basedOn w:val="1"/>
    <w:qFormat/>
    <w:uiPriority w:val="0"/>
    <w:rPr>
      <w:rFonts w:ascii="宋体" w:hAnsi="Courier New" w:cs="宋体"/>
      <w:szCs w:val="21"/>
    </w:rPr>
  </w:style>
  <w:style w:type="paragraph" w:styleId="9">
    <w:name w:val="Body Text 2"/>
    <w:basedOn w:val="1"/>
    <w:autoRedefine/>
    <w:qFormat/>
    <w:uiPriority w:val="0"/>
    <w:pPr>
      <w:spacing w:after="120" w:line="480" w:lineRule="auto"/>
    </w:p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6">
    <w:name w:val="标题 1 Char"/>
    <w:autoRedefine/>
    <w:qFormat/>
    <w:uiPriority w:val="0"/>
    <w:rPr>
      <w:rFonts w:ascii="宋体" w:hAnsi="宋体" w:eastAsia="黑体"/>
      <w:b/>
      <w:bCs/>
      <w:kern w:val="44"/>
      <w:sz w:val="28"/>
      <w:szCs w:val="44"/>
      <w:lang w:val="en-US" w:eastAsia="zh-CN" w:bidi="ar-SA"/>
    </w:rPr>
  </w:style>
  <w:style w:type="paragraph" w:customStyle="1" w:styleId="17">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8">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7441</Words>
  <Characters>7702</Characters>
  <Lines>0</Lines>
  <Paragraphs>0</Paragraphs>
  <TotalTime>0</TotalTime>
  <ScaleCrop>false</ScaleCrop>
  <LinksUpToDate>false</LinksUpToDate>
  <CharactersWithSpaces>8420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2024-09-19T00:58:03Z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31FF5365E246495D9D6540B354123B59_13</vt:lpwstr>
  </property>
</Properties>
</file>