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460" w:lineRule="exact"/>
        <w:jc w:val="center"/>
        <w:rPr>
          <w:rFonts w:hint="eastAsia" w:ascii="宋体" w:hAnsi="宋体" w:cs="宋体-18030"/>
          <w:b/>
          <w:bCs/>
          <w:color w:val="000000"/>
          <w:sz w:val="30"/>
          <w:szCs w:val="30"/>
        </w:rPr>
      </w:pPr>
      <w:r>
        <w:rPr>
          <w:rFonts w:ascii="宋体" w:hAnsi="宋体" w:cs="宋体-18030"/>
          <w:b/>
          <w:bCs/>
          <w:color w:val="000000"/>
          <w:sz w:val="30"/>
          <w:szCs w:val="30"/>
        </w:rPr>
        <w:t>深圳市宝安区人民医院</w:t>
      </w:r>
    </w:p>
    <w:p>
      <w:pPr>
        <w:widowControl/>
        <w:spacing w:line="460" w:lineRule="exact"/>
        <w:jc w:val="center"/>
        <w:rPr>
          <w:rFonts w:hint="eastAsia" w:ascii="宋体" w:hAnsi="宋体" w:cs="宋体-18030"/>
          <w:b/>
          <w:bCs/>
          <w:color w:val="000000"/>
          <w:sz w:val="30"/>
          <w:szCs w:val="30"/>
        </w:rPr>
      </w:pPr>
      <w:r>
        <w:rPr>
          <w:rFonts w:ascii="宋体" w:hAnsi="宋体" w:cs="宋体-18030"/>
          <w:b/>
          <w:bCs/>
          <w:color w:val="000000"/>
          <w:sz w:val="30"/>
          <w:szCs w:val="30"/>
        </w:rPr>
        <w:t>2024年第</w:t>
      </w:r>
      <w:r>
        <w:rPr>
          <w:rFonts w:hint="eastAsia" w:ascii="宋体" w:hAnsi="宋体" w:cs="宋体-18030"/>
          <w:b/>
          <w:bCs/>
          <w:color w:val="000000"/>
          <w:sz w:val="30"/>
          <w:szCs w:val="30"/>
        </w:rPr>
        <w:t>51</w:t>
      </w:r>
      <w:r>
        <w:rPr>
          <w:rFonts w:ascii="宋体" w:hAnsi="宋体" w:cs="宋体-18030"/>
          <w:b/>
          <w:bCs/>
          <w:color w:val="000000"/>
          <w:sz w:val="30"/>
          <w:szCs w:val="30"/>
        </w:rPr>
        <w:t>期</w:t>
      </w:r>
      <w:r>
        <w:rPr>
          <w:rFonts w:hint="eastAsia" w:ascii="宋体" w:hAnsi="宋体" w:cs="宋体-18030"/>
          <w:b/>
          <w:bCs/>
          <w:color w:val="000000"/>
          <w:sz w:val="30"/>
          <w:szCs w:val="30"/>
        </w:rPr>
        <w:t>整体改造工程(二期)配套信息化建设项目可行性研究报告编制服务项目</w:t>
      </w:r>
      <w:r>
        <w:rPr>
          <w:rFonts w:ascii="宋体" w:hAnsi="宋体" w:cs="宋体-18030"/>
          <w:b/>
          <w:bCs/>
          <w:color w:val="000000"/>
          <w:sz w:val="30"/>
          <w:szCs w:val="30"/>
        </w:rPr>
        <w:t>采购公告</w:t>
      </w:r>
    </w:p>
    <w:p>
      <w:pPr>
        <w:widowControl/>
        <w:spacing w:line="460" w:lineRule="exact"/>
        <w:jc w:val="center"/>
        <w:rPr>
          <w:rFonts w:hint="eastAsia" w:ascii="宋体" w:hAnsi="宋体"/>
          <w:b/>
          <w:bCs/>
          <w:sz w:val="30"/>
          <w:szCs w:val="30"/>
        </w:rPr>
      </w:pPr>
      <w:r>
        <w:rPr>
          <w:rFonts w:ascii="宋体" w:hAnsi="宋体"/>
          <w:b/>
          <w:bCs/>
          <w:sz w:val="30"/>
          <w:szCs w:val="30"/>
        </w:rPr>
        <w:t>采购编号:BYZBCG2024-</w:t>
      </w:r>
      <w:r>
        <w:rPr>
          <w:rFonts w:hint="eastAsia" w:ascii="宋体" w:hAnsi="宋体"/>
          <w:b/>
          <w:bCs/>
          <w:sz w:val="30"/>
          <w:szCs w:val="30"/>
        </w:rPr>
        <w:t>51</w:t>
      </w:r>
    </w:p>
    <w:p>
      <w:pPr>
        <w:widowControl/>
        <w:shd w:val="clear" w:color="auto" w:fill="FFFFFF"/>
        <w:snapToGrid w:val="0"/>
        <w:spacing w:before="100" w:beforeAutospacing="1" w:after="100" w:afterAutospacing="1"/>
        <w:ind w:left="-141" w:leftChars="-67" w:right="-166" w:rightChars="-79" w:firstLine="420" w:firstLineChars="200"/>
        <w:contextualSpacing/>
        <w:jc w:val="left"/>
        <w:rPr>
          <w:rFonts w:hint="eastAsia" w:ascii="宋体" w:hAnsi="宋体" w:cs="宋体-18030"/>
          <w:bCs/>
          <w:color w:val="000000"/>
          <w:szCs w:val="21"/>
        </w:rPr>
      </w:pPr>
      <w:r>
        <w:rPr>
          <w:rFonts w:ascii="宋体" w:hAnsi="宋体" w:cs="宋体-18030"/>
          <w:bCs/>
          <w:color w:val="000000"/>
          <w:szCs w:val="21"/>
        </w:rPr>
        <w:t>根据国家</w:t>
      </w:r>
      <w:r>
        <w:rPr>
          <w:rFonts w:hint="eastAsia" w:ascii="宋体" w:hAnsi="宋体" w:cs="宋体-18030"/>
          <w:bCs/>
          <w:color w:val="000000"/>
          <w:szCs w:val="21"/>
        </w:rPr>
        <w:t>､省市等有关文件要求</w:t>
      </w:r>
      <w:r>
        <w:rPr>
          <w:rFonts w:ascii="宋体" w:hAnsi="宋体" w:cs="宋体-18030"/>
          <w:bCs/>
          <w:color w:val="000000"/>
          <w:szCs w:val="21"/>
        </w:rPr>
        <w:t>,依照公开</w:t>
      </w:r>
      <w:r>
        <w:rPr>
          <w:rFonts w:hint="eastAsia" w:ascii="宋体" w:hAnsi="宋体" w:cs="宋体-18030"/>
          <w:bCs/>
          <w:color w:val="000000"/>
          <w:szCs w:val="21"/>
        </w:rPr>
        <w:t>､公平､公正的原则</w:t>
      </w:r>
      <w:r>
        <w:rPr>
          <w:rFonts w:ascii="宋体" w:hAnsi="宋体" w:cs="宋体-18030"/>
          <w:bCs/>
          <w:color w:val="000000"/>
          <w:szCs w:val="21"/>
        </w:rPr>
        <w:t>,深圳市宝安区人民医院拟对以下采购项目进行</w:t>
      </w:r>
      <w:r>
        <w:rPr>
          <w:rFonts w:hint="eastAsia" w:ascii="宋体" w:hAnsi="宋体" w:cs="宋体-18030"/>
          <w:bCs/>
          <w:color w:val="000000"/>
          <w:szCs w:val="21"/>
        </w:rPr>
        <w:t>公开</w:t>
      </w:r>
      <w:r>
        <w:rPr>
          <w:rFonts w:ascii="宋体" w:hAnsi="宋体" w:cs="宋体-18030"/>
          <w:bCs/>
          <w:color w:val="000000"/>
          <w:szCs w:val="21"/>
        </w:rPr>
        <w:t>采购,特邀请合格供应商前来进行参与投标</w:t>
      </w:r>
      <w:r>
        <w:rPr>
          <w:rFonts w:hint="eastAsia" w:ascii="宋体" w:hAnsi="宋体" w:cs="宋体-18030"/>
          <w:bCs/>
          <w:color w:val="000000"/>
          <w:szCs w:val="21"/>
        </w:rPr>
        <w:t>｡公告如下</w:t>
      </w:r>
      <w:r>
        <w:rPr>
          <w:rFonts w:ascii="宋体" w:hAnsi="宋体" w:cs="宋体-18030"/>
          <w:bCs/>
          <w:color w:val="000000"/>
          <w:szCs w:val="21"/>
        </w:rPr>
        <w:t>:</w:t>
      </w:r>
    </w:p>
    <w:p>
      <w:pPr>
        <w:widowControl/>
        <w:shd w:val="clear" w:color="auto" w:fill="FFFFFF"/>
        <w:snapToGrid w:val="0"/>
        <w:ind w:firstLine="282" w:firstLineChars="134"/>
        <w:contextualSpacing/>
        <w:jc w:val="left"/>
        <w:rPr>
          <w:rFonts w:hint="eastAsia" w:ascii="宋体" w:hAnsi="宋体" w:cs="宋体-18030"/>
          <w:b/>
          <w:bCs/>
          <w:color w:val="000000"/>
          <w:szCs w:val="21"/>
        </w:rPr>
      </w:pPr>
      <w:r>
        <w:rPr>
          <w:rFonts w:ascii="宋体" w:hAnsi="宋体" w:cs="宋体-18030"/>
          <w:b/>
          <w:bCs/>
          <w:color w:val="000000"/>
          <w:szCs w:val="21"/>
        </w:rPr>
        <w:t>一</w:t>
      </w:r>
      <w:r>
        <w:rPr>
          <w:rFonts w:hint="eastAsia" w:ascii="宋体" w:hAnsi="宋体" w:cs="宋体-18030"/>
          <w:b/>
          <w:bCs/>
          <w:color w:val="000000"/>
          <w:szCs w:val="21"/>
        </w:rPr>
        <w:t>､采购项目的名称及数量</w:t>
      </w:r>
      <w:r>
        <w:rPr>
          <w:rFonts w:ascii="宋体" w:hAnsi="宋体" w:cs="宋体-18030"/>
          <w:b/>
          <w:bCs/>
          <w:color w:val="000000"/>
          <w:szCs w:val="21"/>
        </w:rPr>
        <w:t>:</w:t>
      </w:r>
    </w:p>
    <w:tbl>
      <w:tblPr>
        <w:tblStyle w:val="14"/>
        <w:tblW w:w="84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86"/>
        <w:gridCol w:w="2389"/>
        <w:gridCol w:w="2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jc w:val="center"/>
        </w:trPr>
        <w:tc>
          <w:tcPr>
            <w:tcW w:w="3686" w:type="dxa"/>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cs="宋体-18030"/>
                <w:bCs/>
                <w:szCs w:val="21"/>
              </w:rPr>
            </w:pPr>
            <w:r>
              <w:rPr>
                <w:rFonts w:ascii="宋体" w:hAnsi="宋体" w:cs="宋体-18030"/>
                <w:bCs/>
                <w:szCs w:val="21"/>
              </w:rPr>
              <w:t>项目名称</w:t>
            </w:r>
          </w:p>
        </w:tc>
        <w:tc>
          <w:tcPr>
            <w:tcW w:w="2389" w:type="dxa"/>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cs="宋体-18030"/>
                <w:bCs/>
                <w:szCs w:val="21"/>
              </w:rPr>
            </w:pPr>
            <w:r>
              <w:rPr>
                <w:rFonts w:ascii="宋体" w:hAnsi="宋体" w:cs="宋体-18030"/>
                <w:bCs/>
                <w:szCs w:val="21"/>
              </w:rPr>
              <w:t>使用科室</w:t>
            </w:r>
          </w:p>
        </w:tc>
        <w:tc>
          <w:tcPr>
            <w:tcW w:w="2394" w:type="dxa"/>
            <w:vAlign w:val="center"/>
          </w:tcPr>
          <w:p>
            <w:pPr>
              <w:widowControl/>
              <w:spacing w:before="100" w:beforeAutospacing="1" w:after="100" w:afterAutospacing="1"/>
              <w:jc w:val="center"/>
              <w:rPr>
                <w:rFonts w:hint="eastAsia" w:ascii="宋体" w:hAnsi="宋体" w:cs="宋体-18030"/>
                <w:bCs/>
                <w:szCs w:val="21"/>
              </w:rPr>
            </w:pPr>
            <w:r>
              <w:rPr>
                <w:rFonts w:ascii="宋体" w:hAnsi="宋体" w:cs="宋体"/>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5" w:hRule="atLeast"/>
          <w:jc w:val="center"/>
        </w:trPr>
        <w:tc>
          <w:tcPr>
            <w:tcW w:w="3686" w:type="dxa"/>
            <w:tcMar>
              <w:top w:w="0" w:type="dxa"/>
              <w:left w:w="108" w:type="dxa"/>
              <w:bottom w:w="0" w:type="dxa"/>
              <w:right w:w="108" w:type="dxa"/>
            </w:tcMar>
            <w:vAlign w:val="center"/>
          </w:tcPr>
          <w:p>
            <w:pPr>
              <w:widowControl/>
              <w:jc w:val="left"/>
              <w:rPr>
                <w:rFonts w:hint="eastAsia" w:ascii="宋体" w:hAnsi="宋体" w:cs="宋体"/>
                <w:kern w:val="0"/>
                <w:szCs w:val="21"/>
              </w:rPr>
            </w:pPr>
            <w:r>
              <w:rPr>
                <w:rFonts w:hint="eastAsia" w:ascii="宋体" w:hAnsi="宋体"/>
              </w:rPr>
              <w:t>整体改造工程(二期)配套信息化建设项目可行性研究报告编制服务项目</w:t>
            </w:r>
          </w:p>
        </w:tc>
        <w:tc>
          <w:tcPr>
            <w:tcW w:w="2389" w:type="dxa"/>
            <w:tcMar>
              <w:top w:w="0" w:type="dxa"/>
              <w:left w:w="108" w:type="dxa"/>
              <w:bottom w:w="0" w:type="dxa"/>
              <w:right w:w="108" w:type="dxa"/>
            </w:tcMar>
            <w:vAlign w:val="center"/>
          </w:tcPr>
          <w:p>
            <w:pPr>
              <w:autoSpaceDE w:val="0"/>
              <w:autoSpaceDN w:val="0"/>
              <w:adjustRightInd w:val="0"/>
              <w:jc w:val="center"/>
              <w:rPr>
                <w:rFonts w:hint="eastAsia" w:ascii="宋体" w:hAnsi="宋体" w:cs="仿宋_GB2312"/>
                <w:kern w:val="0"/>
                <w:szCs w:val="21"/>
              </w:rPr>
            </w:pPr>
            <w:r>
              <w:rPr>
                <w:rFonts w:hint="eastAsia" w:ascii="宋体" w:hAnsi="宋体" w:cs="仿宋_GB2312"/>
                <w:kern w:val="0"/>
                <w:szCs w:val="21"/>
              </w:rPr>
              <w:t>信息中心（大数据中心）</w:t>
            </w:r>
          </w:p>
        </w:tc>
        <w:tc>
          <w:tcPr>
            <w:tcW w:w="2394" w:type="dxa"/>
            <w:vAlign w:val="center"/>
          </w:tcPr>
          <w:p>
            <w:pPr>
              <w:autoSpaceDE w:val="0"/>
              <w:autoSpaceDN w:val="0"/>
              <w:adjustRightInd w:val="0"/>
              <w:jc w:val="center"/>
              <w:rPr>
                <w:rFonts w:hint="eastAsia" w:ascii="宋体" w:hAnsi="宋体" w:cs="宋体-18030"/>
                <w:bCs/>
                <w:szCs w:val="21"/>
              </w:rPr>
            </w:pPr>
            <w:r>
              <w:rPr>
                <w:rFonts w:ascii="宋体" w:hAnsi="宋体" w:cs="宋体-18030"/>
                <w:bCs/>
                <w:szCs w:val="21"/>
              </w:rPr>
              <w:t>具</w:t>
            </w:r>
            <w:r>
              <w:rPr>
                <w:rFonts w:ascii="宋体" w:hAnsi="宋体" w:cs="仿宋_GB2312"/>
                <w:kern w:val="0"/>
                <w:szCs w:val="21"/>
              </w:rPr>
              <w:t>体要求,详见附</w:t>
            </w:r>
            <w:r>
              <w:rPr>
                <w:rFonts w:ascii="宋体" w:hAnsi="宋体" w:cs="宋体-18030"/>
                <w:bCs/>
                <w:szCs w:val="21"/>
              </w:rPr>
              <w:t>件</w:t>
            </w:r>
          </w:p>
        </w:tc>
      </w:tr>
    </w:tbl>
    <w:p>
      <w:pPr>
        <w:spacing w:line="400" w:lineRule="exact"/>
        <w:ind w:firstLine="282" w:firstLineChars="134"/>
        <w:rPr>
          <w:rFonts w:hint="eastAsia" w:ascii="宋体" w:hAnsi="宋体"/>
        </w:rPr>
      </w:pPr>
      <w:r>
        <w:rPr>
          <w:rFonts w:ascii="宋体" w:hAnsi="宋体" w:cs="Arial"/>
          <w:b/>
          <w:color w:val="000000"/>
          <w:kern w:val="0"/>
          <w:szCs w:val="21"/>
        </w:rPr>
        <w:t xml:space="preserve"> 二</w:t>
      </w:r>
      <w:r>
        <w:rPr>
          <w:rFonts w:hint="eastAsia" w:ascii="微软雅黑" w:hAnsi="微软雅黑" w:eastAsia="微软雅黑" w:cs="微软雅黑"/>
          <w:b/>
          <w:color w:val="000000"/>
          <w:kern w:val="0"/>
          <w:szCs w:val="21"/>
        </w:rPr>
        <w:t>､</w:t>
      </w:r>
      <w:r>
        <w:rPr>
          <w:rFonts w:ascii="宋体" w:hAnsi="宋体" w:cs="宋体"/>
          <w:b/>
          <w:color w:val="000000"/>
          <w:kern w:val="0"/>
          <w:szCs w:val="21"/>
        </w:rPr>
        <w:t>报名时间和地点</w:t>
      </w:r>
      <w:r>
        <w:rPr>
          <w:rFonts w:ascii="宋体" w:hAnsi="宋体" w:cs="Arial"/>
          <w:b/>
          <w:color w:val="000000"/>
          <w:kern w:val="0"/>
          <w:szCs w:val="21"/>
        </w:rPr>
        <w:t>:</w:t>
      </w:r>
      <w:r>
        <w:rPr>
          <w:rFonts w:ascii="宋体" w:hAnsi="宋体"/>
        </w:rPr>
        <w:t xml:space="preserve"> 即日起至2024年</w:t>
      </w:r>
      <w:r>
        <w:rPr>
          <w:rFonts w:hint="eastAsia" w:ascii="宋体" w:hAnsi="宋体"/>
        </w:rPr>
        <w:t>9</w:t>
      </w:r>
      <w:r>
        <w:rPr>
          <w:rFonts w:ascii="宋体" w:hAnsi="宋体"/>
        </w:rPr>
        <w:t>月</w:t>
      </w:r>
      <w:r>
        <w:rPr>
          <w:rFonts w:hint="eastAsia" w:ascii="宋体" w:hAnsi="宋体"/>
          <w:lang w:val="en-US" w:eastAsia="zh-CN"/>
        </w:rPr>
        <w:t>30</w:t>
      </w:r>
      <w:r>
        <w:rPr>
          <w:rFonts w:ascii="宋体" w:hAnsi="宋体"/>
        </w:rPr>
        <w:t>日下午4:00前,将1.法人或被授权人携投标书(正本1份(胶装成册))交至宝安区人民医院立体停车场出口对面A栋201室招标办预审;2.现场预审通过后电子版文件发送至电子邮箱,(电子版文件包括:标题格式:2024年+期号+投标公司名称;资料一:投标书正本纸质扫描件(PDF格式),资料二:封面</w:t>
      </w:r>
      <w:r>
        <w:rPr>
          <w:rFonts w:hint="eastAsia" w:ascii="微软雅黑" w:hAnsi="微软雅黑" w:eastAsia="微软雅黑" w:cs="微软雅黑"/>
        </w:rPr>
        <w:t>､</w:t>
      </w:r>
      <w:r>
        <w:rPr>
          <w:rFonts w:ascii="宋体" w:hAnsi="宋体" w:cs="等线"/>
        </w:rPr>
        <w:t>报价单</w:t>
      </w:r>
      <w:r>
        <w:rPr>
          <w:rFonts w:ascii="宋体" w:hAnsi="宋体"/>
        </w:rPr>
        <w:t>(价格不填)为word格式</w:t>
      </w:r>
      <w:r>
        <w:rPr>
          <w:rFonts w:hint="eastAsia" w:ascii="微软雅黑" w:hAnsi="微软雅黑" w:eastAsia="微软雅黑" w:cs="微软雅黑"/>
        </w:rPr>
        <w:t>｡</w:t>
      </w:r>
      <w:r>
        <w:rPr>
          <w:rFonts w:ascii="宋体" w:hAnsi="宋体" w:cs="等线"/>
        </w:rPr>
        <w:t>)投标书不用密封</w:t>
      </w:r>
      <w:r>
        <w:rPr>
          <w:rFonts w:ascii="宋体" w:hAnsi="宋体"/>
        </w:rPr>
        <w:t>,逾期送达或资料缺项者恕不接受</w:t>
      </w:r>
      <w:r>
        <w:rPr>
          <w:rFonts w:hint="eastAsia" w:ascii="微软雅黑" w:hAnsi="微软雅黑" w:eastAsia="微软雅黑" w:cs="微软雅黑"/>
        </w:rPr>
        <w:t>｡</w:t>
      </w:r>
    </w:p>
    <w:p>
      <w:pPr>
        <w:widowControl/>
        <w:spacing w:line="400" w:lineRule="exact"/>
        <w:ind w:firstLine="282" w:firstLineChars="134"/>
        <w:jc w:val="left"/>
        <w:rPr>
          <w:rFonts w:hint="eastAsia" w:ascii="宋体" w:hAnsi="宋体" w:cs="Arial"/>
          <w:color w:val="000000"/>
          <w:kern w:val="0"/>
          <w:szCs w:val="21"/>
        </w:rPr>
      </w:pPr>
      <w:r>
        <w:rPr>
          <w:rFonts w:ascii="宋体" w:hAnsi="宋体" w:cs="Arial"/>
          <w:b/>
          <w:color w:val="000000"/>
          <w:kern w:val="0"/>
          <w:szCs w:val="21"/>
        </w:rPr>
        <w:t xml:space="preserve">  三</w:t>
      </w:r>
      <w:r>
        <w:rPr>
          <w:rFonts w:hint="eastAsia" w:ascii="微软雅黑" w:hAnsi="微软雅黑" w:eastAsia="微软雅黑" w:cs="微软雅黑"/>
          <w:b/>
          <w:color w:val="000000"/>
          <w:kern w:val="0"/>
          <w:szCs w:val="21"/>
        </w:rPr>
        <w:t>､</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“详细文件”,严格按《投标书模板》准备相应资料</w:t>
      </w:r>
      <w:r>
        <w:rPr>
          <w:rFonts w:hint="eastAsia" w:ascii="微软雅黑" w:hAnsi="微软雅黑" w:eastAsia="微软雅黑" w:cs="微软雅黑"/>
          <w:color w:val="000000"/>
          <w:kern w:val="0"/>
          <w:szCs w:val="21"/>
        </w:rPr>
        <w:t>｡</w:t>
      </w:r>
    </w:p>
    <w:p>
      <w:pPr>
        <w:widowControl/>
        <w:spacing w:line="400" w:lineRule="exact"/>
        <w:ind w:right="-166" w:rightChars="-79" w:firstLine="424" w:firstLineChars="201"/>
        <w:jc w:val="left"/>
        <w:rPr>
          <w:rFonts w:hint="eastAsia" w:ascii="宋体" w:hAnsi="宋体" w:cs="Arial"/>
          <w:color w:val="000000"/>
          <w:kern w:val="0"/>
          <w:szCs w:val="21"/>
        </w:rPr>
      </w:pPr>
      <w:r>
        <w:rPr>
          <w:rFonts w:ascii="宋体" w:hAnsi="宋体" w:cs="Arial"/>
          <w:b/>
          <w:color w:val="000000"/>
          <w:kern w:val="0"/>
          <w:szCs w:val="21"/>
        </w:rPr>
        <w:t xml:space="preserve"> 四</w:t>
      </w:r>
      <w:r>
        <w:rPr>
          <w:rFonts w:hint="eastAsia" w:ascii="微软雅黑" w:hAnsi="微软雅黑" w:eastAsia="微软雅黑" w:cs="微软雅黑"/>
          <w:b/>
          <w:color w:val="000000"/>
          <w:kern w:val="0"/>
          <w:szCs w:val="21"/>
        </w:rPr>
        <w:t>､</w:t>
      </w:r>
      <w:r>
        <w:rPr>
          <w:rFonts w:ascii="宋体" w:hAnsi="宋体" w:cs="宋体"/>
          <w:b/>
          <w:color w:val="000000"/>
          <w:kern w:val="0"/>
          <w:szCs w:val="21"/>
        </w:rPr>
        <w:t>谈判时间和地点</w:t>
      </w:r>
      <w:r>
        <w:rPr>
          <w:rFonts w:ascii="宋体" w:hAnsi="宋体" w:cs="Arial"/>
          <w:b/>
          <w:color w:val="000000"/>
          <w:kern w:val="0"/>
          <w:szCs w:val="21"/>
        </w:rPr>
        <w:t>:</w:t>
      </w:r>
      <w:r>
        <w:rPr>
          <w:rFonts w:ascii="宋体" w:hAnsi="宋体" w:cs="Arial"/>
          <w:color w:val="000000"/>
          <w:kern w:val="0"/>
          <w:szCs w:val="21"/>
        </w:rPr>
        <w:t>待定并请关注</w:t>
      </w:r>
      <w:r>
        <w:rPr>
          <w:rFonts w:ascii="宋体" w:hAnsi="宋体" w:cs="Arial"/>
          <w:kern w:val="0"/>
          <w:szCs w:val="21"/>
        </w:rPr>
        <w:t>深圳市宝安区人民医院官网-通知公告-招标公告通</w:t>
      </w:r>
      <w:r>
        <w:rPr>
          <w:rFonts w:ascii="宋体" w:hAnsi="宋体" w:cs="Arial"/>
          <w:color w:val="000000"/>
          <w:kern w:val="0"/>
          <w:szCs w:val="21"/>
        </w:rPr>
        <w:t>知</w:t>
      </w:r>
      <w:r>
        <w:rPr>
          <w:rFonts w:hint="eastAsia" w:ascii="微软雅黑" w:hAnsi="微软雅黑" w:eastAsia="微软雅黑" w:cs="微软雅黑"/>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,供应商须提供密封报价单和样品演示</w:t>
      </w:r>
      <w:r>
        <w:rPr>
          <w:rFonts w:hint="eastAsia" w:ascii="微软雅黑" w:hAnsi="微软雅黑" w:eastAsia="微软雅黑" w:cs="微软雅黑"/>
          <w:color w:val="000000"/>
          <w:kern w:val="0"/>
          <w:szCs w:val="21"/>
        </w:rPr>
        <w:t>｡</w:t>
      </w:r>
      <w:r>
        <w:rPr>
          <w:rFonts w:ascii="宋体" w:hAnsi="宋体" w:cs="宋体"/>
          <w:color w:val="000000"/>
          <w:kern w:val="0"/>
          <w:szCs w:val="21"/>
        </w:rPr>
        <w:t>报价单须注明品名</w:t>
      </w:r>
      <w:r>
        <w:rPr>
          <w:rFonts w:hint="eastAsia" w:ascii="微软雅黑" w:hAnsi="微软雅黑" w:eastAsia="微软雅黑" w:cs="微软雅黑"/>
          <w:color w:val="000000"/>
          <w:kern w:val="0"/>
          <w:szCs w:val="21"/>
        </w:rPr>
        <w:t>､</w:t>
      </w:r>
      <w:r>
        <w:rPr>
          <w:rFonts w:ascii="宋体" w:hAnsi="宋体" w:cs="宋体"/>
          <w:color w:val="000000"/>
          <w:kern w:val="0"/>
          <w:szCs w:val="21"/>
        </w:rPr>
        <w:t>品牌</w:t>
      </w:r>
      <w:r>
        <w:rPr>
          <w:rFonts w:hint="eastAsia" w:ascii="微软雅黑" w:hAnsi="微软雅黑" w:eastAsia="微软雅黑" w:cs="微软雅黑"/>
          <w:color w:val="000000"/>
          <w:kern w:val="0"/>
          <w:szCs w:val="21"/>
        </w:rPr>
        <w:t>､</w:t>
      </w:r>
      <w:r>
        <w:rPr>
          <w:rFonts w:ascii="宋体" w:hAnsi="宋体" w:cs="宋体"/>
          <w:color w:val="000000"/>
          <w:kern w:val="0"/>
          <w:szCs w:val="21"/>
        </w:rPr>
        <w:t>规格</w:t>
      </w:r>
      <w:r>
        <w:rPr>
          <w:rFonts w:hint="eastAsia" w:ascii="微软雅黑" w:hAnsi="微软雅黑" w:eastAsia="微软雅黑" w:cs="微软雅黑"/>
          <w:color w:val="000000"/>
          <w:kern w:val="0"/>
          <w:szCs w:val="21"/>
        </w:rPr>
        <w:t>､</w:t>
      </w:r>
      <w:r>
        <w:rPr>
          <w:rFonts w:ascii="宋体" w:hAnsi="宋体" w:cs="宋体"/>
          <w:color w:val="000000"/>
          <w:kern w:val="0"/>
          <w:szCs w:val="21"/>
        </w:rPr>
        <w:t>单位</w:t>
      </w:r>
      <w:r>
        <w:rPr>
          <w:rFonts w:hint="eastAsia" w:ascii="微软雅黑" w:hAnsi="微软雅黑" w:eastAsia="微软雅黑" w:cs="微软雅黑"/>
          <w:color w:val="000000"/>
          <w:kern w:val="0"/>
          <w:szCs w:val="21"/>
        </w:rPr>
        <w:t>､</w:t>
      </w:r>
      <w:r>
        <w:rPr>
          <w:rFonts w:ascii="宋体" w:hAnsi="宋体" w:cs="宋体"/>
          <w:color w:val="000000"/>
          <w:kern w:val="0"/>
          <w:szCs w:val="21"/>
        </w:rPr>
        <w:t>报价等详细项目</w:t>
      </w:r>
      <w:r>
        <w:rPr>
          <w:rFonts w:hint="eastAsia" w:ascii="微软雅黑" w:hAnsi="微软雅黑" w:eastAsia="微软雅黑" w:cs="微软雅黑"/>
          <w:color w:val="000000"/>
          <w:kern w:val="0"/>
          <w:szCs w:val="21"/>
        </w:rPr>
        <w:t>｡</w:t>
      </w:r>
    </w:p>
    <w:p>
      <w:pPr>
        <w:widowControl/>
        <w:spacing w:line="400" w:lineRule="exact"/>
        <w:ind w:firstLine="282" w:firstLineChars="134"/>
        <w:jc w:val="left"/>
        <w:rPr>
          <w:rFonts w:hint="eastAsia" w:ascii="宋体" w:hAnsi="宋体" w:cs="Arial"/>
          <w:color w:val="000000"/>
          <w:kern w:val="0"/>
          <w:szCs w:val="21"/>
        </w:rPr>
      </w:pPr>
      <w:r>
        <w:rPr>
          <w:rFonts w:ascii="宋体" w:hAnsi="宋体" w:cs="Arial"/>
          <w:b/>
          <w:color w:val="000000"/>
          <w:kern w:val="0"/>
          <w:szCs w:val="21"/>
        </w:rPr>
        <w:t xml:space="preserve"> 五</w:t>
      </w:r>
      <w:r>
        <w:rPr>
          <w:rFonts w:hint="eastAsia" w:ascii="微软雅黑" w:hAnsi="微软雅黑" w:eastAsia="微软雅黑" w:cs="微软雅黑"/>
          <w:b/>
          <w:color w:val="000000"/>
          <w:kern w:val="0"/>
          <w:szCs w:val="21"/>
        </w:rPr>
        <w:t>､</w:t>
      </w:r>
      <w:r>
        <w:rPr>
          <w:rFonts w:ascii="宋体" w:hAnsi="宋体" w:cs="宋体"/>
          <w:b/>
          <w:color w:val="000000"/>
          <w:kern w:val="0"/>
          <w:szCs w:val="21"/>
        </w:rPr>
        <w:t>联系电话</w:t>
      </w:r>
      <w:r>
        <w:rPr>
          <w:rFonts w:ascii="宋体" w:hAnsi="宋体" w:cs="Arial"/>
          <w:b/>
          <w:color w:val="000000"/>
          <w:kern w:val="0"/>
          <w:szCs w:val="21"/>
        </w:rPr>
        <w:t>:</w:t>
      </w:r>
      <w:r>
        <w:rPr>
          <w:rFonts w:ascii="宋体" w:hAnsi="宋体" w:cs="Arial"/>
          <w:color w:val="000000"/>
          <w:kern w:val="0"/>
          <w:szCs w:val="21"/>
        </w:rPr>
        <w:t xml:space="preserve"> 0755-23051511(魏老师</w:t>
      </w:r>
      <w:r>
        <w:rPr>
          <w:rFonts w:hint="eastAsia" w:ascii="微软雅黑" w:hAnsi="微软雅黑" w:eastAsia="微软雅黑" w:cs="微软雅黑"/>
          <w:color w:val="000000"/>
          <w:kern w:val="0"/>
          <w:szCs w:val="21"/>
        </w:rPr>
        <w:t>､</w:t>
      </w:r>
      <w:r>
        <w:rPr>
          <w:rFonts w:ascii="宋体" w:hAnsi="宋体" w:cs="Arial"/>
          <w:color w:val="000000"/>
          <w:kern w:val="0"/>
          <w:szCs w:val="21"/>
        </w:rPr>
        <w:t>万老师)</w:t>
      </w:r>
      <w:r>
        <w:rPr>
          <w:rFonts w:hint="eastAsia" w:ascii="微软雅黑" w:hAnsi="微软雅黑" w:eastAsia="微软雅黑" w:cs="微软雅黑"/>
          <w:color w:val="000000"/>
          <w:kern w:val="0"/>
          <w:szCs w:val="21"/>
        </w:rPr>
        <w:t>｡</w:t>
      </w:r>
    </w:p>
    <w:p>
      <w:pPr>
        <w:widowControl/>
        <w:ind w:right="-309" w:rightChars="-147"/>
        <w:jc w:val="left"/>
        <w:rPr>
          <w:rFonts w:hint="eastAsia" w:ascii="宋体" w:hAnsi="宋体" w:cs="宋体-18030"/>
          <w:bCs/>
          <w:color w:val="000000"/>
          <w:szCs w:val="21"/>
        </w:rPr>
      </w:pPr>
    </w:p>
    <w:p>
      <w:pPr>
        <w:widowControl/>
        <w:ind w:right="-166" w:rightChars="-79"/>
        <w:jc w:val="right"/>
        <w:rPr>
          <w:rFonts w:hint="eastAsia" w:ascii="宋体" w:hAnsi="宋体" w:cs="宋体-18030"/>
          <w:bCs/>
          <w:color w:val="000000"/>
          <w:szCs w:val="21"/>
        </w:rPr>
      </w:pPr>
      <w:r>
        <w:rPr>
          <w:rFonts w:ascii="宋体" w:hAnsi="宋体" w:cs="宋体-18030"/>
          <w:bCs/>
          <w:color w:val="000000"/>
          <w:szCs w:val="21"/>
        </w:rPr>
        <w:t xml:space="preserve">深圳市宝安区人民医院 </w:t>
      </w:r>
    </w:p>
    <w:p>
      <w:pPr>
        <w:widowControl/>
        <w:shd w:val="clear" w:color="auto" w:fill="FFFFFF"/>
        <w:spacing w:before="100" w:beforeAutospacing="1" w:after="100" w:afterAutospacing="1"/>
        <w:ind w:firstLine="5670" w:firstLineChars="2700"/>
        <w:jc w:val="right"/>
        <w:rPr>
          <w:rFonts w:hint="eastAsia" w:ascii="宋体" w:hAnsi="宋体" w:cs="宋体-18030"/>
          <w:bCs/>
          <w:szCs w:val="21"/>
        </w:rPr>
      </w:pPr>
      <w:r>
        <w:rPr>
          <w:rFonts w:ascii="宋体" w:hAnsi="宋体" w:cs="宋体-18030"/>
          <w:bCs/>
          <w:szCs w:val="21"/>
        </w:rPr>
        <w:t xml:space="preserve"> 2024年</w:t>
      </w:r>
      <w:r>
        <w:rPr>
          <w:rFonts w:hint="eastAsia" w:ascii="宋体" w:hAnsi="宋体" w:cs="宋体-18030"/>
          <w:bCs/>
          <w:szCs w:val="21"/>
        </w:rPr>
        <w:t>9</w:t>
      </w:r>
      <w:r>
        <w:rPr>
          <w:rFonts w:ascii="宋体" w:hAnsi="宋体" w:cs="宋体-18030"/>
          <w:bCs/>
          <w:szCs w:val="21"/>
        </w:rPr>
        <w:t>月</w:t>
      </w:r>
      <w:r>
        <w:rPr>
          <w:rFonts w:hint="eastAsia" w:ascii="宋体" w:hAnsi="宋体" w:cs="宋体-18030"/>
          <w:bCs/>
          <w:szCs w:val="21"/>
          <w:lang w:val="en-US" w:eastAsia="zh-CN"/>
        </w:rPr>
        <w:t>20</w:t>
      </w:r>
      <w:r>
        <w:rPr>
          <w:rFonts w:ascii="宋体" w:hAnsi="宋体" w:cs="宋体-18030"/>
          <w:bCs/>
          <w:szCs w:val="21"/>
        </w:rPr>
        <w:t>日</w:t>
      </w:r>
    </w:p>
    <w:p>
      <w:pPr>
        <w:widowControl/>
        <w:spacing w:line="320" w:lineRule="exact"/>
        <w:jc w:val="left"/>
        <w:rPr>
          <w:rFonts w:hint="eastAsia" w:ascii="宋体" w:hAnsi="宋体" w:cs="宋体-18030"/>
          <w:bCs/>
          <w:szCs w:val="21"/>
        </w:rPr>
      </w:pPr>
      <w:r>
        <w:rPr>
          <w:rFonts w:ascii="宋体" w:hAnsi="宋体" w:cs="宋体-18030"/>
          <w:bCs/>
          <w:szCs w:val="21"/>
        </w:rPr>
        <w:br w:type="page"/>
      </w:r>
    </w:p>
    <w:p>
      <w:pPr>
        <w:widowControl/>
        <w:spacing w:line="400" w:lineRule="exact"/>
        <w:ind w:right="-567" w:rightChars="-270" w:firstLine="3238" w:firstLineChars="896"/>
        <w:jc w:val="left"/>
        <w:rPr>
          <w:rFonts w:hint="eastAsia" w:ascii="宋体" w:hAnsi="宋体" w:cs="Arial"/>
          <w:kern w:val="0"/>
          <w:szCs w:val="21"/>
        </w:rPr>
      </w:pPr>
      <w:r>
        <w:rPr>
          <w:rFonts w:ascii="宋体" w:hAnsi="宋体" w:cs="Arial"/>
          <w:b/>
          <w:bCs/>
          <w:kern w:val="0"/>
          <w:sz w:val="36"/>
          <w:szCs w:val="36"/>
        </w:rPr>
        <w:t>谈判须知</w:t>
      </w:r>
    </w:p>
    <w:p>
      <w:pPr>
        <w:widowControl/>
        <w:jc w:val="left"/>
        <w:rPr>
          <w:rFonts w:hint="eastAsia" w:ascii="宋体" w:hAnsi="宋体" w:cs="Arial"/>
          <w:kern w:val="0"/>
          <w:szCs w:val="21"/>
        </w:rPr>
      </w:pPr>
      <w:r>
        <w:rPr>
          <w:rFonts w:ascii="宋体" w:hAnsi="宋体" w:cs="Arial"/>
          <w:color w:val="000000"/>
          <w:kern w:val="0"/>
          <w:szCs w:val="21"/>
        </w:rPr>
        <w:t>1</w:t>
      </w:r>
      <w:r>
        <w:rPr>
          <w:rFonts w:hint="eastAsia" w:ascii="宋体" w:hAnsi="宋体" w:cs="Arial"/>
          <w:kern w:val="0"/>
          <w:szCs w:val="21"/>
        </w:rPr>
        <w:t>､投标人必须是在中华人民共和国内注册</w:t>
      </w:r>
      <w:r>
        <w:rPr>
          <w:rFonts w:ascii="宋体" w:hAnsi="宋体" w:cs="Arial"/>
          <w:kern w:val="0"/>
          <w:szCs w:val="21"/>
        </w:rPr>
        <w:t>,具有履行合同能力的供应商,有国家主管部门核发的有效的《企业法人营业执照》</w:t>
      </w:r>
      <w:r>
        <w:rPr>
          <w:rFonts w:hint="eastAsia" w:ascii="宋体" w:hAnsi="宋体" w:cs="Arial"/>
          <w:kern w:val="0"/>
          <w:szCs w:val="21"/>
        </w:rPr>
        <w:t>､《税务登记证》､</w:t>
      </w:r>
      <w:r>
        <w:rPr>
          <w:rFonts w:ascii="宋体" w:hAnsi="宋体"/>
          <w:szCs w:val="21"/>
        </w:rPr>
        <w:t>《组织机构代码证书》或者有统一社会信用代码</w:t>
      </w:r>
      <w:r>
        <w:rPr>
          <w:rFonts w:ascii="宋体" w:hAnsi="宋体" w:cs="Arial"/>
          <w:kern w:val="0"/>
          <w:szCs w:val="21"/>
        </w:rPr>
        <w:t>《营业执照》</w:t>
      </w:r>
      <w:r>
        <w:rPr>
          <w:rFonts w:hint="eastAsia" w:ascii="宋体" w:hAnsi="宋体" w:cs="Arial"/>
          <w:kern w:val="0"/>
          <w:szCs w:val="21"/>
        </w:rPr>
        <w:t>｡</w:t>
      </w:r>
    </w:p>
    <w:p>
      <w:pPr>
        <w:rPr>
          <w:rFonts w:hint="eastAsia" w:ascii="宋体" w:hAnsi="宋体" w:cs="Arial"/>
          <w:kern w:val="0"/>
          <w:szCs w:val="21"/>
        </w:rPr>
      </w:pPr>
      <w:r>
        <w:rPr>
          <w:rFonts w:ascii="宋体" w:hAnsi="宋体" w:cs="Arial"/>
          <w:kern w:val="0"/>
          <w:szCs w:val="21"/>
        </w:rPr>
        <w:t>2</w:t>
      </w:r>
      <w:r>
        <w:rPr>
          <w:rFonts w:hint="eastAsia" w:ascii="宋体" w:hAnsi="宋体" w:cs="Arial"/>
          <w:kern w:val="0"/>
          <w:szCs w:val="21"/>
        </w:rPr>
        <w:t>､必须提供在深圳和国内的服务单位名单和相应的合同复印件｡具体准备证件请按照《投标书模板》｡</w:t>
      </w:r>
    </w:p>
    <w:p>
      <w:pPr>
        <w:widowControl/>
        <w:jc w:val="left"/>
        <w:rPr>
          <w:rFonts w:hint="eastAsia" w:ascii="宋体" w:hAnsi="宋体" w:cs="Arial"/>
          <w:kern w:val="0"/>
          <w:szCs w:val="21"/>
        </w:rPr>
      </w:pPr>
      <w:r>
        <w:rPr>
          <w:rFonts w:ascii="宋体" w:hAnsi="宋体" w:cs="Arial"/>
          <w:kern w:val="0"/>
          <w:szCs w:val="21"/>
        </w:rPr>
        <w:t>3</w:t>
      </w:r>
      <w:r>
        <w:rPr>
          <w:rFonts w:hint="eastAsia" w:ascii="宋体" w:hAnsi="宋体" w:cs="Arial"/>
          <w:kern w:val="0"/>
          <w:szCs w:val="21"/>
        </w:rPr>
        <w:t>､投标人</w:t>
      </w:r>
      <w:r>
        <w:rPr>
          <w:rFonts w:ascii="宋体" w:hAnsi="宋体" w:cs="Arial"/>
          <w:kern w:val="0"/>
          <w:szCs w:val="21"/>
        </w:rPr>
        <w:t>必须在其投标文件中根据服务的详细内容,计入投标总价</w:t>
      </w:r>
      <w:r>
        <w:rPr>
          <w:rFonts w:hint="eastAsia" w:ascii="宋体" w:hAnsi="宋体" w:cs="Arial"/>
          <w:kern w:val="0"/>
          <w:szCs w:val="21"/>
        </w:rPr>
        <w:t>｡</w:t>
      </w:r>
    </w:p>
    <w:p>
      <w:pPr>
        <w:widowControl/>
        <w:jc w:val="left"/>
        <w:rPr>
          <w:rFonts w:hint="eastAsia" w:ascii="宋体" w:hAnsi="宋体" w:cs="Arial"/>
          <w:kern w:val="0"/>
          <w:szCs w:val="21"/>
        </w:rPr>
      </w:pPr>
      <w:r>
        <w:rPr>
          <w:rFonts w:ascii="宋体" w:hAnsi="宋体" w:cs="Arial"/>
          <w:kern w:val="0"/>
          <w:szCs w:val="21"/>
        </w:rPr>
        <w:t>4</w:t>
      </w:r>
      <w:r>
        <w:rPr>
          <w:rFonts w:hint="eastAsia" w:ascii="宋体" w:hAnsi="宋体" w:cs="Arial"/>
          <w:kern w:val="0"/>
          <w:szCs w:val="21"/>
        </w:rPr>
        <w:t>､</w:t>
      </w:r>
      <w:r>
        <w:rPr>
          <w:rFonts w:ascii="宋体" w:hAnsi="宋体" w:cs="Arial"/>
          <w:kern w:val="0"/>
          <w:szCs w:val="21"/>
        </w:rPr>
        <w:t>非单一来源竞价须三家或三家以上投标单位</w:t>
      </w:r>
      <w:r>
        <w:rPr>
          <w:rFonts w:hint="eastAsia" w:ascii="宋体" w:hAnsi="宋体" w:cs="Arial"/>
          <w:kern w:val="0"/>
          <w:szCs w:val="21"/>
        </w:rPr>
        <w:t>｡价格高于深圳市宝安区人民医院</w:t>
      </w:r>
      <w:r>
        <w:rPr>
          <w:rFonts w:ascii="宋体" w:hAnsi="宋体" w:cs="Arial"/>
          <w:kern w:val="0"/>
          <w:szCs w:val="21"/>
        </w:rPr>
        <w:t>拟定的底价为废标</w:t>
      </w:r>
      <w:r>
        <w:rPr>
          <w:rFonts w:hint="eastAsia" w:ascii="宋体" w:hAnsi="宋体" w:cs="Arial"/>
          <w:kern w:val="0"/>
          <w:szCs w:val="21"/>
        </w:rPr>
        <w:t>｡</w:t>
      </w:r>
    </w:p>
    <w:p>
      <w:pPr>
        <w:widowControl/>
        <w:jc w:val="left"/>
        <w:rPr>
          <w:rFonts w:hint="eastAsia" w:ascii="宋体" w:hAnsi="宋体" w:cs="Arial"/>
          <w:kern w:val="0"/>
          <w:szCs w:val="21"/>
        </w:rPr>
      </w:pPr>
      <w:r>
        <w:rPr>
          <w:rFonts w:ascii="宋体" w:hAnsi="宋体" w:cs="Arial"/>
          <w:kern w:val="0"/>
          <w:szCs w:val="21"/>
        </w:rPr>
        <w:t>5</w:t>
      </w:r>
      <w:r>
        <w:rPr>
          <w:rFonts w:hint="eastAsia" w:ascii="宋体" w:hAnsi="宋体" w:cs="Arial"/>
          <w:kern w:val="0"/>
          <w:szCs w:val="21"/>
        </w:rPr>
        <w:t>､标价应为含税实际价格</w:t>
      </w:r>
      <w:r>
        <w:rPr>
          <w:rFonts w:ascii="宋体" w:hAnsi="宋体" w:cs="Arial"/>
          <w:kern w:val="0"/>
          <w:szCs w:val="21"/>
        </w:rPr>
        <w:t>,包括验收合格前所发生的一切费用</w:t>
      </w:r>
      <w:r>
        <w:rPr>
          <w:rFonts w:hint="eastAsia" w:ascii="宋体" w:hAnsi="宋体" w:cs="Arial"/>
          <w:kern w:val="0"/>
          <w:szCs w:val="21"/>
        </w:rPr>
        <w:t>｡</w:t>
      </w:r>
    </w:p>
    <w:p>
      <w:pPr>
        <w:widowControl/>
        <w:jc w:val="left"/>
        <w:rPr>
          <w:rFonts w:hint="eastAsia" w:ascii="宋体" w:hAnsi="宋体" w:cs="Arial"/>
          <w:kern w:val="0"/>
          <w:szCs w:val="21"/>
        </w:rPr>
      </w:pPr>
      <w:r>
        <w:rPr>
          <w:rFonts w:ascii="宋体" w:hAnsi="宋体" w:cs="Arial"/>
          <w:kern w:val="0"/>
          <w:szCs w:val="21"/>
        </w:rPr>
        <w:t>6</w:t>
      </w:r>
      <w:r>
        <w:rPr>
          <w:rFonts w:hint="eastAsia" w:ascii="宋体" w:hAnsi="宋体" w:cs="Arial"/>
          <w:kern w:val="0"/>
          <w:szCs w:val="21"/>
        </w:rPr>
        <w:t>､投标</w:t>
      </w:r>
      <w:r>
        <w:rPr>
          <w:rFonts w:ascii="宋体" w:hAnsi="宋体" w:cs="Arial"/>
          <w:kern w:val="0"/>
          <w:szCs w:val="21"/>
        </w:rPr>
        <w:t>人应提供5份投标书(1正4副),每份投标书须清楚地标明“正本”或“副本”字样,正本与副本必须一致;若正本与副本不一致,以正本为准</w:t>
      </w:r>
      <w:r>
        <w:rPr>
          <w:rFonts w:hint="eastAsia" w:ascii="宋体" w:hAnsi="宋体" w:cs="Arial"/>
          <w:kern w:val="0"/>
          <w:szCs w:val="21"/>
        </w:rPr>
        <w:t>｡投标书正本的每一页</w:t>
      </w:r>
      <w:r>
        <w:rPr>
          <w:rFonts w:ascii="宋体" w:hAnsi="宋体" w:cs="Arial"/>
          <w:kern w:val="0"/>
          <w:szCs w:val="21"/>
        </w:rPr>
        <w:t>均应加盖公司</w:t>
      </w:r>
      <w:r>
        <w:rPr>
          <w:rFonts w:hint="eastAsia" w:ascii="宋体" w:hAnsi="宋体" w:cs="Arial"/>
          <w:kern w:val="0"/>
          <w:szCs w:val="21"/>
        </w:rPr>
        <w:t>公</w:t>
      </w:r>
      <w:r>
        <w:rPr>
          <w:rFonts w:ascii="宋体" w:hAnsi="宋体" w:cs="Arial"/>
          <w:kern w:val="0"/>
          <w:szCs w:val="21"/>
        </w:rPr>
        <w:t>章其授权代表用姓名签字</w:t>
      </w:r>
      <w:r>
        <w:rPr>
          <w:rFonts w:hint="eastAsia" w:ascii="宋体" w:hAnsi="宋体" w:cs="Arial"/>
          <w:kern w:val="0"/>
          <w:szCs w:val="21"/>
        </w:rPr>
        <w:t>｡</w:t>
      </w:r>
    </w:p>
    <w:p>
      <w:pPr>
        <w:widowControl/>
        <w:jc w:val="left"/>
        <w:rPr>
          <w:rFonts w:hint="eastAsia" w:ascii="宋体" w:hAnsi="宋体" w:cs="Arial"/>
          <w:color w:val="000000"/>
          <w:kern w:val="0"/>
          <w:szCs w:val="21"/>
        </w:rPr>
      </w:pPr>
      <w:r>
        <w:rPr>
          <w:rFonts w:ascii="宋体" w:hAnsi="宋体" w:cs="Arial"/>
          <w:color w:val="000000"/>
          <w:kern w:val="0"/>
          <w:szCs w:val="21"/>
        </w:rPr>
        <w:t>7</w:t>
      </w:r>
      <w:r>
        <w:rPr>
          <w:rFonts w:hint="eastAsia" w:ascii="宋体" w:hAnsi="宋体" w:cs="Arial"/>
          <w:color w:val="000000"/>
          <w:kern w:val="0"/>
          <w:szCs w:val="21"/>
        </w:rPr>
        <w:t>､投标人提</w:t>
      </w:r>
      <w:r>
        <w:rPr>
          <w:rFonts w:ascii="宋体" w:hAnsi="宋体" w:cs="Arial"/>
          <w:color w:val="000000"/>
          <w:kern w:val="0"/>
          <w:szCs w:val="21"/>
        </w:rPr>
        <w:t>供的所有书面文件材料均须加盖公司</w:t>
      </w:r>
      <w:r>
        <w:rPr>
          <w:rFonts w:hint="eastAsia" w:ascii="宋体" w:hAnsi="宋体" w:cs="Arial"/>
          <w:color w:val="000000"/>
          <w:kern w:val="0"/>
          <w:szCs w:val="21"/>
        </w:rPr>
        <w:t>公</w:t>
      </w:r>
      <w:r>
        <w:rPr>
          <w:rFonts w:ascii="宋体" w:hAnsi="宋体" w:cs="Arial"/>
          <w:color w:val="000000"/>
          <w:kern w:val="0"/>
          <w:szCs w:val="21"/>
        </w:rPr>
        <w:t>章</w:t>
      </w:r>
      <w:r>
        <w:rPr>
          <w:rFonts w:hint="eastAsia" w:ascii="宋体" w:hAnsi="宋体" w:cs="Arial"/>
          <w:color w:val="000000"/>
          <w:kern w:val="0"/>
          <w:szCs w:val="21"/>
        </w:rPr>
        <w:t>｡</w:t>
      </w:r>
    </w:p>
    <w:p>
      <w:pPr>
        <w:widowControl/>
        <w:jc w:val="left"/>
        <w:rPr>
          <w:rFonts w:hint="eastAsia" w:ascii="宋体" w:hAnsi="宋体" w:cs="宋体-18030"/>
          <w:bCs/>
          <w:kern w:val="0"/>
          <w:szCs w:val="21"/>
        </w:rPr>
      </w:pPr>
      <w:r>
        <w:rPr>
          <w:rFonts w:ascii="宋体" w:hAnsi="宋体" w:cs="Arial"/>
          <w:color w:val="000000"/>
          <w:kern w:val="0"/>
          <w:szCs w:val="21"/>
        </w:rPr>
        <w:t>8</w:t>
      </w:r>
      <w:r>
        <w:rPr>
          <w:rFonts w:hint="eastAsia" w:ascii="宋体" w:hAnsi="宋体" w:cs="Arial"/>
          <w:color w:val="000000"/>
          <w:kern w:val="0"/>
          <w:szCs w:val="21"/>
        </w:rPr>
        <w:t>､</w:t>
      </w:r>
      <w:r>
        <w:rPr>
          <w:rFonts w:ascii="宋体" w:hAnsi="宋体" w:cs="宋体-18030"/>
          <w:bCs/>
          <w:kern w:val="0"/>
          <w:szCs w:val="21"/>
        </w:rPr>
        <w:t>投标人提供的证明文件材料必须是真实的,若经核实有虚假证明文件则作废标处理,深圳市宝安区人民医院将拒付该中标产品所使用费用款项,并将投标人列入黑名单,2年内禁止其参加深圳市宝安区人民医院招标采购活动</w:t>
      </w:r>
      <w:r>
        <w:rPr>
          <w:rFonts w:hint="eastAsia" w:ascii="宋体" w:hAnsi="宋体" w:cs="宋体-18030"/>
          <w:bCs/>
          <w:kern w:val="0"/>
          <w:szCs w:val="21"/>
        </w:rPr>
        <w:t>｡</w:t>
      </w:r>
    </w:p>
    <w:p>
      <w:pPr>
        <w:widowControl/>
        <w:jc w:val="left"/>
        <w:rPr>
          <w:rFonts w:hint="eastAsia" w:ascii="宋体" w:hAnsi="宋体" w:cs="Arial"/>
          <w:color w:val="000000"/>
          <w:kern w:val="0"/>
          <w:szCs w:val="21"/>
        </w:rPr>
      </w:pPr>
      <w:r>
        <w:rPr>
          <w:rFonts w:ascii="宋体" w:hAnsi="宋体" w:cs="Arial"/>
          <w:color w:val="000000"/>
          <w:kern w:val="0"/>
          <w:szCs w:val="21"/>
        </w:rPr>
        <w:t>9</w:t>
      </w:r>
      <w:r>
        <w:rPr>
          <w:rFonts w:hint="eastAsia" w:ascii="宋体" w:hAnsi="宋体" w:cs="Arial"/>
          <w:color w:val="000000"/>
          <w:kern w:val="0"/>
          <w:szCs w:val="21"/>
        </w:rPr>
        <w:t>､投标费用</w:t>
      </w:r>
      <w:r>
        <w:rPr>
          <w:rFonts w:ascii="宋体" w:hAnsi="宋体" w:cs="Arial"/>
          <w:color w:val="000000"/>
          <w:kern w:val="0"/>
          <w:szCs w:val="21"/>
        </w:rPr>
        <w:t>:不论投标的结果如何,投标人必须自行承担与参加投标有关的所有费用</w:t>
      </w:r>
      <w:r>
        <w:rPr>
          <w:rFonts w:hint="eastAsia" w:ascii="宋体" w:hAnsi="宋体" w:cs="Arial"/>
          <w:color w:val="000000"/>
          <w:kern w:val="0"/>
          <w:szCs w:val="21"/>
        </w:rPr>
        <w:t>｡</w:t>
      </w:r>
    </w:p>
    <w:p>
      <w:pPr>
        <w:widowControl/>
        <w:jc w:val="left"/>
        <w:rPr>
          <w:rFonts w:hint="eastAsia" w:ascii="宋体" w:hAnsi="宋体" w:cs="Arial"/>
          <w:kern w:val="0"/>
          <w:szCs w:val="21"/>
        </w:rPr>
      </w:pPr>
      <w:r>
        <w:rPr>
          <w:rFonts w:ascii="宋体" w:hAnsi="宋体" w:cs="宋体-18030"/>
          <w:bCs/>
          <w:kern w:val="0"/>
          <w:szCs w:val="21"/>
        </w:rPr>
        <w:t>10</w:t>
      </w:r>
      <w:r>
        <w:rPr>
          <w:rFonts w:hint="eastAsia" w:ascii="宋体" w:hAnsi="宋体" w:cs="宋体-18030"/>
          <w:bCs/>
          <w:kern w:val="0"/>
          <w:szCs w:val="21"/>
        </w:rPr>
        <w:t>､投标人必须接受</w:t>
      </w:r>
      <w:r>
        <w:rPr>
          <w:rFonts w:ascii="宋体" w:hAnsi="宋体" w:cs="宋体-18030"/>
          <w:bCs/>
          <w:kern w:val="0"/>
          <w:szCs w:val="21"/>
        </w:rPr>
        <w:t>:需方的采购谈判方法;</w:t>
      </w:r>
      <w:r>
        <w:rPr>
          <w:rFonts w:ascii="宋体" w:hAnsi="宋体" w:cs="Arial"/>
          <w:kern w:val="0"/>
          <w:szCs w:val="21"/>
        </w:rPr>
        <w:t>需方不向落标方解释落标原因,不一定以最低价中标</w:t>
      </w:r>
      <w:r>
        <w:rPr>
          <w:rFonts w:hint="eastAsia" w:ascii="宋体" w:hAnsi="宋体" w:cs="Arial"/>
          <w:kern w:val="0"/>
          <w:szCs w:val="21"/>
        </w:rPr>
        <w:t>､不退还谈判响应文件｡</w:t>
      </w:r>
    </w:p>
    <w:p>
      <w:pPr>
        <w:widowControl/>
        <w:jc w:val="left"/>
        <w:rPr>
          <w:rFonts w:hint="eastAsia" w:ascii="宋体" w:hAnsi="宋体" w:cs="Arial"/>
          <w:color w:val="000000"/>
          <w:kern w:val="0"/>
          <w:szCs w:val="21"/>
        </w:rPr>
      </w:pPr>
      <w:r>
        <w:rPr>
          <w:rFonts w:ascii="宋体" w:hAnsi="宋体" w:cs="Arial"/>
          <w:color w:val="000000"/>
          <w:kern w:val="0"/>
          <w:szCs w:val="21"/>
        </w:rPr>
        <w:t>11</w:t>
      </w:r>
      <w:r>
        <w:rPr>
          <w:rFonts w:hint="eastAsia" w:ascii="宋体" w:hAnsi="宋体" w:cs="Arial"/>
          <w:color w:val="000000"/>
          <w:kern w:val="0"/>
          <w:szCs w:val="21"/>
        </w:rPr>
        <w:t>､除买方事先书面同意外</w:t>
      </w:r>
      <w:r>
        <w:rPr>
          <w:rFonts w:ascii="宋体" w:hAnsi="宋体" w:cs="Arial"/>
          <w:color w:val="000000"/>
          <w:kern w:val="0"/>
          <w:szCs w:val="21"/>
        </w:rPr>
        <w:t>,卖方不得将自己应履行的全部或部分合同义务转让给他人</w:t>
      </w:r>
      <w:r>
        <w:rPr>
          <w:rFonts w:hint="eastAsia" w:ascii="宋体" w:hAnsi="宋体" w:cs="Arial"/>
          <w:color w:val="000000"/>
          <w:kern w:val="0"/>
          <w:szCs w:val="21"/>
        </w:rPr>
        <w:t>｡</w:t>
      </w:r>
    </w:p>
    <w:p>
      <w:pPr>
        <w:widowControl/>
        <w:jc w:val="left"/>
        <w:rPr>
          <w:rFonts w:hint="eastAsia" w:ascii="宋体" w:hAnsi="宋体" w:cs="Arial"/>
          <w:color w:val="000000"/>
          <w:kern w:val="0"/>
          <w:szCs w:val="21"/>
        </w:rPr>
      </w:pPr>
      <w:r>
        <w:rPr>
          <w:rFonts w:ascii="宋体" w:hAnsi="宋体" w:cs="Arial"/>
          <w:color w:val="000000"/>
          <w:kern w:val="0"/>
          <w:szCs w:val="21"/>
        </w:rPr>
        <w:t>12</w:t>
      </w:r>
      <w:r>
        <w:rPr>
          <w:rFonts w:hint="eastAsia" w:ascii="宋体" w:hAnsi="宋体" w:cs="Arial"/>
          <w:color w:val="000000"/>
          <w:kern w:val="0"/>
          <w:szCs w:val="21"/>
        </w:rPr>
        <w:t>､经深圳市宝安区人民医院</w:t>
      </w:r>
      <w:r>
        <w:rPr>
          <w:rFonts w:ascii="宋体" w:hAnsi="宋体" w:cs="Arial"/>
          <w:color w:val="000000"/>
          <w:kern w:val="0"/>
          <w:szCs w:val="21"/>
        </w:rPr>
        <w:t>评审委员会确认预中标单位并经公示3天,招标</w:t>
      </w:r>
      <w:r>
        <w:rPr>
          <w:rFonts w:hint="eastAsia" w:ascii="宋体" w:hAnsi="宋体" w:cs="Arial"/>
          <w:color w:val="000000"/>
          <w:kern w:val="0"/>
          <w:szCs w:val="21"/>
        </w:rPr>
        <w:t>办</w:t>
      </w:r>
      <w:r>
        <w:rPr>
          <w:rFonts w:ascii="宋体" w:hAnsi="宋体" w:cs="Arial"/>
          <w:color w:val="000000"/>
          <w:kern w:val="0"/>
          <w:szCs w:val="21"/>
        </w:rPr>
        <w:t>通知领取采购结果通知书,凭结果通知书到采购部门签订合同</w:t>
      </w:r>
      <w:r>
        <w:rPr>
          <w:rFonts w:hint="eastAsia" w:ascii="宋体" w:hAnsi="宋体" w:cs="Arial"/>
          <w:color w:val="000000"/>
          <w:kern w:val="0"/>
          <w:szCs w:val="21"/>
        </w:rPr>
        <w:t>｡</w:t>
      </w:r>
    </w:p>
    <w:p>
      <w:pPr>
        <w:widowControl/>
        <w:jc w:val="left"/>
        <w:rPr>
          <w:rFonts w:hint="eastAsia" w:ascii="宋体" w:hAnsi="宋体" w:cs="Arial"/>
          <w:b/>
          <w:bCs/>
          <w:color w:val="993300"/>
          <w:kern w:val="0"/>
          <w:sz w:val="36"/>
          <w:szCs w:val="36"/>
        </w:rPr>
      </w:pPr>
      <w:r>
        <w:rPr>
          <w:rFonts w:ascii="宋体" w:hAnsi="宋体" w:cs="Arial"/>
          <w:color w:val="000000"/>
          <w:kern w:val="0"/>
          <w:szCs w:val="21"/>
        </w:rPr>
        <w:t>13</w:t>
      </w:r>
      <w:r>
        <w:rPr>
          <w:rFonts w:hint="eastAsia" w:ascii="宋体" w:hAnsi="宋体" w:cs="Arial"/>
          <w:color w:val="000000"/>
          <w:kern w:val="0"/>
          <w:szCs w:val="21"/>
        </w:rPr>
        <w:t>､</w:t>
      </w:r>
      <w:r>
        <w:rPr>
          <w:rFonts w:ascii="宋体" w:hAnsi="宋体" w:cs="Arial"/>
          <w:color w:val="000000"/>
          <w:kern w:val="0"/>
          <w:szCs w:val="21"/>
        </w:rPr>
        <w:t>本项目不得转包</w:t>
      </w:r>
      <w:r>
        <w:rPr>
          <w:rFonts w:hint="eastAsia" w:ascii="宋体" w:hAnsi="宋体" w:cs="Arial"/>
          <w:color w:val="000000"/>
          <w:kern w:val="0"/>
          <w:szCs w:val="21"/>
        </w:rPr>
        <w:t>､拆包</w:t>
      </w:r>
      <w:r>
        <w:rPr>
          <w:rFonts w:ascii="宋体" w:hAnsi="宋体" w:cs="Arial"/>
          <w:color w:val="000000"/>
          <w:kern w:val="0"/>
          <w:szCs w:val="21"/>
        </w:rPr>
        <w:t>,不接受联合体投标人</w:t>
      </w:r>
      <w:r>
        <w:rPr>
          <w:rFonts w:hint="eastAsia" w:ascii="宋体" w:hAnsi="宋体" w:cs="Arial"/>
          <w:color w:val="000000"/>
          <w:kern w:val="0"/>
          <w:szCs w:val="21"/>
        </w:rPr>
        <w:t>｡</w:t>
      </w:r>
    </w:p>
    <w:p>
      <w:pPr>
        <w:widowControl/>
        <w:spacing w:line="320" w:lineRule="exact"/>
        <w:jc w:val="left"/>
        <w:rPr>
          <w:rFonts w:hint="eastAsia" w:ascii="宋体" w:hAnsi="宋体"/>
        </w:rPr>
      </w:pPr>
    </w:p>
    <w:p>
      <w:pPr>
        <w:widowControl/>
        <w:spacing w:line="320" w:lineRule="exact"/>
        <w:jc w:val="left"/>
        <w:rPr>
          <w:rFonts w:hint="eastAsia" w:ascii="宋体" w:hAnsi="宋体" w:cs="Arial"/>
          <w:b/>
          <w:bCs/>
          <w:color w:val="993300"/>
          <w:kern w:val="0"/>
          <w:sz w:val="36"/>
          <w:szCs w:val="36"/>
        </w:rPr>
      </w:pPr>
      <w:r>
        <w:rPr>
          <w:rFonts w:ascii="宋体" w:hAnsi="宋体" w:cs="Arial"/>
          <w:b/>
          <w:bCs/>
          <w:color w:val="993300"/>
          <w:kern w:val="0"/>
          <w:sz w:val="36"/>
          <w:szCs w:val="36"/>
        </w:rPr>
        <w:br w:type="page"/>
      </w:r>
    </w:p>
    <w:p>
      <w:pPr>
        <w:widowControl/>
        <w:spacing w:line="400" w:lineRule="exact"/>
        <w:jc w:val="center"/>
        <w:rPr>
          <w:rFonts w:hint="eastAsia" w:ascii="宋体" w:hAnsi="宋体" w:cs="Arial"/>
          <w:b/>
          <w:bCs/>
          <w:kern w:val="0"/>
          <w:sz w:val="36"/>
          <w:szCs w:val="36"/>
        </w:rPr>
      </w:pPr>
      <w:r>
        <w:rPr>
          <w:rFonts w:ascii="宋体" w:hAnsi="宋体" w:cs="Arial"/>
          <w:b/>
          <w:bCs/>
          <w:kern w:val="0"/>
          <w:sz w:val="36"/>
          <w:szCs w:val="36"/>
        </w:rPr>
        <w:t>谈判方法和程序</w:t>
      </w:r>
    </w:p>
    <w:p>
      <w:pPr>
        <w:widowControl/>
        <w:jc w:val="left"/>
        <w:rPr>
          <w:rFonts w:hint="eastAsia" w:ascii="宋体" w:hAnsi="宋体" w:cs="Arial"/>
          <w:color w:val="000000"/>
          <w:kern w:val="0"/>
          <w:szCs w:val="21"/>
        </w:rPr>
      </w:pPr>
      <w:r>
        <w:rPr>
          <w:rFonts w:ascii="宋体" w:hAnsi="宋体" w:cs="Arial"/>
          <w:color w:val="000000"/>
          <w:kern w:val="0"/>
          <w:szCs w:val="21"/>
        </w:rPr>
        <w:t>一</w:t>
      </w:r>
      <w:r>
        <w:rPr>
          <w:rFonts w:hint="eastAsia" w:ascii="宋体" w:hAnsi="宋体" w:cs="Arial"/>
          <w:color w:val="000000"/>
          <w:kern w:val="0"/>
          <w:szCs w:val="21"/>
        </w:rPr>
        <w:t>､评审谈判响应文件</w:t>
      </w:r>
    </w:p>
    <w:p>
      <w:pPr>
        <w:widowControl/>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､评标工作由医院专门组织的评标委员会进行资格性和符合性评审｡</w:t>
      </w:r>
    </w:p>
    <w:p>
      <w:pPr>
        <w:widowControl/>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､在初审阶段</w:t>
      </w:r>
      <w:r>
        <w:rPr>
          <w:rFonts w:ascii="宋体" w:hAnsi="宋体" w:cs="Arial"/>
          <w:color w:val="000000"/>
          <w:kern w:val="0"/>
          <w:szCs w:val="21"/>
        </w:rPr>
        <w:t>,属于下列情况的投标书将不能进入复审阶段:</w:t>
      </w:r>
    </w:p>
    <w:p>
      <w:pPr>
        <w:widowControl/>
        <w:jc w:val="left"/>
        <w:rPr>
          <w:rFonts w:hint="eastAsia" w:ascii="宋体" w:hAnsi="宋体" w:cs="Arial"/>
          <w:color w:val="000000"/>
          <w:kern w:val="0"/>
          <w:szCs w:val="21"/>
        </w:rPr>
      </w:pPr>
      <w:r>
        <w:rPr>
          <w:rFonts w:ascii="宋体" w:hAnsi="宋体" w:cs="Arial"/>
          <w:color w:val="000000"/>
          <w:kern w:val="0"/>
          <w:szCs w:val="21"/>
        </w:rPr>
        <w:t>(1)投标书法定代表人或其授权代表签字</w:t>
      </w:r>
      <w:r>
        <w:rPr>
          <w:rFonts w:hint="eastAsia" w:ascii="宋体" w:hAnsi="宋体" w:cs="Arial"/>
          <w:color w:val="000000"/>
          <w:kern w:val="0"/>
          <w:szCs w:val="21"/>
        </w:rPr>
        <w:t>､盖章模糊无法辨认的</w:t>
      </w:r>
      <w:r>
        <w:rPr>
          <w:rFonts w:ascii="宋体" w:hAnsi="宋体" w:cs="Arial"/>
          <w:color w:val="000000"/>
          <w:kern w:val="0"/>
          <w:szCs w:val="21"/>
        </w:rPr>
        <w:t>;</w:t>
      </w:r>
    </w:p>
    <w:p>
      <w:pPr>
        <w:widowControl/>
        <w:jc w:val="left"/>
        <w:rPr>
          <w:rFonts w:hint="eastAsia" w:ascii="宋体" w:hAnsi="宋体" w:cs="Arial"/>
          <w:color w:val="000000"/>
          <w:kern w:val="0"/>
          <w:szCs w:val="21"/>
        </w:rPr>
      </w:pPr>
      <w:r>
        <w:rPr>
          <w:rFonts w:ascii="宋体" w:hAnsi="宋体" w:cs="Arial"/>
          <w:color w:val="000000"/>
          <w:kern w:val="0"/>
          <w:szCs w:val="21"/>
        </w:rPr>
        <w:t>(2)所提供文件资料存在故意隐瞒或提供不实内容的;</w:t>
      </w:r>
    </w:p>
    <w:p>
      <w:pPr>
        <w:widowControl/>
        <w:jc w:val="left"/>
        <w:rPr>
          <w:rFonts w:hint="eastAsia" w:ascii="宋体" w:hAnsi="宋体" w:cs="Arial"/>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hint="eastAsia" w:ascii="宋体" w:hAnsi="宋体" w:cs="Arial"/>
          <w:color w:val="000000"/>
          <w:kern w:val="0"/>
          <w:szCs w:val="21"/>
        </w:rPr>
        <w:t>｡</w:t>
      </w:r>
    </w:p>
    <w:p>
      <w:pPr>
        <w:widowControl/>
        <w:jc w:val="left"/>
        <w:rPr>
          <w:rFonts w:hint="eastAsia" w:ascii="宋体" w:hAnsi="宋体" w:cs="Arial"/>
          <w:color w:val="000000"/>
          <w:kern w:val="0"/>
          <w:szCs w:val="21"/>
        </w:rPr>
      </w:pPr>
      <w:r>
        <w:rPr>
          <w:rFonts w:ascii="宋体" w:hAnsi="宋体" w:cs="Arial"/>
          <w:color w:val="000000"/>
          <w:kern w:val="0"/>
          <w:szCs w:val="21"/>
        </w:rPr>
        <w:t>二</w:t>
      </w:r>
      <w:r>
        <w:rPr>
          <w:rFonts w:hint="eastAsia" w:ascii="宋体" w:hAnsi="宋体" w:cs="Arial"/>
          <w:color w:val="000000"/>
          <w:kern w:val="0"/>
          <w:szCs w:val="21"/>
        </w:rPr>
        <w:t>､谈判小组</w:t>
      </w:r>
    </w:p>
    <w:p>
      <w:pPr>
        <w:widowControl/>
        <w:jc w:val="left"/>
        <w:rPr>
          <w:rFonts w:hint="eastAsia" w:ascii="宋体" w:hAnsi="宋体" w:cs="Arial"/>
          <w:color w:val="000000"/>
          <w:kern w:val="0"/>
          <w:szCs w:val="21"/>
        </w:rPr>
      </w:pPr>
      <w:r>
        <w:rPr>
          <w:rFonts w:ascii="宋体" w:hAnsi="宋体" w:cs="Arial"/>
          <w:color w:val="000000"/>
          <w:kern w:val="0"/>
          <w:szCs w:val="21"/>
        </w:rPr>
        <w:t>(一)谈判小组依法由5人(含)以上奇数的人员组成</w:t>
      </w:r>
      <w:r>
        <w:rPr>
          <w:rFonts w:hint="eastAsia" w:ascii="宋体" w:hAnsi="宋体" w:cs="Arial"/>
          <w:color w:val="000000"/>
          <w:kern w:val="0"/>
          <w:szCs w:val="21"/>
        </w:rPr>
        <w:t>｡</w:t>
      </w:r>
    </w:p>
    <w:p>
      <w:pPr>
        <w:widowControl/>
        <w:jc w:val="left"/>
        <w:rPr>
          <w:rFonts w:hint="eastAsia" w:ascii="宋体" w:hAnsi="宋体" w:cs="Arial"/>
          <w:color w:val="000000"/>
          <w:kern w:val="0"/>
          <w:szCs w:val="21"/>
        </w:rPr>
      </w:pPr>
      <w:r>
        <w:rPr>
          <w:rFonts w:ascii="宋体" w:hAnsi="宋体" w:cs="Arial"/>
          <w:color w:val="000000"/>
          <w:kern w:val="0"/>
          <w:szCs w:val="21"/>
        </w:rPr>
        <w:t>(二)谈判期间,谈判响应方全权代表必须在场,负责解答有关事宜</w:t>
      </w:r>
      <w:r>
        <w:rPr>
          <w:rFonts w:hint="eastAsia" w:ascii="宋体" w:hAnsi="宋体" w:cs="Arial"/>
          <w:color w:val="000000"/>
          <w:kern w:val="0"/>
          <w:szCs w:val="21"/>
        </w:rPr>
        <w:t>｡</w:t>
      </w:r>
    </w:p>
    <w:p>
      <w:pPr>
        <w:widowControl/>
        <w:jc w:val="left"/>
        <w:rPr>
          <w:rFonts w:hint="eastAsia" w:ascii="宋体" w:hAnsi="宋体" w:cs="Arial"/>
          <w:b/>
          <w:bCs/>
          <w:color w:val="000000"/>
          <w:kern w:val="0"/>
          <w:szCs w:val="21"/>
        </w:rPr>
      </w:pPr>
      <w:r>
        <w:rPr>
          <w:rFonts w:ascii="宋体" w:hAnsi="宋体" w:cs="Arial"/>
          <w:b/>
          <w:bCs/>
          <w:color w:val="000000"/>
          <w:kern w:val="0"/>
          <w:szCs w:val="21"/>
        </w:rPr>
        <w:t>三</w:t>
      </w:r>
      <w:r>
        <w:rPr>
          <w:rFonts w:hint="eastAsia" w:ascii="宋体" w:hAnsi="宋体" w:cs="Arial"/>
          <w:b/>
          <w:bCs/>
          <w:color w:val="000000"/>
          <w:kern w:val="0"/>
          <w:szCs w:val="21"/>
        </w:rPr>
        <w:t>､采购评审原则与方法</w:t>
      </w:r>
    </w:p>
    <w:p>
      <w:pPr>
        <w:widowControl/>
        <w:ind w:right="-309" w:rightChars="-147"/>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､将采用综合评分法</w:t>
      </w:r>
      <w:r>
        <w:rPr>
          <w:rFonts w:ascii="宋体" w:hAnsi="宋体" w:cs="Arial"/>
          <w:color w:val="000000"/>
          <w:kern w:val="0"/>
          <w:szCs w:val="21"/>
        </w:rPr>
        <w:t>,即按照招标文件中规定的因素包括价格</w:t>
      </w:r>
      <w:r>
        <w:rPr>
          <w:rFonts w:hint="eastAsia" w:ascii="宋体" w:hAnsi="宋体" w:cs="Arial"/>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hint="eastAsia" w:ascii="宋体" w:hAnsi="宋体" w:cs="Arial"/>
          <w:color w:val="000000"/>
          <w:kern w:val="0"/>
          <w:szCs w:val="21"/>
        </w:rPr>
        <w:t>｡</w:t>
      </w:r>
    </w:p>
    <w:p>
      <w:pPr>
        <w:widowControl/>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､在采购过程中</w:t>
      </w:r>
      <w:r>
        <w:rPr>
          <w:rFonts w:ascii="宋体" w:hAnsi="宋体" w:cs="Arial"/>
          <w:color w:val="000000"/>
          <w:kern w:val="0"/>
          <w:szCs w:val="21"/>
        </w:rPr>
        <w:t>,出现下列情形之一的,应予废标:</w:t>
      </w:r>
    </w:p>
    <w:p>
      <w:pPr>
        <w:widowControl/>
        <w:jc w:val="left"/>
        <w:rPr>
          <w:rFonts w:hint="eastAsia" w:ascii="宋体" w:hAnsi="宋体" w:cs="Arial"/>
          <w:color w:val="000000"/>
          <w:kern w:val="0"/>
          <w:szCs w:val="21"/>
        </w:rPr>
      </w:pPr>
      <w:r>
        <w:rPr>
          <w:rFonts w:ascii="宋体" w:hAnsi="宋体" w:cs="Arial"/>
          <w:color w:val="000000"/>
          <w:kern w:val="0"/>
          <w:szCs w:val="21"/>
        </w:rPr>
        <w:t>(1)出现影响采购公正的违法</w:t>
      </w:r>
      <w:r>
        <w:rPr>
          <w:rFonts w:hint="eastAsia" w:ascii="宋体" w:hAnsi="宋体" w:cs="Arial"/>
          <w:color w:val="000000"/>
          <w:kern w:val="0"/>
          <w:szCs w:val="21"/>
        </w:rPr>
        <w:t>､违规行为的</w:t>
      </w:r>
      <w:r>
        <w:rPr>
          <w:rFonts w:ascii="宋体" w:hAnsi="宋体" w:cs="Arial"/>
          <w:color w:val="000000"/>
          <w:kern w:val="0"/>
          <w:szCs w:val="21"/>
        </w:rPr>
        <w:t>;</w:t>
      </w:r>
    </w:p>
    <w:p>
      <w:pPr>
        <w:widowControl/>
        <w:jc w:val="left"/>
        <w:rPr>
          <w:rFonts w:hint="eastAsia" w:ascii="宋体" w:hAnsi="宋体" w:cs="Arial"/>
          <w:color w:val="000000"/>
          <w:kern w:val="0"/>
          <w:szCs w:val="21"/>
        </w:rPr>
      </w:pPr>
      <w:r>
        <w:rPr>
          <w:rFonts w:ascii="宋体" w:hAnsi="宋体" w:cs="Arial"/>
          <w:color w:val="000000"/>
          <w:kern w:val="0"/>
          <w:szCs w:val="21"/>
        </w:rPr>
        <w:t>(2)供应商的报价均超过预算金额,不能支付的;</w:t>
      </w:r>
    </w:p>
    <w:p>
      <w:pPr>
        <w:widowControl/>
        <w:jc w:val="left"/>
        <w:rPr>
          <w:rFonts w:hint="eastAsia" w:ascii="宋体" w:hAnsi="宋体" w:cs="Arial"/>
          <w:color w:val="000000"/>
          <w:kern w:val="0"/>
          <w:szCs w:val="21"/>
        </w:rPr>
      </w:pPr>
      <w:r>
        <w:rPr>
          <w:rFonts w:ascii="宋体" w:hAnsi="宋体" w:cs="Arial"/>
          <w:color w:val="000000"/>
          <w:kern w:val="0"/>
          <w:szCs w:val="21"/>
        </w:rPr>
        <w:t>(3)因重大变故,采购任务取消的;</w:t>
      </w:r>
    </w:p>
    <w:p>
      <w:pPr>
        <w:widowControl/>
        <w:jc w:val="left"/>
        <w:rPr>
          <w:rFonts w:hint="eastAsia" w:ascii="宋体" w:hAnsi="宋体" w:cs="Arial"/>
          <w:color w:val="000000"/>
          <w:kern w:val="0"/>
          <w:szCs w:val="21"/>
        </w:rPr>
      </w:pPr>
      <w:r>
        <w:rPr>
          <w:rFonts w:ascii="宋体" w:hAnsi="宋体" w:cs="Arial"/>
          <w:color w:val="000000"/>
          <w:kern w:val="0"/>
          <w:szCs w:val="21"/>
        </w:rPr>
        <w:t>(4)其他经评审小组一致认定应予废标情形的</w:t>
      </w:r>
      <w:r>
        <w:rPr>
          <w:rFonts w:hint="eastAsia" w:ascii="宋体" w:hAnsi="宋体" w:cs="Arial"/>
          <w:color w:val="000000"/>
          <w:kern w:val="0"/>
          <w:szCs w:val="21"/>
        </w:rPr>
        <w:t>｡</w:t>
      </w:r>
    </w:p>
    <w:p>
      <w:pPr>
        <w:widowControl/>
        <w:ind w:right="-309" w:rightChars="-147"/>
        <w:jc w:val="left"/>
        <w:rPr>
          <w:rFonts w:hint="eastAsia"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hint="eastAsia" w:ascii="宋体" w:hAnsi="宋体" w:cs="Arial"/>
          <w:color w:val="000000"/>
          <w:kern w:val="0"/>
          <w:szCs w:val="21"/>
        </w:rPr>
        <w:t>｡</w:t>
      </w:r>
    </w:p>
    <w:p>
      <w:pPr>
        <w:widowControl/>
        <w:jc w:val="left"/>
        <w:rPr>
          <w:rFonts w:hint="eastAsia" w:ascii="宋体" w:hAnsi="宋体" w:cs="Arial"/>
          <w:color w:val="000000"/>
          <w:kern w:val="0"/>
          <w:szCs w:val="21"/>
        </w:rPr>
      </w:pPr>
      <w:r>
        <w:rPr>
          <w:rFonts w:ascii="宋体" w:hAnsi="宋体" w:cs="Arial"/>
          <w:color w:val="000000"/>
          <w:kern w:val="0"/>
          <w:szCs w:val="21"/>
        </w:rPr>
        <w:t>4</w:t>
      </w:r>
      <w:r>
        <w:rPr>
          <w:rFonts w:hint="eastAsia" w:ascii="宋体" w:hAnsi="宋体" w:cs="Arial"/>
          <w:color w:val="000000"/>
          <w:kern w:val="0"/>
          <w:szCs w:val="21"/>
        </w:rPr>
        <w:t>､需方不向落标方解释落标原因</w:t>
      </w:r>
      <w:r>
        <w:rPr>
          <w:rFonts w:ascii="宋体" w:hAnsi="宋体" w:cs="Arial"/>
          <w:color w:val="000000"/>
          <w:kern w:val="0"/>
          <w:szCs w:val="21"/>
        </w:rPr>
        <w:t>,不一定以最低价中标</w:t>
      </w:r>
      <w:r>
        <w:rPr>
          <w:rFonts w:hint="eastAsia" w:ascii="宋体" w:hAnsi="宋体" w:cs="Arial"/>
          <w:color w:val="000000"/>
          <w:kern w:val="0"/>
          <w:szCs w:val="21"/>
        </w:rPr>
        <w:t>､不退还谈判响应文件｡</w:t>
      </w:r>
    </w:p>
    <w:p>
      <w:pPr>
        <w:widowControl/>
        <w:jc w:val="left"/>
        <w:rPr>
          <w:rFonts w:hint="eastAsia" w:ascii="宋体" w:hAnsi="宋体" w:cs="Arial"/>
          <w:b/>
          <w:bCs/>
          <w:color w:val="000000"/>
          <w:kern w:val="0"/>
          <w:szCs w:val="21"/>
        </w:rPr>
      </w:pPr>
      <w:r>
        <w:rPr>
          <w:rFonts w:ascii="宋体" w:hAnsi="宋体" w:cs="Arial"/>
          <w:b/>
          <w:bCs/>
          <w:color w:val="000000"/>
          <w:kern w:val="0"/>
          <w:szCs w:val="21"/>
        </w:rPr>
        <w:t>四</w:t>
      </w:r>
      <w:r>
        <w:rPr>
          <w:rFonts w:hint="eastAsia" w:ascii="宋体" w:hAnsi="宋体" w:cs="Arial"/>
          <w:b/>
          <w:bCs/>
          <w:color w:val="000000"/>
          <w:kern w:val="0"/>
          <w:szCs w:val="21"/>
        </w:rPr>
        <w:t>､谈判程序</w:t>
      </w:r>
    </w:p>
    <w:p>
      <w:pPr>
        <w:widowControl/>
        <w:jc w:val="left"/>
        <w:rPr>
          <w:rFonts w:hint="eastAsia" w:ascii="宋体" w:hAnsi="宋体" w:cs="Arial"/>
          <w:color w:val="000000"/>
          <w:kern w:val="0"/>
          <w:szCs w:val="21"/>
        </w:rPr>
      </w:pPr>
      <w:r>
        <w:rPr>
          <w:rFonts w:ascii="宋体" w:hAnsi="宋体" w:cs="Arial"/>
          <w:color w:val="000000"/>
          <w:kern w:val="0"/>
          <w:szCs w:val="21"/>
        </w:rPr>
        <w:t>(一)评审小组审核采购响应文件</w:t>
      </w:r>
      <w:r>
        <w:rPr>
          <w:rFonts w:hint="eastAsia" w:ascii="宋体" w:hAnsi="宋体" w:cs="Arial"/>
          <w:color w:val="000000"/>
          <w:kern w:val="0"/>
          <w:szCs w:val="21"/>
        </w:rPr>
        <w:t>｡评审小组按照资格性和符合性进行审核响应文件｡</w:t>
      </w:r>
    </w:p>
    <w:p>
      <w:pPr>
        <w:widowControl/>
        <w:jc w:val="left"/>
        <w:rPr>
          <w:rFonts w:hint="eastAsia" w:ascii="宋体" w:hAnsi="宋体" w:cs="Arial"/>
          <w:color w:val="000000"/>
          <w:kern w:val="0"/>
          <w:szCs w:val="21"/>
        </w:rPr>
      </w:pPr>
      <w:r>
        <w:rPr>
          <w:rFonts w:ascii="宋体" w:hAnsi="宋体" w:cs="Arial"/>
          <w:color w:val="000000"/>
          <w:kern w:val="0"/>
          <w:szCs w:val="21"/>
        </w:rPr>
        <w:t>(二)评审小组汇总并讨论审核情况,确定采购响应方是否符合采购资格</w:t>
      </w:r>
      <w:r>
        <w:rPr>
          <w:rFonts w:hint="eastAsia" w:ascii="宋体" w:hAnsi="宋体" w:cs="Arial"/>
          <w:color w:val="000000"/>
          <w:kern w:val="0"/>
          <w:szCs w:val="21"/>
        </w:rPr>
        <w:t>｡</w:t>
      </w:r>
    </w:p>
    <w:p>
      <w:pPr>
        <w:widowControl/>
        <w:jc w:val="left"/>
        <w:rPr>
          <w:rFonts w:hint="eastAsia" w:ascii="宋体" w:hAnsi="宋体" w:cs="Arial"/>
          <w:color w:val="000000"/>
          <w:kern w:val="0"/>
          <w:szCs w:val="21"/>
        </w:rPr>
      </w:pPr>
      <w:r>
        <w:rPr>
          <w:rFonts w:ascii="宋体" w:hAnsi="宋体" w:cs="Arial"/>
          <w:color w:val="000000"/>
          <w:kern w:val="0"/>
          <w:szCs w:val="21"/>
        </w:rPr>
        <w:t>(三)按标项与各采购响应方进行谈判和评审</w:t>
      </w:r>
      <w:r>
        <w:rPr>
          <w:rFonts w:hint="eastAsia" w:ascii="宋体" w:hAnsi="宋体" w:cs="Arial"/>
          <w:color w:val="000000"/>
          <w:kern w:val="0"/>
          <w:szCs w:val="21"/>
        </w:rPr>
        <w:t>｡</w:t>
      </w:r>
    </w:p>
    <w:p>
      <w:pPr>
        <w:widowControl/>
        <w:jc w:val="left"/>
        <w:rPr>
          <w:rFonts w:hint="eastAsia" w:ascii="宋体" w:hAnsi="宋体" w:cs="Arial"/>
          <w:kern w:val="0"/>
          <w:szCs w:val="21"/>
        </w:rPr>
      </w:pPr>
      <w:r>
        <w:rPr>
          <w:rFonts w:ascii="宋体" w:hAnsi="宋体" w:cs="Arial"/>
          <w:color w:val="993300"/>
          <w:kern w:val="0"/>
          <w:szCs w:val="21"/>
        </w:rPr>
        <w:t xml:space="preserve"> </w:t>
      </w:r>
      <w:r>
        <w:rPr>
          <w:rFonts w:ascii="宋体" w:hAnsi="宋体" w:cs="Arial"/>
          <w:kern w:val="0"/>
          <w:szCs w:val="21"/>
        </w:rPr>
        <w:t>1</w:t>
      </w:r>
      <w:r>
        <w:rPr>
          <w:rFonts w:hint="eastAsia" w:ascii="宋体" w:hAnsi="宋体" w:cs="Arial"/>
          <w:kern w:val="0"/>
          <w:szCs w:val="21"/>
        </w:rPr>
        <w:t>､必要时由谈判响应方介绍公司的基本情况､产</w:t>
      </w:r>
      <w:r>
        <w:rPr>
          <w:rFonts w:ascii="宋体" w:hAnsi="宋体" w:cs="Arial"/>
          <w:kern w:val="0"/>
          <w:szCs w:val="21"/>
        </w:rPr>
        <w:t>品的性质</w:t>
      </w:r>
      <w:r>
        <w:rPr>
          <w:rFonts w:hint="eastAsia" w:ascii="宋体" w:hAnsi="宋体" w:cs="Arial"/>
          <w:kern w:val="0"/>
          <w:szCs w:val="21"/>
        </w:rPr>
        <w:t>､用途､销售及价格｡</w:t>
      </w:r>
    </w:p>
    <w:p>
      <w:pPr>
        <w:widowControl/>
        <w:jc w:val="left"/>
        <w:rPr>
          <w:rFonts w:hint="eastAsia" w:ascii="宋体" w:hAnsi="宋体" w:cs="Arial"/>
          <w:kern w:val="0"/>
          <w:szCs w:val="21"/>
        </w:rPr>
      </w:pPr>
      <w:r>
        <w:rPr>
          <w:rFonts w:ascii="宋体" w:hAnsi="宋体" w:cs="Arial"/>
          <w:kern w:val="0"/>
          <w:szCs w:val="21"/>
        </w:rPr>
        <w:t xml:space="preserve"> 2</w:t>
      </w:r>
      <w:r>
        <w:rPr>
          <w:rFonts w:hint="eastAsia" w:ascii="宋体" w:hAnsi="宋体" w:cs="Arial"/>
          <w:kern w:val="0"/>
          <w:szCs w:val="21"/>
        </w:rPr>
        <w:t>､谈判小组就讨论和汇总的情况与谈判响应方展开谈判｡</w:t>
      </w:r>
    </w:p>
    <w:p>
      <w:pPr>
        <w:widowControl/>
        <w:ind w:right="-309" w:rightChars="-147" w:firstLine="105" w:firstLineChars="50"/>
        <w:jc w:val="left"/>
        <w:rPr>
          <w:rFonts w:hint="eastAsia"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､各谈判响应方在本标</w:t>
      </w:r>
      <w:r>
        <w:rPr>
          <w:rFonts w:ascii="宋体" w:hAnsi="宋体" w:cs="Arial"/>
          <w:color w:val="000000"/>
          <w:kern w:val="0"/>
          <w:szCs w:val="21"/>
        </w:rPr>
        <w:t>项全部谈判结束后按规定时间内进行报价</w:t>
      </w:r>
      <w:r>
        <w:rPr>
          <w:rFonts w:hint="eastAsia" w:ascii="宋体" w:hAnsi="宋体" w:cs="Arial"/>
          <w:color w:val="000000"/>
          <w:kern w:val="0"/>
          <w:szCs w:val="21"/>
        </w:rPr>
        <w:t>｡在医院监察部门监督下</w:t>
      </w:r>
      <w:r>
        <w:rPr>
          <w:rFonts w:ascii="宋体" w:hAnsi="宋体" w:cs="Arial"/>
          <w:color w:val="000000"/>
          <w:kern w:val="0"/>
          <w:szCs w:val="21"/>
        </w:rPr>
        <w:t>,由工作人员当众拆封</w:t>
      </w:r>
      <w:r>
        <w:rPr>
          <w:rFonts w:hint="eastAsia" w:ascii="宋体" w:hAnsi="宋体" w:cs="Arial"/>
          <w:color w:val="000000"/>
          <w:kern w:val="0"/>
          <w:szCs w:val="21"/>
        </w:rPr>
        <w:t>､唱标｡唱标的内容包括投标人名称､投标价格</w:t>
      </w:r>
      <w:r>
        <w:rPr>
          <w:rFonts w:ascii="宋体" w:hAnsi="宋体" w:cs="Arial"/>
          <w:color w:val="000000"/>
          <w:kern w:val="0"/>
          <w:szCs w:val="21"/>
        </w:rPr>
        <w:t>(按照SFDA批准的名称</w:t>
      </w:r>
      <w:r>
        <w:rPr>
          <w:rFonts w:hint="eastAsia" w:ascii="宋体" w:hAnsi="宋体" w:cs="Arial"/>
          <w:color w:val="000000"/>
          <w:kern w:val="0"/>
          <w:szCs w:val="21"/>
        </w:rPr>
        <w:t>､详细规格型号填写报价</w:t>
      </w:r>
      <w:r>
        <w:rPr>
          <w:rFonts w:ascii="宋体" w:hAnsi="宋体" w:cs="Arial"/>
          <w:color w:val="000000"/>
          <w:kern w:val="0"/>
          <w:szCs w:val="21"/>
        </w:rPr>
        <w:t>)现场递交</w:t>
      </w:r>
      <w:r>
        <w:rPr>
          <w:rFonts w:hint="eastAsia" w:ascii="宋体" w:hAnsi="宋体" w:cs="Arial"/>
          <w:color w:val="000000"/>
          <w:kern w:val="0"/>
          <w:szCs w:val="21"/>
        </w:rPr>
        <w:t>｡</w:t>
      </w:r>
    </w:p>
    <w:p>
      <w:pPr>
        <w:widowControl/>
        <w:tabs>
          <w:tab w:val="left" w:pos="312"/>
        </w:tabs>
        <w:ind w:right="-309" w:rightChars="-147"/>
        <w:jc w:val="left"/>
        <w:rPr>
          <w:rFonts w:hint="eastAsia" w:ascii="宋体" w:hAnsi="宋体" w:cs="Arial"/>
          <w:color w:val="000000"/>
          <w:kern w:val="0"/>
          <w:szCs w:val="21"/>
        </w:rPr>
      </w:pPr>
      <w:r>
        <w:rPr>
          <w:rFonts w:hint="eastAsia" w:ascii="宋体" w:hAnsi="宋体" w:cs="Arial"/>
          <w:color w:val="000000"/>
          <w:kern w:val="0"/>
          <w:szCs w:val="21"/>
        </w:rPr>
        <w:t>（四）</w:t>
      </w:r>
      <w:r>
        <w:rPr>
          <w:rFonts w:ascii="宋体" w:hAnsi="宋体" w:cs="Arial"/>
          <w:color w:val="000000"/>
          <w:kern w:val="0"/>
          <w:szCs w:val="21"/>
        </w:rPr>
        <w:t>谈判小组对谈判的情况进行综合评分(总分100分)</w:t>
      </w:r>
      <w:r>
        <w:rPr>
          <w:rFonts w:hint="eastAsia" w:ascii="微软雅黑" w:hAnsi="微软雅黑" w:eastAsia="微软雅黑" w:cs="微软雅黑"/>
          <w:color w:val="000000"/>
          <w:kern w:val="0"/>
          <w:szCs w:val="21"/>
        </w:rPr>
        <w:t>｡</w:t>
      </w:r>
      <w:r>
        <w:rPr>
          <w:rFonts w:ascii="宋体" w:hAnsi="宋体"/>
          <w:color w:val="000000"/>
          <w:szCs w:val="21"/>
        </w:rPr>
        <w:t>技术商务分与报价评审分相加总分最高者为预中标单位</w:t>
      </w:r>
      <w:r>
        <w:rPr>
          <w:rFonts w:hint="eastAsia" w:ascii="微软雅黑" w:hAnsi="微软雅黑" w:eastAsia="微软雅黑" w:cs="微软雅黑"/>
          <w:color w:val="000000"/>
          <w:szCs w:val="21"/>
        </w:rPr>
        <w:t>｡</w:t>
      </w:r>
      <w:r>
        <w:rPr>
          <w:rFonts w:ascii="宋体" w:hAnsi="宋体" w:cs="Arial"/>
          <w:color w:val="000000"/>
          <w:kern w:val="0"/>
          <w:szCs w:val="21"/>
        </w:rPr>
        <w:t xml:space="preserve"> </w:t>
      </w:r>
    </w:p>
    <w:tbl>
      <w:tblPr>
        <w:tblStyle w:val="14"/>
        <w:tblW w:w="9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0" w:type="dxa"/>
          <w:left w:w="108" w:type="dxa"/>
          <w:bottom w:w="20" w:type="dxa"/>
          <w:right w:w="108" w:type="dxa"/>
        </w:tblCellMar>
      </w:tblPr>
      <w:tblGrid>
        <w:gridCol w:w="623"/>
        <w:gridCol w:w="1177"/>
        <w:gridCol w:w="624"/>
        <w:gridCol w:w="6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rHeight w:val="283" w:hRule="atLeast"/>
          <w:jc w:val="center"/>
        </w:trPr>
        <w:tc>
          <w:tcPr>
            <w:tcW w:w="2424" w:type="dxa"/>
            <w:gridSpan w:val="3"/>
            <w:shd w:val="clear" w:color="auto" w:fill="auto"/>
            <w:vAlign w:val="center"/>
          </w:tcPr>
          <w:p>
            <w:pPr>
              <w:snapToGrid w:val="0"/>
              <w:contextualSpacing/>
              <w:jc w:val="center"/>
              <w:rPr>
                <w:rFonts w:hint="eastAsia" w:ascii="宋体" w:hAnsi="宋体" w:cs="宋体"/>
                <w:b/>
                <w:bCs/>
                <w:szCs w:val="21"/>
              </w:rPr>
            </w:pPr>
            <w:r>
              <w:rPr>
                <w:rFonts w:hint="eastAsia" w:ascii="宋体" w:hAnsi="宋体" w:cs="宋体"/>
                <w:b/>
                <w:bCs/>
                <w:szCs w:val="21"/>
              </w:rPr>
              <w:t>评分项</w:t>
            </w:r>
          </w:p>
        </w:tc>
        <w:tc>
          <w:tcPr>
            <w:tcW w:w="6614" w:type="dxa"/>
            <w:shd w:val="clear" w:color="auto" w:fill="auto"/>
            <w:vAlign w:val="center"/>
          </w:tcPr>
          <w:p>
            <w:pPr>
              <w:snapToGrid w:val="0"/>
              <w:contextualSpacing/>
              <w:jc w:val="center"/>
              <w:rPr>
                <w:rFonts w:hint="eastAsia" w:ascii="宋体" w:hAnsi="宋体" w:cs="宋体"/>
                <w:b/>
                <w:bCs/>
                <w:szCs w:val="21"/>
              </w:rPr>
            </w:pPr>
            <w:r>
              <w:rPr>
                <w:rFonts w:hint="eastAsia" w:ascii="宋体" w:hAnsi="宋体" w:cs="宋体"/>
                <w:b/>
                <w:bCs/>
                <w:szCs w:val="21"/>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rHeight w:val="283" w:hRule="atLeast"/>
          <w:jc w:val="center"/>
        </w:trPr>
        <w:tc>
          <w:tcPr>
            <w:tcW w:w="9038" w:type="dxa"/>
            <w:gridSpan w:val="4"/>
            <w:shd w:val="clear" w:color="auto" w:fill="auto"/>
          </w:tcPr>
          <w:p>
            <w:pPr>
              <w:snapToGrid w:val="0"/>
              <w:contextualSpacing/>
              <w:jc w:val="center"/>
              <w:rPr>
                <w:rFonts w:hint="eastAsia" w:ascii="宋体" w:hAnsi="宋体" w:cs="宋体"/>
                <w:b/>
                <w:bCs/>
                <w:szCs w:val="21"/>
              </w:rPr>
            </w:pPr>
            <w:r>
              <w:rPr>
                <w:rFonts w:hint="eastAsia" w:ascii="宋体" w:hAnsi="宋体" w:cs="宋体"/>
                <w:b/>
                <w:bCs/>
                <w:szCs w:val="21"/>
              </w:rPr>
              <w:t>一、技术部分（45分）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rHeight w:val="553" w:hRule="atLeast"/>
          <w:jc w:val="center"/>
        </w:trPr>
        <w:tc>
          <w:tcPr>
            <w:tcW w:w="623" w:type="dxa"/>
            <w:shd w:val="clear" w:color="auto" w:fill="auto"/>
            <w:vAlign w:val="center"/>
          </w:tcPr>
          <w:p>
            <w:pPr>
              <w:snapToGrid w:val="0"/>
              <w:contextualSpacing/>
              <w:jc w:val="center"/>
              <w:rPr>
                <w:rFonts w:hint="eastAsia" w:ascii="宋体" w:hAnsi="宋体" w:cs="宋体"/>
                <w:b/>
                <w:bCs/>
                <w:szCs w:val="21"/>
              </w:rPr>
            </w:pPr>
            <w:r>
              <w:rPr>
                <w:rFonts w:hint="eastAsia" w:ascii="宋体" w:hAnsi="宋体" w:cs="宋体"/>
                <w:b/>
                <w:bCs/>
                <w:szCs w:val="21"/>
              </w:rPr>
              <w:t>序号</w:t>
            </w:r>
          </w:p>
        </w:tc>
        <w:tc>
          <w:tcPr>
            <w:tcW w:w="1177" w:type="dxa"/>
            <w:shd w:val="clear" w:color="auto" w:fill="auto"/>
            <w:vAlign w:val="center"/>
          </w:tcPr>
          <w:p>
            <w:pPr>
              <w:snapToGrid w:val="0"/>
              <w:contextualSpacing/>
              <w:jc w:val="center"/>
              <w:rPr>
                <w:rFonts w:hint="eastAsia" w:ascii="宋体" w:hAnsi="宋体" w:cs="宋体"/>
                <w:b/>
                <w:bCs/>
                <w:szCs w:val="21"/>
              </w:rPr>
            </w:pPr>
            <w:r>
              <w:rPr>
                <w:rFonts w:hint="eastAsia" w:ascii="宋体" w:hAnsi="宋体" w:cs="宋体"/>
                <w:b/>
                <w:bCs/>
                <w:szCs w:val="21"/>
              </w:rPr>
              <w:t>评分因素</w:t>
            </w:r>
          </w:p>
        </w:tc>
        <w:tc>
          <w:tcPr>
            <w:tcW w:w="624" w:type="dxa"/>
            <w:shd w:val="clear" w:color="auto" w:fill="auto"/>
            <w:vAlign w:val="center"/>
          </w:tcPr>
          <w:p>
            <w:pPr>
              <w:snapToGrid w:val="0"/>
              <w:contextualSpacing/>
              <w:jc w:val="center"/>
              <w:rPr>
                <w:rFonts w:hint="eastAsia" w:ascii="宋体" w:hAnsi="宋体"/>
                <w:szCs w:val="21"/>
              </w:rPr>
            </w:pPr>
            <w:r>
              <w:rPr>
                <w:rFonts w:hint="eastAsia" w:ascii="宋体" w:hAnsi="宋体"/>
                <w:b/>
                <w:bCs/>
                <w:szCs w:val="21"/>
              </w:rPr>
              <w:t>权重</w:t>
            </w:r>
          </w:p>
        </w:tc>
        <w:tc>
          <w:tcPr>
            <w:tcW w:w="6614" w:type="dxa"/>
            <w:shd w:val="clear" w:color="auto" w:fill="auto"/>
            <w:vAlign w:val="center"/>
          </w:tcPr>
          <w:p>
            <w:pPr>
              <w:snapToGrid w:val="0"/>
              <w:contextualSpacing/>
              <w:jc w:val="center"/>
              <w:rPr>
                <w:rFonts w:hint="eastAsia" w:ascii="宋体" w:hAnsi="宋体" w:cs="宋体"/>
                <w:b/>
                <w:bCs/>
                <w:szCs w:val="21"/>
              </w:rPr>
            </w:pPr>
            <w:r>
              <w:rPr>
                <w:rFonts w:hint="eastAsia" w:ascii="宋体" w:hAnsi="宋体" w:cs="宋体"/>
                <w:b/>
                <w:bCs/>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rHeight w:val="283" w:hRule="atLeast"/>
          <w:jc w:val="center"/>
        </w:trPr>
        <w:tc>
          <w:tcPr>
            <w:tcW w:w="623" w:type="dxa"/>
            <w:vAlign w:val="center"/>
          </w:tcPr>
          <w:p>
            <w:pPr>
              <w:snapToGrid w:val="0"/>
              <w:contextualSpacing/>
              <w:jc w:val="center"/>
              <w:rPr>
                <w:rFonts w:hint="eastAsia" w:ascii="宋体" w:hAnsi="宋体" w:cs="宋体"/>
                <w:szCs w:val="21"/>
              </w:rPr>
            </w:pPr>
            <w:r>
              <w:rPr>
                <w:rFonts w:hint="eastAsia" w:ascii="宋体" w:hAnsi="宋体" w:cs="宋体"/>
                <w:szCs w:val="21"/>
              </w:rPr>
              <w:t>1</w:t>
            </w:r>
          </w:p>
        </w:tc>
        <w:tc>
          <w:tcPr>
            <w:tcW w:w="1177" w:type="dxa"/>
            <w:vAlign w:val="center"/>
          </w:tcPr>
          <w:p>
            <w:pPr>
              <w:widowControl/>
              <w:snapToGrid w:val="0"/>
              <w:contextualSpacing/>
              <w:jc w:val="center"/>
              <w:textAlignment w:val="top"/>
              <w:rPr>
                <w:rFonts w:hint="eastAsia" w:ascii="宋体" w:hAnsi="宋体" w:cs="宋体"/>
                <w:kern w:val="0"/>
                <w:szCs w:val="21"/>
              </w:rPr>
            </w:pPr>
            <w:r>
              <w:rPr>
                <w:rFonts w:hint="eastAsia" w:ascii="宋体" w:hAnsi="宋体" w:cs="宋体"/>
                <w:kern w:val="0"/>
                <w:szCs w:val="21"/>
              </w:rPr>
              <w:t>实施方案（工作措施、工作方法、工作手段、工作流程）</w:t>
            </w:r>
          </w:p>
        </w:tc>
        <w:tc>
          <w:tcPr>
            <w:tcW w:w="624" w:type="dxa"/>
            <w:vAlign w:val="center"/>
          </w:tcPr>
          <w:p>
            <w:pPr>
              <w:widowControl/>
              <w:snapToGrid w:val="0"/>
              <w:contextualSpacing/>
              <w:jc w:val="center"/>
              <w:textAlignment w:val="top"/>
              <w:rPr>
                <w:rFonts w:hint="eastAsia" w:ascii="宋体" w:hAnsi="宋体" w:cs="宋体"/>
                <w:szCs w:val="21"/>
              </w:rPr>
            </w:pPr>
            <w:r>
              <w:rPr>
                <w:rFonts w:hint="eastAsia" w:ascii="宋体" w:hAnsi="宋体"/>
                <w:szCs w:val="21"/>
              </w:rPr>
              <w:t>1</w:t>
            </w:r>
            <w:r>
              <w:rPr>
                <w:rFonts w:ascii="宋体" w:hAnsi="宋体"/>
                <w:szCs w:val="21"/>
              </w:rPr>
              <w:t>5</w:t>
            </w:r>
          </w:p>
        </w:tc>
        <w:tc>
          <w:tcPr>
            <w:tcW w:w="6614" w:type="dxa"/>
          </w:tcPr>
          <w:p>
            <w:pPr>
              <w:snapToGrid w:val="0"/>
              <w:contextualSpacing/>
              <w:rPr>
                <w:rFonts w:hint="eastAsia" w:ascii="宋体" w:hAnsi="宋体"/>
                <w:szCs w:val="21"/>
              </w:rPr>
            </w:pPr>
            <w:r>
              <w:rPr>
                <w:rFonts w:hint="eastAsia" w:ascii="宋体" w:hAnsi="宋体"/>
                <w:szCs w:val="21"/>
              </w:rPr>
              <w:t>评分内容：</w:t>
            </w:r>
          </w:p>
          <w:p>
            <w:pPr>
              <w:snapToGrid w:val="0"/>
              <w:contextualSpacing/>
              <w:rPr>
                <w:rFonts w:hint="eastAsia" w:ascii="宋体" w:hAnsi="宋体" w:cs="宋体"/>
                <w:szCs w:val="21"/>
              </w:rPr>
            </w:pPr>
            <w:r>
              <w:rPr>
                <w:rFonts w:hint="eastAsia" w:ascii="宋体" w:hAnsi="宋体" w:cs="宋体"/>
                <w:szCs w:val="21"/>
              </w:rPr>
              <w:t>1. 投标人根据对本招标项目可行性研究报告编制工作任务的理解，编制详细的技术服务方案，方案至少包括技术咨询设计服务体系建设、团队组建、咨询设计流程等；</w:t>
            </w:r>
          </w:p>
          <w:p>
            <w:pPr>
              <w:snapToGrid w:val="0"/>
              <w:contextualSpacing/>
              <w:rPr>
                <w:rFonts w:hint="eastAsia" w:ascii="宋体" w:hAnsi="宋体" w:cs="宋体"/>
                <w:szCs w:val="21"/>
              </w:rPr>
            </w:pPr>
            <w:r>
              <w:rPr>
                <w:rFonts w:hint="eastAsia" w:ascii="宋体" w:hAnsi="宋体" w:cs="宋体"/>
                <w:szCs w:val="21"/>
              </w:rPr>
              <w:t>2. 投标人结合项目建设内容和工期要求提供项目进度计划清单和甘特图，并标注里程碑；</w:t>
            </w:r>
          </w:p>
          <w:p>
            <w:pPr>
              <w:snapToGrid w:val="0"/>
              <w:contextualSpacing/>
              <w:rPr>
                <w:rFonts w:hint="eastAsia" w:ascii="宋体" w:hAnsi="宋体" w:cs="宋体"/>
                <w:szCs w:val="21"/>
              </w:rPr>
            </w:pPr>
            <w:r>
              <w:rPr>
                <w:rFonts w:hint="eastAsia" w:ascii="宋体" w:hAnsi="宋体" w:cs="宋体"/>
                <w:szCs w:val="21"/>
              </w:rPr>
              <w:t>3. 对本项目服务内容、范围及业务需求的理解；</w:t>
            </w:r>
          </w:p>
          <w:p>
            <w:pPr>
              <w:snapToGrid w:val="0"/>
              <w:contextualSpacing/>
              <w:rPr>
                <w:rFonts w:hint="eastAsia" w:ascii="宋体" w:hAnsi="宋体" w:cs="宋体"/>
                <w:szCs w:val="21"/>
              </w:rPr>
            </w:pPr>
            <w:r>
              <w:rPr>
                <w:rFonts w:hint="eastAsia" w:ascii="宋体" w:hAnsi="宋体" w:cs="宋体"/>
                <w:szCs w:val="21"/>
              </w:rPr>
              <w:t>4. 工作方法、工作手段、工作流程。</w:t>
            </w:r>
          </w:p>
          <w:p>
            <w:pPr>
              <w:snapToGrid w:val="0"/>
              <w:contextualSpacing/>
              <w:rPr>
                <w:rFonts w:hint="eastAsia" w:ascii="宋体" w:hAnsi="宋体"/>
                <w:szCs w:val="21"/>
              </w:rPr>
            </w:pPr>
            <w:r>
              <w:rPr>
                <w:rFonts w:hint="eastAsia" w:ascii="宋体" w:hAnsi="宋体"/>
                <w:szCs w:val="21"/>
              </w:rPr>
              <w:t>评分依据：</w:t>
            </w:r>
          </w:p>
          <w:p>
            <w:pPr>
              <w:snapToGrid w:val="0"/>
              <w:contextualSpacing/>
              <w:jc w:val="left"/>
              <w:rPr>
                <w:rFonts w:hint="eastAsia" w:ascii="宋体" w:hAnsi="宋体" w:cs="仿宋"/>
                <w:szCs w:val="21"/>
              </w:rPr>
            </w:pPr>
            <w:bookmarkStart w:id="0" w:name="OLE_LINK2"/>
            <w:bookmarkStart w:id="1" w:name="OLE_LINK1"/>
            <w:r>
              <w:rPr>
                <w:rFonts w:hint="eastAsia" w:ascii="宋体" w:hAnsi="宋体" w:cs="仿宋"/>
                <w:szCs w:val="21"/>
              </w:rPr>
              <w:t>投标人提供项目实施方案每包含以上一项内容的得</w:t>
            </w:r>
            <w:r>
              <w:rPr>
                <w:rFonts w:ascii="宋体" w:hAnsi="宋体" w:cs="仿宋"/>
                <w:szCs w:val="21"/>
              </w:rPr>
              <w:t>2</w:t>
            </w:r>
            <w:r>
              <w:rPr>
                <w:rFonts w:hint="eastAsia" w:ascii="宋体" w:hAnsi="宋体" w:cs="仿宋"/>
                <w:szCs w:val="21"/>
              </w:rPr>
              <w:t>分，最高得</w:t>
            </w:r>
            <w:r>
              <w:rPr>
                <w:rFonts w:ascii="宋体" w:hAnsi="宋体" w:cs="仿宋"/>
                <w:szCs w:val="21"/>
              </w:rPr>
              <w:t>8</w:t>
            </w:r>
            <w:r>
              <w:rPr>
                <w:rFonts w:hint="eastAsia" w:ascii="宋体" w:hAnsi="宋体" w:cs="仿宋"/>
                <w:szCs w:val="21"/>
              </w:rPr>
              <w:t>分。</w:t>
            </w:r>
          </w:p>
          <w:p>
            <w:pPr>
              <w:snapToGrid w:val="0"/>
              <w:contextualSpacing/>
              <w:jc w:val="left"/>
              <w:rPr>
                <w:rFonts w:hint="eastAsia" w:ascii="宋体" w:hAnsi="宋体" w:cs="仿宋"/>
                <w:szCs w:val="21"/>
              </w:rPr>
            </w:pPr>
            <w:r>
              <w:rPr>
                <w:rFonts w:hint="eastAsia" w:ascii="宋体" w:hAnsi="宋体" w:cs="仿宋"/>
                <w:szCs w:val="21"/>
              </w:rPr>
              <w:t>评分依据:</w:t>
            </w:r>
          </w:p>
          <w:p>
            <w:pPr>
              <w:snapToGrid w:val="0"/>
              <w:contextualSpacing/>
              <w:jc w:val="left"/>
              <w:rPr>
                <w:rFonts w:hint="eastAsia" w:ascii="宋体" w:hAnsi="宋体" w:cs="仿宋"/>
                <w:szCs w:val="21"/>
              </w:rPr>
            </w:pPr>
            <w:r>
              <w:rPr>
                <w:rFonts w:hint="eastAsia" w:ascii="宋体" w:hAnsi="宋体" w:cs="仿宋"/>
                <w:szCs w:val="21"/>
              </w:rPr>
              <w:t>在上述基础上评审委员会针对方案进评价:</w:t>
            </w:r>
          </w:p>
          <w:p>
            <w:pPr>
              <w:snapToGrid w:val="0"/>
              <w:contextualSpacing/>
              <w:jc w:val="left"/>
              <w:rPr>
                <w:rFonts w:hint="eastAsia" w:ascii="宋体" w:hAnsi="宋体" w:cs="仿宋"/>
                <w:szCs w:val="21"/>
              </w:rPr>
            </w:pPr>
            <w:r>
              <w:rPr>
                <w:rFonts w:hint="eastAsia" w:ascii="宋体" w:hAnsi="宋体" w:cs="仿宋"/>
                <w:szCs w:val="21"/>
              </w:rPr>
              <w:t>(1)投标文件响应内容全面;</w:t>
            </w:r>
          </w:p>
          <w:p>
            <w:pPr>
              <w:snapToGrid w:val="0"/>
              <w:contextualSpacing/>
              <w:jc w:val="left"/>
              <w:rPr>
                <w:rFonts w:hint="eastAsia" w:ascii="宋体" w:hAnsi="宋体" w:cs="仿宋"/>
                <w:szCs w:val="21"/>
              </w:rPr>
            </w:pPr>
            <w:r>
              <w:rPr>
                <w:rFonts w:hint="eastAsia" w:ascii="宋体" w:hAnsi="宋体" w:cs="仿宋"/>
                <w:szCs w:val="21"/>
              </w:rPr>
              <w:t>(2)投标文件响应内容具体;</w:t>
            </w:r>
          </w:p>
          <w:p>
            <w:pPr>
              <w:snapToGrid w:val="0"/>
              <w:contextualSpacing/>
              <w:jc w:val="left"/>
              <w:rPr>
                <w:rFonts w:hint="eastAsia" w:ascii="宋体" w:hAnsi="宋体" w:cs="仿宋"/>
                <w:szCs w:val="21"/>
              </w:rPr>
            </w:pPr>
            <w:r>
              <w:rPr>
                <w:rFonts w:hint="eastAsia" w:ascii="宋体" w:hAnsi="宋体" w:cs="仿宋"/>
                <w:szCs w:val="21"/>
              </w:rPr>
              <w:t>(3)投标文件响应内容针对性强;</w:t>
            </w:r>
          </w:p>
          <w:p>
            <w:pPr>
              <w:snapToGrid w:val="0"/>
              <w:contextualSpacing/>
              <w:jc w:val="left"/>
              <w:rPr>
                <w:rFonts w:hint="eastAsia" w:ascii="宋体" w:hAnsi="宋体" w:cs="仿宋"/>
                <w:szCs w:val="21"/>
              </w:rPr>
            </w:pPr>
            <w:r>
              <w:rPr>
                <w:rFonts w:hint="eastAsia" w:ascii="宋体" w:hAnsi="宋体" w:cs="仿宋"/>
                <w:szCs w:val="21"/>
              </w:rPr>
              <w:t>(4)投标文件响应内容科学合理;</w:t>
            </w:r>
          </w:p>
          <w:p>
            <w:pPr>
              <w:snapToGrid w:val="0"/>
              <w:contextualSpacing/>
              <w:jc w:val="left"/>
              <w:rPr>
                <w:rFonts w:hint="eastAsia" w:ascii="宋体" w:hAnsi="宋体" w:cs="仿宋"/>
                <w:szCs w:val="21"/>
              </w:rPr>
            </w:pPr>
            <w:r>
              <w:rPr>
                <w:rFonts w:hint="eastAsia" w:ascii="宋体" w:hAnsi="宋体" w:cs="仿宋"/>
                <w:szCs w:val="21"/>
              </w:rPr>
              <w:t>(</w:t>
            </w:r>
            <w:r>
              <w:rPr>
                <w:rFonts w:ascii="宋体" w:hAnsi="宋体" w:cs="仿宋"/>
                <w:szCs w:val="21"/>
              </w:rPr>
              <w:t>5</w:t>
            </w:r>
            <w:r>
              <w:rPr>
                <w:rFonts w:hint="eastAsia" w:ascii="宋体" w:hAnsi="宋体" w:cs="仿宋"/>
                <w:szCs w:val="21"/>
              </w:rPr>
              <w:t>) 投标文件响应内容可操作性强；</w:t>
            </w:r>
          </w:p>
          <w:p>
            <w:pPr>
              <w:snapToGrid w:val="0"/>
              <w:contextualSpacing/>
              <w:jc w:val="left"/>
              <w:rPr>
                <w:rFonts w:hint="eastAsia" w:ascii="宋体" w:hAnsi="宋体" w:cs="宋体"/>
                <w:b/>
                <w:bCs/>
                <w:kern w:val="0"/>
                <w:szCs w:val="21"/>
              </w:rPr>
            </w:pPr>
            <w:r>
              <w:rPr>
                <w:rFonts w:hint="eastAsia" w:ascii="宋体" w:hAnsi="宋体" w:cs="仿宋"/>
                <w:szCs w:val="21"/>
              </w:rPr>
              <w:t>满足以上五项要求的得</w:t>
            </w:r>
            <w:r>
              <w:rPr>
                <w:rFonts w:ascii="宋体" w:hAnsi="宋体" w:cs="仿宋"/>
                <w:szCs w:val="21"/>
              </w:rPr>
              <w:t>7</w:t>
            </w:r>
            <w:r>
              <w:rPr>
                <w:rFonts w:hint="eastAsia" w:ascii="宋体" w:hAnsi="宋体" w:cs="仿宋"/>
                <w:szCs w:val="21"/>
              </w:rPr>
              <w:t>分;满足以上四项要求的得</w:t>
            </w:r>
            <w:r>
              <w:rPr>
                <w:rFonts w:ascii="宋体" w:hAnsi="宋体" w:cs="仿宋"/>
                <w:szCs w:val="21"/>
              </w:rPr>
              <w:t>5</w:t>
            </w:r>
            <w:r>
              <w:rPr>
                <w:rFonts w:hint="eastAsia" w:ascii="宋体" w:hAnsi="宋体" w:cs="仿宋"/>
                <w:szCs w:val="21"/>
              </w:rPr>
              <w:t xml:space="preserve">分;满足以上三项要求的得 </w:t>
            </w:r>
            <w:r>
              <w:rPr>
                <w:rFonts w:ascii="宋体" w:hAnsi="宋体" w:cs="仿宋"/>
                <w:szCs w:val="21"/>
              </w:rPr>
              <w:t>3</w:t>
            </w:r>
            <w:r>
              <w:rPr>
                <w:rFonts w:hint="eastAsia" w:ascii="宋体" w:hAnsi="宋体" w:cs="仿宋"/>
                <w:szCs w:val="21"/>
              </w:rPr>
              <w:t>分，满足以上两项要求的得1分;其它情况的不得分。</w:t>
            </w:r>
            <w:bookmarkEnd w:id="0"/>
            <w:bookmarkEnd w:id="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rHeight w:val="283" w:hRule="atLeast"/>
          <w:jc w:val="center"/>
        </w:trPr>
        <w:tc>
          <w:tcPr>
            <w:tcW w:w="623" w:type="dxa"/>
            <w:vAlign w:val="center"/>
          </w:tcPr>
          <w:p>
            <w:pPr>
              <w:snapToGrid w:val="0"/>
              <w:contextualSpacing/>
              <w:jc w:val="center"/>
              <w:rPr>
                <w:rFonts w:hint="eastAsia" w:ascii="宋体" w:hAnsi="宋体" w:cs="宋体"/>
                <w:szCs w:val="21"/>
              </w:rPr>
            </w:pPr>
            <w:r>
              <w:rPr>
                <w:rFonts w:hint="eastAsia" w:ascii="宋体" w:hAnsi="宋体" w:cs="宋体"/>
                <w:szCs w:val="21"/>
              </w:rPr>
              <w:t>2</w:t>
            </w:r>
          </w:p>
        </w:tc>
        <w:tc>
          <w:tcPr>
            <w:tcW w:w="1177" w:type="dxa"/>
            <w:vAlign w:val="center"/>
          </w:tcPr>
          <w:p>
            <w:pPr>
              <w:snapToGrid w:val="0"/>
              <w:contextualSpacing/>
              <w:jc w:val="center"/>
              <w:rPr>
                <w:rFonts w:hint="eastAsia" w:ascii="宋体" w:hAnsi="宋体" w:cs="宋体"/>
                <w:kern w:val="0"/>
                <w:szCs w:val="21"/>
              </w:rPr>
            </w:pPr>
            <w:r>
              <w:rPr>
                <w:rFonts w:hint="eastAsia" w:ascii="宋体" w:hAnsi="宋体"/>
                <w:szCs w:val="21"/>
              </w:rPr>
              <w:t>项目重点难点分析、应对措施及相关的合理化建议</w:t>
            </w:r>
          </w:p>
        </w:tc>
        <w:tc>
          <w:tcPr>
            <w:tcW w:w="624" w:type="dxa"/>
            <w:vAlign w:val="center"/>
          </w:tcPr>
          <w:p>
            <w:pPr>
              <w:widowControl/>
              <w:snapToGrid w:val="0"/>
              <w:contextualSpacing/>
              <w:jc w:val="center"/>
              <w:textAlignment w:val="top"/>
              <w:rPr>
                <w:rFonts w:hint="eastAsia" w:ascii="宋体" w:hAnsi="宋体" w:cs="宋体"/>
                <w:szCs w:val="21"/>
              </w:rPr>
            </w:pPr>
            <w:r>
              <w:rPr>
                <w:rFonts w:hint="eastAsia" w:ascii="宋体" w:hAnsi="宋体"/>
                <w:szCs w:val="21"/>
              </w:rPr>
              <w:t>1</w:t>
            </w:r>
            <w:r>
              <w:rPr>
                <w:rFonts w:ascii="宋体" w:hAnsi="宋体"/>
                <w:szCs w:val="21"/>
              </w:rPr>
              <w:t>5</w:t>
            </w:r>
          </w:p>
        </w:tc>
        <w:tc>
          <w:tcPr>
            <w:tcW w:w="6614" w:type="dxa"/>
          </w:tcPr>
          <w:p>
            <w:pPr>
              <w:snapToGrid w:val="0"/>
              <w:contextualSpacing/>
              <w:rPr>
                <w:rFonts w:hint="eastAsia" w:ascii="宋体" w:hAnsi="宋体"/>
                <w:szCs w:val="21"/>
              </w:rPr>
            </w:pPr>
            <w:r>
              <w:rPr>
                <w:rFonts w:hint="eastAsia" w:ascii="宋体" w:hAnsi="宋体"/>
                <w:szCs w:val="21"/>
              </w:rPr>
              <w:t>评分内容：</w:t>
            </w:r>
          </w:p>
          <w:p>
            <w:pPr>
              <w:snapToGrid w:val="0"/>
              <w:contextualSpacing/>
              <w:rPr>
                <w:rFonts w:hint="eastAsia" w:ascii="宋体" w:hAnsi="宋体" w:cs="宋体"/>
                <w:szCs w:val="21"/>
              </w:rPr>
            </w:pPr>
            <w:r>
              <w:rPr>
                <w:rFonts w:hint="eastAsia" w:ascii="宋体" w:hAnsi="宋体" w:cs="宋体"/>
                <w:szCs w:val="21"/>
              </w:rPr>
              <w:t>投标人应就本项目服务过程中的重难点进行分析，并提出应对措施及相关的合理化建议，考察点包括：</w:t>
            </w:r>
          </w:p>
          <w:p>
            <w:pPr>
              <w:snapToGrid w:val="0"/>
              <w:contextualSpacing/>
              <w:rPr>
                <w:rFonts w:hint="eastAsia" w:ascii="宋体" w:hAnsi="宋体" w:cs="宋体"/>
                <w:szCs w:val="21"/>
              </w:rPr>
            </w:pPr>
            <w:r>
              <w:rPr>
                <w:rFonts w:hint="eastAsia" w:ascii="宋体" w:hAnsi="宋体" w:cs="宋体"/>
                <w:szCs w:val="21"/>
              </w:rPr>
              <w:t>1. 项目重点难点分析；</w:t>
            </w:r>
          </w:p>
          <w:p>
            <w:pPr>
              <w:snapToGrid w:val="0"/>
              <w:contextualSpacing/>
              <w:rPr>
                <w:rFonts w:hint="eastAsia" w:ascii="宋体" w:hAnsi="宋体" w:cs="宋体"/>
                <w:szCs w:val="21"/>
              </w:rPr>
            </w:pPr>
            <w:r>
              <w:rPr>
                <w:rFonts w:hint="eastAsia" w:ascii="宋体" w:hAnsi="宋体" w:cs="宋体"/>
                <w:szCs w:val="21"/>
              </w:rPr>
              <w:t>2. 根据项目重难点，阐述对应的应对措施；</w:t>
            </w:r>
          </w:p>
          <w:p>
            <w:pPr>
              <w:snapToGrid w:val="0"/>
              <w:contextualSpacing/>
              <w:rPr>
                <w:rFonts w:hint="eastAsia" w:ascii="宋体" w:hAnsi="宋体" w:cs="宋体"/>
                <w:szCs w:val="21"/>
              </w:rPr>
            </w:pPr>
            <w:r>
              <w:rPr>
                <w:rFonts w:hint="eastAsia" w:ascii="宋体" w:hAnsi="宋体" w:cs="宋体"/>
                <w:szCs w:val="21"/>
              </w:rPr>
              <w:t>3. 相关的合理化建议。</w:t>
            </w:r>
          </w:p>
          <w:p>
            <w:pPr>
              <w:snapToGrid w:val="0"/>
              <w:contextualSpacing/>
              <w:rPr>
                <w:rFonts w:hint="eastAsia" w:ascii="宋体" w:hAnsi="宋体"/>
                <w:szCs w:val="21"/>
              </w:rPr>
            </w:pPr>
            <w:bookmarkStart w:id="2" w:name="OLE_LINK4"/>
            <w:bookmarkStart w:id="3" w:name="OLE_LINK3"/>
            <w:r>
              <w:rPr>
                <w:rFonts w:hint="eastAsia" w:ascii="宋体" w:hAnsi="宋体"/>
                <w:szCs w:val="21"/>
              </w:rPr>
              <w:t>评分依据：</w:t>
            </w:r>
          </w:p>
          <w:p>
            <w:pPr>
              <w:snapToGrid w:val="0"/>
              <w:contextualSpacing/>
              <w:jc w:val="left"/>
              <w:rPr>
                <w:rFonts w:hint="eastAsia" w:ascii="宋体" w:hAnsi="宋体" w:cs="仿宋"/>
                <w:szCs w:val="21"/>
              </w:rPr>
            </w:pPr>
            <w:r>
              <w:rPr>
                <w:rFonts w:hint="eastAsia" w:ascii="宋体" w:hAnsi="宋体" w:cs="仿宋"/>
                <w:szCs w:val="21"/>
              </w:rPr>
              <w:t>投标人提供项目实施方案每包含以上一项内容的得</w:t>
            </w:r>
            <w:r>
              <w:rPr>
                <w:rFonts w:ascii="宋体" w:hAnsi="宋体" w:cs="仿宋"/>
                <w:szCs w:val="21"/>
              </w:rPr>
              <w:t>3</w:t>
            </w:r>
            <w:r>
              <w:rPr>
                <w:rFonts w:hint="eastAsia" w:ascii="宋体" w:hAnsi="宋体" w:cs="仿宋"/>
                <w:szCs w:val="21"/>
              </w:rPr>
              <w:t>分，最高得</w:t>
            </w:r>
            <w:r>
              <w:rPr>
                <w:rFonts w:ascii="宋体" w:hAnsi="宋体" w:cs="仿宋"/>
                <w:szCs w:val="21"/>
              </w:rPr>
              <w:t>9</w:t>
            </w:r>
            <w:r>
              <w:rPr>
                <w:rFonts w:hint="eastAsia" w:ascii="宋体" w:hAnsi="宋体" w:cs="仿宋"/>
                <w:szCs w:val="21"/>
              </w:rPr>
              <w:t>分。</w:t>
            </w:r>
          </w:p>
          <w:p>
            <w:pPr>
              <w:snapToGrid w:val="0"/>
              <w:contextualSpacing/>
              <w:jc w:val="left"/>
              <w:rPr>
                <w:rFonts w:hint="eastAsia" w:ascii="宋体" w:hAnsi="宋体" w:cs="仿宋"/>
                <w:szCs w:val="21"/>
              </w:rPr>
            </w:pPr>
            <w:r>
              <w:rPr>
                <w:rFonts w:hint="eastAsia" w:ascii="宋体" w:hAnsi="宋体" w:cs="仿宋"/>
                <w:szCs w:val="21"/>
              </w:rPr>
              <w:t>评分依据:</w:t>
            </w:r>
          </w:p>
          <w:p>
            <w:pPr>
              <w:snapToGrid w:val="0"/>
              <w:contextualSpacing/>
              <w:jc w:val="left"/>
              <w:rPr>
                <w:rFonts w:hint="eastAsia" w:ascii="宋体" w:hAnsi="宋体" w:cs="仿宋"/>
                <w:szCs w:val="21"/>
              </w:rPr>
            </w:pPr>
            <w:r>
              <w:rPr>
                <w:rFonts w:hint="eastAsia" w:ascii="宋体" w:hAnsi="宋体" w:cs="仿宋"/>
                <w:szCs w:val="21"/>
              </w:rPr>
              <w:t>在上述基础上评审委员会针对方案进评价:</w:t>
            </w:r>
          </w:p>
          <w:p>
            <w:pPr>
              <w:snapToGrid w:val="0"/>
              <w:contextualSpacing/>
              <w:jc w:val="left"/>
              <w:rPr>
                <w:rFonts w:hint="eastAsia" w:ascii="宋体" w:hAnsi="宋体" w:cs="仿宋"/>
                <w:szCs w:val="21"/>
              </w:rPr>
            </w:pPr>
            <w:r>
              <w:rPr>
                <w:rFonts w:hint="eastAsia" w:ascii="宋体" w:hAnsi="宋体" w:cs="仿宋"/>
                <w:szCs w:val="21"/>
              </w:rPr>
              <w:t>(1)投标文件响应内容全面;</w:t>
            </w:r>
          </w:p>
          <w:p>
            <w:pPr>
              <w:snapToGrid w:val="0"/>
              <w:contextualSpacing/>
              <w:jc w:val="left"/>
              <w:rPr>
                <w:rFonts w:hint="eastAsia" w:ascii="宋体" w:hAnsi="宋体" w:cs="仿宋"/>
                <w:szCs w:val="21"/>
              </w:rPr>
            </w:pPr>
            <w:r>
              <w:rPr>
                <w:rFonts w:hint="eastAsia" w:ascii="宋体" w:hAnsi="宋体" w:cs="仿宋"/>
                <w:szCs w:val="21"/>
              </w:rPr>
              <w:t>(2)投标文件响应内容具体;</w:t>
            </w:r>
          </w:p>
          <w:p>
            <w:pPr>
              <w:snapToGrid w:val="0"/>
              <w:contextualSpacing/>
              <w:jc w:val="left"/>
              <w:rPr>
                <w:rFonts w:hint="eastAsia" w:ascii="宋体" w:hAnsi="宋体" w:cs="仿宋"/>
                <w:szCs w:val="21"/>
              </w:rPr>
            </w:pPr>
            <w:r>
              <w:rPr>
                <w:rFonts w:hint="eastAsia" w:ascii="宋体" w:hAnsi="宋体" w:cs="仿宋"/>
                <w:szCs w:val="21"/>
              </w:rPr>
              <w:t>(3)投标文件响应内容针对性强;</w:t>
            </w:r>
          </w:p>
          <w:p>
            <w:pPr>
              <w:snapToGrid w:val="0"/>
              <w:contextualSpacing/>
              <w:jc w:val="left"/>
              <w:rPr>
                <w:rFonts w:hint="eastAsia" w:ascii="宋体" w:hAnsi="宋体" w:cs="仿宋"/>
                <w:szCs w:val="21"/>
              </w:rPr>
            </w:pPr>
            <w:r>
              <w:rPr>
                <w:rFonts w:hint="eastAsia" w:ascii="宋体" w:hAnsi="宋体" w:cs="仿宋"/>
                <w:szCs w:val="21"/>
              </w:rPr>
              <w:t>(4)投标文件响应内容科学合理;</w:t>
            </w:r>
          </w:p>
          <w:p>
            <w:pPr>
              <w:snapToGrid w:val="0"/>
              <w:contextualSpacing/>
              <w:jc w:val="left"/>
              <w:rPr>
                <w:rFonts w:hint="eastAsia" w:ascii="宋体" w:hAnsi="宋体" w:cs="仿宋"/>
                <w:szCs w:val="21"/>
              </w:rPr>
            </w:pPr>
            <w:r>
              <w:rPr>
                <w:rFonts w:hint="eastAsia" w:ascii="宋体" w:hAnsi="宋体" w:cs="仿宋"/>
                <w:szCs w:val="21"/>
              </w:rPr>
              <w:t>(</w:t>
            </w:r>
            <w:r>
              <w:rPr>
                <w:rFonts w:ascii="宋体" w:hAnsi="宋体" w:cs="仿宋"/>
                <w:szCs w:val="21"/>
              </w:rPr>
              <w:t>5</w:t>
            </w:r>
            <w:r>
              <w:rPr>
                <w:rFonts w:hint="eastAsia" w:ascii="宋体" w:hAnsi="宋体" w:cs="仿宋"/>
                <w:szCs w:val="21"/>
              </w:rPr>
              <w:t>) 投标文件响应内容可操作性强；</w:t>
            </w:r>
          </w:p>
          <w:p>
            <w:pPr>
              <w:widowControl/>
              <w:snapToGrid w:val="0"/>
              <w:contextualSpacing/>
              <w:jc w:val="left"/>
              <w:textAlignment w:val="top"/>
              <w:rPr>
                <w:rFonts w:hint="eastAsia" w:ascii="宋体" w:hAnsi="宋体" w:cs="宋体"/>
                <w:szCs w:val="21"/>
              </w:rPr>
            </w:pPr>
            <w:r>
              <w:rPr>
                <w:rFonts w:hint="eastAsia" w:ascii="宋体" w:hAnsi="宋体" w:cs="仿宋"/>
                <w:szCs w:val="21"/>
              </w:rPr>
              <w:t>满足以上五项要求的得</w:t>
            </w:r>
            <w:r>
              <w:rPr>
                <w:rFonts w:ascii="宋体" w:hAnsi="宋体" w:cs="仿宋"/>
                <w:szCs w:val="21"/>
              </w:rPr>
              <w:t>6</w:t>
            </w:r>
            <w:r>
              <w:rPr>
                <w:rFonts w:hint="eastAsia" w:ascii="宋体" w:hAnsi="宋体" w:cs="仿宋"/>
                <w:szCs w:val="21"/>
              </w:rPr>
              <w:t>分;满足以上四项要求的得</w:t>
            </w:r>
            <w:r>
              <w:rPr>
                <w:rFonts w:ascii="宋体" w:hAnsi="宋体" w:cs="仿宋"/>
                <w:szCs w:val="21"/>
              </w:rPr>
              <w:t>4</w:t>
            </w:r>
            <w:r>
              <w:rPr>
                <w:rFonts w:hint="eastAsia" w:ascii="宋体" w:hAnsi="宋体" w:cs="仿宋"/>
                <w:szCs w:val="21"/>
              </w:rPr>
              <w:t>分;满足以上三项要求的得</w:t>
            </w:r>
            <w:r>
              <w:rPr>
                <w:rFonts w:ascii="宋体" w:hAnsi="宋体" w:cs="仿宋"/>
                <w:szCs w:val="21"/>
              </w:rPr>
              <w:t>2</w:t>
            </w:r>
            <w:r>
              <w:rPr>
                <w:rFonts w:hint="eastAsia" w:ascii="宋体" w:hAnsi="宋体" w:cs="仿宋"/>
                <w:szCs w:val="21"/>
              </w:rPr>
              <w:t>分，满足以上两项要求的得1分;其它情况的不得分。</w:t>
            </w:r>
            <w:bookmarkEnd w:id="2"/>
            <w:bookmarkEnd w:id="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rHeight w:val="283" w:hRule="atLeast"/>
          <w:jc w:val="center"/>
        </w:trPr>
        <w:tc>
          <w:tcPr>
            <w:tcW w:w="623" w:type="dxa"/>
            <w:vAlign w:val="center"/>
          </w:tcPr>
          <w:p>
            <w:pPr>
              <w:snapToGrid w:val="0"/>
              <w:contextualSpacing/>
              <w:jc w:val="center"/>
              <w:rPr>
                <w:rFonts w:hint="eastAsia" w:ascii="宋体" w:hAnsi="宋体" w:cs="宋体"/>
                <w:szCs w:val="21"/>
              </w:rPr>
            </w:pPr>
            <w:r>
              <w:rPr>
                <w:rFonts w:hint="eastAsia" w:ascii="宋体" w:hAnsi="宋体" w:cs="宋体"/>
                <w:szCs w:val="21"/>
              </w:rPr>
              <w:t>3</w:t>
            </w:r>
          </w:p>
        </w:tc>
        <w:tc>
          <w:tcPr>
            <w:tcW w:w="1177" w:type="dxa"/>
            <w:vAlign w:val="center"/>
          </w:tcPr>
          <w:p>
            <w:pPr>
              <w:snapToGrid w:val="0"/>
              <w:contextualSpacing/>
              <w:jc w:val="center"/>
              <w:rPr>
                <w:rFonts w:hint="eastAsia" w:ascii="宋体" w:hAnsi="宋体" w:cs="宋体"/>
                <w:kern w:val="0"/>
                <w:szCs w:val="21"/>
              </w:rPr>
            </w:pPr>
            <w:r>
              <w:rPr>
                <w:rFonts w:hint="eastAsia" w:ascii="宋体" w:hAnsi="宋体"/>
                <w:szCs w:val="21"/>
              </w:rPr>
              <w:t>质量（完成时间、安全、环保）保障措施及方案</w:t>
            </w:r>
          </w:p>
        </w:tc>
        <w:tc>
          <w:tcPr>
            <w:tcW w:w="624" w:type="dxa"/>
            <w:vAlign w:val="center"/>
          </w:tcPr>
          <w:p>
            <w:pPr>
              <w:snapToGrid w:val="0"/>
              <w:contextualSpacing/>
              <w:jc w:val="center"/>
              <w:rPr>
                <w:rFonts w:hint="eastAsia" w:ascii="宋体" w:hAnsi="宋体" w:cs="宋体"/>
                <w:szCs w:val="21"/>
              </w:rPr>
            </w:pPr>
            <w:r>
              <w:rPr>
                <w:rFonts w:ascii="宋体" w:hAnsi="宋体"/>
                <w:szCs w:val="21"/>
              </w:rPr>
              <w:t>15</w:t>
            </w:r>
          </w:p>
        </w:tc>
        <w:tc>
          <w:tcPr>
            <w:tcW w:w="6614" w:type="dxa"/>
          </w:tcPr>
          <w:p>
            <w:pPr>
              <w:snapToGrid w:val="0"/>
              <w:contextualSpacing/>
              <w:rPr>
                <w:rFonts w:hint="eastAsia" w:ascii="宋体" w:hAnsi="宋体"/>
                <w:szCs w:val="21"/>
              </w:rPr>
            </w:pPr>
            <w:r>
              <w:rPr>
                <w:rFonts w:hint="eastAsia" w:ascii="宋体" w:hAnsi="宋体"/>
                <w:szCs w:val="21"/>
              </w:rPr>
              <w:t>评分内容：</w:t>
            </w:r>
          </w:p>
          <w:p>
            <w:pPr>
              <w:snapToGrid w:val="0"/>
              <w:contextualSpacing/>
              <w:rPr>
                <w:rFonts w:hint="eastAsia" w:ascii="宋体" w:hAnsi="宋体" w:cs="宋体"/>
                <w:szCs w:val="21"/>
              </w:rPr>
            </w:pPr>
            <w:r>
              <w:rPr>
                <w:rFonts w:hint="eastAsia" w:ascii="宋体" w:hAnsi="宋体" w:cs="宋体"/>
                <w:szCs w:val="21"/>
              </w:rPr>
              <w:t>投标人结合项目需求，提供项目质量保障措施及方案，考察点包括：</w:t>
            </w:r>
          </w:p>
          <w:p>
            <w:pPr>
              <w:snapToGrid w:val="0"/>
              <w:contextualSpacing/>
              <w:rPr>
                <w:rFonts w:hint="eastAsia" w:ascii="宋体" w:hAnsi="宋体" w:cs="宋体"/>
                <w:szCs w:val="21"/>
              </w:rPr>
            </w:pPr>
            <w:r>
              <w:rPr>
                <w:rFonts w:hint="eastAsia" w:ascii="宋体" w:hAnsi="宋体" w:cs="宋体"/>
                <w:szCs w:val="21"/>
              </w:rPr>
              <w:t>1. 项目质量管理体系；</w:t>
            </w:r>
          </w:p>
          <w:p>
            <w:pPr>
              <w:snapToGrid w:val="0"/>
              <w:contextualSpacing/>
              <w:rPr>
                <w:rFonts w:hint="eastAsia" w:ascii="宋体" w:hAnsi="宋体" w:cs="宋体"/>
                <w:szCs w:val="21"/>
              </w:rPr>
            </w:pPr>
            <w:r>
              <w:rPr>
                <w:rFonts w:hint="eastAsia" w:ascii="宋体" w:hAnsi="宋体" w:cs="宋体"/>
                <w:szCs w:val="21"/>
              </w:rPr>
              <w:t>2. 项目</w:t>
            </w:r>
            <w:r>
              <w:rPr>
                <w:rFonts w:hint="eastAsia" w:ascii="宋体" w:hAnsi="宋体"/>
                <w:szCs w:val="21"/>
              </w:rPr>
              <w:t>进度控制</w:t>
            </w:r>
            <w:r>
              <w:rPr>
                <w:rFonts w:hint="eastAsia" w:ascii="宋体" w:hAnsi="宋体" w:cs="宋体"/>
                <w:szCs w:val="21"/>
              </w:rPr>
              <w:t>；</w:t>
            </w:r>
          </w:p>
          <w:p>
            <w:pPr>
              <w:snapToGrid w:val="0"/>
              <w:contextualSpacing/>
              <w:rPr>
                <w:rFonts w:hint="eastAsia" w:ascii="宋体" w:hAnsi="宋体" w:cs="宋体"/>
                <w:szCs w:val="21"/>
              </w:rPr>
            </w:pPr>
            <w:r>
              <w:rPr>
                <w:rFonts w:hint="eastAsia" w:ascii="宋体" w:hAnsi="宋体" w:cs="宋体"/>
                <w:szCs w:val="21"/>
              </w:rPr>
              <w:t>3. 质量保障措施；</w:t>
            </w:r>
          </w:p>
          <w:p>
            <w:pPr>
              <w:snapToGrid w:val="0"/>
              <w:contextualSpacing/>
              <w:rPr>
                <w:rFonts w:hint="eastAsia" w:ascii="宋体" w:hAnsi="宋体" w:cs="宋体"/>
                <w:szCs w:val="21"/>
              </w:rPr>
            </w:pPr>
            <w:r>
              <w:rPr>
                <w:rFonts w:hint="eastAsia" w:ascii="宋体" w:hAnsi="宋体" w:cs="宋体"/>
                <w:szCs w:val="21"/>
              </w:rPr>
              <w:t>4. 咨询设计成果安全保障措施。</w:t>
            </w:r>
          </w:p>
          <w:p>
            <w:pPr>
              <w:snapToGrid w:val="0"/>
              <w:contextualSpacing/>
              <w:rPr>
                <w:rFonts w:hint="eastAsia" w:ascii="宋体" w:hAnsi="宋体"/>
                <w:szCs w:val="21"/>
              </w:rPr>
            </w:pPr>
            <w:r>
              <w:rPr>
                <w:rFonts w:hint="eastAsia" w:ascii="宋体" w:hAnsi="宋体"/>
                <w:szCs w:val="21"/>
              </w:rPr>
              <w:t>评分依据：</w:t>
            </w:r>
          </w:p>
          <w:p>
            <w:pPr>
              <w:snapToGrid w:val="0"/>
              <w:contextualSpacing/>
              <w:jc w:val="left"/>
              <w:rPr>
                <w:rFonts w:hint="eastAsia" w:ascii="宋体" w:hAnsi="宋体" w:cs="仿宋"/>
                <w:szCs w:val="21"/>
              </w:rPr>
            </w:pPr>
            <w:r>
              <w:rPr>
                <w:rFonts w:hint="eastAsia" w:ascii="宋体" w:hAnsi="宋体" w:cs="仿宋"/>
                <w:szCs w:val="21"/>
              </w:rPr>
              <w:t>投标人提供项目实施方案每包含以上一项内容的得</w:t>
            </w:r>
            <w:r>
              <w:rPr>
                <w:rFonts w:ascii="宋体" w:hAnsi="宋体" w:cs="仿宋"/>
                <w:szCs w:val="21"/>
              </w:rPr>
              <w:t>2</w:t>
            </w:r>
            <w:r>
              <w:rPr>
                <w:rFonts w:hint="eastAsia" w:ascii="宋体" w:hAnsi="宋体" w:cs="仿宋"/>
                <w:szCs w:val="21"/>
              </w:rPr>
              <w:t>分，最高得</w:t>
            </w:r>
            <w:r>
              <w:rPr>
                <w:rFonts w:ascii="宋体" w:hAnsi="宋体" w:cs="仿宋"/>
                <w:szCs w:val="21"/>
              </w:rPr>
              <w:t>8</w:t>
            </w:r>
            <w:r>
              <w:rPr>
                <w:rFonts w:hint="eastAsia" w:ascii="宋体" w:hAnsi="宋体" w:cs="仿宋"/>
                <w:szCs w:val="21"/>
              </w:rPr>
              <w:t>分。</w:t>
            </w:r>
          </w:p>
          <w:p>
            <w:pPr>
              <w:snapToGrid w:val="0"/>
              <w:contextualSpacing/>
              <w:jc w:val="left"/>
              <w:rPr>
                <w:rFonts w:hint="eastAsia" w:ascii="宋体" w:hAnsi="宋体" w:cs="仿宋"/>
                <w:szCs w:val="21"/>
              </w:rPr>
            </w:pPr>
            <w:r>
              <w:rPr>
                <w:rFonts w:hint="eastAsia" w:ascii="宋体" w:hAnsi="宋体" w:cs="仿宋"/>
                <w:szCs w:val="21"/>
              </w:rPr>
              <w:t>评分依据:</w:t>
            </w:r>
          </w:p>
          <w:p>
            <w:pPr>
              <w:snapToGrid w:val="0"/>
              <w:contextualSpacing/>
              <w:jc w:val="left"/>
              <w:rPr>
                <w:rFonts w:hint="eastAsia" w:ascii="宋体" w:hAnsi="宋体" w:cs="仿宋"/>
                <w:szCs w:val="21"/>
              </w:rPr>
            </w:pPr>
            <w:r>
              <w:rPr>
                <w:rFonts w:hint="eastAsia" w:ascii="宋体" w:hAnsi="宋体" w:cs="仿宋"/>
                <w:szCs w:val="21"/>
              </w:rPr>
              <w:t>在上述基础上评审委员会针对方案进评价:</w:t>
            </w:r>
          </w:p>
          <w:p>
            <w:pPr>
              <w:snapToGrid w:val="0"/>
              <w:contextualSpacing/>
              <w:jc w:val="left"/>
              <w:rPr>
                <w:rFonts w:hint="eastAsia" w:ascii="宋体" w:hAnsi="宋体" w:cs="仿宋"/>
                <w:szCs w:val="21"/>
              </w:rPr>
            </w:pPr>
            <w:r>
              <w:rPr>
                <w:rFonts w:hint="eastAsia" w:ascii="宋体" w:hAnsi="宋体" w:cs="仿宋"/>
                <w:szCs w:val="21"/>
              </w:rPr>
              <w:t>(1)投标文件响应内容全面;</w:t>
            </w:r>
          </w:p>
          <w:p>
            <w:pPr>
              <w:snapToGrid w:val="0"/>
              <w:contextualSpacing/>
              <w:jc w:val="left"/>
              <w:rPr>
                <w:rFonts w:hint="eastAsia" w:ascii="宋体" w:hAnsi="宋体" w:cs="仿宋"/>
                <w:szCs w:val="21"/>
              </w:rPr>
            </w:pPr>
            <w:r>
              <w:rPr>
                <w:rFonts w:hint="eastAsia" w:ascii="宋体" w:hAnsi="宋体" w:cs="仿宋"/>
                <w:szCs w:val="21"/>
              </w:rPr>
              <w:t>(2)投标文件响应内容具体;</w:t>
            </w:r>
          </w:p>
          <w:p>
            <w:pPr>
              <w:snapToGrid w:val="0"/>
              <w:contextualSpacing/>
              <w:jc w:val="left"/>
              <w:rPr>
                <w:rFonts w:hint="eastAsia" w:ascii="宋体" w:hAnsi="宋体" w:cs="仿宋"/>
                <w:szCs w:val="21"/>
              </w:rPr>
            </w:pPr>
            <w:r>
              <w:rPr>
                <w:rFonts w:hint="eastAsia" w:ascii="宋体" w:hAnsi="宋体" w:cs="仿宋"/>
                <w:szCs w:val="21"/>
              </w:rPr>
              <w:t>(3)投标文件响应内容针对性强;</w:t>
            </w:r>
          </w:p>
          <w:p>
            <w:pPr>
              <w:snapToGrid w:val="0"/>
              <w:contextualSpacing/>
              <w:jc w:val="left"/>
              <w:rPr>
                <w:rFonts w:hint="eastAsia" w:ascii="宋体" w:hAnsi="宋体" w:cs="仿宋"/>
                <w:szCs w:val="21"/>
              </w:rPr>
            </w:pPr>
            <w:r>
              <w:rPr>
                <w:rFonts w:hint="eastAsia" w:ascii="宋体" w:hAnsi="宋体" w:cs="仿宋"/>
                <w:szCs w:val="21"/>
              </w:rPr>
              <w:t>(4)投标文件响应内容科学合理;</w:t>
            </w:r>
          </w:p>
          <w:p>
            <w:pPr>
              <w:snapToGrid w:val="0"/>
              <w:contextualSpacing/>
              <w:jc w:val="left"/>
              <w:rPr>
                <w:rFonts w:hint="eastAsia" w:ascii="宋体" w:hAnsi="宋体" w:cs="仿宋"/>
                <w:szCs w:val="21"/>
              </w:rPr>
            </w:pPr>
            <w:r>
              <w:rPr>
                <w:rFonts w:hint="eastAsia" w:ascii="宋体" w:hAnsi="宋体" w:cs="仿宋"/>
                <w:szCs w:val="21"/>
              </w:rPr>
              <w:t>(</w:t>
            </w:r>
            <w:r>
              <w:rPr>
                <w:rFonts w:ascii="宋体" w:hAnsi="宋体" w:cs="仿宋"/>
                <w:szCs w:val="21"/>
              </w:rPr>
              <w:t>5</w:t>
            </w:r>
            <w:r>
              <w:rPr>
                <w:rFonts w:hint="eastAsia" w:ascii="宋体" w:hAnsi="宋体" w:cs="仿宋"/>
                <w:szCs w:val="21"/>
              </w:rPr>
              <w:t>) 投标文件响应内容可操作性强；</w:t>
            </w:r>
          </w:p>
          <w:p>
            <w:pPr>
              <w:widowControl/>
              <w:snapToGrid w:val="0"/>
              <w:contextualSpacing/>
              <w:jc w:val="left"/>
              <w:textAlignment w:val="top"/>
              <w:rPr>
                <w:rFonts w:hint="eastAsia" w:ascii="宋体" w:hAnsi="宋体" w:cs="宋体"/>
                <w:szCs w:val="21"/>
              </w:rPr>
            </w:pPr>
            <w:r>
              <w:rPr>
                <w:rFonts w:hint="eastAsia" w:ascii="宋体" w:hAnsi="宋体" w:cs="仿宋"/>
                <w:szCs w:val="21"/>
              </w:rPr>
              <w:t>满足以上五项要求的得</w:t>
            </w:r>
            <w:r>
              <w:rPr>
                <w:rFonts w:ascii="宋体" w:hAnsi="宋体" w:cs="仿宋"/>
                <w:szCs w:val="21"/>
              </w:rPr>
              <w:t>7</w:t>
            </w:r>
            <w:r>
              <w:rPr>
                <w:rFonts w:hint="eastAsia" w:ascii="宋体" w:hAnsi="宋体" w:cs="仿宋"/>
                <w:szCs w:val="21"/>
              </w:rPr>
              <w:t>分;满足以上四项要求的得</w:t>
            </w:r>
            <w:r>
              <w:rPr>
                <w:rFonts w:ascii="宋体" w:hAnsi="宋体" w:cs="仿宋"/>
                <w:szCs w:val="21"/>
              </w:rPr>
              <w:t>5</w:t>
            </w:r>
            <w:r>
              <w:rPr>
                <w:rFonts w:hint="eastAsia" w:ascii="宋体" w:hAnsi="宋体" w:cs="仿宋"/>
                <w:szCs w:val="21"/>
              </w:rPr>
              <w:t xml:space="preserve">分;满足以上三项要求的得 </w:t>
            </w:r>
            <w:r>
              <w:rPr>
                <w:rFonts w:ascii="宋体" w:hAnsi="宋体" w:cs="仿宋"/>
                <w:szCs w:val="21"/>
              </w:rPr>
              <w:t>3</w:t>
            </w:r>
            <w:r>
              <w:rPr>
                <w:rFonts w:hint="eastAsia" w:ascii="宋体" w:hAnsi="宋体" w:cs="仿宋"/>
                <w:szCs w:val="21"/>
              </w:rPr>
              <w:t>分，满足以上两项要求的得1分;其它情况的不得分。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rHeight w:val="283" w:hRule="atLeast"/>
          <w:jc w:val="center"/>
        </w:trPr>
        <w:tc>
          <w:tcPr>
            <w:tcW w:w="9038" w:type="dxa"/>
            <w:gridSpan w:val="4"/>
          </w:tcPr>
          <w:p>
            <w:pPr>
              <w:snapToGrid w:val="0"/>
              <w:contextualSpacing/>
              <w:jc w:val="center"/>
              <w:rPr>
                <w:rFonts w:hint="eastAsia" w:ascii="宋体" w:hAnsi="宋体" w:cs="宋体"/>
                <w:b/>
                <w:bCs/>
                <w:szCs w:val="21"/>
              </w:rPr>
            </w:pPr>
            <w:r>
              <w:rPr>
                <w:rFonts w:hint="eastAsia" w:ascii="宋体" w:hAnsi="宋体" w:cs="宋体"/>
                <w:b/>
                <w:bCs/>
                <w:szCs w:val="21"/>
              </w:rPr>
              <w:t>二、商务部分（45分）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rHeight w:val="283" w:hRule="atLeast"/>
          <w:jc w:val="center"/>
        </w:trPr>
        <w:tc>
          <w:tcPr>
            <w:tcW w:w="623" w:type="dxa"/>
            <w:shd w:val="clear" w:color="auto" w:fill="auto"/>
            <w:vAlign w:val="center"/>
          </w:tcPr>
          <w:p>
            <w:pPr>
              <w:snapToGrid w:val="0"/>
              <w:contextualSpacing/>
              <w:jc w:val="center"/>
              <w:rPr>
                <w:rFonts w:hint="eastAsia" w:ascii="宋体" w:hAnsi="宋体" w:cs="宋体"/>
                <w:szCs w:val="21"/>
              </w:rPr>
            </w:pPr>
            <w:r>
              <w:rPr>
                <w:rFonts w:hint="eastAsia" w:ascii="宋体" w:hAnsi="宋体" w:cs="宋体"/>
                <w:szCs w:val="21"/>
              </w:rPr>
              <w:t>序号</w:t>
            </w:r>
          </w:p>
        </w:tc>
        <w:tc>
          <w:tcPr>
            <w:tcW w:w="1177" w:type="dxa"/>
            <w:shd w:val="clear" w:color="auto" w:fill="auto"/>
            <w:vAlign w:val="center"/>
          </w:tcPr>
          <w:p>
            <w:pPr>
              <w:snapToGrid w:val="0"/>
              <w:contextualSpacing/>
              <w:jc w:val="center"/>
              <w:rPr>
                <w:rFonts w:hint="eastAsia" w:ascii="宋体" w:hAnsi="宋体" w:cs="宋体"/>
                <w:szCs w:val="21"/>
              </w:rPr>
            </w:pPr>
            <w:r>
              <w:rPr>
                <w:rFonts w:hint="eastAsia" w:ascii="宋体" w:hAnsi="宋体" w:cs="宋体"/>
                <w:szCs w:val="21"/>
              </w:rPr>
              <w:t>评分因素</w:t>
            </w:r>
          </w:p>
        </w:tc>
        <w:tc>
          <w:tcPr>
            <w:tcW w:w="624" w:type="dxa"/>
            <w:shd w:val="clear" w:color="auto" w:fill="auto"/>
            <w:vAlign w:val="center"/>
          </w:tcPr>
          <w:p>
            <w:pPr>
              <w:snapToGrid w:val="0"/>
              <w:contextualSpacing/>
              <w:jc w:val="center"/>
              <w:rPr>
                <w:rFonts w:hint="eastAsia" w:ascii="宋体" w:hAnsi="宋体"/>
                <w:szCs w:val="21"/>
              </w:rPr>
            </w:pPr>
            <w:r>
              <w:rPr>
                <w:rFonts w:hint="eastAsia" w:ascii="宋体" w:hAnsi="宋体"/>
                <w:szCs w:val="21"/>
              </w:rPr>
              <w:t>权重</w:t>
            </w:r>
          </w:p>
        </w:tc>
        <w:tc>
          <w:tcPr>
            <w:tcW w:w="6614" w:type="dxa"/>
            <w:shd w:val="clear" w:color="auto" w:fill="auto"/>
            <w:vAlign w:val="center"/>
          </w:tcPr>
          <w:p>
            <w:pPr>
              <w:snapToGrid w:val="0"/>
              <w:contextualSpacing/>
              <w:jc w:val="center"/>
              <w:rPr>
                <w:rFonts w:hint="eastAsia" w:ascii="宋体" w:hAnsi="宋体" w:cs="宋体"/>
                <w:szCs w:val="21"/>
              </w:rPr>
            </w:pPr>
            <w:r>
              <w:rPr>
                <w:rFonts w:hint="eastAsia" w:ascii="宋体" w:hAnsi="宋体" w:cs="宋体"/>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rHeight w:val="734" w:hRule="atLeast"/>
          <w:jc w:val="center"/>
        </w:trPr>
        <w:tc>
          <w:tcPr>
            <w:tcW w:w="623" w:type="dxa"/>
            <w:vAlign w:val="center"/>
          </w:tcPr>
          <w:p>
            <w:pPr>
              <w:snapToGrid w:val="0"/>
              <w:contextualSpacing/>
              <w:jc w:val="center"/>
              <w:rPr>
                <w:rFonts w:hint="eastAsia" w:ascii="宋体" w:hAnsi="宋体" w:cs="宋体"/>
                <w:szCs w:val="21"/>
              </w:rPr>
            </w:pPr>
            <w:r>
              <w:rPr>
                <w:rFonts w:hint="eastAsia" w:ascii="宋体" w:hAnsi="宋体"/>
                <w:szCs w:val="21"/>
              </w:rPr>
              <w:t>1</w:t>
            </w:r>
          </w:p>
        </w:tc>
        <w:tc>
          <w:tcPr>
            <w:tcW w:w="1177" w:type="dxa"/>
            <w:vAlign w:val="center"/>
          </w:tcPr>
          <w:p>
            <w:pPr>
              <w:snapToGrid w:val="0"/>
              <w:contextualSpacing/>
              <w:rPr>
                <w:rFonts w:hint="eastAsia" w:ascii="宋体" w:hAnsi="宋体" w:cs="宋体"/>
                <w:szCs w:val="21"/>
              </w:rPr>
            </w:pPr>
            <w:r>
              <w:rPr>
                <w:rFonts w:hint="eastAsia" w:ascii="宋体" w:hAnsi="宋体"/>
                <w:szCs w:val="21"/>
              </w:rPr>
              <w:t>投标人通过相关认证情况</w:t>
            </w:r>
          </w:p>
        </w:tc>
        <w:tc>
          <w:tcPr>
            <w:tcW w:w="624" w:type="dxa"/>
            <w:vAlign w:val="center"/>
          </w:tcPr>
          <w:p>
            <w:pPr>
              <w:snapToGrid w:val="0"/>
              <w:contextualSpacing/>
              <w:jc w:val="center"/>
              <w:rPr>
                <w:rFonts w:hint="eastAsia" w:ascii="宋体" w:hAnsi="宋体" w:cs="宋体"/>
                <w:szCs w:val="21"/>
              </w:rPr>
            </w:pPr>
            <w:r>
              <w:rPr>
                <w:rFonts w:ascii="宋体" w:hAnsi="宋体"/>
                <w:szCs w:val="21"/>
              </w:rPr>
              <w:t>2</w:t>
            </w:r>
          </w:p>
        </w:tc>
        <w:tc>
          <w:tcPr>
            <w:tcW w:w="6614" w:type="dxa"/>
          </w:tcPr>
          <w:p>
            <w:pPr>
              <w:snapToGrid w:val="0"/>
              <w:contextualSpacing/>
              <w:rPr>
                <w:rFonts w:hint="eastAsia" w:ascii="宋体" w:hAnsi="宋体" w:cs="宋体"/>
                <w:szCs w:val="21"/>
              </w:rPr>
            </w:pPr>
            <w:r>
              <w:rPr>
                <w:rFonts w:hint="eastAsia" w:ascii="宋体" w:hAnsi="宋体" w:cs="宋体"/>
                <w:szCs w:val="21"/>
              </w:rPr>
              <w:t>评分内容：</w:t>
            </w:r>
          </w:p>
          <w:p>
            <w:pPr>
              <w:snapToGrid w:val="0"/>
              <w:contextualSpacing/>
              <w:jc w:val="left"/>
              <w:rPr>
                <w:rFonts w:hint="eastAsia" w:ascii="宋体" w:hAnsi="宋体"/>
                <w:szCs w:val="21"/>
              </w:rPr>
            </w:pPr>
            <w:r>
              <w:rPr>
                <w:rFonts w:hint="eastAsia" w:ascii="宋体" w:hAnsi="宋体"/>
                <w:szCs w:val="21"/>
              </w:rPr>
              <w:t>投标人拥有ISO9001质量管理体系认证证书的得</w:t>
            </w:r>
            <w:r>
              <w:rPr>
                <w:rFonts w:ascii="宋体" w:hAnsi="宋体"/>
                <w:szCs w:val="21"/>
              </w:rPr>
              <w:t>2</w:t>
            </w:r>
            <w:r>
              <w:rPr>
                <w:rFonts w:hint="eastAsia" w:ascii="宋体" w:hAnsi="宋体"/>
                <w:szCs w:val="21"/>
              </w:rPr>
              <w:t>分。</w:t>
            </w:r>
          </w:p>
          <w:p>
            <w:pPr>
              <w:snapToGrid w:val="0"/>
              <w:contextualSpacing/>
              <w:rPr>
                <w:rFonts w:hint="eastAsia" w:ascii="宋体" w:hAnsi="宋体" w:cs="宋体"/>
                <w:szCs w:val="21"/>
              </w:rPr>
            </w:pPr>
            <w:r>
              <w:rPr>
                <w:rFonts w:hint="eastAsia" w:ascii="宋体" w:hAnsi="宋体" w:cs="宋体"/>
                <w:szCs w:val="21"/>
              </w:rPr>
              <w:t>评分依据：</w:t>
            </w:r>
          </w:p>
          <w:p>
            <w:pPr>
              <w:snapToGrid w:val="0"/>
              <w:contextualSpacing/>
              <w:rPr>
                <w:rFonts w:hint="eastAsia" w:ascii="宋体" w:hAnsi="宋体"/>
                <w:szCs w:val="21"/>
              </w:rPr>
            </w:pPr>
            <w:r>
              <w:rPr>
                <w:rFonts w:hint="eastAsia" w:ascii="宋体" w:hAnsi="宋体"/>
                <w:szCs w:val="21"/>
              </w:rPr>
              <w:t>1. 提供相关认证机构颁发的有效期内的认证证书扫描件或复印件及认证信息查询截图（截图需显示证书状态为有效）。</w:t>
            </w:r>
          </w:p>
          <w:p>
            <w:pPr>
              <w:snapToGrid w:val="0"/>
              <w:contextualSpacing/>
              <w:rPr>
                <w:rFonts w:hint="eastAsia" w:ascii="宋体" w:hAnsi="宋体"/>
                <w:szCs w:val="21"/>
              </w:rPr>
            </w:pPr>
            <w:r>
              <w:rPr>
                <w:rFonts w:hint="eastAsia" w:ascii="宋体" w:hAnsi="宋体"/>
                <w:szCs w:val="21"/>
              </w:rPr>
              <w:t>2. 说明： ①证书与查询信息截图必须同时提供，缺一不可。未同时提供的不得分，后果由投标人自行承担。②投标人应确保认证证书在开标当天仍处于有效状态，并对所提供的证书及查询截图的真实性负责， 如出现与事实不符的情形，视同隐瞒真实情况， 提供虚假资料，将依法承担相 应的法律责任。③质疑投诉处理中对证书 是否有效的认定，以国家认监委网站【全国认证认可信息公共服务平台（//cx.cnca.cn）】查询结果为准。</w:t>
            </w:r>
          </w:p>
          <w:p>
            <w:pPr>
              <w:snapToGrid w:val="0"/>
              <w:contextualSpacing/>
              <w:jc w:val="left"/>
              <w:rPr>
                <w:rFonts w:hint="eastAsia" w:ascii="宋体" w:hAnsi="宋体"/>
                <w:szCs w:val="21"/>
              </w:rPr>
            </w:pPr>
            <w:r>
              <w:rPr>
                <w:rFonts w:hint="eastAsia" w:ascii="宋体" w:hAnsi="宋体"/>
                <w:szCs w:val="21"/>
              </w:rPr>
              <w:t>3. 未按要求提供相关材料或不清晰导致无法判断内容的不得分，原件备查。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rHeight w:val="1099" w:hRule="atLeast"/>
          <w:jc w:val="center"/>
        </w:trPr>
        <w:tc>
          <w:tcPr>
            <w:tcW w:w="623" w:type="dxa"/>
            <w:vAlign w:val="center"/>
          </w:tcPr>
          <w:p>
            <w:pPr>
              <w:snapToGrid w:val="0"/>
              <w:contextualSpacing/>
              <w:jc w:val="center"/>
              <w:rPr>
                <w:rFonts w:hint="eastAsia" w:ascii="宋体" w:hAnsi="宋体"/>
                <w:szCs w:val="21"/>
              </w:rPr>
            </w:pPr>
            <w:r>
              <w:rPr>
                <w:rFonts w:hint="eastAsia" w:ascii="宋体" w:hAnsi="宋体"/>
                <w:szCs w:val="21"/>
              </w:rPr>
              <w:t>2</w:t>
            </w:r>
          </w:p>
        </w:tc>
        <w:tc>
          <w:tcPr>
            <w:tcW w:w="1177" w:type="dxa"/>
            <w:vAlign w:val="center"/>
          </w:tcPr>
          <w:p>
            <w:pPr>
              <w:snapToGrid w:val="0"/>
              <w:contextualSpacing/>
              <w:jc w:val="center"/>
              <w:rPr>
                <w:rFonts w:hint="eastAsia" w:ascii="宋体" w:hAnsi="宋体"/>
                <w:szCs w:val="21"/>
              </w:rPr>
            </w:pPr>
            <w:r>
              <w:rPr>
                <w:rFonts w:hint="eastAsia" w:ascii="宋体" w:hAnsi="宋体"/>
                <w:szCs w:val="21"/>
              </w:rPr>
              <w:t>投标人同类项目业绩情况</w:t>
            </w:r>
          </w:p>
        </w:tc>
        <w:tc>
          <w:tcPr>
            <w:tcW w:w="624" w:type="dxa"/>
            <w:vAlign w:val="center"/>
          </w:tcPr>
          <w:p>
            <w:pPr>
              <w:snapToGrid w:val="0"/>
              <w:contextualSpacing/>
              <w:jc w:val="center"/>
              <w:rPr>
                <w:rFonts w:hint="eastAsia" w:ascii="宋体" w:hAnsi="宋体"/>
                <w:szCs w:val="21"/>
              </w:rPr>
            </w:pPr>
            <w:r>
              <w:rPr>
                <w:rFonts w:ascii="宋体" w:hAnsi="宋体"/>
                <w:szCs w:val="21"/>
              </w:rPr>
              <w:t>4</w:t>
            </w:r>
          </w:p>
        </w:tc>
        <w:tc>
          <w:tcPr>
            <w:tcW w:w="6614" w:type="dxa"/>
          </w:tcPr>
          <w:p>
            <w:pPr>
              <w:snapToGrid w:val="0"/>
              <w:contextualSpacing/>
              <w:rPr>
                <w:rFonts w:hint="eastAsia" w:ascii="宋体" w:hAnsi="宋体" w:cs="宋体"/>
                <w:szCs w:val="21"/>
              </w:rPr>
            </w:pPr>
            <w:r>
              <w:rPr>
                <w:rFonts w:hint="eastAsia" w:ascii="宋体" w:hAnsi="宋体" w:cs="宋体"/>
                <w:szCs w:val="21"/>
              </w:rPr>
              <w:t>评分内容：</w:t>
            </w:r>
          </w:p>
          <w:p>
            <w:pPr>
              <w:adjustRightInd w:val="0"/>
              <w:snapToGrid w:val="0"/>
              <w:contextualSpacing/>
              <w:rPr>
                <w:rFonts w:hint="eastAsia" w:ascii="宋体" w:hAnsi="宋体"/>
                <w:szCs w:val="21"/>
              </w:rPr>
            </w:pPr>
            <w:r>
              <w:rPr>
                <w:rFonts w:hint="eastAsia" w:ascii="宋体" w:hAnsi="宋体"/>
                <w:szCs w:val="21"/>
              </w:rPr>
              <w:t>投标人提供近三年（2021年1月1日至本项目投标截止之日，以合同签询时间为准）信息系统工程咨询服务项目业绩项目合同业绩，每提供一个业绩得</w:t>
            </w:r>
            <w:r>
              <w:rPr>
                <w:rFonts w:ascii="宋体" w:hAnsi="宋体"/>
                <w:szCs w:val="21"/>
              </w:rPr>
              <w:t>2</w:t>
            </w:r>
            <w:r>
              <w:rPr>
                <w:rFonts w:hint="eastAsia" w:ascii="宋体" w:hAnsi="宋体"/>
                <w:szCs w:val="21"/>
              </w:rPr>
              <w:t>分，最高得</w:t>
            </w:r>
            <w:r>
              <w:rPr>
                <w:rFonts w:ascii="宋体" w:hAnsi="宋体"/>
                <w:szCs w:val="21"/>
              </w:rPr>
              <w:t>4</w:t>
            </w:r>
            <w:r>
              <w:rPr>
                <w:rFonts w:hint="eastAsia" w:ascii="宋体" w:hAnsi="宋体"/>
                <w:szCs w:val="21"/>
              </w:rPr>
              <w:t>分。</w:t>
            </w:r>
          </w:p>
          <w:p>
            <w:pPr>
              <w:adjustRightInd w:val="0"/>
              <w:snapToGrid w:val="0"/>
              <w:contextualSpacing/>
              <w:rPr>
                <w:rFonts w:hint="eastAsia" w:ascii="宋体" w:hAnsi="宋体"/>
                <w:szCs w:val="21"/>
              </w:rPr>
            </w:pPr>
            <w:r>
              <w:rPr>
                <w:rFonts w:hint="eastAsia" w:ascii="宋体" w:hAnsi="宋体" w:cs="宋体"/>
                <w:szCs w:val="21"/>
              </w:rPr>
              <w:t>同一项目续签合同的不可重复得分。</w:t>
            </w:r>
          </w:p>
          <w:p>
            <w:pPr>
              <w:snapToGrid w:val="0"/>
              <w:contextualSpacing/>
              <w:rPr>
                <w:rFonts w:hint="eastAsia" w:ascii="宋体" w:hAnsi="宋体" w:cs="宋体"/>
                <w:kern w:val="0"/>
                <w:szCs w:val="21"/>
              </w:rPr>
            </w:pPr>
            <w:r>
              <w:rPr>
                <w:rFonts w:hint="eastAsia" w:ascii="宋体" w:hAnsi="宋体" w:cs="宋体"/>
                <w:kern w:val="0"/>
                <w:szCs w:val="21"/>
              </w:rPr>
              <w:t>评分依据：</w:t>
            </w:r>
          </w:p>
          <w:p>
            <w:pPr>
              <w:pStyle w:val="42"/>
              <w:snapToGrid w:val="0"/>
              <w:ind w:firstLine="0" w:firstLineChars="0"/>
              <w:contextualSpacing/>
              <w:rPr>
                <w:rFonts w:hint="eastAsia" w:ascii="宋体" w:hAnsi="宋体"/>
                <w:kern w:val="0"/>
                <w:szCs w:val="21"/>
              </w:rPr>
            </w:pPr>
            <w:r>
              <w:rPr>
                <w:rFonts w:hint="eastAsia" w:ascii="宋体" w:hAnsi="宋体"/>
                <w:kern w:val="0"/>
                <w:szCs w:val="21"/>
              </w:rPr>
              <w:t>1. 提供合同关键页</w:t>
            </w:r>
            <w:r>
              <w:rPr>
                <w:rFonts w:ascii="宋体" w:hAnsi="宋体"/>
                <w:kern w:val="0"/>
                <w:szCs w:val="21"/>
              </w:rPr>
              <w:t>（关键信息包括但不仅限于合同的项目名称、服务内容、合同服务期限、甲乙双方签字盖章页）</w:t>
            </w:r>
            <w:r>
              <w:rPr>
                <w:rFonts w:hint="eastAsia" w:ascii="宋体" w:hAnsi="宋体"/>
                <w:kern w:val="0"/>
                <w:szCs w:val="21"/>
              </w:rPr>
              <w:t>且提供的材料各项信息不得有任何遮挡；</w:t>
            </w:r>
          </w:p>
          <w:p>
            <w:pPr>
              <w:pStyle w:val="42"/>
              <w:snapToGrid w:val="0"/>
              <w:ind w:firstLine="0" w:firstLineChars="0"/>
              <w:contextualSpacing/>
              <w:rPr>
                <w:rFonts w:hint="eastAsia" w:ascii="宋体" w:hAnsi="宋体"/>
                <w:kern w:val="0"/>
                <w:szCs w:val="21"/>
              </w:rPr>
            </w:pPr>
            <w:r>
              <w:rPr>
                <w:rFonts w:hint="eastAsia" w:ascii="宋体" w:hAnsi="宋体"/>
                <w:kern w:val="0"/>
                <w:szCs w:val="21"/>
              </w:rPr>
              <w:t>2. 通过合同关键信息无法判断是否得分的，还需提供能证明得分的其它证明资料，如项目报告或合同甲方出具的证明文件；</w:t>
            </w:r>
          </w:p>
          <w:p>
            <w:pPr>
              <w:snapToGrid w:val="0"/>
              <w:contextualSpacing/>
              <w:jc w:val="left"/>
              <w:rPr>
                <w:rFonts w:hint="eastAsia" w:ascii="宋体" w:hAnsi="宋体"/>
                <w:szCs w:val="21"/>
              </w:rPr>
            </w:pPr>
            <w:r>
              <w:rPr>
                <w:rFonts w:hint="eastAsia" w:ascii="宋体" w:hAnsi="宋体"/>
                <w:kern w:val="0"/>
                <w:szCs w:val="21"/>
              </w:rPr>
              <w:t>3. 提供以上证明文件复印件或扫描件，如涉及网站截图或照片等证明材料,需提供清晰图片,均要求加盖投标人公章,原件备查。未按要求提供有效证明材料或提供不清晰导致评委无法识别的不计得分。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rHeight w:val="673" w:hRule="atLeast"/>
          <w:jc w:val="center"/>
        </w:trPr>
        <w:tc>
          <w:tcPr>
            <w:tcW w:w="623" w:type="dxa"/>
            <w:vAlign w:val="center"/>
          </w:tcPr>
          <w:p>
            <w:pPr>
              <w:snapToGrid w:val="0"/>
              <w:contextualSpacing/>
              <w:rPr>
                <w:rFonts w:hint="eastAsia" w:ascii="宋体" w:hAnsi="宋体" w:cs="宋体"/>
                <w:szCs w:val="21"/>
              </w:rPr>
            </w:pPr>
            <w:r>
              <w:rPr>
                <w:rFonts w:hint="eastAsia" w:ascii="宋体" w:hAnsi="宋体"/>
                <w:szCs w:val="21"/>
              </w:rPr>
              <w:t>3</w:t>
            </w:r>
          </w:p>
        </w:tc>
        <w:tc>
          <w:tcPr>
            <w:tcW w:w="1177" w:type="dxa"/>
            <w:vAlign w:val="center"/>
          </w:tcPr>
          <w:p>
            <w:pPr>
              <w:snapToGrid w:val="0"/>
              <w:contextualSpacing/>
              <w:rPr>
                <w:rFonts w:hint="eastAsia" w:ascii="宋体" w:hAnsi="宋体" w:cs="宋体"/>
                <w:szCs w:val="21"/>
              </w:rPr>
            </w:pPr>
            <w:r>
              <w:rPr>
                <w:rFonts w:hint="eastAsia" w:ascii="宋体" w:hAnsi="宋体"/>
                <w:szCs w:val="21"/>
              </w:rPr>
              <w:t>拟安排的项目负责人情况（仅限一人）</w:t>
            </w:r>
          </w:p>
        </w:tc>
        <w:tc>
          <w:tcPr>
            <w:tcW w:w="624" w:type="dxa"/>
            <w:vAlign w:val="center"/>
          </w:tcPr>
          <w:p>
            <w:pPr>
              <w:snapToGrid w:val="0"/>
              <w:contextualSpacing/>
              <w:jc w:val="center"/>
              <w:rPr>
                <w:rFonts w:hint="eastAsia" w:ascii="宋体" w:hAnsi="宋体" w:cs="宋体"/>
                <w:szCs w:val="21"/>
              </w:rPr>
            </w:pPr>
            <w:r>
              <w:rPr>
                <w:rFonts w:hint="eastAsia" w:ascii="宋体" w:hAnsi="宋体"/>
                <w:szCs w:val="21"/>
              </w:rPr>
              <w:t>12</w:t>
            </w:r>
          </w:p>
        </w:tc>
        <w:tc>
          <w:tcPr>
            <w:tcW w:w="6614" w:type="dxa"/>
          </w:tcPr>
          <w:p>
            <w:pPr>
              <w:snapToGrid w:val="0"/>
              <w:contextualSpacing/>
              <w:rPr>
                <w:rFonts w:hint="eastAsia" w:ascii="宋体" w:hAnsi="宋体" w:cs="宋体"/>
                <w:szCs w:val="21"/>
              </w:rPr>
            </w:pPr>
            <w:r>
              <w:rPr>
                <w:rFonts w:hint="eastAsia" w:ascii="宋体" w:hAnsi="宋体" w:cs="宋体"/>
                <w:szCs w:val="21"/>
              </w:rPr>
              <w:t>评分内容：</w:t>
            </w:r>
          </w:p>
          <w:p>
            <w:pPr>
              <w:snapToGrid w:val="0"/>
              <w:contextualSpacing/>
              <w:rPr>
                <w:rFonts w:hint="eastAsia" w:ascii="宋体" w:hAnsi="宋体" w:cs="宋体"/>
                <w:szCs w:val="21"/>
              </w:rPr>
            </w:pPr>
            <w:r>
              <w:rPr>
                <w:rFonts w:hint="eastAsia" w:ascii="宋体" w:hAnsi="宋体" w:cs="宋体"/>
                <w:szCs w:val="21"/>
              </w:rPr>
              <w:t>拟安排的项目负责人(仅限1人）需为投标人正式聘任员工，否则本项不得分。在此基础上，按以下标准评分：</w:t>
            </w:r>
          </w:p>
          <w:p>
            <w:pPr>
              <w:snapToGrid w:val="0"/>
              <w:contextualSpacing/>
              <w:rPr>
                <w:rFonts w:hint="eastAsia" w:ascii="宋体" w:hAnsi="宋体" w:cs="宋体"/>
                <w:szCs w:val="21"/>
              </w:rPr>
            </w:pPr>
            <w:r>
              <w:rPr>
                <w:rFonts w:hint="eastAsia" w:ascii="宋体" w:hAnsi="宋体" w:cs="宋体"/>
                <w:szCs w:val="21"/>
              </w:rPr>
              <w:t>1. 具有中华人民共和国咨询工程师（投资）登记证书（登记在投标人名下），得</w:t>
            </w:r>
            <w:r>
              <w:rPr>
                <w:rFonts w:ascii="宋体" w:hAnsi="宋体" w:cs="宋体"/>
                <w:szCs w:val="21"/>
              </w:rPr>
              <w:t>4</w:t>
            </w:r>
            <w:r>
              <w:rPr>
                <w:rFonts w:hint="eastAsia" w:ascii="宋体" w:hAnsi="宋体" w:cs="宋体"/>
                <w:szCs w:val="21"/>
              </w:rPr>
              <w:t>分；</w:t>
            </w:r>
          </w:p>
          <w:p>
            <w:pPr>
              <w:snapToGrid w:val="0"/>
              <w:contextualSpacing/>
              <w:rPr>
                <w:rFonts w:hint="eastAsia" w:ascii="宋体" w:hAnsi="宋体" w:cs="宋体"/>
                <w:szCs w:val="21"/>
              </w:rPr>
            </w:pPr>
            <w:r>
              <w:rPr>
                <w:rFonts w:hint="eastAsia" w:ascii="宋体" w:hAnsi="宋体" w:cs="宋体"/>
                <w:szCs w:val="21"/>
              </w:rPr>
              <w:t>2. 具有软件工程造价师证书得4分；</w:t>
            </w:r>
          </w:p>
          <w:p>
            <w:pPr>
              <w:snapToGrid w:val="0"/>
              <w:contextualSpacing/>
              <w:rPr>
                <w:rFonts w:hint="eastAsia" w:ascii="宋体" w:hAnsi="宋体" w:cs="宋体"/>
                <w:szCs w:val="21"/>
              </w:rPr>
            </w:pPr>
            <w:r>
              <w:rPr>
                <w:rFonts w:ascii="宋体" w:hAnsi="宋体" w:cs="宋体"/>
                <w:szCs w:val="21"/>
              </w:rPr>
              <w:t>3</w:t>
            </w:r>
            <w:r>
              <w:rPr>
                <w:rFonts w:hint="eastAsia" w:ascii="宋体" w:hAnsi="宋体" w:cs="宋体"/>
                <w:szCs w:val="21"/>
              </w:rPr>
              <w:t>. 具有网络信息安全工程师证书得</w:t>
            </w:r>
            <w:r>
              <w:rPr>
                <w:rFonts w:ascii="宋体" w:hAnsi="宋体" w:cs="宋体"/>
                <w:szCs w:val="21"/>
              </w:rPr>
              <w:t>4</w:t>
            </w:r>
            <w:r>
              <w:rPr>
                <w:rFonts w:hint="eastAsia" w:ascii="宋体" w:hAnsi="宋体" w:cs="宋体"/>
                <w:szCs w:val="21"/>
              </w:rPr>
              <w:t>分。</w:t>
            </w:r>
          </w:p>
          <w:p>
            <w:pPr>
              <w:snapToGrid w:val="0"/>
              <w:contextualSpacing/>
              <w:rPr>
                <w:rFonts w:hint="eastAsia" w:ascii="宋体" w:hAnsi="宋体" w:cs="宋体"/>
                <w:szCs w:val="21"/>
              </w:rPr>
            </w:pPr>
            <w:r>
              <w:rPr>
                <w:rFonts w:hint="eastAsia" w:ascii="宋体" w:hAnsi="宋体" w:cs="宋体"/>
                <w:szCs w:val="21"/>
              </w:rPr>
              <w:t>以上1-</w:t>
            </w:r>
            <w:r>
              <w:rPr>
                <w:rFonts w:ascii="宋体" w:hAnsi="宋体" w:cs="宋体"/>
                <w:szCs w:val="21"/>
              </w:rPr>
              <w:t>3</w:t>
            </w:r>
            <w:r>
              <w:rPr>
                <w:rFonts w:hint="eastAsia" w:ascii="宋体" w:hAnsi="宋体" w:cs="宋体"/>
                <w:szCs w:val="21"/>
              </w:rPr>
              <w:t>项合计最高得1</w:t>
            </w:r>
            <w:r>
              <w:rPr>
                <w:rFonts w:ascii="宋体" w:hAnsi="宋体" w:cs="宋体"/>
                <w:szCs w:val="21"/>
              </w:rPr>
              <w:t>2</w:t>
            </w:r>
            <w:r>
              <w:rPr>
                <w:rFonts w:hint="eastAsia" w:ascii="宋体" w:hAnsi="宋体" w:cs="宋体"/>
                <w:szCs w:val="21"/>
              </w:rPr>
              <w:t>分。</w:t>
            </w:r>
          </w:p>
          <w:p>
            <w:pPr>
              <w:snapToGrid w:val="0"/>
              <w:contextualSpacing/>
              <w:rPr>
                <w:rFonts w:hint="eastAsia" w:ascii="宋体" w:hAnsi="宋体" w:cs="宋体"/>
                <w:szCs w:val="21"/>
              </w:rPr>
            </w:pPr>
            <w:r>
              <w:rPr>
                <w:rFonts w:hint="eastAsia" w:ascii="宋体" w:hAnsi="宋体" w:cs="宋体"/>
                <w:szCs w:val="21"/>
              </w:rPr>
              <w:t>评分依据：</w:t>
            </w:r>
          </w:p>
          <w:p>
            <w:pPr>
              <w:pStyle w:val="42"/>
              <w:snapToGrid w:val="0"/>
              <w:ind w:firstLine="0" w:firstLineChars="0"/>
              <w:contextualSpacing/>
              <w:rPr>
                <w:rFonts w:hint="eastAsia" w:ascii="宋体" w:hAnsi="宋体"/>
                <w:szCs w:val="21"/>
              </w:rPr>
            </w:pPr>
            <w:r>
              <w:rPr>
                <w:rFonts w:hint="eastAsia" w:ascii="宋体" w:hAnsi="宋体"/>
                <w:szCs w:val="21"/>
              </w:rPr>
              <w:t>1. 提供项目团队成员通过投标单位缴纳的载有</w:t>
            </w:r>
            <w:r>
              <w:rPr>
                <w:rFonts w:hint="eastAsia" w:ascii="宋体" w:hAnsi="宋体" w:cs="宋体"/>
                <w:szCs w:val="21"/>
              </w:rPr>
              <w:t>社保部门或税务部门</w:t>
            </w:r>
            <w:r>
              <w:rPr>
                <w:rFonts w:hint="eastAsia" w:ascii="宋体" w:hAnsi="宋体"/>
                <w:szCs w:val="21"/>
              </w:rPr>
              <w:t>公章的近</w:t>
            </w:r>
            <w:r>
              <w:rPr>
                <w:rFonts w:hint="eastAsia" w:ascii="宋体" w:hAnsi="宋体"/>
                <w:szCs w:val="21"/>
                <w:lang w:val="en-US" w:eastAsia="zh-CN"/>
              </w:rPr>
              <w:t>三个月（至少近一个月）</w:t>
            </w:r>
            <w:r>
              <w:rPr>
                <w:rFonts w:hint="eastAsia" w:ascii="宋体" w:hAnsi="宋体"/>
                <w:szCs w:val="21"/>
              </w:rPr>
              <w:t>的个人社保证明</w:t>
            </w:r>
            <w:r>
              <w:rPr>
                <w:rFonts w:hint="eastAsia" w:ascii="宋体" w:hAnsi="宋体"/>
                <w:szCs w:val="21"/>
                <w:lang w:val="en-US" w:eastAsia="zh-CN"/>
              </w:rPr>
              <w:t>作为本单位员工的证明依据，如开标日上一个月的社保材料因社保部门原因暂时无法取得，则可以往前顺延一个月；</w:t>
            </w:r>
            <w:r>
              <w:rPr>
                <w:rFonts w:hint="eastAsia" w:ascii="宋体" w:hAnsi="宋体"/>
                <w:szCs w:val="21"/>
              </w:rPr>
              <w:t>如供应商为新成立单位且成立时间不足一个月的，</w:t>
            </w:r>
            <w:r>
              <w:rPr>
                <w:rFonts w:hint="eastAsia" w:ascii="宋体" w:hAnsi="宋体" w:cs="宋体"/>
                <w:szCs w:val="21"/>
              </w:rPr>
              <w:t>可提供加盖公章的情况说明</w:t>
            </w:r>
            <w:r>
              <w:rPr>
                <w:rFonts w:hint="eastAsia" w:ascii="宋体" w:hAnsi="宋体" w:cs="宋体"/>
                <w:szCs w:val="21"/>
                <w:lang w:eastAsia="zh-CN"/>
              </w:rPr>
              <w:t>（</w:t>
            </w:r>
            <w:r>
              <w:rPr>
                <w:rFonts w:hint="eastAsia" w:ascii="宋体" w:hAnsi="宋体" w:cs="宋体"/>
                <w:szCs w:val="21"/>
                <w:lang w:val="en-US" w:eastAsia="zh-CN"/>
              </w:rPr>
              <w:t>承诺函</w:t>
            </w:r>
            <w:r>
              <w:rPr>
                <w:rFonts w:hint="eastAsia" w:ascii="宋体" w:hAnsi="宋体" w:cs="宋体"/>
                <w:szCs w:val="21"/>
                <w:lang w:eastAsia="zh-CN"/>
              </w:rPr>
              <w:t>）</w:t>
            </w:r>
            <w:r>
              <w:rPr>
                <w:rFonts w:hint="eastAsia" w:ascii="宋体" w:hAnsi="宋体" w:cs="宋体"/>
                <w:szCs w:val="21"/>
                <w:lang w:val="en-US" w:eastAsia="zh-CN"/>
              </w:rPr>
              <w:t>和提供该人员与投标人签订的劳动合同作为本单位员工的证明依据</w:t>
            </w:r>
            <w:r>
              <w:rPr>
                <w:rFonts w:hint="eastAsia" w:ascii="宋体" w:hAnsi="宋体" w:cs="宋体"/>
                <w:szCs w:val="21"/>
                <w:lang w:eastAsia="zh-CN"/>
              </w:rPr>
              <w:t>，</w:t>
            </w:r>
            <w:r>
              <w:rPr>
                <w:rFonts w:hint="eastAsia" w:ascii="宋体" w:hAnsi="宋体" w:cs="宋体"/>
                <w:szCs w:val="21"/>
                <w:lang w:val="en-US" w:eastAsia="zh-CN"/>
              </w:rPr>
              <w:t>无需提供相关人员社保，亦视为符合</w:t>
            </w:r>
            <w:r>
              <w:rPr>
                <w:rFonts w:hint="eastAsia" w:ascii="宋体" w:hAnsi="宋体" w:cs="宋体"/>
                <w:szCs w:val="21"/>
              </w:rPr>
              <w:t>；</w:t>
            </w:r>
            <w:r>
              <w:rPr>
                <w:rFonts w:hint="eastAsia" w:ascii="宋体" w:hAnsi="宋体"/>
                <w:szCs w:val="21"/>
              </w:rPr>
              <w:t>如为退休返聘人员则提供劳动合同或返聘协议</w:t>
            </w:r>
            <w:r>
              <w:rPr>
                <w:rFonts w:hint="eastAsia" w:ascii="宋体" w:hAnsi="宋体"/>
                <w:szCs w:val="21"/>
                <w:lang w:eastAsia="zh-CN"/>
              </w:rPr>
              <w:t>，</w:t>
            </w:r>
            <w:r>
              <w:rPr>
                <w:rFonts w:hint="eastAsia" w:ascii="宋体" w:hAnsi="宋体" w:cs="宋体"/>
                <w:szCs w:val="21"/>
                <w:lang w:val="en-US" w:eastAsia="zh-CN"/>
              </w:rPr>
              <w:t>无需提供相关人员社保，亦视为符合</w:t>
            </w:r>
            <w:r>
              <w:rPr>
                <w:rFonts w:hint="eastAsia" w:ascii="宋体" w:hAnsi="宋体"/>
                <w:szCs w:val="21"/>
              </w:rPr>
              <w:t>；</w:t>
            </w:r>
          </w:p>
          <w:p>
            <w:pPr>
              <w:pStyle w:val="42"/>
              <w:snapToGrid w:val="0"/>
              <w:ind w:firstLine="0" w:firstLineChars="0"/>
              <w:contextualSpacing/>
              <w:rPr>
                <w:rFonts w:hint="eastAsia" w:ascii="宋体" w:hAnsi="宋体"/>
                <w:kern w:val="0"/>
                <w:szCs w:val="21"/>
              </w:rPr>
            </w:pPr>
            <w:r>
              <w:rPr>
                <w:rFonts w:hint="eastAsia" w:ascii="宋体" w:hAnsi="宋体"/>
                <w:szCs w:val="21"/>
              </w:rPr>
              <w:t>2. 提供上述有效证书；</w:t>
            </w:r>
            <w:r>
              <w:rPr>
                <w:rFonts w:hint="eastAsia" w:ascii="宋体" w:hAnsi="宋体"/>
                <w:kern w:val="0"/>
                <w:szCs w:val="21"/>
              </w:rPr>
              <w:t>如证书颁发单位为相关行业协会（或学会）的，则需同时提供证书颁发单位在全国社会组织信用信息公示平台（https://xxgs.chinanpo.mca.gov.cn/gsxt/newList）的信息查询截图（截图需显示发证单位状态为“正常”）；</w:t>
            </w:r>
          </w:p>
          <w:p>
            <w:pPr>
              <w:snapToGrid w:val="0"/>
              <w:contextualSpacing/>
              <w:jc w:val="left"/>
              <w:rPr>
                <w:rFonts w:hint="eastAsia" w:ascii="宋体" w:hAnsi="宋体" w:cs="宋体"/>
                <w:szCs w:val="21"/>
              </w:rPr>
            </w:pPr>
            <w:r>
              <w:rPr>
                <w:rFonts w:hint="eastAsia" w:ascii="宋体" w:hAnsi="宋体"/>
                <w:szCs w:val="21"/>
              </w:rPr>
              <w:t>3.提供以上证明文件复印件或扫描件，如涉及网站截图或照片等证明材料，需提供清晰图片，均要求加盖投标人公章，原件备查。未按要求提供有效证明材料或提供不清晰导致评委无法识别的不计得分。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rHeight w:val="283" w:hRule="atLeast"/>
          <w:jc w:val="center"/>
        </w:trPr>
        <w:tc>
          <w:tcPr>
            <w:tcW w:w="623" w:type="dxa"/>
            <w:vAlign w:val="center"/>
          </w:tcPr>
          <w:p>
            <w:pPr>
              <w:snapToGrid w:val="0"/>
              <w:contextualSpacing/>
              <w:jc w:val="center"/>
              <w:rPr>
                <w:rFonts w:hint="eastAsia" w:ascii="宋体" w:hAnsi="宋体" w:cs="宋体"/>
                <w:szCs w:val="21"/>
              </w:rPr>
            </w:pPr>
            <w:r>
              <w:rPr>
                <w:rFonts w:hint="eastAsia" w:ascii="宋体" w:hAnsi="宋体"/>
                <w:szCs w:val="21"/>
              </w:rPr>
              <w:t>4</w:t>
            </w:r>
          </w:p>
        </w:tc>
        <w:tc>
          <w:tcPr>
            <w:tcW w:w="1177" w:type="dxa"/>
            <w:vAlign w:val="center"/>
          </w:tcPr>
          <w:p>
            <w:pPr>
              <w:snapToGrid w:val="0"/>
              <w:contextualSpacing/>
              <w:jc w:val="center"/>
              <w:rPr>
                <w:rFonts w:hint="eastAsia" w:ascii="宋体" w:hAnsi="宋体" w:cs="宋体"/>
                <w:szCs w:val="21"/>
              </w:rPr>
            </w:pPr>
            <w:r>
              <w:rPr>
                <w:rFonts w:hint="eastAsia" w:ascii="宋体" w:hAnsi="宋体"/>
                <w:szCs w:val="21"/>
              </w:rPr>
              <w:t>拟安排的项目主要团队成员（主要技术人员）情况（项目负责人除外）</w:t>
            </w:r>
          </w:p>
        </w:tc>
        <w:tc>
          <w:tcPr>
            <w:tcW w:w="624" w:type="dxa"/>
            <w:vAlign w:val="center"/>
          </w:tcPr>
          <w:p>
            <w:pPr>
              <w:snapToGrid w:val="0"/>
              <w:contextualSpacing/>
              <w:jc w:val="center"/>
              <w:rPr>
                <w:rFonts w:hint="eastAsia" w:ascii="宋体" w:hAnsi="宋体" w:cs="宋体"/>
                <w:szCs w:val="21"/>
              </w:rPr>
            </w:pPr>
            <w:r>
              <w:rPr>
                <w:rFonts w:hint="eastAsia" w:ascii="宋体" w:hAnsi="宋体"/>
                <w:szCs w:val="21"/>
              </w:rPr>
              <w:t>14</w:t>
            </w:r>
          </w:p>
        </w:tc>
        <w:tc>
          <w:tcPr>
            <w:tcW w:w="6614" w:type="dxa"/>
          </w:tcPr>
          <w:p>
            <w:pPr>
              <w:snapToGrid w:val="0"/>
              <w:contextualSpacing/>
              <w:rPr>
                <w:rFonts w:hint="eastAsia" w:ascii="宋体" w:hAnsi="宋体" w:cs="宋体"/>
                <w:szCs w:val="21"/>
              </w:rPr>
            </w:pPr>
            <w:r>
              <w:rPr>
                <w:rFonts w:hint="eastAsia" w:ascii="宋体" w:hAnsi="宋体" w:cs="宋体"/>
                <w:szCs w:val="21"/>
              </w:rPr>
              <w:t>评分内容：</w:t>
            </w:r>
          </w:p>
          <w:p>
            <w:pPr>
              <w:snapToGrid w:val="0"/>
              <w:contextualSpacing/>
              <w:rPr>
                <w:rFonts w:hint="eastAsia" w:ascii="宋体" w:hAnsi="宋体" w:cs="宋体"/>
                <w:szCs w:val="21"/>
              </w:rPr>
            </w:pPr>
            <w:r>
              <w:rPr>
                <w:rFonts w:hint="eastAsia" w:ascii="宋体" w:hAnsi="宋体" w:cs="宋体"/>
                <w:szCs w:val="21"/>
              </w:rPr>
              <w:t>要求团队成员不少于8人，项目团队成员（项目负责人、除外）</w:t>
            </w:r>
            <w:r>
              <w:rPr>
                <w:rFonts w:hint="eastAsia" w:ascii="宋体" w:hAnsi="宋体"/>
                <w:szCs w:val="21"/>
              </w:rPr>
              <w:t>需为投标人正式聘任员工，否则本项不得分</w:t>
            </w:r>
            <w:r>
              <w:rPr>
                <w:rFonts w:hint="eastAsia" w:ascii="宋体" w:hAnsi="宋体" w:cs="宋体"/>
                <w:szCs w:val="21"/>
              </w:rPr>
              <w:t>：</w:t>
            </w:r>
          </w:p>
          <w:p>
            <w:pPr>
              <w:snapToGrid w:val="0"/>
              <w:contextualSpacing/>
              <w:rPr>
                <w:rFonts w:hint="eastAsia" w:ascii="宋体" w:hAnsi="宋体"/>
                <w:kern w:val="0"/>
                <w:szCs w:val="21"/>
              </w:rPr>
            </w:pPr>
            <w:r>
              <w:rPr>
                <w:rFonts w:hint="eastAsia" w:ascii="宋体" w:hAnsi="宋体"/>
                <w:kern w:val="0"/>
                <w:szCs w:val="21"/>
              </w:rPr>
              <w:t>1. 具有信息系统项目管理师证书得</w:t>
            </w:r>
            <w:r>
              <w:rPr>
                <w:rFonts w:ascii="宋体" w:hAnsi="宋体"/>
                <w:kern w:val="0"/>
                <w:szCs w:val="21"/>
              </w:rPr>
              <w:t>3</w:t>
            </w:r>
            <w:r>
              <w:rPr>
                <w:rFonts w:hint="eastAsia" w:ascii="宋体" w:hAnsi="宋体"/>
                <w:kern w:val="0"/>
                <w:szCs w:val="21"/>
              </w:rPr>
              <w:t>分；</w:t>
            </w:r>
          </w:p>
          <w:p>
            <w:pPr>
              <w:snapToGrid w:val="0"/>
              <w:contextualSpacing/>
              <w:rPr>
                <w:rFonts w:hint="eastAsia" w:ascii="宋体" w:hAnsi="宋体"/>
                <w:kern w:val="0"/>
                <w:szCs w:val="21"/>
              </w:rPr>
            </w:pPr>
            <w:r>
              <w:rPr>
                <w:rFonts w:hint="eastAsia" w:ascii="宋体" w:hAnsi="宋体"/>
                <w:kern w:val="0"/>
                <w:szCs w:val="21"/>
              </w:rPr>
              <w:t>2. 具有系统规划与管理师证书得</w:t>
            </w:r>
            <w:r>
              <w:rPr>
                <w:rFonts w:ascii="宋体" w:hAnsi="宋体"/>
                <w:kern w:val="0"/>
                <w:szCs w:val="21"/>
              </w:rPr>
              <w:t>3</w:t>
            </w:r>
            <w:r>
              <w:rPr>
                <w:rFonts w:hint="eastAsia" w:ascii="宋体" w:hAnsi="宋体"/>
                <w:kern w:val="0"/>
                <w:szCs w:val="21"/>
              </w:rPr>
              <w:t>分；</w:t>
            </w:r>
          </w:p>
          <w:p>
            <w:pPr>
              <w:snapToGrid w:val="0"/>
              <w:contextualSpacing/>
              <w:rPr>
                <w:rFonts w:hint="eastAsia" w:ascii="宋体" w:hAnsi="宋体"/>
                <w:kern w:val="0"/>
                <w:szCs w:val="21"/>
              </w:rPr>
            </w:pPr>
            <w:r>
              <w:rPr>
                <w:rFonts w:hint="eastAsia" w:ascii="宋体" w:hAnsi="宋体"/>
                <w:kern w:val="0"/>
                <w:szCs w:val="21"/>
              </w:rPr>
              <w:t>3. 具有建筑经济师证书得</w:t>
            </w:r>
            <w:r>
              <w:rPr>
                <w:rFonts w:ascii="宋体" w:hAnsi="宋体"/>
                <w:kern w:val="0"/>
                <w:szCs w:val="21"/>
              </w:rPr>
              <w:t>3</w:t>
            </w:r>
            <w:r>
              <w:rPr>
                <w:rFonts w:hint="eastAsia" w:ascii="宋体" w:hAnsi="宋体"/>
                <w:kern w:val="0"/>
                <w:szCs w:val="21"/>
              </w:rPr>
              <w:t>分；</w:t>
            </w:r>
          </w:p>
          <w:p>
            <w:pPr>
              <w:snapToGrid w:val="0"/>
              <w:contextualSpacing/>
              <w:rPr>
                <w:rFonts w:hint="eastAsia" w:ascii="宋体" w:hAnsi="宋体"/>
                <w:kern w:val="0"/>
                <w:szCs w:val="21"/>
              </w:rPr>
            </w:pPr>
            <w:r>
              <w:rPr>
                <w:rFonts w:hint="eastAsia" w:ascii="宋体" w:hAnsi="宋体"/>
                <w:kern w:val="0"/>
                <w:szCs w:val="21"/>
              </w:rPr>
              <w:t>4. 具有通信工程师证书得3分；</w:t>
            </w:r>
          </w:p>
          <w:p>
            <w:pPr>
              <w:snapToGrid w:val="0"/>
              <w:contextualSpacing/>
              <w:rPr>
                <w:rFonts w:hint="eastAsia" w:ascii="宋体" w:hAnsi="宋体"/>
                <w:kern w:val="0"/>
                <w:szCs w:val="21"/>
              </w:rPr>
            </w:pPr>
            <w:r>
              <w:rPr>
                <w:rFonts w:ascii="宋体" w:hAnsi="宋体"/>
                <w:kern w:val="0"/>
                <w:szCs w:val="21"/>
              </w:rPr>
              <w:t>5</w:t>
            </w:r>
            <w:r>
              <w:rPr>
                <w:rFonts w:hint="eastAsia" w:ascii="宋体" w:hAnsi="宋体"/>
                <w:kern w:val="0"/>
                <w:szCs w:val="21"/>
              </w:rPr>
              <w:t>. 具有电气工程师证书得</w:t>
            </w:r>
            <w:r>
              <w:rPr>
                <w:rFonts w:ascii="宋体" w:hAnsi="宋体"/>
                <w:kern w:val="0"/>
                <w:szCs w:val="21"/>
              </w:rPr>
              <w:t>2</w:t>
            </w:r>
            <w:r>
              <w:rPr>
                <w:rFonts w:hint="eastAsia" w:ascii="宋体" w:hAnsi="宋体"/>
                <w:kern w:val="0"/>
                <w:szCs w:val="21"/>
              </w:rPr>
              <w:t>分。</w:t>
            </w:r>
          </w:p>
          <w:p>
            <w:pPr>
              <w:snapToGrid w:val="0"/>
              <w:contextualSpacing/>
              <w:rPr>
                <w:rFonts w:hint="eastAsia" w:ascii="宋体" w:hAnsi="宋体" w:cs="宋体"/>
                <w:szCs w:val="21"/>
              </w:rPr>
            </w:pPr>
            <w:r>
              <w:rPr>
                <w:rFonts w:hint="eastAsia" w:ascii="宋体" w:hAnsi="宋体" w:cs="宋体"/>
                <w:szCs w:val="21"/>
              </w:rPr>
              <w:t>以上各项累计得总分，同一人同一证书只能记得分一次。</w:t>
            </w:r>
          </w:p>
          <w:p>
            <w:pPr>
              <w:snapToGrid w:val="0"/>
              <w:contextualSpacing/>
              <w:rPr>
                <w:rFonts w:hint="eastAsia" w:ascii="宋体" w:hAnsi="宋体" w:cs="宋体"/>
                <w:szCs w:val="21"/>
              </w:rPr>
            </w:pPr>
            <w:r>
              <w:rPr>
                <w:rFonts w:hint="eastAsia" w:ascii="宋体" w:hAnsi="宋体" w:cs="宋体"/>
                <w:szCs w:val="21"/>
              </w:rPr>
              <w:t>评分依据：</w:t>
            </w:r>
          </w:p>
          <w:p>
            <w:pPr>
              <w:pStyle w:val="42"/>
              <w:snapToGrid w:val="0"/>
              <w:ind w:firstLine="0" w:firstLineChars="0"/>
              <w:contextualSpacing/>
              <w:rPr>
                <w:rFonts w:hint="eastAsia" w:ascii="宋体" w:hAnsi="宋体"/>
                <w:szCs w:val="21"/>
              </w:rPr>
            </w:pPr>
            <w:r>
              <w:rPr>
                <w:rFonts w:hint="eastAsia" w:ascii="宋体" w:hAnsi="宋体"/>
                <w:szCs w:val="21"/>
              </w:rPr>
              <w:t>1. 提供项目团队成员通过投标单位缴纳的载有</w:t>
            </w:r>
            <w:r>
              <w:rPr>
                <w:rFonts w:hint="eastAsia" w:ascii="宋体" w:hAnsi="宋体" w:cs="宋体"/>
                <w:szCs w:val="21"/>
              </w:rPr>
              <w:t>社保部门或税务部门</w:t>
            </w:r>
            <w:r>
              <w:rPr>
                <w:rFonts w:hint="eastAsia" w:ascii="宋体" w:hAnsi="宋体"/>
                <w:szCs w:val="21"/>
              </w:rPr>
              <w:t>公章的近</w:t>
            </w:r>
            <w:r>
              <w:rPr>
                <w:rFonts w:hint="eastAsia" w:ascii="宋体" w:hAnsi="宋体"/>
                <w:szCs w:val="21"/>
                <w:lang w:val="en-US" w:eastAsia="zh-CN"/>
              </w:rPr>
              <w:t>三个月（至少近一个月）</w:t>
            </w:r>
            <w:r>
              <w:rPr>
                <w:rFonts w:hint="eastAsia" w:ascii="宋体" w:hAnsi="宋体"/>
                <w:szCs w:val="21"/>
              </w:rPr>
              <w:t>的个人社保证明</w:t>
            </w:r>
            <w:r>
              <w:rPr>
                <w:rFonts w:hint="eastAsia" w:ascii="宋体" w:hAnsi="宋体"/>
                <w:szCs w:val="21"/>
                <w:lang w:val="en-US" w:eastAsia="zh-CN"/>
              </w:rPr>
              <w:t>作为本单位员工的证明依据，如开标日上一个月的社保材料因社保部门原因暂时无法取得，则可以往前顺延一个月；</w:t>
            </w:r>
            <w:r>
              <w:rPr>
                <w:rFonts w:hint="eastAsia" w:ascii="宋体" w:hAnsi="宋体"/>
                <w:szCs w:val="21"/>
              </w:rPr>
              <w:t>如供应商为新成立单位且成立时间不足一个月的，</w:t>
            </w:r>
            <w:r>
              <w:rPr>
                <w:rFonts w:hint="eastAsia" w:ascii="宋体" w:hAnsi="宋体" w:cs="宋体"/>
                <w:szCs w:val="21"/>
              </w:rPr>
              <w:t>可提供加盖公章的情况说明</w:t>
            </w:r>
            <w:r>
              <w:rPr>
                <w:rFonts w:hint="eastAsia" w:ascii="宋体" w:hAnsi="宋体" w:cs="宋体"/>
                <w:szCs w:val="21"/>
                <w:lang w:eastAsia="zh-CN"/>
              </w:rPr>
              <w:t>（</w:t>
            </w:r>
            <w:r>
              <w:rPr>
                <w:rFonts w:hint="eastAsia" w:ascii="宋体" w:hAnsi="宋体" w:cs="宋体"/>
                <w:szCs w:val="21"/>
                <w:lang w:val="en-US" w:eastAsia="zh-CN"/>
              </w:rPr>
              <w:t>承诺函</w:t>
            </w:r>
            <w:r>
              <w:rPr>
                <w:rFonts w:hint="eastAsia" w:ascii="宋体" w:hAnsi="宋体" w:cs="宋体"/>
                <w:szCs w:val="21"/>
                <w:lang w:eastAsia="zh-CN"/>
              </w:rPr>
              <w:t>）</w:t>
            </w:r>
            <w:r>
              <w:rPr>
                <w:rFonts w:hint="eastAsia" w:ascii="宋体" w:hAnsi="宋体" w:cs="宋体"/>
                <w:szCs w:val="21"/>
                <w:lang w:val="en-US" w:eastAsia="zh-CN"/>
              </w:rPr>
              <w:t>和提供该人员与投标人签订的劳动合同作为本单位员工的证明依据</w:t>
            </w:r>
            <w:r>
              <w:rPr>
                <w:rFonts w:hint="eastAsia" w:ascii="宋体" w:hAnsi="宋体" w:cs="宋体"/>
                <w:szCs w:val="21"/>
                <w:lang w:eastAsia="zh-CN"/>
              </w:rPr>
              <w:t>，</w:t>
            </w:r>
            <w:r>
              <w:rPr>
                <w:rFonts w:hint="eastAsia" w:ascii="宋体" w:hAnsi="宋体" w:cs="宋体"/>
                <w:szCs w:val="21"/>
                <w:lang w:val="en-US" w:eastAsia="zh-CN"/>
              </w:rPr>
              <w:t>无需提供相关人员社保，亦视为符合</w:t>
            </w:r>
            <w:r>
              <w:rPr>
                <w:rFonts w:hint="eastAsia" w:ascii="宋体" w:hAnsi="宋体" w:cs="宋体"/>
                <w:szCs w:val="21"/>
              </w:rPr>
              <w:t>；</w:t>
            </w:r>
            <w:r>
              <w:rPr>
                <w:rFonts w:hint="eastAsia" w:ascii="宋体" w:hAnsi="宋体"/>
                <w:szCs w:val="21"/>
              </w:rPr>
              <w:t>如为退休返聘人员则提供劳动合同或返聘协议</w:t>
            </w:r>
            <w:r>
              <w:rPr>
                <w:rFonts w:hint="eastAsia" w:ascii="宋体" w:hAnsi="宋体"/>
                <w:szCs w:val="21"/>
                <w:lang w:eastAsia="zh-CN"/>
              </w:rPr>
              <w:t>，</w:t>
            </w:r>
            <w:r>
              <w:rPr>
                <w:rFonts w:hint="eastAsia" w:ascii="宋体" w:hAnsi="宋体" w:cs="宋体"/>
                <w:szCs w:val="21"/>
                <w:lang w:val="en-US" w:eastAsia="zh-CN"/>
              </w:rPr>
              <w:t>无需提供相关人员社保，亦视为符合</w:t>
            </w:r>
            <w:r>
              <w:rPr>
                <w:rFonts w:hint="eastAsia" w:ascii="宋体" w:hAnsi="宋体"/>
                <w:szCs w:val="21"/>
              </w:rPr>
              <w:t>；</w:t>
            </w:r>
          </w:p>
          <w:p>
            <w:pPr>
              <w:pStyle w:val="42"/>
              <w:snapToGrid w:val="0"/>
              <w:ind w:firstLine="0" w:firstLineChars="0"/>
              <w:contextualSpacing/>
              <w:rPr>
                <w:rFonts w:hint="eastAsia" w:ascii="宋体" w:hAnsi="宋体"/>
                <w:kern w:val="0"/>
                <w:szCs w:val="21"/>
              </w:rPr>
            </w:pPr>
            <w:r>
              <w:rPr>
                <w:rFonts w:hint="eastAsia" w:ascii="宋体" w:hAnsi="宋体"/>
                <w:szCs w:val="21"/>
              </w:rPr>
              <w:t>2. 提供上述有效证书；</w:t>
            </w:r>
            <w:r>
              <w:rPr>
                <w:rFonts w:hint="eastAsia" w:ascii="宋体" w:hAnsi="宋体"/>
                <w:kern w:val="0"/>
                <w:szCs w:val="21"/>
              </w:rPr>
              <w:t>如证书颁发单位为相关行业协会（或学会）的，则需同时提供证书颁发单位在全国社会组织信用信息公示平台（https://xxgs.chinanpo.mca.gov.cn/gsxt/newList）的信息查询截图（截图需显示发证单位状态为“正常”）；</w:t>
            </w:r>
          </w:p>
          <w:p>
            <w:pPr>
              <w:snapToGrid w:val="0"/>
              <w:contextualSpacing/>
              <w:jc w:val="left"/>
              <w:rPr>
                <w:rFonts w:hint="eastAsia" w:ascii="宋体" w:hAnsi="宋体" w:cs="宋体"/>
                <w:szCs w:val="21"/>
              </w:rPr>
            </w:pPr>
            <w:r>
              <w:rPr>
                <w:rFonts w:hint="eastAsia" w:ascii="宋体" w:hAnsi="宋体"/>
                <w:szCs w:val="21"/>
              </w:rPr>
              <w:t>3. 提供以上证明文件复印件或扫描件，如涉及网站截图或照片等证明材料，需提供清晰图片，均要求加盖投标人公章，原件备查。未按要求提供有效证明材料或提供不清晰导致评委无法识别的不计得分。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rHeight w:val="283" w:hRule="atLeast"/>
          <w:jc w:val="center"/>
        </w:trPr>
        <w:tc>
          <w:tcPr>
            <w:tcW w:w="623" w:type="dxa"/>
            <w:vAlign w:val="center"/>
          </w:tcPr>
          <w:p>
            <w:pPr>
              <w:snapToGrid w:val="0"/>
              <w:contextualSpacing/>
              <w:jc w:val="center"/>
              <w:rPr>
                <w:rFonts w:hint="eastAsia" w:ascii="宋体" w:hAnsi="宋体" w:cs="宋体"/>
                <w:szCs w:val="21"/>
              </w:rPr>
            </w:pPr>
            <w:r>
              <w:rPr>
                <w:rFonts w:hint="eastAsia" w:ascii="宋体" w:hAnsi="宋体"/>
                <w:szCs w:val="21"/>
              </w:rPr>
              <w:t>5</w:t>
            </w:r>
          </w:p>
        </w:tc>
        <w:tc>
          <w:tcPr>
            <w:tcW w:w="1177" w:type="dxa"/>
            <w:vAlign w:val="center"/>
          </w:tcPr>
          <w:p>
            <w:pPr>
              <w:snapToGrid w:val="0"/>
              <w:contextualSpacing/>
              <w:jc w:val="center"/>
              <w:rPr>
                <w:rFonts w:hint="eastAsia" w:ascii="宋体" w:hAnsi="宋体" w:cs="宋体"/>
                <w:szCs w:val="21"/>
              </w:rPr>
            </w:pPr>
            <w:r>
              <w:rPr>
                <w:rFonts w:hint="eastAsia" w:ascii="宋体" w:hAnsi="宋体"/>
                <w:szCs w:val="21"/>
              </w:rPr>
              <w:t>投标人自主知识产权产品（创新、设计）情况</w:t>
            </w:r>
          </w:p>
        </w:tc>
        <w:tc>
          <w:tcPr>
            <w:tcW w:w="624" w:type="dxa"/>
            <w:vAlign w:val="center"/>
          </w:tcPr>
          <w:p>
            <w:pPr>
              <w:snapToGrid w:val="0"/>
              <w:contextualSpacing/>
              <w:jc w:val="center"/>
              <w:rPr>
                <w:rFonts w:hint="eastAsia" w:ascii="宋体" w:hAnsi="宋体" w:cs="宋体"/>
                <w:szCs w:val="21"/>
              </w:rPr>
            </w:pPr>
            <w:r>
              <w:rPr>
                <w:rFonts w:ascii="宋体" w:hAnsi="宋体"/>
                <w:szCs w:val="21"/>
              </w:rPr>
              <w:t>8</w:t>
            </w:r>
          </w:p>
        </w:tc>
        <w:tc>
          <w:tcPr>
            <w:tcW w:w="6614" w:type="dxa"/>
          </w:tcPr>
          <w:p>
            <w:pPr>
              <w:snapToGrid w:val="0"/>
              <w:contextualSpacing/>
              <w:rPr>
                <w:rFonts w:hint="eastAsia" w:ascii="宋体" w:hAnsi="宋体" w:cs="宋体"/>
                <w:szCs w:val="21"/>
              </w:rPr>
            </w:pPr>
            <w:r>
              <w:rPr>
                <w:rFonts w:hint="eastAsia" w:ascii="宋体" w:hAnsi="宋体" w:cs="宋体"/>
                <w:szCs w:val="21"/>
              </w:rPr>
              <w:t>评分内容：</w:t>
            </w:r>
          </w:p>
          <w:p>
            <w:pPr>
              <w:snapToGrid w:val="0"/>
              <w:contextualSpacing/>
              <w:rPr>
                <w:rFonts w:hint="eastAsia" w:ascii="宋体" w:hAnsi="宋体" w:cs="宋体"/>
                <w:szCs w:val="21"/>
              </w:rPr>
            </w:pPr>
            <w:r>
              <w:rPr>
                <w:rFonts w:hint="eastAsia" w:ascii="宋体" w:hAnsi="宋体" w:cs="宋体"/>
                <w:szCs w:val="21"/>
              </w:rPr>
              <w:t>投标人每具有下述一种类型的自主知识产权的国家级软件著作权登记证书的，得</w:t>
            </w:r>
            <w:r>
              <w:rPr>
                <w:rFonts w:ascii="宋体" w:hAnsi="宋体" w:cs="宋体"/>
                <w:szCs w:val="21"/>
              </w:rPr>
              <w:t>2</w:t>
            </w:r>
            <w:r>
              <w:rPr>
                <w:rFonts w:hint="eastAsia" w:ascii="宋体" w:hAnsi="宋体" w:cs="宋体"/>
                <w:szCs w:val="21"/>
              </w:rPr>
              <w:t>分，此项最高得</w:t>
            </w:r>
            <w:r>
              <w:rPr>
                <w:rFonts w:ascii="宋体" w:hAnsi="宋体" w:cs="宋体"/>
                <w:szCs w:val="21"/>
              </w:rPr>
              <w:t>8</w:t>
            </w:r>
            <w:r>
              <w:rPr>
                <w:rFonts w:hint="eastAsia" w:ascii="宋体" w:hAnsi="宋体" w:cs="宋体"/>
                <w:szCs w:val="21"/>
              </w:rPr>
              <w:t>分；</w:t>
            </w:r>
          </w:p>
          <w:p>
            <w:pPr>
              <w:snapToGrid w:val="0"/>
              <w:contextualSpacing/>
              <w:rPr>
                <w:rFonts w:hint="eastAsia" w:ascii="宋体" w:hAnsi="宋体" w:cs="宋体"/>
                <w:szCs w:val="21"/>
              </w:rPr>
            </w:pPr>
            <w:r>
              <w:rPr>
                <w:rFonts w:hint="eastAsia" w:ascii="宋体" w:hAnsi="宋体" w:cs="宋体"/>
                <w:szCs w:val="21"/>
              </w:rPr>
              <w:t>类型包括：管理软件类、全过程咨询设计软件类，基础平台类软件、安全软件类，风险预警类等相关软件。</w:t>
            </w:r>
          </w:p>
          <w:p>
            <w:pPr>
              <w:snapToGrid w:val="0"/>
              <w:contextualSpacing/>
              <w:rPr>
                <w:rFonts w:hint="eastAsia" w:ascii="宋体" w:hAnsi="宋体" w:cs="宋体"/>
                <w:szCs w:val="21"/>
              </w:rPr>
            </w:pPr>
            <w:r>
              <w:rPr>
                <w:rFonts w:hint="eastAsia" w:ascii="宋体" w:hAnsi="宋体" w:cs="宋体"/>
                <w:szCs w:val="21"/>
              </w:rPr>
              <w:t>评分依据：</w:t>
            </w:r>
          </w:p>
          <w:p>
            <w:pPr>
              <w:snapToGrid w:val="0"/>
              <w:contextualSpacing/>
              <w:jc w:val="left"/>
              <w:rPr>
                <w:rFonts w:hint="eastAsia" w:ascii="宋体" w:hAnsi="宋体"/>
                <w:szCs w:val="21"/>
              </w:rPr>
            </w:pPr>
            <w:r>
              <w:rPr>
                <w:rFonts w:hint="eastAsia" w:ascii="宋体" w:hAnsi="宋体" w:cs="宋体"/>
                <w:szCs w:val="21"/>
              </w:rPr>
              <w:t>证明文件:提供国家级软件著作权证书复印件或扫描件并加盖投标人公章。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rHeight w:val="283" w:hRule="atLeast"/>
          <w:jc w:val="center"/>
        </w:trPr>
        <w:tc>
          <w:tcPr>
            <w:tcW w:w="623" w:type="dxa"/>
            <w:vAlign w:val="center"/>
          </w:tcPr>
          <w:p>
            <w:pPr>
              <w:snapToGrid w:val="0"/>
              <w:contextualSpacing/>
              <w:jc w:val="center"/>
              <w:rPr>
                <w:rFonts w:hint="eastAsia" w:ascii="宋体" w:hAnsi="宋体" w:cs="宋体"/>
                <w:szCs w:val="21"/>
              </w:rPr>
            </w:pPr>
            <w:r>
              <w:rPr>
                <w:rFonts w:ascii="宋体" w:hAnsi="宋体"/>
                <w:szCs w:val="21"/>
              </w:rPr>
              <w:t>6</w:t>
            </w:r>
          </w:p>
        </w:tc>
        <w:tc>
          <w:tcPr>
            <w:tcW w:w="1177" w:type="dxa"/>
            <w:vAlign w:val="center"/>
          </w:tcPr>
          <w:p>
            <w:pPr>
              <w:snapToGrid w:val="0"/>
              <w:contextualSpacing/>
              <w:jc w:val="center"/>
              <w:rPr>
                <w:rFonts w:hint="eastAsia" w:ascii="宋体" w:hAnsi="宋体" w:cs="宋体"/>
                <w:szCs w:val="21"/>
              </w:rPr>
            </w:pPr>
            <w:r>
              <w:rPr>
                <w:rFonts w:hint="eastAsia" w:ascii="宋体" w:hAnsi="宋体" w:cs="宋体"/>
                <w:szCs w:val="21"/>
              </w:rPr>
              <w:t>诚信情况</w:t>
            </w:r>
          </w:p>
        </w:tc>
        <w:tc>
          <w:tcPr>
            <w:tcW w:w="624" w:type="dxa"/>
            <w:vAlign w:val="center"/>
          </w:tcPr>
          <w:p>
            <w:pPr>
              <w:snapToGrid w:val="0"/>
              <w:contextualSpacing/>
              <w:jc w:val="center"/>
              <w:rPr>
                <w:rFonts w:hint="eastAsia" w:ascii="宋体" w:hAnsi="宋体" w:cs="宋体"/>
                <w:szCs w:val="21"/>
              </w:rPr>
            </w:pPr>
            <w:r>
              <w:rPr>
                <w:rFonts w:ascii="宋体" w:hAnsi="宋体" w:cs="宋体"/>
                <w:bCs/>
                <w:szCs w:val="21"/>
              </w:rPr>
              <w:t>5</w:t>
            </w:r>
          </w:p>
        </w:tc>
        <w:tc>
          <w:tcPr>
            <w:tcW w:w="6614" w:type="dxa"/>
            <w:vAlign w:val="center"/>
          </w:tcPr>
          <w:p>
            <w:pPr>
              <w:widowControl/>
              <w:textAlignment w:val="center"/>
              <w:rPr>
                <w:rStyle w:val="48"/>
                <w:rFonts w:hint="default"/>
              </w:rPr>
            </w:pPr>
            <w:r>
              <w:rPr>
                <w:rStyle w:val="48"/>
                <w:rFonts w:hint="default"/>
              </w:rPr>
              <w:t>评分内容：</w:t>
            </w:r>
          </w:p>
          <w:p>
            <w:pPr>
              <w:widowControl/>
              <w:textAlignment w:val="center"/>
              <w:rPr>
                <w:rStyle w:val="48"/>
                <w:rFonts w:hint="default"/>
              </w:rPr>
            </w:pPr>
            <w:r>
              <w:rPr>
                <w:rStyle w:val="48"/>
                <w:rFonts w:hint="default"/>
              </w:rPr>
              <w:t>根据《深圳市财政局关于印发&lt;深圳市财政局政府采购供应商信用信息管理办法&gt;的通知》（深财规〔2023〕3号）第十一条相关规定，投标人在参与政府采购活动中存在诚信相关问题且在主管部门相关处理措施实施期限内的，本项不得分，否则得5分。</w:t>
            </w:r>
          </w:p>
          <w:p>
            <w:pPr>
              <w:widowControl/>
              <w:tabs>
                <w:tab w:val="left" w:pos="426"/>
              </w:tabs>
              <w:adjustRightInd w:val="0"/>
              <w:snapToGrid w:val="0"/>
              <w:contextualSpacing/>
              <w:rPr>
                <w:rStyle w:val="48"/>
                <w:rFonts w:hint="default"/>
              </w:rPr>
            </w:pPr>
            <w:r>
              <w:rPr>
                <w:rStyle w:val="48"/>
                <w:rFonts w:hint="default"/>
              </w:rPr>
              <w:t>评分依据：</w:t>
            </w:r>
          </w:p>
          <w:p>
            <w:pPr>
              <w:snapToGrid w:val="0"/>
              <w:contextualSpacing/>
              <w:jc w:val="left"/>
              <w:rPr>
                <w:rFonts w:hint="eastAsia" w:ascii="宋体" w:hAnsi="宋体"/>
                <w:szCs w:val="21"/>
              </w:rPr>
            </w:pPr>
            <w:r>
              <w:rPr>
                <w:rStyle w:val="48"/>
                <w:rFonts w:hint="default"/>
              </w:rPr>
              <w:t>提供“信用中国”“中国政府采购网”“深圳信用网”“深圳市政府采购监管网”等查询记录网络截图。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trHeight w:val="283" w:hRule="atLeast"/>
          <w:jc w:val="center"/>
        </w:trPr>
        <w:tc>
          <w:tcPr>
            <w:tcW w:w="1800" w:type="dxa"/>
            <w:gridSpan w:val="2"/>
            <w:vAlign w:val="center"/>
          </w:tcPr>
          <w:p>
            <w:pPr>
              <w:snapToGrid w:val="0"/>
              <w:contextualSpacing/>
              <w:jc w:val="center"/>
              <w:rPr>
                <w:rFonts w:hint="eastAsia" w:ascii="宋体" w:hAnsi="宋体" w:cs="宋体"/>
                <w:b/>
                <w:bCs/>
                <w:szCs w:val="21"/>
              </w:rPr>
            </w:pPr>
            <w:r>
              <w:rPr>
                <w:rFonts w:hint="eastAsia" w:ascii="宋体" w:hAnsi="宋体" w:cs="宋体"/>
                <w:b/>
                <w:bCs/>
                <w:szCs w:val="21"/>
              </w:rPr>
              <w:t>三、价格部分（10分）</w:t>
            </w:r>
          </w:p>
        </w:tc>
        <w:tc>
          <w:tcPr>
            <w:tcW w:w="7238" w:type="dxa"/>
            <w:gridSpan w:val="2"/>
            <w:vAlign w:val="center"/>
          </w:tcPr>
          <w:p>
            <w:pPr>
              <w:snapToGrid w:val="0"/>
              <w:contextualSpacing/>
              <w:rPr>
                <w:rFonts w:hint="eastAsia" w:ascii="宋体" w:hAnsi="宋体" w:cs="宋体"/>
                <w:szCs w:val="21"/>
              </w:rPr>
            </w:pPr>
            <w:r>
              <w:rPr>
                <w:rFonts w:hint="eastAsia" w:ascii="宋体" w:hAnsi="宋体"/>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(10分)。其他投标人的价格分按照下列公式计算：</w:t>
            </w:r>
            <w:r>
              <w:rPr>
                <w:rFonts w:hint="eastAsia" w:ascii="宋体" w:hAnsi="宋体"/>
                <w:bCs/>
                <w:szCs w:val="21"/>
                <w:lang w:val="zh-CN"/>
              </w:rPr>
              <w:t>投标报价得分=(评标基准价／投标报价)×10</w:t>
            </w:r>
          </w:p>
        </w:tc>
      </w:tr>
    </w:tbl>
    <w:p>
      <w:pPr>
        <w:widowControl/>
        <w:adjustRightInd w:val="0"/>
        <w:snapToGrid w:val="0"/>
        <w:ind w:left="-141" w:leftChars="-135" w:hanging="142" w:hangingChars="68"/>
        <w:contextualSpacing/>
        <w:jc w:val="left"/>
        <w:rPr>
          <w:rFonts w:hint="eastAsia" w:ascii="宋体" w:hAnsi="宋体" w:cs="Arial"/>
          <w:color w:val="000000"/>
          <w:kern w:val="0"/>
          <w:szCs w:val="21"/>
        </w:rPr>
      </w:pPr>
      <w:r>
        <w:rPr>
          <w:rFonts w:ascii="宋体" w:hAnsi="宋体" w:cs="Arial"/>
          <w:color w:val="000000"/>
          <w:kern w:val="0"/>
          <w:szCs w:val="21"/>
        </w:rPr>
        <w:t>(五)谈判小组拟制谈判报告</w:t>
      </w:r>
      <w:r>
        <w:rPr>
          <w:rFonts w:hint="eastAsia" w:ascii="宋体" w:hAnsi="宋体" w:cs="Arial"/>
          <w:color w:val="000000"/>
          <w:kern w:val="0"/>
          <w:szCs w:val="21"/>
        </w:rPr>
        <w:t>｡</w:t>
      </w:r>
    </w:p>
    <w:p>
      <w:pPr>
        <w:widowControl/>
        <w:adjustRightInd w:val="0"/>
        <w:snapToGrid w:val="0"/>
        <w:ind w:left="-4" w:leftChars="-68" w:hanging="139" w:hangingChars="66"/>
        <w:contextualSpacing/>
        <w:jc w:val="left"/>
        <w:rPr>
          <w:rFonts w:hint="eastAsia" w:ascii="宋体" w:hAnsi="宋体" w:cs="Arial"/>
          <w:b/>
          <w:bCs/>
          <w:color w:val="000000"/>
          <w:kern w:val="0"/>
          <w:szCs w:val="21"/>
        </w:rPr>
      </w:pPr>
      <w:r>
        <w:rPr>
          <w:rFonts w:ascii="宋体" w:hAnsi="宋体" w:cs="Arial"/>
          <w:b/>
          <w:bCs/>
          <w:color w:val="000000"/>
          <w:kern w:val="0"/>
          <w:szCs w:val="21"/>
        </w:rPr>
        <w:t>五</w:t>
      </w:r>
      <w:r>
        <w:rPr>
          <w:rFonts w:hint="eastAsia" w:ascii="宋体" w:hAnsi="宋体" w:cs="Arial"/>
          <w:b/>
          <w:bCs/>
          <w:color w:val="000000"/>
          <w:kern w:val="0"/>
          <w:szCs w:val="21"/>
        </w:rPr>
        <w:t>､中标通知</w:t>
      </w:r>
    </w:p>
    <w:p>
      <w:pPr>
        <w:widowControl/>
        <w:adjustRightInd w:val="0"/>
        <w:snapToGrid w:val="0"/>
        <w:ind w:left="-140" w:leftChars="-67" w:right="-449" w:rightChars="-214" w:hanging="1"/>
        <w:contextualSpacing/>
        <w:jc w:val="left"/>
        <w:rPr>
          <w:rFonts w:hint="eastAsia" w:ascii="宋体" w:hAnsi="宋体" w:cs="Arial"/>
          <w:kern w:val="0"/>
          <w:szCs w:val="21"/>
        </w:rPr>
      </w:pPr>
      <w:r>
        <w:rPr>
          <w:rFonts w:ascii="宋体" w:hAnsi="宋体" w:cs="Arial"/>
          <w:kern w:val="0"/>
          <w:szCs w:val="21"/>
        </w:rPr>
        <w:t>(一)谈判结束后,院方将于三日内在</w:t>
      </w:r>
      <w:r>
        <w:rPr>
          <w:rFonts w:ascii="宋体" w:hAnsi="宋体" w:cs="Arial"/>
          <w:kern w:val="0"/>
          <w:szCs w:val="21"/>
          <w:highlight w:val="yellow"/>
        </w:rPr>
        <w:t>深圳市宝安区</w:t>
      </w:r>
      <w:r>
        <w:rPr>
          <w:rFonts w:hint="eastAsia" w:ascii="宋体" w:hAnsi="宋体" w:cs="Arial"/>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hint="eastAsia" w:ascii="宋体" w:hAnsi="宋体" w:cs="Arial"/>
          <w:kern w:val="0"/>
          <w:szCs w:val="21"/>
        </w:rPr>
        <w:t>办</w:t>
      </w:r>
      <w:r>
        <w:rPr>
          <w:rFonts w:ascii="宋体" w:hAnsi="宋体" w:cs="Arial"/>
          <w:kern w:val="0"/>
          <w:szCs w:val="21"/>
        </w:rPr>
        <w:t>签发《中标/成交结果通知书》</w:t>
      </w:r>
      <w:r>
        <w:rPr>
          <w:rFonts w:hint="eastAsia" w:ascii="宋体" w:hAnsi="宋体" w:cs="Arial"/>
          <w:kern w:val="0"/>
          <w:szCs w:val="21"/>
        </w:rPr>
        <w:t>｡</w:t>
      </w:r>
    </w:p>
    <w:p>
      <w:pPr>
        <w:widowControl/>
        <w:adjustRightInd w:val="0"/>
        <w:snapToGrid w:val="0"/>
        <w:ind w:left="-140" w:leftChars="-67" w:right="-309" w:rightChars="-147" w:hanging="1"/>
        <w:contextualSpacing/>
        <w:jc w:val="left"/>
        <w:rPr>
          <w:rFonts w:hint="eastAsia" w:ascii="宋体" w:hAnsi="宋体" w:cs="Arial"/>
          <w:kern w:val="0"/>
          <w:szCs w:val="21"/>
        </w:rPr>
      </w:pPr>
      <w:r>
        <w:rPr>
          <w:rFonts w:ascii="宋体" w:hAnsi="宋体" w:cs="Arial"/>
          <w:kern w:val="0"/>
          <w:szCs w:val="21"/>
        </w:rPr>
        <w:t>(二)结果通知书发出后,若中标谈判响应方放弃中标,应当承担相应的法律责任</w:t>
      </w:r>
      <w:r>
        <w:rPr>
          <w:rFonts w:hint="eastAsia" w:ascii="宋体" w:hAnsi="宋体" w:cs="Arial"/>
          <w:kern w:val="0"/>
          <w:szCs w:val="21"/>
        </w:rPr>
        <w:t>｡结果通知书对采购人和中标谈判响应方具有同等法律效力｡</w:t>
      </w:r>
    </w:p>
    <w:p>
      <w:pPr>
        <w:widowControl/>
        <w:adjustRightInd w:val="0"/>
        <w:snapToGrid w:val="0"/>
        <w:ind w:leftChars="-67" w:hanging="140" w:hangingChars="67"/>
        <w:contextualSpacing/>
        <w:jc w:val="left"/>
        <w:rPr>
          <w:rFonts w:hint="eastAsia" w:ascii="宋体" w:hAnsi="宋体" w:cs="Arial"/>
          <w:kern w:val="0"/>
          <w:szCs w:val="21"/>
        </w:rPr>
      </w:pPr>
      <w:r>
        <w:rPr>
          <w:rFonts w:ascii="宋体" w:hAnsi="宋体" w:cs="Arial"/>
          <w:kern w:val="0"/>
          <w:szCs w:val="21"/>
        </w:rPr>
        <w:t>(三)中标公告期满后,中标公司将来深圳市宝安区人民医院采购部门签订合同</w:t>
      </w:r>
      <w:r>
        <w:rPr>
          <w:rFonts w:hint="eastAsia" w:ascii="宋体" w:hAnsi="宋体" w:cs="Arial"/>
          <w:kern w:val="0"/>
          <w:szCs w:val="21"/>
        </w:rPr>
        <w:t>｡</w:t>
      </w:r>
    </w:p>
    <w:p>
      <w:pPr>
        <w:widowControl/>
        <w:jc w:val="left"/>
        <w:rPr>
          <w:rFonts w:hint="eastAsia" w:ascii="宋体" w:hAnsi="宋体" w:cs="Arial"/>
          <w:color w:val="000000"/>
          <w:kern w:val="0"/>
          <w:szCs w:val="21"/>
        </w:rPr>
      </w:pPr>
    </w:p>
    <w:p>
      <w:pPr>
        <w:snapToGrid w:val="0"/>
        <w:ind w:right="150" w:firstLine="480" w:firstLineChars="200"/>
        <w:jc w:val="right"/>
        <w:rPr>
          <w:rFonts w:hint="eastAsia" w:ascii="宋体" w:hAnsi="宋体"/>
          <w:b/>
          <w:sz w:val="24"/>
          <w:szCs w:val="21"/>
        </w:rPr>
        <w:sectPr>
          <w:footerReference r:id="rId3" w:type="default"/>
          <w:pgSz w:w="11910" w:h="16850"/>
          <w:pgMar w:top="1432" w:right="1786" w:bottom="1790" w:left="1786" w:header="0" w:footer="1591" w:gutter="0"/>
          <w:cols w:space="720" w:num="1"/>
        </w:sectPr>
      </w:pPr>
      <w:r>
        <w:rPr>
          <w:rFonts w:hint="eastAsia" w:ascii="宋体" w:hAnsi="宋体" w:cs="宋体-18030"/>
          <w:bCs/>
          <w:sz w:val="24"/>
        </w:rPr>
        <w:t xml:space="preserve"> </w:t>
      </w:r>
      <w:r>
        <w:rPr>
          <w:rFonts w:ascii="宋体" w:hAnsi="宋体" w:cs="宋体-18030"/>
          <w:bCs/>
          <w:sz w:val="24"/>
        </w:rPr>
        <w:t xml:space="preserve">  深圳市宝安区人民医院</w:t>
      </w:r>
      <w:bookmarkStart w:id="4" w:name="_Hlk124837366"/>
    </w:p>
    <w:bookmarkEnd w:id="4"/>
    <w:p>
      <w:pPr>
        <w:widowControl/>
        <w:spacing w:line="500" w:lineRule="exact"/>
        <w:jc w:val="left"/>
        <w:rPr>
          <w:rFonts w:hint="eastAsia" w:ascii="宋体" w:hAnsi="宋体" w:cs="Arial"/>
          <w:b/>
          <w:color w:val="000000"/>
          <w:kern w:val="0"/>
          <w:sz w:val="24"/>
        </w:rPr>
      </w:pPr>
      <w:r>
        <w:rPr>
          <w:rFonts w:ascii="宋体" w:hAnsi="宋体" w:cs="Arial"/>
          <w:b/>
          <w:color w:val="000000"/>
          <w:kern w:val="0"/>
          <w:sz w:val="24"/>
        </w:rPr>
        <w:t>附件:</w:t>
      </w:r>
    </w:p>
    <w:p>
      <w:pPr>
        <w:pStyle w:val="30"/>
        <w:widowControl/>
        <w:snapToGrid w:val="0"/>
        <w:ind w:left="448" w:firstLine="0" w:firstLineChars="0"/>
        <w:contextualSpacing/>
        <w:jc w:val="center"/>
        <w:rPr>
          <w:rFonts w:hint="eastAsia" w:ascii="宋体" w:hAnsi="宋体" w:eastAsia="宋体" w:cs="宋体"/>
          <w:b/>
          <w:bCs/>
          <w:color w:val="000000"/>
          <w:kern w:val="0"/>
          <w:szCs w:val="21"/>
        </w:rPr>
      </w:pPr>
      <w:r>
        <w:rPr>
          <w:rFonts w:hint="eastAsia" w:ascii="宋体" w:hAnsi="宋体" w:eastAsia="宋体" w:cs="宋体-18030"/>
          <w:b/>
          <w:bCs/>
          <w:color w:val="000000"/>
          <w:sz w:val="30"/>
          <w:szCs w:val="30"/>
        </w:rPr>
        <w:t>整体改造工程(二期)配套信息化建设项目可行性研究报告编制服务项目</w:t>
      </w:r>
    </w:p>
    <w:p>
      <w:pPr>
        <w:pStyle w:val="30"/>
        <w:widowControl/>
        <w:numPr>
          <w:ilvl w:val="0"/>
          <w:numId w:val="1"/>
        </w:numPr>
        <w:snapToGrid w:val="0"/>
        <w:ind w:left="448" w:hanging="448" w:firstLineChars="0"/>
        <w:contextualSpacing/>
        <w:jc w:val="left"/>
        <w:rPr>
          <w:rFonts w:hint="eastAsia" w:ascii="宋体" w:hAnsi="宋体" w:eastAsia="宋体" w:cs="宋体"/>
          <w:b/>
          <w:bCs/>
          <w:color w:val="000000"/>
          <w:kern w:val="0"/>
          <w:szCs w:val="21"/>
        </w:rPr>
      </w:pPr>
      <w:r>
        <w:rPr>
          <w:rFonts w:hint="eastAsia" w:ascii="宋体" w:hAnsi="宋体" w:eastAsia="宋体" w:cs="宋体"/>
          <w:b/>
          <w:bCs/>
          <w:color w:val="000000"/>
          <w:kern w:val="0"/>
          <w:szCs w:val="21"/>
        </w:rPr>
        <w:t>项目背景</w:t>
      </w:r>
    </w:p>
    <w:p>
      <w:pPr>
        <w:snapToGrid w:val="0"/>
        <w:ind w:firstLine="420" w:firstLineChars="200"/>
        <w:contextualSpacing/>
        <w:rPr>
          <w:rStyle w:val="25"/>
          <w:rFonts w:hint="eastAsia" w:ascii="宋体" w:hAnsi="宋体"/>
        </w:rPr>
      </w:pPr>
      <w:r>
        <w:rPr>
          <w:rStyle w:val="25"/>
          <w:rFonts w:hint="eastAsia" w:ascii="宋体" w:hAnsi="宋体"/>
        </w:rPr>
        <w:t>为保障宝安区人民医院整体改造（二期）（含1#楼2#楼3#楼4#楼6#楼）按计划开业，满足辖区人民群众日益增长的医疗卫生服务需求，有效缓解辖区医疗资源匮乏问题，计划开展宝安区人民医院整体改造（二期）信息化配套建设项目。本项目通过创新医疗数据治理、再造医疗服务流程、智能辅助决策等医院运行机制，推动云计算、大数据、物联网、区块链、第五代移动通信（5G）等新一代信息技术与医疗服务深度融合，建设“医疗有智慧、服务有温度、运营有高效”的智慧医学中心。项目既要打基础、保基本，确保二期工程按期投入使用，又要主动对标《宝安区卫生健康事业发展“十四五”规划》中提出的“打造智慧医院先行示范区”的宏伟蓝图，高起点定位、高标准谋划，构建全新数字医院“1+3+N”的整体规划。</w:t>
      </w:r>
    </w:p>
    <w:p>
      <w:pPr>
        <w:snapToGrid w:val="0"/>
        <w:ind w:firstLine="420" w:firstLineChars="200"/>
        <w:contextualSpacing/>
        <w:rPr>
          <w:rStyle w:val="25"/>
          <w:rFonts w:hint="eastAsia" w:ascii="宋体" w:hAnsi="宋体"/>
        </w:rPr>
      </w:pPr>
      <w:r>
        <w:rPr>
          <w:rStyle w:val="25"/>
          <w:rFonts w:hint="eastAsia" w:ascii="宋体" w:hAnsi="宋体"/>
        </w:rPr>
        <w:t>宝安区人民医院整体改造工程（二期）信息化配套项目是以新基建为着力点，全面提升医院数字基础设施能力，建设智慧医疗、智慧服务、智慧管理“三位一体”的智慧医院，全面推进医院信息化建设提档升级，形成医院数字化、资源网络化、服务智能化、业务一体化的健康信息服务体系，实现宝安区人民医院综合改革，推动医院高质量发展。同时按照《2024年宝安区卫生健康工作要点》宝安将加快医疗卫生设施项目建设，以宝安区人民医院为试点，打造超级影像中心、超级手术中心、超级检验实验（体检）中心、特色病房等“三超一特”开放型医疗科研服务平台，承接深圳市国际医学城规划，推动一批医疗设备项目落地。</w:t>
      </w:r>
    </w:p>
    <w:p>
      <w:pPr>
        <w:snapToGrid w:val="0"/>
        <w:ind w:firstLine="420" w:firstLineChars="200"/>
        <w:contextualSpacing/>
        <w:rPr>
          <w:rStyle w:val="25"/>
          <w:rFonts w:hint="eastAsia" w:ascii="宋体" w:hAnsi="宋体"/>
        </w:rPr>
      </w:pPr>
      <w:r>
        <w:rPr>
          <w:rStyle w:val="25"/>
          <w:rFonts w:hint="eastAsia" w:ascii="宋体" w:hAnsi="宋体"/>
        </w:rPr>
        <w:t>宝安区人民医院整体改造（二期）信息化配套项目项目，是依据国家、省、市、区政策要求，结合医院自身业务和服务职能，为了适应医院门诊、住院等业务量迅速增长需要，更好地提高医院服务质量，提升医院经济效益和社会效益，增强医院市场竞争力，在广泛调研和征求意见的基础上，拟运用成熟的云计算、物联网、人工智能、大数据等先进技术手段进行建设，对实现医院信息化、数字化建设有其重要意义。</w:t>
      </w:r>
    </w:p>
    <w:p>
      <w:pPr>
        <w:widowControl/>
        <w:spacing w:line="320" w:lineRule="exact"/>
        <w:jc w:val="left"/>
        <w:rPr>
          <w:rFonts w:hint="eastAsia" w:ascii="宋体" w:hAnsi="宋体" w:cs="宋体"/>
          <w:b/>
          <w:bCs/>
          <w:color w:val="000000"/>
          <w:kern w:val="0"/>
          <w:szCs w:val="21"/>
        </w:rPr>
      </w:pPr>
      <w:r>
        <w:rPr>
          <w:rFonts w:hint="eastAsia" w:ascii="宋体" w:hAnsi="宋体"/>
          <w:szCs w:val="21"/>
        </w:rPr>
        <w:t>二、</w:t>
      </w:r>
      <w:r>
        <w:rPr>
          <w:rFonts w:hint="eastAsia" w:ascii="宋体" w:hAnsi="宋体" w:cs="宋体"/>
          <w:b/>
          <w:bCs/>
          <w:color w:val="000000"/>
          <w:kern w:val="0"/>
          <w:szCs w:val="21"/>
        </w:rPr>
        <w:t>预算总金额</w:t>
      </w:r>
    </w:p>
    <w:p>
      <w:pPr>
        <w:spacing w:line="320" w:lineRule="exact"/>
        <w:ind w:firstLine="422" w:firstLineChars="200"/>
        <w:rPr>
          <w:rFonts w:hint="eastAsia" w:ascii="宋体" w:hAnsi="宋体" w:cs="宋体"/>
          <w:kern w:val="0"/>
          <w:szCs w:val="21"/>
          <w:highlight w:val="yellow"/>
        </w:rPr>
      </w:pPr>
      <w:r>
        <w:rPr>
          <w:rFonts w:hint="eastAsia" w:ascii="宋体" w:hAnsi="宋体" w:cs="宋体"/>
          <w:b/>
          <w:kern w:val="0"/>
          <w:szCs w:val="21"/>
          <w:highlight w:val="yellow"/>
        </w:rPr>
        <w:t>20万元整</w:t>
      </w:r>
      <w:r>
        <w:rPr>
          <w:rFonts w:hint="eastAsia" w:ascii="宋体" w:hAnsi="宋体" w:cs="宋体"/>
          <w:kern w:val="0"/>
          <w:szCs w:val="21"/>
          <w:highlight w:val="yellow"/>
        </w:rPr>
        <w:t>，超出项目控制金额将导致废标。</w:t>
      </w:r>
    </w:p>
    <w:p>
      <w:pPr>
        <w:pStyle w:val="3"/>
        <w:ind w:firstLine="0"/>
        <w:rPr>
          <w:rStyle w:val="25"/>
          <w:b/>
          <w:bCs/>
        </w:rPr>
      </w:pPr>
      <w:bookmarkStart w:id="5" w:name="_Toc450137347"/>
      <w:bookmarkStart w:id="6" w:name="_Toc178049979"/>
      <w:bookmarkStart w:id="7" w:name="_Toc480449081"/>
      <w:r>
        <w:rPr>
          <w:rStyle w:val="25"/>
          <w:rFonts w:hint="eastAsia"/>
          <w:b/>
          <w:bCs/>
        </w:rPr>
        <w:t>三、服务要求</w:t>
      </w:r>
    </w:p>
    <w:p>
      <w:pPr>
        <w:tabs>
          <w:tab w:val="left" w:pos="567"/>
        </w:tabs>
        <w:snapToGrid w:val="0"/>
        <w:ind w:firstLine="420" w:firstLineChars="200"/>
        <w:rPr>
          <w:rFonts w:hint="eastAsia" w:ascii="宋体" w:hAnsi="宋体" w:cs="Calibri"/>
          <w:szCs w:val="21"/>
        </w:rPr>
      </w:pPr>
      <w:r>
        <w:rPr>
          <w:rFonts w:hint="eastAsia" w:ascii="宋体" w:hAnsi="宋体" w:cs="Calibri"/>
          <w:szCs w:val="21"/>
        </w:rPr>
        <w:t>（一）项目的主要建设内容包括：</w:t>
      </w:r>
    </w:p>
    <w:tbl>
      <w:tblPr>
        <w:tblStyle w:val="14"/>
        <w:tblW w:w="10673" w:type="dxa"/>
        <w:tblInd w:w="0" w:type="dxa"/>
        <w:tblLayout w:type="fixed"/>
        <w:tblCellMar>
          <w:top w:w="0" w:type="dxa"/>
          <w:left w:w="108" w:type="dxa"/>
          <w:bottom w:w="0" w:type="dxa"/>
          <w:right w:w="108" w:type="dxa"/>
        </w:tblCellMar>
      </w:tblPr>
      <w:tblGrid>
        <w:gridCol w:w="822"/>
        <w:gridCol w:w="1597"/>
        <w:gridCol w:w="2192"/>
        <w:gridCol w:w="6062"/>
      </w:tblGrid>
      <w:tr>
        <w:tblPrEx>
          <w:tblCellMar>
            <w:top w:w="0" w:type="dxa"/>
            <w:left w:w="108" w:type="dxa"/>
            <w:bottom w:w="0" w:type="dxa"/>
            <w:right w:w="108" w:type="dxa"/>
          </w:tblCellMar>
        </w:tblPrEx>
        <w:trPr>
          <w:trHeight w:val="303" w:hRule="atLeast"/>
          <w:tblHeader/>
        </w:trPr>
        <w:tc>
          <w:tcPr>
            <w:tcW w:w="822" w:type="dxa"/>
            <w:tcBorders>
              <w:top w:val="single" w:color="000000" w:sz="8" w:space="0"/>
              <w:left w:val="single" w:color="000000" w:sz="8" w:space="0"/>
              <w:bottom w:val="single" w:color="000000" w:sz="8" w:space="0"/>
              <w:right w:val="single" w:color="000000" w:sz="8" w:space="0"/>
            </w:tcBorders>
            <w:shd w:val="clear" w:color="auto" w:fill="D7D7D7"/>
            <w:vAlign w:val="center"/>
          </w:tcPr>
          <w:p>
            <w:pPr>
              <w:jc w:val="center"/>
              <w:textAlignment w:val="center"/>
              <w:rPr>
                <w:rFonts w:hint="eastAsia" w:ascii="宋体" w:hAnsi="宋体" w:cs="宋体"/>
                <w:b/>
                <w:bCs/>
                <w:szCs w:val="21"/>
              </w:rPr>
            </w:pPr>
            <w:r>
              <w:rPr>
                <w:rFonts w:hint="eastAsia" w:ascii="宋体" w:hAnsi="宋体" w:cs="宋体"/>
                <w:b/>
                <w:bCs/>
                <w:caps/>
                <w:kern w:val="0"/>
                <w:szCs w:val="21"/>
                <w:lang w:bidi="ar"/>
              </w:rPr>
              <w:t>序号</w:t>
            </w:r>
          </w:p>
        </w:tc>
        <w:tc>
          <w:tcPr>
            <w:tcW w:w="9851" w:type="dxa"/>
            <w:gridSpan w:val="3"/>
            <w:tcBorders>
              <w:top w:val="single" w:color="000000" w:sz="8" w:space="0"/>
              <w:left w:val="nil"/>
              <w:bottom w:val="single" w:color="000000" w:sz="8" w:space="0"/>
              <w:right w:val="single" w:color="000000" w:sz="8" w:space="0"/>
            </w:tcBorders>
            <w:shd w:val="clear" w:color="auto" w:fill="D7D7D7"/>
            <w:vAlign w:val="center"/>
          </w:tcPr>
          <w:p>
            <w:pPr>
              <w:jc w:val="center"/>
              <w:textAlignment w:val="center"/>
              <w:rPr>
                <w:rFonts w:hint="eastAsia" w:ascii="宋体" w:hAnsi="宋体" w:cs="宋体"/>
                <w:b/>
                <w:bCs/>
                <w:szCs w:val="21"/>
              </w:rPr>
            </w:pPr>
            <w:r>
              <w:rPr>
                <w:rFonts w:hint="eastAsia" w:ascii="宋体" w:hAnsi="宋体" w:cs="宋体"/>
                <w:b/>
                <w:bCs/>
                <w:caps/>
                <w:kern w:val="0"/>
                <w:szCs w:val="21"/>
                <w:lang w:bidi="ar"/>
              </w:rPr>
              <w:t>建设内容</w:t>
            </w:r>
          </w:p>
        </w:tc>
      </w:tr>
      <w:tr>
        <w:tblPrEx>
          <w:tblCellMar>
            <w:top w:w="0" w:type="dxa"/>
            <w:left w:w="108" w:type="dxa"/>
            <w:bottom w:w="0" w:type="dxa"/>
            <w:right w:w="108" w:type="dxa"/>
          </w:tblCellMar>
        </w:tblPrEx>
        <w:trPr>
          <w:trHeight w:val="303" w:hRule="atLeast"/>
        </w:trPr>
        <w:tc>
          <w:tcPr>
            <w:tcW w:w="822" w:type="dxa"/>
            <w:vMerge w:val="restart"/>
            <w:tcBorders>
              <w:top w:val="nil"/>
              <w:left w:val="single" w:color="000000" w:sz="8" w:space="0"/>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1</w:t>
            </w:r>
          </w:p>
        </w:tc>
        <w:tc>
          <w:tcPr>
            <w:tcW w:w="1597" w:type="dxa"/>
            <w:vMerge w:val="restart"/>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一、信息基础（基础建设部分）</w:t>
            </w:r>
          </w:p>
        </w:tc>
        <w:tc>
          <w:tcPr>
            <w:tcW w:w="2192" w:type="dxa"/>
            <w:vMerge w:val="restart"/>
            <w:tcBorders>
              <w:top w:val="single" w:color="000000" w:sz="8" w:space="0"/>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（一）网络工程建设</w:t>
            </w:r>
          </w:p>
        </w:tc>
        <w:tc>
          <w:tcPr>
            <w:tcW w:w="6062" w:type="dxa"/>
            <w:tcBorders>
              <w:top w:val="single" w:color="000000" w:sz="8" w:space="0"/>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医疗内外网</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党政专网</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WI-FI6网络</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数据中心网络</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光模块备件</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5G医疗专网建设</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restart"/>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（二）数据中心建设</w:t>
            </w: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核心业务资源</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医辅类超融合资源</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分布式存储资源</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数据备份及归档</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灾备中心</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虚拟桌面</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restart"/>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（三）信息安全及</w:t>
            </w:r>
            <w:r>
              <w:rPr>
                <w:rFonts w:hint="eastAsia" w:hAnsi="宋体" w:cs="宋体"/>
                <w:caps/>
                <w:kern w:val="0"/>
                <w:szCs w:val="21"/>
                <w:lang w:bidi="ar"/>
              </w:rPr>
              <w:t>商用密码</w:t>
            </w:r>
            <w:r>
              <w:rPr>
                <w:rFonts w:hint="eastAsia" w:ascii="宋体" w:hAnsi="宋体" w:cs="宋体"/>
                <w:caps/>
                <w:kern w:val="0"/>
                <w:szCs w:val="21"/>
                <w:lang w:bidi="ar"/>
              </w:rPr>
              <w:t>建设</w:t>
            </w: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caps/>
                <w:szCs w:val="21"/>
                <w:lang w:bidi="ar"/>
              </w:rPr>
            </w:pPr>
            <w:r>
              <w:rPr>
                <w:rFonts w:hint="eastAsia" w:ascii="宋体" w:hAnsi="宋体" w:cs="宋体"/>
                <w:caps/>
                <w:kern w:val="0"/>
                <w:szCs w:val="21"/>
                <w:lang w:bidi="ar"/>
              </w:rPr>
              <w:t>信息安全建设</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caps/>
                <w:szCs w:val="21"/>
                <w:lang w:bidi="ar"/>
              </w:rPr>
            </w:pPr>
            <w:r>
              <w:rPr>
                <w:rFonts w:hint="eastAsia" w:hAnsi="宋体" w:cs="宋体"/>
                <w:caps/>
                <w:kern w:val="0"/>
                <w:szCs w:val="21"/>
                <w:lang w:bidi="ar"/>
              </w:rPr>
              <w:t>商用密码</w:t>
            </w:r>
            <w:r>
              <w:rPr>
                <w:rFonts w:hint="eastAsia" w:ascii="宋体" w:hAnsi="宋体" w:cs="宋体"/>
                <w:caps/>
                <w:kern w:val="0"/>
                <w:szCs w:val="21"/>
                <w:lang w:bidi="ar"/>
              </w:rPr>
              <w:t>建设</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restart"/>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（四）智慧病房</w:t>
            </w: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智慧护理交互系统</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智能床旁交互系统</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智能护理呼叫系统</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智能化非接触式生命体征监测系统</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跌倒雷达监测系统</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智能输液管理系统</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全院病区智能药品管理系统</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智能化高值耗材闭环管理系统</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全院急救药品与器材智能管理系统</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病房移动智能采血系统</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restart"/>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（五）智能分诊导诊系统</w:t>
            </w: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专家排班屏</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专家介绍屏</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导诊分诊屏</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导诊分诊设备</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一体机配套外设</w:t>
            </w:r>
            <w:r>
              <w:rPr>
                <w:rFonts w:hint="eastAsia" w:hAnsi="宋体" w:cs="宋体"/>
                <w:caps/>
                <w:kern w:val="0"/>
                <w:szCs w:val="21"/>
                <w:lang w:bidi="ar"/>
              </w:rPr>
              <w:t>（吊挂）</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自助报道设备</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药房窗口及挂号窗口屏</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诊室门口屏</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一体机配套外设</w:t>
            </w:r>
            <w:r>
              <w:rPr>
                <w:rFonts w:hint="eastAsia" w:hAnsi="宋体" w:cs="宋体"/>
                <w:caps/>
                <w:kern w:val="0"/>
                <w:szCs w:val="21"/>
                <w:lang w:bidi="ar"/>
              </w:rPr>
              <w:t>（功放）</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一体机配套外设</w:t>
            </w:r>
            <w:r>
              <w:rPr>
                <w:rFonts w:hint="eastAsia" w:hAnsi="宋体" w:cs="宋体"/>
                <w:caps/>
                <w:kern w:val="0"/>
                <w:szCs w:val="21"/>
                <w:lang w:bidi="ar"/>
              </w:rPr>
              <w:t>（喇叭）</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restart"/>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（六）数字化手术室</w:t>
            </w: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手术部运营管理</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手术麻醉临床信息管理</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手术护理临床信息管理</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数字化手术室系统</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医护患协同管理</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设备与人员定位管理</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术后无线镇痛管理</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手术室医疗行为管理</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毒麻药品智能管理</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智慧仓储与高值耗材管理</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手术标本智能管理</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restart"/>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（七）临床技能培训中心</w:t>
            </w: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OSCE考试信息系统</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临床技能中心管理系统</w:t>
            </w:r>
          </w:p>
        </w:tc>
      </w:tr>
      <w:tr>
        <w:tblPrEx>
          <w:tblCellMar>
            <w:top w:w="0" w:type="dxa"/>
            <w:left w:w="108" w:type="dxa"/>
            <w:bottom w:w="0" w:type="dxa"/>
            <w:right w:w="108" w:type="dxa"/>
          </w:tblCellMar>
        </w:tblPrEx>
        <w:trPr>
          <w:trHeight w:val="303" w:hRule="atLeast"/>
        </w:trPr>
        <w:tc>
          <w:tcPr>
            <w:tcW w:w="822" w:type="dxa"/>
            <w:vMerge w:val="restart"/>
            <w:tcBorders>
              <w:top w:val="nil"/>
              <w:left w:val="single" w:color="000000" w:sz="8" w:space="0"/>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2</w:t>
            </w:r>
          </w:p>
        </w:tc>
        <w:tc>
          <w:tcPr>
            <w:tcW w:w="1597" w:type="dxa"/>
            <w:vMerge w:val="restart"/>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一、信息基础（平台建设部分）</w:t>
            </w:r>
          </w:p>
        </w:tc>
        <w:tc>
          <w:tcPr>
            <w:tcW w:w="2192" w:type="dxa"/>
            <w:vMerge w:val="restart"/>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（八）智慧后勤及运营管理系统</w:t>
            </w: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医院智慧后勤综合管理中心</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智慧医院移动后勤管理子系统</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能源管理子系统</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机电设备全生命周期管理子系统</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综合监管子系统</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医疗设备管理及决策支持子系统</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安消一体化管理子系统</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物流管理子系统</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BIM三维可视化管理子系统</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restart"/>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（九）智慧病理系统</w:t>
            </w: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精益流程追踪管理系统</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数字病理影像平台</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区域病理医联体平台</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移动端病理会诊</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病理质控与资料管理系统升级</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restart"/>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（十）物联网平台及应用</w:t>
            </w: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智慧医院物联网平台</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院内导航系统</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急诊绿通患者定位和时间采集系统</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资产定位和盘点系统</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设备定位及效能分析系统</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患者定位看护系统</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医护人员定位管理系统</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婴儿防盗系统</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病房温湿度监测系统</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医疗废弃物管理系统</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婴儿暖箱溯源管理系统</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工服智能管理系统</w:t>
            </w:r>
          </w:p>
        </w:tc>
      </w:tr>
      <w:tr>
        <w:tblPrEx>
          <w:tblCellMar>
            <w:top w:w="0" w:type="dxa"/>
            <w:left w:w="108" w:type="dxa"/>
            <w:bottom w:w="0" w:type="dxa"/>
            <w:right w:w="108" w:type="dxa"/>
          </w:tblCellMar>
        </w:tblPrEx>
        <w:trPr>
          <w:trHeight w:val="487"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restar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cs="宋体"/>
                <w:szCs w:val="21"/>
              </w:rPr>
            </w:pPr>
            <w:r>
              <w:rPr>
                <w:rFonts w:hint="eastAsia" w:ascii="宋体" w:hAnsi="宋体" w:cs="宋体"/>
                <w:caps/>
                <w:kern w:val="0"/>
                <w:szCs w:val="21"/>
                <w:lang w:bidi="ar"/>
              </w:rPr>
              <w:t>（十一）医院智慧大脑</w:t>
            </w:r>
          </w:p>
        </w:tc>
        <w:tc>
          <w:tcPr>
            <w:tcW w:w="6062" w:type="dxa"/>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cs="宋体"/>
                <w:szCs w:val="21"/>
              </w:rPr>
            </w:pPr>
            <w:r>
              <w:rPr>
                <w:rFonts w:hint="eastAsia" w:hAnsi="宋体" w:cs="宋体"/>
                <w:caps/>
                <w:kern w:val="0"/>
                <w:szCs w:val="21"/>
                <w:lang w:bidi="ar"/>
              </w:rPr>
              <w:t>医院数据中台</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FFFFFF"/>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cs="宋体"/>
                <w:szCs w:val="21"/>
              </w:rPr>
            </w:pPr>
            <w:r>
              <w:rPr>
                <w:rFonts w:hint="eastAsia" w:ascii="宋体" w:hAnsi="宋体" w:cs="宋体"/>
                <w:caps/>
                <w:kern w:val="0"/>
                <w:szCs w:val="21"/>
                <w:lang w:bidi="ar"/>
              </w:rPr>
              <w:t>综合运营中心</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FFFFFF"/>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cs="宋体"/>
                <w:szCs w:val="21"/>
              </w:rPr>
            </w:pPr>
            <w:r>
              <w:rPr>
                <w:rFonts w:hint="eastAsia" w:ascii="宋体" w:hAnsi="宋体" w:cs="宋体"/>
                <w:caps/>
                <w:kern w:val="0"/>
                <w:szCs w:val="21"/>
                <w:lang w:bidi="ar"/>
              </w:rPr>
              <w:t>医院指挥中心</w:t>
            </w:r>
          </w:p>
        </w:tc>
      </w:tr>
      <w:tr>
        <w:tblPrEx>
          <w:tblCellMar>
            <w:top w:w="0" w:type="dxa"/>
            <w:left w:w="108" w:type="dxa"/>
            <w:bottom w:w="0" w:type="dxa"/>
            <w:right w:w="108" w:type="dxa"/>
          </w:tblCellMar>
        </w:tblPrEx>
        <w:trPr>
          <w:trHeight w:val="303" w:hRule="atLeast"/>
        </w:trPr>
        <w:tc>
          <w:tcPr>
            <w:tcW w:w="822" w:type="dxa"/>
            <w:vMerge w:val="restart"/>
            <w:tcBorders>
              <w:top w:val="nil"/>
              <w:left w:val="single" w:color="000000" w:sz="8" w:space="0"/>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3</w:t>
            </w:r>
          </w:p>
        </w:tc>
        <w:tc>
          <w:tcPr>
            <w:tcW w:w="1597" w:type="dxa"/>
            <w:vMerge w:val="restart"/>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二、智慧医院建设</w:t>
            </w:r>
          </w:p>
        </w:tc>
        <w:tc>
          <w:tcPr>
            <w:tcW w:w="2192" w:type="dxa"/>
            <w:vMerge w:val="restart"/>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（十二）智慧医疗</w:t>
            </w: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全血压管理系统</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一体化健康管理服务系统</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体检智能采血管理系统</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hAnsi="宋体" w:cs="宋体"/>
                <w:kern w:val="0"/>
                <w:szCs w:val="21"/>
                <w:lang w:bidi="ar"/>
              </w:rPr>
              <w:t>介入诊疗管理系统</w:t>
            </w:r>
            <w:r>
              <w:rPr>
                <w:rFonts w:hint="eastAsia" w:ascii="宋体" w:hAnsi="宋体" w:cs="宋体"/>
                <w:caps/>
                <w:kern w:val="0"/>
                <w:szCs w:val="21"/>
                <w:lang w:bidi="ar"/>
              </w:rPr>
              <w:t>升级</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实验室检验系统升级</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PACS/RIS/消化内镜平台升级</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输血管理信息系统</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HOS高压氧信息管理系统</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restart"/>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（十三）智慧管理</w:t>
            </w: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静脉药物配置中心系统</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办公管理系统升级</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报表工具</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restart"/>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（十四）智慧服务</w:t>
            </w: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日间手术智慧诊疗管理系统</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营养综合管理系统</w:t>
            </w:r>
          </w:p>
        </w:tc>
      </w:tr>
      <w:tr>
        <w:tblPrEx>
          <w:tblCellMar>
            <w:top w:w="0" w:type="dxa"/>
            <w:left w:w="108" w:type="dxa"/>
            <w:bottom w:w="0" w:type="dxa"/>
            <w:right w:w="108" w:type="dxa"/>
          </w:tblCellMar>
        </w:tblPrEx>
        <w:trPr>
          <w:trHeight w:val="303" w:hRule="atLeast"/>
        </w:trPr>
        <w:tc>
          <w:tcPr>
            <w:tcW w:w="822" w:type="dxa"/>
            <w:vMerge w:val="restart"/>
            <w:tcBorders>
              <w:top w:val="nil"/>
              <w:left w:val="single" w:color="000000" w:sz="8" w:space="0"/>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4</w:t>
            </w:r>
          </w:p>
        </w:tc>
        <w:tc>
          <w:tcPr>
            <w:tcW w:w="1597" w:type="dxa"/>
            <w:vMerge w:val="restart"/>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三、新兴技术应用建设</w:t>
            </w:r>
          </w:p>
        </w:tc>
        <w:tc>
          <w:tcPr>
            <w:tcW w:w="2192" w:type="dxa"/>
            <w:vMerge w:val="restart"/>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（十五）病理人工智能辅助分析及科研系统</w:t>
            </w: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病理智能辅助分析系统</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智慧病理科研云平台</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restart"/>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（十六）一站式脑卒中智能辅助诊断系统</w:t>
            </w: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CT颅内出血智能分析与复查系统</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CT脑缺血智能分析系统</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CTA头颈血管智能分析系统</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CTP脑灌注智能分析软件系统</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restart"/>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（十七）口腔正畸正颌手术智能分析系统</w:t>
            </w: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2D正畸诊断管理模块</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3D正畸模块</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3D正颌外科模块</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全科宣教视频</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restart"/>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（十八）5G医疗健康场景应用</w:t>
            </w: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5G/4G无人机应急运送</w:t>
            </w:r>
          </w:p>
        </w:tc>
      </w:tr>
      <w:tr>
        <w:tblPrEx>
          <w:tblCellMar>
            <w:top w:w="0" w:type="dxa"/>
            <w:left w:w="108" w:type="dxa"/>
            <w:bottom w:w="0" w:type="dxa"/>
            <w:right w:w="108" w:type="dxa"/>
          </w:tblCellMar>
        </w:tblPrEx>
        <w:trPr>
          <w:trHeight w:val="303" w:hRule="atLeast"/>
        </w:trPr>
        <w:tc>
          <w:tcPr>
            <w:tcW w:w="822"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159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219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cs="宋体"/>
                <w:szCs w:val="21"/>
              </w:rPr>
            </w:pPr>
          </w:p>
        </w:tc>
        <w:tc>
          <w:tcPr>
            <w:tcW w:w="6062" w:type="dxa"/>
            <w:tcBorders>
              <w:top w:val="nil"/>
              <w:left w:val="nil"/>
              <w:bottom w:val="single" w:color="000000" w:sz="8" w:space="0"/>
              <w:right w:val="single" w:color="000000" w:sz="8" w:space="0"/>
            </w:tcBorders>
            <w:shd w:val="clear" w:color="auto" w:fill="auto"/>
            <w:vAlign w:val="center"/>
          </w:tcPr>
          <w:p>
            <w:pPr>
              <w:jc w:val="center"/>
              <w:textAlignment w:val="center"/>
              <w:rPr>
                <w:rFonts w:hint="eastAsia" w:ascii="宋体" w:hAnsi="宋体" w:cs="宋体"/>
                <w:szCs w:val="21"/>
              </w:rPr>
            </w:pPr>
            <w:r>
              <w:rPr>
                <w:rFonts w:hint="eastAsia" w:ascii="宋体" w:hAnsi="宋体" w:cs="宋体"/>
                <w:caps/>
                <w:kern w:val="0"/>
                <w:szCs w:val="21"/>
                <w:lang w:bidi="ar"/>
              </w:rPr>
              <w:t>5G+VR探视系统</w:t>
            </w:r>
          </w:p>
        </w:tc>
      </w:tr>
    </w:tbl>
    <w:p>
      <w:pPr>
        <w:tabs>
          <w:tab w:val="left" w:pos="567"/>
        </w:tabs>
        <w:snapToGrid w:val="0"/>
        <w:ind w:firstLine="420" w:firstLineChars="200"/>
        <w:rPr>
          <w:rFonts w:hint="eastAsia" w:ascii="宋体" w:hAnsi="宋体" w:cs="Calibri"/>
          <w:szCs w:val="21"/>
        </w:rPr>
      </w:pPr>
      <w:r>
        <w:rPr>
          <w:rFonts w:hint="eastAsia" w:ascii="宋体" w:hAnsi="宋体" w:cs="Calibri"/>
          <w:szCs w:val="21"/>
        </w:rPr>
        <w:t>（二）可行性研究报告编制技术要求</w:t>
      </w:r>
    </w:p>
    <w:p>
      <w:pPr>
        <w:tabs>
          <w:tab w:val="left" w:pos="567"/>
        </w:tabs>
        <w:snapToGrid w:val="0"/>
        <w:ind w:firstLine="420" w:firstLineChars="200"/>
        <w:contextualSpacing/>
        <w:rPr>
          <w:rFonts w:hint="eastAsia" w:ascii="宋体" w:hAnsi="宋体" w:cs="Calibri"/>
          <w:szCs w:val="21"/>
        </w:rPr>
      </w:pPr>
      <w:r>
        <w:rPr>
          <w:rFonts w:hint="eastAsia" w:ascii="宋体" w:hAnsi="宋体" w:cs="Calibri"/>
          <w:szCs w:val="21"/>
        </w:rPr>
        <w:t>按照医疗信息化项目的需求，采用国际先进和成熟的设计工具和设计方法，组织完成本项目工程设计的具体工作，并对设计过程和产出结果进行管理，形成较为完善的、可执行、可控制的可行性研究报告方案，具体技术要求如下：</w:t>
      </w:r>
    </w:p>
    <w:p>
      <w:pPr>
        <w:tabs>
          <w:tab w:val="left" w:pos="567"/>
        </w:tabs>
        <w:snapToGrid w:val="0"/>
        <w:ind w:firstLine="420" w:firstLineChars="200"/>
        <w:contextualSpacing/>
        <w:rPr>
          <w:rFonts w:hint="eastAsia" w:ascii="宋体" w:hAnsi="宋体" w:cs="Calibri"/>
          <w:szCs w:val="21"/>
        </w:rPr>
      </w:pPr>
      <w:r>
        <w:rPr>
          <w:rFonts w:hint="eastAsia" w:ascii="宋体" w:hAnsi="宋体" w:cs="Calibri"/>
          <w:szCs w:val="21"/>
        </w:rPr>
        <w:t>1. 要求该项目可行性研究报告编制所采用的架构、技术应具备先进性、创新性和实用性，符合深圳建设中国特色社会主义先行示范区和国内一流智慧城市的战略目标。</w:t>
      </w:r>
    </w:p>
    <w:p>
      <w:pPr>
        <w:tabs>
          <w:tab w:val="left" w:pos="567"/>
        </w:tabs>
        <w:snapToGrid w:val="0"/>
        <w:ind w:firstLine="420" w:firstLineChars="200"/>
        <w:contextualSpacing/>
        <w:rPr>
          <w:rFonts w:hint="eastAsia" w:ascii="宋体" w:hAnsi="宋体" w:cs="Calibri"/>
          <w:szCs w:val="21"/>
        </w:rPr>
      </w:pPr>
      <w:r>
        <w:rPr>
          <w:rFonts w:hint="eastAsia" w:ascii="宋体" w:hAnsi="宋体" w:cs="Calibri"/>
          <w:szCs w:val="21"/>
        </w:rPr>
        <w:t>2. 要求项目可行性研究报告编制符合国标《新型智慧城市评价指标》（GBT 33356-2016）、《智慧城市技术参考模型》（GBT 34678-2017）、《智慧城市顶层设计指南》（GBT 36333-2018）等相关标准要求。以上标准有更新的，以更新后的执行；内容不一致或有冲突的，以较高的要求和标准执行；与国家强制性法律法规有冲突的，按照国家强制性法律执行。</w:t>
      </w:r>
    </w:p>
    <w:p>
      <w:pPr>
        <w:tabs>
          <w:tab w:val="left" w:pos="567"/>
        </w:tabs>
        <w:snapToGrid w:val="0"/>
        <w:ind w:firstLine="420" w:firstLineChars="200"/>
        <w:contextualSpacing/>
        <w:rPr>
          <w:rFonts w:hint="eastAsia" w:ascii="宋体" w:hAnsi="宋体" w:cs="Calibri"/>
          <w:szCs w:val="21"/>
        </w:rPr>
      </w:pPr>
      <w:r>
        <w:rPr>
          <w:rFonts w:hint="eastAsia" w:ascii="宋体" w:hAnsi="宋体" w:cs="Calibri"/>
          <w:szCs w:val="21"/>
        </w:rPr>
        <w:t>3. 要求项目可行性研究报告编制符合《“十四五”国家信息化规划》、《深圳市新型智慧城市建设总体方案》、《深圳市“数字政府”综合改革试点实施方案》、《宝安区卫生健康事业发展“十四五”规划》、《宝安区“数字政府”建设“十四五”规划》、《宝安区加快卫生健康事业高质量发展行动方案的通知》、《2024年宝安区卫生健康工作要点》、《电子病历系统功能应用水平分级评价方法及标准》、《医院智慧服务分级评估标准体系(试行)》、《医院智慧管理分级评估标准体系(试行)》及《公立医院高质量发展促进行动(2021-2025年)》相关标准要求，实现与深圳智慧城市、宝安智慧医疗一体化建设的技术融合、业务融合、数据融合。以上标准有更新的，以更新后的执行；内容不一致或有冲突的，以较高的要求和标准执行；与国家强制性法律法规有冲突的，按照国家强制性法律执行。</w:t>
      </w:r>
    </w:p>
    <w:p>
      <w:pPr>
        <w:pStyle w:val="2"/>
        <w:ind w:firstLine="420" w:firstLineChars="200"/>
        <w:rPr>
          <w:rStyle w:val="25"/>
          <w:rFonts w:hint="eastAsia" w:hAnsi="宋体"/>
          <w:bCs/>
          <w:color w:val="000000"/>
          <w:kern w:val="0"/>
        </w:rPr>
      </w:pPr>
      <w:r>
        <w:rPr>
          <w:rFonts w:hint="eastAsia" w:hAnsi="宋体" w:cs="Calibri"/>
        </w:rPr>
        <w:t>4. 提供宝安区人民医院整体改造（二期）信息化配套项目可行性研究报告编制服务，通过与项目有关的资料、数据的调查研究，对项目的技术、经济、工程、环境等进行最终论证和分析预测，提出如何进行建设的宝安区人民医院整体改造（二期）信息化配套建设项目可行性研究报告编制，为项目决策审定提供全面的依据。</w:t>
      </w:r>
    </w:p>
    <w:p>
      <w:pPr>
        <w:pStyle w:val="3"/>
        <w:ind w:firstLine="0"/>
        <w:rPr>
          <w:rStyle w:val="25"/>
          <w:rFonts w:hint="eastAsia" w:ascii="宋体" w:hAnsi="宋体" w:cs="宋体"/>
          <w:color w:val="000000"/>
          <w:kern w:val="0"/>
          <w:szCs w:val="21"/>
        </w:rPr>
      </w:pPr>
      <w:r>
        <w:rPr>
          <w:rStyle w:val="25"/>
          <w:rFonts w:hint="eastAsia" w:ascii="宋体" w:hAnsi="宋体" w:cs="宋体"/>
          <w:b/>
          <w:color w:val="000000"/>
          <w:kern w:val="0"/>
          <w:szCs w:val="21"/>
        </w:rPr>
        <w:t>四、</w:t>
      </w:r>
      <w:r>
        <w:rPr>
          <w:rStyle w:val="25"/>
          <w:rFonts w:hint="eastAsia"/>
          <w:b/>
          <w:bCs/>
        </w:rPr>
        <w:t>商务要求</w:t>
      </w:r>
    </w:p>
    <w:bookmarkEnd w:id="5"/>
    <w:bookmarkEnd w:id="6"/>
    <w:bookmarkEnd w:id="7"/>
    <w:p>
      <w:pPr>
        <w:tabs>
          <w:tab w:val="left" w:pos="567"/>
        </w:tabs>
        <w:snapToGrid w:val="0"/>
        <w:ind w:firstLine="420" w:firstLineChars="200"/>
        <w:rPr>
          <w:rFonts w:hint="eastAsia" w:ascii="宋体" w:hAnsi="宋体"/>
          <w:szCs w:val="21"/>
        </w:rPr>
      </w:pPr>
      <w:r>
        <w:rPr>
          <w:rFonts w:hint="eastAsia" w:ascii="宋体" w:hAnsi="宋体"/>
          <w:szCs w:val="21"/>
        </w:rPr>
        <w:t>（一）人员要求：</w:t>
      </w:r>
    </w:p>
    <w:p>
      <w:pPr>
        <w:pStyle w:val="30"/>
        <w:snapToGrid w:val="0"/>
        <w:contextualSpacing/>
        <w:rPr>
          <w:rFonts w:hint="eastAsia" w:ascii="宋体" w:hAnsi="宋体" w:eastAsia="宋体" w:cs="Calibri"/>
          <w:szCs w:val="21"/>
        </w:rPr>
      </w:pPr>
      <w:r>
        <w:rPr>
          <w:rFonts w:hint="eastAsia" w:ascii="宋体" w:hAnsi="宋体" w:eastAsia="宋体" w:cs="Calibri"/>
          <w:szCs w:val="21"/>
        </w:rPr>
        <w:t>中标方应指派项目负责人1人（具有中华人民共和国咨询工程师（投资）登记证书（登记在投标人名下）、软件工程造价师证书、网络信息安全工程师证书），负责项目整体协调和管理。咨询工程师团队不少于</w:t>
      </w:r>
      <w:r>
        <w:rPr>
          <w:rFonts w:ascii="宋体" w:hAnsi="宋体" w:eastAsia="宋体" w:cs="Calibri"/>
          <w:szCs w:val="21"/>
        </w:rPr>
        <w:t>8</w:t>
      </w:r>
      <w:r>
        <w:rPr>
          <w:rFonts w:hint="eastAsia" w:ascii="宋体" w:hAnsi="宋体" w:eastAsia="宋体" w:cs="Calibri"/>
          <w:szCs w:val="21"/>
        </w:rPr>
        <w:t>人（具有信息系统项目管理师证书、系统规划与管理师证书、建筑经济师证书、通信工程师证书、电气工程师证书），配合招标人开展项目咨询的相关工作，指派人员须有较高的专业技术水平、文字表达和团队沟通能力。</w:t>
      </w:r>
    </w:p>
    <w:p>
      <w:pPr>
        <w:pStyle w:val="30"/>
        <w:snapToGrid w:val="0"/>
        <w:contextualSpacing/>
        <w:rPr>
          <w:rFonts w:hint="eastAsia" w:ascii="宋体" w:hAnsi="宋体" w:eastAsia="宋体" w:cs="Calibri"/>
          <w:szCs w:val="21"/>
        </w:rPr>
      </w:pPr>
      <w:r>
        <w:rPr>
          <w:rFonts w:hint="eastAsia" w:ascii="宋体" w:hAnsi="宋体" w:eastAsia="宋体" w:cs="Arial"/>
          <w:kern w:val="0"/>
          <w:szCs w:val="21"/>
        </w:rPr>
        <w:t>（二）服务期限：</w:t>
      </w:r>
    </w:p>
    <w:p>
      <w:pPr>
        <w:snapToGrid w:val="0"/>
        <w:ind w:firstLine="420" w:firstLineChars="200"/>
        <w:contextualSpacing/>
        <w:rPr>
          <w:rFonts w:hint="eastAsia" w:ascii="宋体" w:hAnsi="宋体"/>
          <w:bCs/>
          <w:szCs w:val="21"/>
        </w:rPr>
      </w:pPr>
      <w:r>
        <w:rPr>
          <w:rFonts w:hint="eastAsia" w:ascii="宋体" w:hAnsi="宋体"/>
          <w:bCs/>
          <w:szCs w:val="21"/>
        </w:rPr>
        <w:t>1. 自合同签订之日起，1个月内完成项目可行性研究报告并交付成果。</w:t>
      </w:r>
    </w:p>
    <w:p>
      <w:pPr>
        <w:pStyle w:val="30"/>
        <w:snapToGrid w:val="0"/>
        <w:contextualSpacing/>
        <w:rPr>
          <w:rFonts w:hint="eastAsia" w:ascii="宋体" w:hAnsi="宋体" w:eastAsia="宋体"/>
          <w:bCs/>
          <w:szCs w:val="21"/>
        </w:rPr>
      </w:pPr>
      <w:r>
        <w:rPr>
          <w:rFonts w:hint="eastAsia" w:ascii="宋体" w:hAnsi="宋体" w:eastAsia="宋体"/>
          <w:bCs/>
          <w:szCs w:val="21"/>
        </w:rPr>
        <w:t>2. 可行性研究报告获得相关主管部门批复。</w:t>
      </w:r>
    </w:p>
    <w:p>
      <w:pPr>
        <w:pStyle w:val="30"/>
        <w:snapToGrid w:val="0"/>
        <w:contextualSpacing/>
        <w:rPr>
          <w:rFonts w:hint="eastAsia" w:ascii="宋体" w:hAnsi="宋体" w:eastAsia="宋体" w:cs="Calibri"/>
          <w:szCs w:val="21"/>
        </w:rPr>
      </w:pPr>
      <w:r>
        <w:rPr>
          <w:rFonts w:hint="eastAsia" w:ascii="宋体" w:hAnsi="宋体" w:eastAsia="宋体" w:cs="Calibri"/>
          <w:szCs w:val="21"/>
        </w:rPr>
        <w:t>（三）成果要求：</w:t>
      </w:r>
    </w:p>
    <w:p>
      <w:pPr>
        <w:tabs>
          <w:tab w:val="left" w:pos="567"/>
        </w:tabs>
        <w:snapToGrid w:val="0"/>
        <w:ind w:firstLine="420" w:firstLineChars="200"/>
        <w:contextualSpacing/>
        <w:rPr>
          <w:rFonts w:hint="eastAsia" w:ascii="宋体" w:hAnsi="宋体" w:cs="Calibri"/>
          <w:szCs w:val="21"/>
        </w:rPr>
      </w:pPr>
      <w:r>
        <w:rPr>
          <w:rFonts w:hint="eastAsia" w:ascii="宋体" w:hAnsi="宋体" w:cs="Calibri"/>
          <w:szCs w:val="21"/>
        </w:rPr>
        <w:t>1. 项目咨询设计成果包括可行性研究报告编制。</w:t>
      </w:r>
    </w:p>
    <w:p>
      <w:pPr>
        <w:tabs>
          <w:tab w:val="left" w:pos="567"/>
        </w:tabs>
        <w:snapToGrid w:val="0"/>
        <w:ind w:firstLine="420" w:firstLineChars="200"/>
        <w:contextualSpacing/>
        <w:rPr>
          <w:rFonts w:hint="eastAsia" w:ascii="宋体" w:hAnsi="宋体" w:cs="Calibri"/>
          <w:szCs w:val="21"/>
        </w:rPr>
      </w:pPr>
      <w:r>
        <w:rPr>
          <w:rFonts w:hint="eastAsia" w:ascii="宋体" w:hAnsi="宋体" w:cs="Calibri"/>
          <w:szCs w:val="21"/>
        </w:rPr>
        <w:t>2. 咨询设计成果必须完全符合《深圳市政府投资项目前期工作技术文件编制指南试行（2020）》的要求。以上要求有更新的，以更新后的执行；内容不一致或有冲突的，以较高的要求和标准执行；与国家强制性法律法规有冲突的，按照国家强制性法律执行。</w:t>
      </w:r>
    </w:p>
    <w:p>
      <w:pPr>
        <w:tabs>
          <w:tab w:val="left" w:pos="567"/>
        </w:tabs>
        <w:snapToGrid w:val="0"/>
        <w:ind w:firstLine="420" w:firstLineChars="200"/>
        <w:contextualSpacing/>
        <w:rPr>
          <w:rFonts w:hint="eastAsia" w:ascii="宋体" w:hAnsi="宋体" w:cs="Calibri"/>
          <w:szCs w:val="21"/>
        </w:rPr>
      </w:pPr>
      <w:r>
        <w:rPr>
          <w:rFonts w:hint="eastAsia" w:ascii="宋体" w:hAnsi="宋体" w:cs="Calibri"/>
          <w:szCs w:val="21"/>
        </w:rPr>
        <w:t>3. 咨询设计成果应体现出投标人的项目调研经验、总体技术水平、工程理论水平、系统设计水平、项目管理能力和技术实力。</w:t>
      </w:r>
    </w:p>
    <w:p>
      <w:pPr>
        <w:tabs>
          <w:tab w:val="left" w:pos="567"/>
        </w:tabs>
        <w:snapToGrid w:val="0"/>
        <w:ind w:firstLine="420" w:firstLineChars="200"/>
        <w:contextualSpacing/>
        <w:rPr>
          <w:rFonts w:hint="eastAsia" w:ascii="宋体" w:hAnsi="宋体" w:cs="Calibri"/>
          <w:szCs w:val="21"/>
        </w:rPr>
      </w:pPr>
      <w:r>
        <w:rPr>
          <w:rFonts w:hint="eastAsia" w:ascii="宋体" w:hAnsi="宋体" w:cs="Calibri"/>
          <w:szCs w:val="21"/>
        </w:rPr>
        <w:t>4. 投标人应根据参考资料和项目经验，理解并给出系统的项目建设目标和完整的工程可行性研究报告编制方案；提出为达到项目建设目标，项目应涉及的技术比选方案和具体系统功能设计；提出技术体系、系统设计、实施和管理等方面具体的建设性意见。</w:t>
      </w:r>
    </w:p>
    <w:p>
      <w:pPr>
        <w:tabs>
          <w:tab w:val="left" w:pos="567"/>
        </w:tabs>
        <w:snapToGrid w:val="0"/>
        <w:ind w:firstLine="420" w:firstLineChars="200"/>
        <w:contextualSpacing/>
        <w:rPr>
          <w:rFonts w:hint="eastAsia" w:ascii="宋体" w:hAnsi="宋体" w:cs="Calibri"/>
          <w:szCs w:val="21"/>
        </w:rPr>
      </w:pPr>
      <w:r>
        <w:rPr>
          <w:rFonts w:hint="eastAsia" w:ascii="宋体" w:hAnsi="宋体" w:cs="Calibri"/>
          <w:szCs w:val="21"/>
        </w:rPr>
        <w:t>5. 咨询设计成果必须立足实际和特点，有较好的可操作性、现实性、前瞻性和创新性。</w:t>
      </w:r>
    </w:p>
    <w:p>
      <w:pPr>
        <w:tabs>
          <w:tab w:val="left" w:pos="567"/>
        </w:tabs>
        <w:snapToGrid w:val="0"/>
        <w:ind w:firstLine="420" w:firstLineChars="200"/>
        <w:contextualSpacing/>
        <w:rPr>
          <w:rFonts w:hint="eastAsia" w:ascii="宋体" w:hAnsi="宋体" w:cs="Calibri"/>
          <w:szCs w:val="21"/>
        </w:rPr>
      </w:pPr>
      <w:r>
        <w:rPr>
          <w:rFonts w:hint="eastAsia" w:ascii="宋体" w:hAnsi="宋体" w:cs="Calibri"/>
          <w:szCs w:val="21"/>
        </w:rPr>
        <w:t>6. 咨询设计成果必须切实可行，能够全面指导宝安区人民医院整体改造（二期）信息化配套建设项目工程的招标、建设。</w:t>
      </w:r>
    </w:p>
    <w:p>
      <w:pPr>
        <w:pStyle w:val="30"/>
        <w:snapToGrid w:val="0"/>
        <w:contextualSpacing/>
        <w:rPr>
          <w:rFonts w:hint="eastAsia" w:ascii="宋体" w:hAnsi="宋体" w:eastAsia="宋体" w:cs="Calibri"/>
          <w:szCs w:val="21"/>
        </w:rPr>
      </w:pPr>
      <w:r>
        <w:rPr>
          <w:rFonts w:hint="eastAsia" w:ascii="宋体" w:hAnsi="宋体" w:eastAsia="宋体" w:cs="Calibri"/>
          <w:szCs w:val="21"/>
        </w:rPr>
        <w:t>7. 若在本文件的需求或要求中出现不合理或不完整的问题时，投标人有责任和义务提出补充修改方案，并在投标书中明确列出。</w:t>
      </w:r>
    </w:p>
    <w:p>
      <w:pPr>
        <w:pStyle w:val="30"/>
        <w:snapToGrid w:val="0"/>
        <w:contextualSpacing/>
        <w:rPr>
          <w:rFonts w:hint="eastAsia" w:ascii="宋体" w:hAnsi="宋体" w:eastAsia="宋体" w:cs="Arial"/>
          <w:kern w:val="0"/>
          <w:szCs w:val="21"/>
        </w:rPr>
      </w:pPr>
      <w:r>
        <w:rPr>
          <w:rFonts w:hint="eastAsia" w:ascii="宋体" w:hAnsi="宋体" w:eastAsia="宋体" w:cs="Arial"/>
          <w:kern w:val="0"/>
          <w:szCs w:val="21"/>
        </w:rPr>
        <w:t>（四）技术资料要求：</w:t>
      </w:r>
    </w:p>
    <w:p>
      <w:pPr>
        <w:tabs>
          <w:tab w:val="left" w:pos="567"/>
        </w:tabs>
        <w:snapToGrid w:val="0"/>
        <w:ind w:firstLine="420" w:firstLineChars="200"/>
        <w:contextualSpacing/>
        <w:rPr>
          <w:rFonts w:hint="eastAsia" w:ascii="宋体" w:hAnsi="宋体" w:cs="Calibri"/>
          <w:szCs w:val="21"/>
        </w:rPr>
      </w:pPr>
      <w:r>
        <w:rPr>
          <w:rFonts w:hint="eastAsia" w:ascii="宋体" w:hAnsi="宋体" w:cs="Calibri"/>
          <w:szCs w:val="21"/>
        </w:rPr>
        <w:t xml:space="preserve">1. 中标单位需在项目完成时，将本项目所有相关的技术文件，以及设计服务期间所需要制订的文档汇集成册交付采购人。 </w:t>
      </w:r>
    </w:p>
    <w:p>
      <w:pPr>
        <w:tabs>
          <w:tab w:val="left" w:pos="567"/>
        </w:tabs>
        <w:snapToGrid w:val="0"/>
        <w:ind w:firstLine="420" w:firstLineChars="200"/>
        <w:contextualSpacing/>
        <w:rPr>
          <w:rFonts w:hint="eastAsia" w:ascii="宋体" w:hAnsi="宋体" w:cs="Calibri"/>
          <w:szCs w:val="21"/>
        </w:rPr>
      </w:pPr>
      <w:r>
        <w:rPr>
          <w:rFonts w:hint="eastAsia" w:ascii="宋体" w:hAnsi="宋体" w:cs="Calibri"/>
          <w:szCs w:val="21"/>
        </w:rPr>
        <w:t>2. 未经用户认可的情况下，所有的文件需用中文书写或有完整的中文注释。</w:t>
      </w:r>
    </w:p>
    <w:p>
      <w:pPr>
        <w:pStyle w:val="41"/>
        <w:spacing w:before="0" w:after="0" w:line="240" w:lineRule="auto"/>
        <w:ind w:firstLine="420"/>
        <w:contextualSpacing/>
        <w:rPr>
          <w:rFonts w:hint="eastAsia" w:ascii="宋体" w:hAnsi="宋体" w:cs="Calibri"/>
          <w:sz w:val="21"/>
          <w:szCs w:val="21"/>
        </w:rPr>
      </w:pPr>
      <w:r>
        <w:rPr>
          <w:rFonts w:hint="eastAsia" w:ascii="宋体" w:hAnsi="宋体" w:cs="Calibri"/>
          <w:sz w:val="21"/>
          <w:szCs w:val="21"/>
        </w:rPr>
        <w:t>3. 本项目所有文档最终需向用户提供装订完成纸质文件和电子文档一套。投标人需设置专人在项目建设期间对文档进行检查和管理，项目最终验收后全部移交给用户。</w:t>
      </w:r>
    </w:p>
    <w:p>
      <w:pPr>
        <w:pStyle w:val="41"/>
        <w:spacing w:before="0" w:after="0" w:line="240" w:lineRule="auto"/>
        <w:ind w:firstLine="420"/>
        <w:contextualSpacing/>
        <w:rPr>
          <w:rStyle w:val="25"/>
          <w:rFonts w:hint="eastAsia" w:ascii="宋体" w:hAnsi="宋体"/>
        </w:rPr>
      </w:pPr>
      <w:r>
        <w:rPr>
          <w:rStyle w:val="25"/>
          <w:rFonts w:hint="eastAsia" w:ascii="宋体" w:hAnsi="宋体"/>
        </w:rPr>
        <w:t>（五）服务地点：深圳市宝安区人民医院。</w:t>
      </w:r>
    </w:p>
    <w:p>
      <w:pPr>
        <w:snapToGrid w:val="0"/>
        <w:ind w:firstLine="420" w:firstLineChars="200"/>
        <w:contextualSpacing/>
        <w:rPr>
          <w:rFonts w:hint="eastAsia" w:ascii="宋体" w:hAnsi="宋体"/>
          <w:b/>
          <w:bCs/>
          <w:szCs w:val="21"/>
        </w:rPr>
      </w:pPr>
      <w:r>
        <w:rPr>
          <w:rStyle w:val="25"/>
          <w:rFonts w:hint="eastAsia" w:ascii="宋体" w:hAnsi="宋体"/>
          <w:szCs w:val="21"/>
        </w:rPr>
        <w:t>（六）</w:t>
      </w:r>
      <w:r>
        <w:rPr>
          <w:rFonts w:hint="eastAsia" w:ascii="宋体" w:hAnsi="宋体"/>
          <w:szCs w:val="21"/>
        </w:rPr>
        <w:t>售后及其他管理要求（含培训，安全施工，验收方式等）</w:t>
      </w:r>
    </w:p>
    <w:p>
      <w:pPr>
        <w:pStyle w:val="41"/>
        <w:spacing w:before="0" w:after="0" w:line="240" w:lineRule="auto"/>
        <w:ind w:firstLine="420"/>
        <w:contextualSpacing/>
        <w:rPr>
          <w:rStyle w:val="25"/>
          <w:rFonts w:hint="eastAsia" w:ascii="宋体" w:hAnsi="宋体"/>
          <w:szCs w:val="21"/>
        </w:rPr>
      </w:pPr>
      <w:r>
        <w:rPr>
          <w:rFonts w:hint="eastAsia" w:ascii="宋体" w:hAnsi="宋体"/>
          <w:bCs/>
          <w:sz w:val="21"/>
          <w:szCs w:val="21"/>
        </w:rPr>
        <w:t>投标人成果交付完成后，在区相关主管部门批复期间协助甲方对相关批复整改的内容进行整改编制，并保证最终通过相关主管部门的批准。</w:t>
      </w:r>
    </w:p>
    <w:p>
      <w:pPr>
        <w:pStyle w:val="41"/>
        <w:spacing w:before="0" w:after="0" w:line="240" w:lineRule="auto"/>
        <w:ind w:firstLine="420"/>
        <w:contextualSpacing/>
        <w:rPr>
          <w:rStyle w:val="25"/>
          <w:rFonts w:hint="eastAsia" w:ascii="宋体" w:hAnsi="宋体"/>
        </w:rPr>
      </w:pPr>
      <w:r>
        <w:rPr>
          <w:rStyle w:val="25"/>
          <w:rFonts w:hint="eastAsia" w:ascii="宋体" w:hAnsi="宋体"/>
        </w:rPr>
        <w:t>（七）报价要求：</w:t>
      </w:r>
    </w:p>
    <w:p>
      <w:pPr>
        <w:pStyle w:val="41"/>
        <w:spacing w:before="0" w:after="0" w:line="240" w:lineRule="auto"/>
        <w:ind w:firstLine="420"/>
        <w:contextualSpacing/>
        <w:rPr>
          <w:rStyle w:val="25"/>
          <w:rFonts w:hint="eastAsia" w:ascii="宋体" w:hAnsi="宋体"/>
        </w:rPr>
      </w:pPr>
      <w:r>
        <w:rPr>
          <w:rFonts w:hint="eastAsia" w:ascii="宋体" w:hAnsi="宋体"/>
          <w:sz w:val="21"/>
          <w:szCs w:val="21"/>
        </w:rPr>
        <w:t>投标总价必须是完成该项目的一切费用总和，包括人工费、保险费、管理费、技术培训费、设备安装费、调试费、售后服务费、国家规定的各项税费等全部费用。</w:t>
      </w:r>
    </w:p>
    <w:p>
      <w:pPr>
        <w:widowControl/>
        <w:spacing w:line="500" w:lineRule="exact"/>
        <w:jc w:val="left"/>
        <w:rPr>
          <w:rFonts w:hint="eastAsia" w:ascii="宋体" w:hAnsi="宋体" w:cs="Arial"/>
          <w:b/>
          <w:color w:val="000000"/>
          <w:kern w:val="0"/>
          <w:sz w:val="32"/>
          <w:szCs w:val="32"/>
        </w:rPr>
      </w:pPr>
    </w:p>
    <w:p>
      <w:pPr>
        <w:widowControl/>
        <w:spacing w:line="500" w:lineRule="exact"/>
        <w:jc w:val="left"/>
        <w:rPr>
          <w:rFonts w:hint="eastAsia" w:ascii="宋体" w:hAnsi="宋体" w:cs="Arial"/>
          <w:b/>
          <w:color w:val="000000"/>
          <w:kern w:val="0"/>
          <w:sz w:val="32"/>
          <w:szCs w:val="32"/>
        </w:rPr>
      </w:pPr>
      <w:r>
        <w:rPr>
          <w:rFonts w:hint="eastAsia" w:ascii="宋体" w:hAnsi="宋体"/>
          <w:b/>
          <w:bCs/>
          <w:sz w:val="24"/>
        </w:rPr>
        <mc:AlternateContent>
          <mc:Choice Requires="wps">
            <w:drawing>
              <wp:anchor distT="0" distB="0" distL="114300" distR="114300" simplePos="0" relativeHeight="251659264" behindDoc="0" locked="0" layoutInCell="1" allowOverlap="1">
                <wp:simplePos x="0" y="0"/>
                <wp:positionH relativeFrom="column">
                  <wp:posOffset>5848350</wp:posOffset>
                </wp:positionH>
                <wp:positionV relativeFrom="paragraph">
                  <wp:posOffset>314325</wp:posOffset>
                </wp:positionV>
                <wp:extent cx="648970" cy="297180"/>
                <wp:effectExtent l="4445" t="4445" r="6985" b="15875"/>
                <wp:wrapNone/>
                <wp:docPr id="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pPr>
                              <w:jc w:val="center"/>
                              <w:rPr>
                                <w:rFonts w:hint="eastAsia" w:ascii="宋体" w:hAnsi="宋体"/>
                                <w:b/>
                                <w:sz w:val="24"/>
                              </w:rPr>
                            </w:pPr>
                            <w:r>
                              <w:rPr>
                                <w:rFonts w:hint="eastAsia" w:ascii="宋体" w:hAnsi="宋体"/>
                                <w:b/>
                                <w:sz w:val="24"/>
                              </w:rPr>
                              <w:t>正本</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60.5pt;margin-top:24.75pt;height:23.4pt;width:51.1pt;z-index:251659264;mso-width-relative:page;mso-height-relative:page;" fillcolor="#FFFFFF" filled="t" stroked="t" coordsize="21600,21600" o:gfxdata="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pgXKdkAAAAKAQAADwAAAAAAAAAB&#10;ACAAAAAiAAAAZHJzL2Rvd25yZXYueG1sUEsBAhQAFAAAAAgAh07iQEIM/qJIAgAAlAQAAA4AAAAA&#10;AAAAAQAgAAAAKAEAAGRycy9lMm9Eb2MueG1sUEsFBgAAAAAGAAYAWQEAAOIFAAAAAA==&#10;">
                <v:fill on="t" focussize="0,0"/>
                <v:stroke color="#000000" miterlimit="8" joinstyle="miter"/>
                <v:imagedata o:title=""/>
                <o:lock v:ext="edit" aspectratio="f"/>
                <v:textbox>
                  <w:txbxContent>
                    <w:p>
                      <w:pPr>
                        <w:jc w:val="center"/>
                        <w:rPr>
                          <w:rFonts w:hint="eastAsia" w:ascii="宋体" w:hAnsi="宋体"/>
                          <w:b/>
                          <w:sz w:val="24"/>
                        </w:rPr>
                      </w:pPr>
                      <w:r>
                        <w:rPr>
                          <w:rFonts w:hint="eastAsia" w:ascii="宋体" w:hAnsi="宋体"/>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pPr>
        <w:widowControl/>
        <w:spacing w:line="500" w:lineRule="exact"/>
        <w:jc w:val="center"/>
        <w:rPr>
          <w:rFonts w:hint="eastAsia" w:ascii="宋体" w:hAnsi="宋体" w:cs="宋体-18030"/>
          <w:b/>
          <w:bCs/>
          <w:sz w:val="24"/>
        </w:rPr>
      </w:pPr>
    </w:p>
    <w:p>
      <w:pPr>
        <w:widowControl/>
        <w:spacing w:line="700" w:lineRule="exact"/>
        <w:jc w:val="center"/>
        <w:rPr>
          <w:rFonts w:hint="eastAsia" w:ascii="宋体" w:hAnsi="宋体"/>
          <w:b/>
          <w:bCs/>
          <w:color w:val="FF0000"/>
          <w:sz w:val="24"/>
        </w:rPr>
      </w:pPr>
      <w:r>
        <w:rPr>
          <w:rFonts w:ascii="宋体" w:hAnsi="宋体" w:cs="宋体-18030"/>
          <w:b/>
          <w:bCs/>
          <w:color w:val="FF0000"/>
          <w:sz w:val="24"/>
        </w:rPr>
        <w:t>深圳市宝安区人民医院</w:t>
      </w:r>
      <w:r>
        <w:rPr>
          <w:rFonts w:ascii="宋体" w:hAnsi="宋体"/>
          <w:b/>
          <w:bCs/>
          <w:color w:val="FF0000"/>
          <w:sz w:val="24"/>
        </w:rPr>
        <w:t>2024年第</w:t>
      </w:r>
      <w:r>
        <w:rPr>
          <w:rFonts w:hint="eastAsia" w:ascii="宋体" w:hAnsi="宋体"/>
          <w:b/>
          <w:bCs/>
          <w:color w:val="FF0000"/>
          <w:sz w:val="24"/>
        </w:rPr>
        <w:t>51</w:t>
      </w:r>
      <w:r>
        <w:rPr>
          <w:rFonts w:ascii="宋体" w:hAnsi="宋体"/>
          <w:b/>
          <w:bCs/>
          <w:color w:val="FF0000"/>
          <w:sz w:val="24"/>
        </w:rPr>
        <w:t>期采购</w:t>
      </w:r>
    </w:p>
    <w:p>
      <w:pPr>
        <w:spacing w:after="60" w:line="360" w:lineRule="auto"/>
        <w:rPr>
          <w:rFonts w:hint="eastAsia" w:ascii="宋体" w:hAnsi="宋体"/>
          <w:b/>
          <w:bCs/>
          <w:sz w:val="24"/>
        </w:rPr>
      </w:pPr>
    </w:p>
    <w:p>
      <w:pPr>
        <w:widowControl/>
        <w:spacing w:line="360" w:lineRule="auto"/>
        <w:jc w:val="center"/>
        <w:rPr>
          <w:rFonts w:hint="eastAsia" w:ascii="宋体" w:hAnsi="宋体"/>
          <w:b/>
          <w:bCs/>
          <w:sz w:val="84"/>
          <w:szCs w:val="84"/>
        </w:rPr>
      </w:pPr>
      <w:r>
        <w:rPr>
          <w:rFonts w:ascii="宋体" w:hAnsi="宋体"/>
          <w:b/>
          <w:bCs/>
          <w:sz w:val="84"/>
          <w:szCs w:val="84"/>
        </w:rPr>
        <w:t>投标文件</w:t>
      </w:r>
    </w:p>
    <w:p>
      <w:pPr>
        <w:widowControl/>
        <w:spacing w:line="700" w:lineRule="exact"/>
        <w:ind w:left="1"/>
        <w:jc w:val="center"/>
        <w:rPr>
          <w:rFonts w:hint="eastAsia" w:ascii="宋体" w:hAnsi="宋体" w:cs="Arial"/>
          <w:b/>
          <w:bCs/>
          <w:kern w:val="0"/>
          <w:sz w:val="30"/>
          <w:szCs w:val="30"/>
        </w:rPr>
      </w:pPr>
      <w:r>
        <w:rPr>
          <w:rFonts w:ascii="宋体" w:hAnsi="宋体"/>
          <w:b/>
          <w:bCs/>
          <w:sz w:val="28"/>
          <w:szCs w:val="28"/>
        </w:rPr>
        <w:t>采购编号:</w:t>
      </w:r>
      <w:r>
        <w:rPr>
          <w:rFonts w:ascii="宋体" w:hAnsi="宋体"/>
          <w:b/>
          <w:bCs/>
          <w:color w:val="FF0000"/>
          <w:sz w:val="30"/>
          <w:szCs w:val="30"/>
        </w:rPr>
        <w:t>BYZBCG2024-</w:t>
      </w:r>
      <w:r>
        <w:rPr>
          <w:rFonts w:hint="eastAsia" w:ascii="宋体" w:hAnsi="宋体"/>
          <w:b/>
          <w:bCs/>
          <w:color w:val="FF0000"/>
          <w:sz w:val="30"/>
          <w:szCs w:val="30"/>
        </w:rPr>
        <w:t>51</w:t>
      </w:r>
    </w:p>
    <w:p>
      <w:pPr>
        <w:widowControl/>
        <w:spacing w:line="500" w:lineRule="exact"/>
        <w:ind w:left="1"/>
        <w:jc w:val="center"/>
        <w:rPr>
          <w:rFonts w:hint="eastAsia" w:ascii="宋体" w:hAnsi="宋体"/>
          <w:b/>
          <w:bCs/>
          <w:color w:val="FF0000"/>
        </w:rPr>
      </w:pPr>
      <w:r>
        <w:rPr>
          <w:rFonts w:ascii="宋体" w:hAnsi="宋体"/>
          <w:b/>
          <w:bCs/>
          <w:sz w:val="28"/>
          <w:szCs w:val="28"/>
        </w:rPr>
        <w:t xml:space="preserve"> </w:t>
      </w:r>
    </w:p>
    <w:p>
      <w:pPr>
        <w:widowControl/>
        <w:spacing w:line="500" w:lineRule="exact"/>
        <w:ind w:left="1"/>
        <w:jc w:val="center"/>
        <w:rPr>
          <w:rStyle w:val="18"/>
          <w:rFonts w:hint="eastAsia" w:eastAsia="宋体"/>
          <w:color w:val="000000"/>
        </w:rPr>
      </w:pPr>
    </w:p>
    <w:p>
      <w:pPr>
        <w:widowControl/>
        <w:spacing w:line="500" w:lineRule="exact"/>
        <w:ind w:firstLine="970" w:firstLineChars="345"/>
        <w:rPr>
          <w:rStyle w:val="18"/>
          <w:rFonts w:hint="eastAsia" w:eastAsia="宋体"/>
          <w:color w:val="000000"/>
          <w:szCs w:val="28"/>
          <w:u w:val="single"/>
        </w:rPr>
      </w:pPr>
      <w:r>
        <w:rPr>
          <w:rStyle w:val="18"/>
          <w:rFonts w:eastAsia="宋体"/>
          <w:color w:val="000000"/>
          <w:szCs w:val="28"/>
        </w:rPr>
        <w:t>项目名称:</w:t>
      </w:r>
      <w:r>
        <w:rPr>
          <w:rFonts w:ascii="宋体" w:hAnsi="宋体" w:cs="宋体-18030"/>
          <w:bCs/>
          <w:color w:val="000000"/>
          <w:szCs w:val="21"/>
          <w:u w:val="single"/>
        </w:rPr>
        <w:t xml:space="preserve">  </w:t>
      </w:r>
      <w:r>
        <w:rPr>
          <w:rStyle w:val="18"/>
          <w:rFonts w:eastAsia="宋体"/>
          <w:color w:val="000000"/>
          <w:szCs w:val="28"/>
          <w:u w:val="single"/>
        </w:rPr>
        <w:t xml:space="preserve">  </w:t>
      </w:r>
      <w:r>
        <w:rPr>
          <w:rStyle w:val="18"/>
          <w:rFonts w:hint="eastAsia"/>
          <w:color w:val="000000"/>
          <w:szCs w:val="28"/>
          <w:u w:val="single"/>
        </w:rPr>
        <w:t xml:space="preserve">               </w:t>
      </w:r>
      <w:r>
        <w:rPr>
          <w:rStyle w:val="18"/>
          <w:rFonts w:eastAsia="宋体"/>
          <w:color w:val="000000"/>
          <w:szCs w:val="28"/>
          <w:u w:val="single"/>
        </w:rPr>
        <w:t xml:space="preserve">           </w:t>
      </w:r>
      <w:r>
        <w:rPr>
          <w:rFonts w:ascii="宋体" w:hAnsi="宋体" w:cs="宋体-18030"/>
          <w:bCs/>
          <w:color w:val="000000"/>
          <w:szCs w:val="21"/>
          <w:u w:val="single"/>
        </w:rPr>
        <w:t xml:space="preserve"> </w:t>
      </w:r>
    </w:p>
    <w:p>
      <w:pPr>
        <w:widowControl/>
        <w:spacing w:line="500" w:lineRule="exact"/>
        <w:ind w:firstLine="970" w:firstLineChars="345"/>
        <w:rPr>
          <w:rStyle w:val="18"/>
          <w:rFonts w:hint="eastAsia" w:eastAsia="宋体" w:cstheme="minorBidi"/>
          <w:color w:val="000000"/>
          <w:szCs w:val="28"/>
          <w:u w:val="single"/>
        </w:rPr>
      </w:pPr>
      <w:r>
        <w:rPr>
          <w:rStyle w:val="18"/>
          <w:rFonts w:eastAsia="宋体"/>
          <w:color w:val="000000"/>
          <w:szCs w:val="28"/>
        </w:rPr>
        <w:t>投标单位:</w:t>
      </w:r>
      <w:r>
        <w:rPr>
          <w:rStyle w:val="18"/>
          <w:rFonts w:eastAsia="宋体"/>
          <w:color w:val="000000"/>
          <w:szCs w:val="28"/>
          <w:u w:val="single"/>
        </w:rPr>
        <w:t xml:space="preserve">                                 </w:t>
      </w:r>
      <w:r>
        <w:rPr>
          <w:rFonts w:hint="eastAsia"/>
        </w:rPr>
        <w:t xml:space="preserve">     </w:t>
      </w:r>
    </w:p>
    <w:p>
      <w:pPr>
        <w:widowControl/>
        <w:spacing w:line="500" w:lineRule="exact"/>
        <w:ind w:firstLine="970" w:firstLineChars="345"/>
        <w:rPr>
          <w:rStyle w:val="18"/>
          <w:rFonts w:hint="eastAsia" w:eastAsia="宋体"/>
          <w:color w:val="000000"/>
          <w:szCs w:val="28"/>
        </w:rPr>
      </w:pPr>
      <w:r>
        <w:rPr>
          <w:rStyle w:val="18"/>
          <w:rFonts w:eastAsia="宋体"/>
          <w:color w:val="000000"/>
          <w:szCs w:val="28"/>
        </w:rPr>
        <w:t xml:space="preserve">联系人:  </w:t>
      </w:r>
      <w:r>
        <w:rPr>
          <w:rStyle w:val="18"/>
          <w:rFonts w:eastAsia="宋体"/>
          <w:color w:val="000000"/>
          <w:szCs w:val="28"/>
          <w:u w:val="single"/>
        </w:rPr>
        <w:t xml:space="preserve">                                  </w:t>
      </w:r>
    </w:p>
    <w:p>
      <w:pPr>
        <w:widowControl/>
        <w:spacing w:line="500" w:lineRule="exact"/>
        <w:ind w:firstLine="970" w:firstLineChars="345"/>
        <w:rPr>
          <w:rStyle w:val="18"/>
          <w:rFonts w:hint="eastAsia" w:eastAsia="宋体"/>
          <w:color w:val="000000"/>
          <w:szCs w:val="28"/>
          <w:u w:val="single"/>
        </w:rPr>
      </w:pPr>
      <w:r>
        <w:rPr>
          <w:rStyle w:val="18"/>
          <w:rFonts w:eastAsia="宋体"/>
          <w:color w:val="000000"/>
          <w:szCs w:val="28"/>
        </w:rPr>
        <w:t>联系电话:</w:t>
      </w:r>
      <w:r>
        <w:rPr>
          <w:rStyle w:val="18"/>
          <w:rFonts w:eastAsia="宋体"/>
          <w:color w:val="000000"/>
          <w:szCs w:val="28"/>
          <w:u w:val="single"/>
        </w:rPr>
        <w:t xml:space="preserve">                </w:t>
      </w:r>
      <w:r>
        <w:rPr>
          <w:rStyle w:val="18"/>
          <w:rFonts w:eastAsia="宋体"/>
          <w:b w:val="0"/>
          <w:color w:val="000000"/>
          <w:sz w:val="18"/>
          <w:szCs w:val="18"/>
        </w:rPr>
        <w:t>(手机)</w:t>
      </w:r>
      <w:r>
        <w:rPr>
          <w:rStyle w:val="18"/>
          <w:rFonts w:eastAsia="宋体"/>
          <w:color w:val="000000"/>
          <w:szCs w:val="28"/>
          <w:u w:val="single"/>
        </w:rPr>
        <w:t xml:space="preserve">            </w:t>
      </w:r>
      <w:r>
        <w:rPr>
          <w:rStyle w:val="18"/>
          <w:rFonts w:eastAsia="宋体"/>
          <w:b w:val="0"/>
          <w:color w:val="000000"/>
          <w:sz w:val="18"/>
          <w:szCs w:val="18"/>
        </w:rPr>
        <w:t>(办公)</w:t>
      </w:r>
    </w:p>
    <w:p>
      <w:pPr>
        <w:widowControl/>
        <w:spacing w:line="500" w:lineRule="exact"/>
        <w:ind w:firstLine="970" w:firstLineChars="345"/>
        <w:rPr>
          <w:rStyle w:val="18"/>
          <w:rFonts w:hint="eastAsia" w:eastAsia="宋体"/>
          <w:color w:val="000000"/>
          <w:szCs w:val="28"/>
          <w:u w:val="single"/>
        </w:rPr>
      </w:pPr>
      <w:r>
        <w:rPr>
          <w:rStyle w:val="18"/>
          <w:rFonts w:eastAsia="宋体"/>
          <w:color w:val="000000"/>
          <w:szCs w:val="28"/>
        </w:rPr>
        <w:t>地址:</w:t>
      </w:r>
      <w:r>
        <w:rPr>
          <w:rStyle w:val="18"/>
          <w:rFonts w:eastAsia="宋体"/>
          <w:color w:val="000000"/>
          <w:szCs w:val="28"/>
          <w:u w:val="single"/>
        </w:rPr>
        <w:t xml:space="preserve">                                        </w:t>
      </w:r>
    </w:p>
    <w:p>
      <w:pPr>
        <w:widowControl/>
        <w:spacing w:line="500" w:lineRule="exact"/>
        <w:ind w:firstLine="970" w:firstLineChars="345"/>
        <w:rPr>
          <w:rStyle w:val="18"/>
          <w:rFonts w:hint="eastAsia" w:eastAsia="宋体"/>
          <w:color w:val="000000"/>
          <w:szCs w:val="28"/>
        </w:rPr>
      </w:pPr>
      <w:r>
        <w:rPr>
          <w:rStyle w:val="18"/>
          <w:rFonts w:eastAsia="宋体"/>
          <w:color w:val="000000"/>
          <w:szCs w:val="28"/>
        </w:rPr>
        <w:t>日期:2024年</w:t>
      </w:r>
      <w:r>
        <w:rPr>
          <w:rStyle w:val="18"/>
          <w:rFonts w:eastAsia="宋体"/>
          <w:color w:val="000000"/>
          <w:szCs w:val="28"/>
          <w:u w:val="single"/>
        </w:rPr>
        <w:t xml:space="preserve">    </w:t>
      </w:r>
      <w:r>
        <w:rPr>
          <w:rStyle w:val="18"/>
          <w:rFonts w:eastAsia="宋体"/>
          <w:color w:val="000000"/>
          <w:szCs w:val="28"/>
        </w:rPr>
        <w:t>月</w:t>
      </w:r>
      <w:r>
        <w:rPr>
          <w:rStyle w:val="18"/>
          <w:rFonts w:eastAsia="宋体"/>
          <w:color w:val="000000"/>
          <w:szCs w:val="28"/>
          <w:u w:val="single"/>
        </w:rPr>
        <w:t xml:space="preserve">    </w:t>
      </w:r>
      <w:r>
        <w:rPr>
          <w:rStyle w:val="18"/>
          <w:rFonts w:eastAsia="宋体"/>
          <w:color w:val="000000"/>
          <w:szCs w:val="28"/>
        </w:rPr>
        <w:t xml:space="preserve">日                                           </w:t>
      </w:r>
    </w:p>
    <w:p>
      <w:pPr>
        <w:widowControl/>
        <w:spacing w:line="500" w:lineRule="exact"/>
        <w:ind w:firstLine="970" w:firstLineChars="345"/>
        <w:rPr>
          <w:rStyle w:val="18"/>
          <w:rFonts w:hint="eastAsia" w:eastAsia="宋体"/>
          <w:color w:val="000000"/>
          <w:szCs w:val="28"/>
        </w:rPr>
      </w:pPr>
      <w:r>
        <w:rPr>
          <w:rStyle w:val="18"/>
          <w:rFonts w:eastAsia="宋体"/>
          <w:color w:val="000000"/>
          <w:szCs w:val="28"/>
        </w:rPr>
        <w:t xml:space="preserve">                                           </w:t>
      </w:r>
    </w:p>
    <w:p>
      <w:pPr>
        <w:widowControl/>
        <w:spacing w:line="500" w:lineRule="exact"/>
        <w:jc w:val="left"/>
        <w:rPr>
          <w:rStyle w:val="18"/>
          <w:rFonts w:hint="eastAsia" w:cs="宋体"/>
          <w:color w:val="000000"/>
          <w:szCs w:val="28"/>
        </w:rPr>
      </w:pPr>
      <w:r>
        <w:rPr>
          <w:rStyle w:val="18"/>
          <w:rFonts w:hint="eastAsia" w:cs="宋体"/>
          <w:color w:val="000000"/>
          <w:szCs w:val="28"/>
        </w:rPr>
        <w:t>备注:</w:t>
      </w:r>
    </w:p>
    <w:p>
      <w:pPr>
        <w:widowControl/>
        <w:spacing w:line="500" w:lineRule="exact"/>
        <w:jc w:val="left"/>
        <w:rPr>
          <w:rFonts w:hint="eastAsia" w:ascii="微软雅黑" w:hAnsi="微软雅黑" w:eastAsia="微软雅黑" w:cs="微软雅黑"/>
          <w:color w:val="000000"/>
          <w:kern w:val="0"/>
          <w:sz w:val="28"/>
          <w:szCs w:val="28"/>
        </w:rPr>
      </w:pPr>
      <w:r>
        <w:rPr>
          <w:rStyle w:val="18"/>
          <w:rFonts w:hint="eastAsia" w:cs="宋体"/>
          <w:color w:val="000000"/>
          <w:szCs w:val="28"/>
        </w:rPr>
        <w:t>一</w:t>
      </w:r>
      <w:r>
        <w:rPr>
          <w:rStyle w:val="18"/>
          <w:rFonts w:hint="eastAsia" w:ascii="微软雅黑" w:hAnsi="微软雅黑" w:eastAsia="微软雅黑" w:cs="微软雅黑"/>
          <w:color w:val="000000"/>
          <w:szCs w:val="28"/>
        </w:rPr>
        <w:t>､</w:t>
      </w:r>
      <w:r>
        <w:rPr>
          <w:rStyle w:val="18"/>
          <w:rFonts w:hint="eastAsia" w:ascii="黑体" w:hAnsi="黑体" w:cs="黑体"/>
          <w:color w:val="000000"/>
          <w:szCs w:val="28"/>
        </w:rPr>
        <w:t>资料预审时</w:t>
      </w:r>
      <w:r>
        <w:rPr>
          <w:rStyle w:val="18"/>
          <w:rFonts w:hint="eastAsia" w:cs="宋体"/>
          <w:color w:val="000000"/>
          <w:szCs w:val="28"/>
        </w:rPr>
        <w:t>,提交正本1份(纸质胶装封面)</w:t>
      </w:r>
      <w:r>
        <w:rPr>
          <w:rFonts w:hint="eastAsia" w:ascii="宋体" w:hAnsi="宋体" w:cs="宋体"/>
          <w:color w:val="000000"/>
          <w:kern w:val="0"/>
          <w:sz w:val="28"/>
          <w:szCs w:val="28"/>
        </w:rPr>
        <w:t>交至宝安区人民医院立体停车场出口对面</w:t>
      </w:r>
      <w:r>
        <w:rPr>
          <w:rFonts w:hint="eastAsia" w:ascii="宋体" w:hAnsi="宋体" w:cs="宋体"/>
          <w:b/>
          <w:color w:val="000000"/>
          <w:kern w:val="0"/>
          <w:sz w:val="28"/>
          <w:szCs w:val="28"/>
        </w:rPr>
        <w:t>A栋201室</w:t>
      </w:r>
      <w:r>
        <w:rPr>
          <w:rFonts w:hint="eastAsia" w:ascii="宋体" w:hAnsi="宋体" w:cs="宋体"/>
          <w:color w:val="000000"/>
          <w:kern w:val="0"/>
          <w:sz w:val="28"/>
          <w:szCs w:val="28"/>
        </w:rPr>
        <w:t>招标办预审</w:t>
      </w:r>
      <w:r>
        <w:rPr>
          <w:rStyle w:val="18"/>
          <w:rFonts w:hint="eastAsia" w:cs="宋体"/>
          <w:color w:val="000000"/>
          <w:szCs w:val="28"/>
        </w:rPr>
        <w:t>,预审成功后发送电子版文件至招标办</w:t>
      </w:r>
      <w:r>
        <w:rPr>
          <w:rFonts w:hint="eastAsia"/>
          <w:b/>
          <w:bCs/>
          <w:color w:val="000000"/>
          <w:kern w:val="0"/>
        </w:rPr>
        <w:t>【</w:t>
      </w:r>
      <w:r>
        <w:rPr>
          <w:rFonts w:hint="eastAsia" w:ascii="宋体" w:hAnsi="宋体" w:cs="宋体"/>
          <w:color w:val="000000"/>
          <w:kern w:val="0"/>
          <w:sz w:val="28"/>
          <w:szCs w:val="28"/>
          <w:highlight w:val="yellow"/>
        </w:rPr>
        <w:t>电子版文件包括：标题格式：2024年＋期号＋投标公司名称；资料一：投标书正本(胶装成册)纸质扫描件(PDF格式)，资料二：封面</w:t>
      </w:r>
      <w:r>
        <w:rPr>
          <w:rFonts w:hint="eastAsia" w:ascii="微软雅黑" w:hAnsi="微软雅黑" w:eastAsia="微软雅黑" w:cs="微软雅黑"/>
          <w:color w:val="000000"/>
          <w:kern w:val="0"/>
          <w:sz w:val="28"/>
          <w:szCs w:val="28"/>
          <w:highlight w:val="yellow"/>
        </w:rPr>
        <w:t>､</w:t>
      </w:r>
      <w:r>
        <w:rPr>
          <w:rFonts w:hint="eastAsia" w:ascii="宋体" w:hAnsi="宋体" w:cs="宋体"/>
          <w:color w:val="000000"/>
          <w:kern w:val="0"/>
          <w:sz w:val="28"/>
          <w:szCs w:val="28"/>
          <w:highlight w:val="yellow"/>
        </w:rPr>
        <w:t>报价单(价格不填)为word格式</w:t>
      </w:r>
      <w:r>
        <w:rPr>
          <w:rFonts w:hint="eastAsia" w:ascii="微软雅黑" w:hAnsi="微软雅黑" w:eastAsia="微软雅黑" w:cs="微软雅黑"/>
          <w:color w:val="000000"/>
          <w:kern w:val="0"/>
          <w:sz w:val="28"/>
          <w:szCs w:val="28"/>
          <w:highlight w:val="yellow"/>
        </w:rPr>
        <w:t>｡</w:t>
      </w:r>
      <w:r>
        <w:rPr>
          <w:rFonts w:hint="eastAsia" w:ascii="宋体" w:hAnsi="宋体" w:cs="宋体"/>
          <w:color w:val="000000"/>
          <w:kern w:val="0"/>
          <w:sz w:val="28"/>
          <w:szCs w:val="28"/>
          <w:highlight w:val="yellow"/>
        </w:rPr>
        <w:t>）</w:t>
      </w:r>
      <w:r>
        <w:rPr>
          <w:rFonts w:hint="eastAsia"/>
          <w:b/>
          <w:bCs/>
          <w:color w:val="000000"/>
          <w:kern w:val="0"/>
        </w:rPr>
        <w:t>】</w:t>
      </w:r>
    </w:p>
    <w:p>
      <w:pPr>
        <w:widowControl/>
        <w:spacing w:line="500" w:lineRule="exact"/>
        <w:jc w:val="left"/>
        <w:rPr>
          <w:rStyle w:val="18"/>
          <w:rFonts w:hint="eastAsia" w:cs="宋体"/>
          <w:color w:val="000000"/>
          <w:szCs w:val="28"/>
        </w:rPr>
      </w:pPr>
      <w:r>
        <w:rPr>
          <w:rStyle w:val="18"/>
          <w:rFonts w:hint="eastAsia" w:cs="宋体"/>
          <w:color w:val="000000"/>
          <w:szCs w:val="28"/>
        </w:rPr>
        <w:t>二</w:t>
      </w:r>
      <w:r>
        <w:rPr>
          <w:rStyle w:val="18"/>
          <w:rFonts w:hint="eastAsia" w:ascii="微软雅黑" w:hAnsi="微软雅黑" w:eastAsia="微软雅黑" w:cs="微软雅黑"/>
          <w:color w:val="000000"/>
          <w:szCs w:val="28"/>
        </w:rPr>
        <w:t>､</w:t>
      </w:r>
      <w:r>
        <w:rPr>
          <w:rStyle w:val="18"/>
          <w:rFonts w:hint="eastAsia" w:ascii="黑体" w:hAnsi="黑体" w:cs="黑体"/>
          <w:color w:val="000000"/>
          <w:szCs w:val="28"/>
        </w:rPr>
        <w:t>谈判现场</w:t>
      </w:r>
      <w:r>
        <w:rPr>
          <w:rStyle w:val="18"/>
          <w:rFonts w:hint="eastAsia" w:cs="宋体"/>
          <w:color w:val="000000"/>
          <w:szCs w:val="28"/>
        </w:rPr>
        <w:t>,提交副本4份(纸质胶装封面)</w:t>
      </w:r>
      <w:r>
        <w:rPr>
          <w:rStyle w:val="18"/>
          <w:rFonts w:hint="eastAsia" w:ascii="微软雅黑" w:hAnsi="微软雅黑" w:eastAsia="微软雅黑" w:cs="微软雅黑"/>
          <w:color w:val="000000"/>
          <w:szCs w:val="28"/>
        </w:rPr>
        <w:t>､</w:t>
      </w:r>
      <w:r>
        <w:rPr>
          <w:rStyle w:val="18"/>
          <w:rFonts w:hint="eastAsia" w:ascii="黑体" w:hAnsi="黑体" w:cs="黑体"/>
          <w:color w:val="000000"/>
          <w:szCs w:val="28"/>
        </w:rPr>
        <w:t>一份密封报价单</w:t>
      </w:r>
      <w:r>
        <w:rPr>
          <w:rStyle w:val="18"/>
          <w:rFonts w:hint="eastAsia" w:ascii="微软雅黑" w:hAnsi="微软雅黑" w:eastAsia="微软雅黑" w:cs="微软雅黑"/>
          <w:color w:val="000000"/>
          <w:szCs w:val="28"/>
        </w:rPr>
        <w:t>｡</w:t>
      </w:r>
    </w:p>
    <w:p>
      <w:pPr>
        <w:widowControl/>
        <w:spacing w:line="360" w:lineRule="atLeast"/>
        <w:rPr>
          <w:rStyle w:val="18"/>
          <w:rFonts w:hint="eastAsia" w:ascii="微软雅黑" w:hAnsi="微软雅黑" w:eastAsia="微软雅黑" w:cs="微软雅黑"/>
          <w:szCs w:val="28"/>
        </w:rPr>
      </w:pPr>
      <w:r>
        <w:rPr>
          <w:rStyle w:val="18"/>
          <w:rFonts w:hint="eastAsia" w:cs="宋体"/>
          <w:szCs w:val="28"/>
        </w:rPr>
        <w:t>三</w:t>
      </w:r>
      <w:r>
        <w:rPr>
          <w:rStyle w:val="18"/>
          <w:rFonts w:hint="eastAsia" w:ascii="微软雅黑" w:hAnsi="微软雅黑" w:eastAsia="微软雅黑" w:cs="微软雅黑"/>
          <w:szCs w:val="28"/>
        </w:rPr>
        <w:t>､</w:t>
      </w:r>
      <w:r>
        <w:rPr>
          <w:rStyle w:val="18"/>
          <w:rFonts w:hint="eastAsia" w:ascii="黑体" w:hAnsi="黑体" w:cs="黑体"/>
          <w:szCs w:val="28"/>
        </w:rPr>
        <w:t>节约纸张</w:t>
      </w:r>
      <w:r>
        <w:rPr>
          <w:rStyle w:val="18"/>
          <w:rFonts w:hint="eastAsia" w:cs="宋体"/>
          <w:szCs w:val="28"/>
        </w:rPr>
        <w:t>,请双面打印</w:t>
      </w:r>
      <w:r>
        <w:rPr>
          <w:rStyle w:val="18"/>
          <w:rFonts w:hint="eastAsia" w:ascii="微软雅黑" w:hAnsi="微软雅黑" w:eastAsia="微软雅黑" w:cs="微软雅黑"/>
          <w:szCs w:val="28"/>
        </w:rPr>
        <w:t>｡</w:t>
      </w:r>
    </w:p>
    <w:p>
      <w:pPr>
        <w:widowControl/>
        <w:spacing w:line="500" w:lineRule="exact"/>
        <w:jc w:val="left"/>
        <w:rPr>
          <w:rStyle w:val="18"/>
          <w:rFonts w:hint="eastAsia" w:eastAsia="宋体"/>
          <w:color w:val="FF0000"/>
          <w:szCs w:val="28"/>
        </w:rPr>
      </w:pPr>
      <w:r>
        <w:rPr>
          <w:rStyle w:val="18"/>
          <w:rFonts w:eastAsia="宋体"/>
          <w:color w:val="FF0000"/>
          <w:szCs w:val="28"/>
        </w:rPr>
        <w:br w:type="page"/>
      </w:r>
    </w:p>
    <w:p>
      <w:pPr>
        <w:jc w:val="center"/>
        <w:rPr>
          <w:rFonts w:hint="eastAsia" w:ascii="宋体" w:hAnsi="宋体"/>
          <w:b/>
          <w:bCs/>
          <w:sz w:val="48"/>
          <w:szCs w:val="48"/>
        </w:rPr>
      </w:pPr>
      <w:r>
        <w:rPr>
          <w:rFonts w:hint="eastAsia" w:ascii="宋体" w:hAnsi="宋体"/>
          <w:b/>
          <w:bCs/>
          <w:sz w:val="48"/>
          <w:szCs w:val="48"/>
        </w:rPr>
        <w:t>特别警示提醒</w:t>
      </w:r>
    </w:p>
    <w:p>
      <w:pPr>
        <w:pStyle w:val="12"/>
        <w:shd w:val="clear" w:color="auto" w:fill="FFFFFF"/>
        <w:snapToGrid w:val="0"/>
        <w:spacing w:before="0" w:beforeAutospacing="0" w:after="0" w:afterAutospacing="0"/>
        <w:ind w:firstLine="420" w:firstLineChars="20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pPr>
        <w:pStyle w:val="12"/>
        <w:shd w:val="clear" w:color="auto" w:fill="FFFFFF"/>
        <w:snapToGrid w:val="0"/>
        <w:spacing w:before="0" w:beforeAutospacing="0" w:after="0" w:afterAutospacing="0"/>
        <w:contextualSpacing/>
        <w:jc w:val="both"/>
        <w:rPr>
          <w:rFonts w:hint="eastAsia"/>
          <w:sz w:val="21"/>
          <w:szCs w:val="21"/>
        </w:rPr>
      </w:pPr>
      <w:r>
        <w:rPr>
          <w:rFonts w:hint="eastAsia"/>
          <w:sz w:val="21"/>
          <w:szCs w:val="21"/>
        </w:rPr>
        <w:t>　　除单一来源采购项目外，为采购项目提供整体设计、规范编制或者项目管理、监理、检测等服务的供应商，不得再参加该采购项目的其他采购活动。</w:t>
      </w:r>
    </w:p>
    <w:p>
      <w:pPr>
        <w:ind w:firstLine="420" w:firstLineChars="200"/>
        <w:rPr>
          <w:rFonts w:hint="eastAsia" w:ascii="宋体" w:hAnsi="宋体"/>
          <w:szCs w:val="21"/>
        </w:rPr>
      </w:pPr>
      <w:r>
        <w:rPr>
          <w:rFonts w:hint="eastAsia" w:ascii="宋体" w:hAnsi="宋体"/>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52"/>
          <w:rFonts w:ascii="宋体" w:hAnsi="宋体"/>
          <w:color w:val="auto"/>
          <w:szCs w:val="21"/>
        </w:rPr>
        <w:t>构成犯罪的，依法追究刑事责任：</w:t>
      </w:r>
    </w:p>
    <w:p>
      <w:pPr>
        <w:ind w:firstLine="420" w:firstLineChars="200"/>
        <w:rPr>
          <w:rFonts w:hint="eastAsia" w:ascii="宋体" w:hAnsi="宋体"/>
          <w:szCs w:val="21"/>
        </w:rPr>
      </w:pPr>
      <w:r>
        <w:rPr>
          <w:rFonts w:hint="eastAsia" w:ascii="宋体" w:hAnsi="宋体"/>
          <w:szCs w:val="21"/>
        </w:rPr>
        <w:t>（一）在采购活动中应当回避而未回避的；</w:t>
      </w:r>
    </w:p>
    <w:p>
      <w:pPr>
        <w:ind w:firstLine="420" w:firstLineChars="200"/>
        <w:rPr>
          <w:rFonts w:hint="eastAsia" w:ascii="宋体" w:hAnsi="宋体"/>
          <w:szCs w:val="21"/>
        </w:rPr>
      </w:pPr>
      <w:r>
        <w:rPr>
          <w:rFonts w:hint="eastAsia" w:ascii="宋体" w:hAnsi="宋体"/>
          <w:szCs w:val="21"/>
        </w:rPr>
        <w:t>（二）未按本条例规定签订、履行采购合同，造成严重后果的；</w:t>
      </w:r>
    </w:p>
    <w:p>
      <w:pPr>
        <w:ind w:firstLine="420" w:firstLineChars="200"/>
        <w:rPr>
          <w:rFonts w:hint="eastAsia" w:ascii="宋体" w:hAnsi="宋体"/>
          <w:szCs w:val="21"/>
        </w:rPr>
      </w:pPr>
      <w:r>
        <w:rPr>
          <w:rFonts w:hint="eastAsia" w:ascii="宋体" w:hAnsi="宋体"/>
          <w:szCs w:val="21"/>
        </w:rPr>
        <w:t>（三）隐瞒真实情况，提供虚假资料的；</w:t>
      </w:r>
    </w:p>
    <w:p>
      <w:pPr>
        <w:ind w:firstLine="420" w:firstLineChars="200"/>
        <w:rPr>
          <w:rFonts w:hint="eastAsia" w:ascii="宋体" w:hAnsi="宋体"/>
          <w:szCs w:val="21"/>
        </w:rPr>
      </w:pPr>
      <w:r>
        <w:rPr>
          <w:rFonts w:hint="eastAsia" w:ascii="宋体" w:hAnsi="宋体"/>
          <w:szCs w:val="21"/>
        </w:rPr>
        <w:t>（四）以非法手段排斥其他供应商参与竞争的；</w:t>
      </w:r>
    </w:p>
    <w:p>
      <w:pPr>
        <w:ind w:firstLine="420" w:firstLineChars="200"/>
        <w:rPr>
          <w:rFonts w:hint="eastAsia" w:ascii="宋体" w:hAnsi="宋体"/>
          <w:szCs w:val="21"/>
        </w:rPr>
      </w:pPr>
      <w:r>
        <w:rPr>
          <w:rFonts w:hint="eastAsia" w:ascii="宋体" w:hAnsi="宋体"/>
          <w:szCs w:val="21"/>
        </w:rPr>
        <w:t>（五）与其他采购参加人串通投标的；</w:t>
      </w:r>
    </w:p>
    <w:p>
      <w:pPr>
        <w:ind w:firstLine="420" w:firstLineChars="200"/>
        <w:rPr>
          <w:rFonts w:hint="eastAsia" w:ascii="宋体" w:hAnsi="宋体"/>
          <w:szCs w:val="21"/>
        </w:rPr>
      </w:pPr>
      <w:r>
        <w:rPr>
          <w:rFonts w:hint="eastAsia" w:ascii="宋体" w:hAnsi="宋体"/>
          <w:szCs w:val="21"/>
        </w:rPr>
        <w:t>（六）恶意投诉的；</w:t>
      </w:r>
    </w:p>
    <w:p>
      <w:pPr>
        <w:ind w:firstLine="420" w:firstLineChars="200"/>
        <w:rPr>
          <w:rFonts w:hint="eastAsia" w:ascii="宋体" w:hAnsi="宋体"/>
          <w:szCs w:val="21"/>
        </w:rPr>
      </w:pPr>
      <w:r>
        <w:rPr>
          <w:rFonts w:hint="eastAsia" w:ascii="宋体" w:hAnsi="宋体"/>
          <w:szCs w:val="21"/>
        </w:rPr>
        <w:t>（七）向采购项目相关人行贿或者提供其他不当利益的；</w:t>
      </w:r>
    </w:p>
    <w:p>
      <w:pPr>
        <w:ind w:firstLine="420" w:firstLineChars="200"/>
        <w:rPr>
          <w:rFonts w:hint="eastAsia" w:ascii="宋体" w:hAnsi="宋体"/>
          <w:szCs w:val="21"/>
        </w:rPr>
      </w:pPr>
      <w:r>
        <w:rPr>
          <w:rFonts w:hint="eastAsia" w:ascii="宋体" w:hAnsi="宋体"/>
          <w:szCs w:val="21"/>
        </w:rPr>
        <w:t>（八）阻碍、抗拒主管部门监督检查的；</w:t>
      </w:r>
    </w:p>
    <w:p>
      <w:pPr>
        <w:ind w:firstLine="420" w:firstLineChars="200"/>
        <w:rPr>
          <w:rFonts w:hint="eastAsia" w:ascii="宋体" w:hAnsi="宋体"/>
          <w:szCs w:val="21"/>
        </w:rPr>
      </w:pPr>
      <w:r>
        <w:rPr>
          <w:rFonts w:hint="eastAsia" w:ascii="宋体" w:hAnsi="宋体"/>
          <w:szCs w:val="21"/>
        </w:rPr>
        <w:t>（九）其他违反本条例规定的行为。</w:t>
      </w:r>
    </w:p>
    <w:p>
      <w:pPr>
        <w:ind w:firstLine="420" w:firstLineChars="200"/>
        <w:rPr>
          <w:rFonts w:hint="eastAsia" w:ascii="宋体" w:hAnsi="宋体"/>
          <w:szCs w:val="21"/>
        </w:rPr>
      </w:pPr>
      <w:r>
        <w:rPr>
          <w:rFonts w:hint="eastAsia" w:ascii="宋体" w:hAnsi="宋体"/>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hint="eastAsia" w:ascii="宋体" w:hAnsi="宋体"/>
          <w:szCs w:val="21"/>
        </w:rPr>
        <w:t>存在非正常一致；（六）由同一单位工作人员为两家以上（含两家）供应商进行同一项投标活动的；（七）主管部门依照法律、法规认定的其他情形。</w:t>
      </w:r>
    </w:p>
    <w:p>
      <w:pPr>
        <w:ind w:firstLine="420" w:firstLineChars="200"/>
        <w:rPr>
          <w:rFonts w:hint="eastAsia" w:ascii="宋体" w:hAnsi="宋体"/>
          <w:szCs w:val="21"/>
        </w:rPr>
      </w:pPr>
      <w:r>
        <w:rPr>
          <w:rFonts w:hint="eastAsia" w:ascii="宋体" w:hAnsi="宋体"/>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ind w:firstLine="420" w:firstLineChars="200"/>
        <w:rPr>
          <w:rFonts w:hint="eastAsia" w:ascii="宋体" w:hAnsi="宋体"/>
          <w:szCs w:val="21"/>
        </w:rPr>
      </w:pPr>
      <w:r>
        <w:rPr>
          <w:rFonts w:hint="eastAsia" w:ascii="宋体" w:hAnsi="宋体"/>
          <w:szCs w:val="21"/>
        </w:rPr>
        <w:t>投标供应商不能提供项目负责人或者主要技术人员的劳动合同、社会保险等劳动关系证明材料的，视为存在前款第（三）项规定的情形。</w:t>
      </w:r>
    </w:p>
    <w:p>
      <w:pPr>
        <w:ind w:firstLine="420" w:firstLineChars="200"/>
        <w:rPr>
          <w:rFonts w:hint="eastAsia" w:ascii="宋体" w:hAnsi="宋体"/>
          <w:szCs w:val="21"/>
        </w:rPr>
      </w:pPr>
      <w:r>
        <w:rPr>
          <w:rFonts w:hint="eastAsia" w:ascii="宋体" w:hAnsi="宋体"/>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pPr>
        <w:pStyle w:val="30"/>
        <w:rPr>
          <w:rFonts w:hint="eastAsia" w:ascii="宋体" w:hAnsi="宋体" w:eastAsia="宋体"/>
          <w:smallCaps/>
          <w:sz w:val="24"/>
        </w:rPr>
      </w:pPr>
      <w:r>
        <w:rPr>
          <w:rFonts w:hint="eastAsia" w:ascii="宋体" w:hAnsi="宋体" w:eastAsia="宋体"/>
          <w:szCs w:val="21"/>
        </w:rPr>
        <w:t>六、</w:t>
      </w:r>
      <w:r>
        <w:rPr>
          <w:rStyle w:val="52"/>
          <w:rFonts w:hint="eastAsia" w:ascii="宋体" w:hAnsi="宋体" w:eastAsia="宋体"/>
          <w:color w:val="auto"/>
          <w:szCs w:val="2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pPr>
        <w:spacing w:after="60" w:line="360" w:lineRule="exact"/>
        <w:ind w:left="1521" w:hanging="1521" w:hangingChars="541"/>
        <w:jc w:val="center"/>
        <w:rPr>
          <w:rFonts w:hint="eastAsia" w:ascii="宋体" w:hAnsi="宋体" w:cs="Arial"/>
          <w:b/>
          <w:color w:val="000000"/>
          <w:sz w:val="28"/>
          <w:szCs w:val="28"/>
        </w:rPr>
      </w:pPr>
    </w:p>
    <w:p>
      <w:pPr>
        <w:pStyle w:val="2"/>
        <w:rPr>
          <w:sz w:val="24"/>
          <w:szCs w:val="24"/>
        </w:rPr>
      </w:pPr>
      <w:r>
        <w:rPr>
          <w:rFonts w:hint="eastAsia"/>
          <w:sz w:val="24"/>
          <w:szCs w:val="24"/>
        </w:rPr>
        <w:t>（此警示条款需与投标文件一起装订入册）</w:t>
      </w:r>
    </w:p>
    <w:p>
      <w:pPr>
        <w:pStyle w:val="2"/>
      </w:pPr>
    </w:p>
    <w:p>
      <w:pPr>
        <w:pStyle w:val="2"/>
      </w:pPr>
    </w:p>
    <w:p>
      <w:pPr>
        <w:pStyle w:val="2"/>
      </w:pPr>
    </w:p>
    <w:p>
      <w:pPr>
        <w:pStyle w:val="2"/>
      </w:pPr>
    </w:p>
    <w:p>
      <w:pPr>
        <w:spacing w:after="60" w:line="360" w:lineRule="exact"/>
        <w:ind w:left="1521" w:hanging="1521" w:hangingChars="541"/>
        <w:jc w:val="center"/>
        <w:rPr>
          <w:rFonts w:hint="eastAsia" w:ascii="宋体" w:hAnsi="宋体" w:cs="Arial"/>
          <w:b/>
          <w:color w:val="000000"/>
          <w:sz w:val="28"/>
          <w:szCs w:val="28"/>
        </w:rPr>
      </w:pPr>
    </w:p>
    <w:p>
      <w:pPr>
        <w:widowControl/>
        <w:spacing w:line="360" w:lineRule="atLeast"/>
        <w:ind w:firstLine="3975" w:firstLineChars="1100"/>
        <w:rPr>
          <w:rStyle w:val="18"/>
          <w:rFonts w:hint="eastAsia"/>
          <w:sz w:val="36"/>
          <w:szCs w:val="36"/>
        </w:rPr>
      </w:pPr>
      <w:r>
        <w:rPr>
          <w:rStyle w:val="18"/>
          <w:sz w:val="36"/>
          <w:szCs w:val="36"/>
        </w:rPr>
        <w:t>目  录</w:t>
      </w:r>
    </w:p>
    <w:p>
      <w:pPr>
        <w:numPr>
          <w:ilvl w:val="0"/>
          <w:numId w:val="2"/>
        </w:numPr>
        <w:contextualSpacing/>
        <w:rPr>
          <w:rFonts w:hint="eastAsia" w:ascii="宋体" w:hAnsi="宋体"/>
          <w:szCs w:val="21"/>
        </w:rPr>
      </w:pPr>
      <w:r>
        <w:rPr>
          <w:rFonts w:hint="eastAsia" w:ascii="宋体" w:hAnsi="宋体"/>
          <w:szCs w:val="21"/>
        </w:rPr>
        <w:t>评标指引表</w:t>
      </w:r>
    </w:p>
    <w:p>
      <w:pPr>
        <w:numPr>
          <w:ilvl w:val="0"/>
          <w:numId w:val="2"/>
        </w:numPr>
        <w:contextualSpacing/>
        <w:rPr>
          <w:rFonts w:hint="eastAsia" w:ascii="宋体" w:hAnsi="宋体"/>
          <w:szCs w:val="21"/>
        </w:rPr>
      </w:pPr>
      <w:r>
        <w:rPr>
          <w:rFonts w:hint="eastAsia" w:ascii="宋体" w:hAnsi="宋体"/>
          <w:szCs w:val="21"/>
        </w:rPr>
        <w:t>技术偏离表</w:t>
      </w:r>
    </w:p>
    <w:p>
      <w:pPr>
        <w:numPr>
          <w:ilvl w:val="0"/>
          <w:numId w:val="2"/>
        </w:numPr>
        <w:contextualSpacing/>
        <w:rPr>
          <w:rFonts w:hint="eastAsia" w:ascii="宋体" w:hAnsi="宋体"/>
          <w:szCs w:val="21"/>
        </w:rPr>
      </w:pPr>
      <w:r>
        <w:rPr>
          <w:rFonts w:hint="eastAsia" w:ascii="宋体" w:hAnsi="宋体"/>
          <w:szCs w:val="21"/>
        </w:rPr>
        <w:t>投标函</w:t>
      </w:r>
    </w:p>
    <w:p>
      <w:pPr>
        <w:numPr>
          <w:ilvl w:val="0"/>
          <w:numId w:val="2"/>
        </w:numPr>
        <w:contextualSpacing/>
        <w:rPr>
          <w:rFonts w:hint="eastAsia" w:ascii="宋体" w:hAnsi="宋体"/>
          <w:szCs w:val="21"/>
        </w:rPr>
      </w:pPr>
      <w:r>
        <w:rPr>
          <w:rFonts w:hint="eastAsia" w:ascii="宋体" w:hAnsi="宋体"/>
          <w:szCs w:val="21"/>
        </w:rPr>
        <w:t>投标履约承诺函</w:t>
      </w:r>
    </w:p>
    <w:p>
      <w:pPr>
        <w:numPr>
          <w:ilvl w:val="0"/>
          <w:numId w:val="2"/>
        </w:numPr>
        <w:contextualSpacing/>
        <w:rPr>
          <w:rFonts w:hint="eastAsia" w:ascii="宋体" w:hAnsi="宋体"/>
          <w:szCs w:val="21"/>
        </w:rPr>
      </w:pPr>
      <w:r>
        <w:rPr>
          <w:rFonts w:hint="eastAsia" w:ascii="宋体" w:hAnsi="宋体"/>
          <w:szCs w:val="21"/>
        </w:rPr>
        <w:t>法定代表人授权书</w:t>
      </w:r>
      <w:r>
        <w:rPr>
          <w:rFonts w:ascii="宋体" w:hAnsi="宋体"/>
          <w:szCs w:val="21"/>
        </w:rPr>
        <w:t>(附身份证扫描件)</w:t>
      </w:r>
    </w:p>
    <w:p>
      <w:pPr>
        <w:numPr>
          <w:ilvl w:val="0"/>
          <w:numId w:val="2"/>
        </w:numPr>
        <w:contextualSpacing/>
        <w:rPr>
          <w:rFonts w:hint="eastAsia" w:ascii="宋体" w:hAnsi="宋体"/>
          <w:szCs w:val="21"/>
        </w:rPr>
      </w:pPr>
      <w:r>
        <w:rPr>
          <w:rFonts w:hint="eastAsia" w:ascii="宋体" w:hAnsi="宋体"/>
          <w:szCs w:val="21"/>
        </w:rPr>
        <w:t>法定代表人、主要经营负责人、项目投标授权代表人近一年社会保险证明</w:t>
      </w:r>
    </w:p>
    <w:p>
      <w:pPr>
        <w:numPr>
          <w:ilvl w:val="0"/>
          <w:numId w:val="2"/>
        </w:numPr>
        <w:contextualSpacing/>
        <w:rPr>
          <w:rFonts w:hint="eastAsia" w:ascii="宋体" w:hAnsi="宋体"/>
          <w:szCs w:val="21"/>
        </w:rPr>
      </w:pPr>
      <w:r>
        <w:rPr>
          <w:rFonts w:hint="eastAsia" w:ascii="宋体" w:hAnsi="宋体"/>
          <w:szCs w:val="21"/>
        </w:rPr>
        <w:t>企业法人</w:t>
      </w:r>
      <w:r>
        <w:rPr>
          <w:rFonts w:ascii="宋体" w:hAnsi="宋体"/>
          <w:color w:val="000000"/>
          <w:szCs w:val="21"/>
        </w:rPr>
        <w:t>有统一社会信用代码(三证合一)的</w:t>
      </w:r>
      <w:r>
        <w:rPr>
          <w:rFonts w:ascii="宋体" w:hAnsi="宋体" w:cs="Arial"/>
          <w:color w:val="000000"/>
          <w:kern w:val="0"/>
          <w:szCs w:val="21"/>
        </w:rPr>
        <w:t>《营业执照》扫描件</w:t>
      </w:r>
      <w:r>
        <w:rPr>
          <w:rFonts w:ascii="宋体" w:hAnsi="宋体"/>
          <w:szCs w:val="21"/>
        </w:rPr>
        <w:t>(</w:t>
      </w:r>
      <w:r>
        <w:rPr>
          <w:rFonts w:hint="eastAsia" w:ascii="宋体" w:hAnsi="宋体"/>
          <w:szCs w:val="21"/>
        </w:rPr>
        <w:t>投标</w:t>
      </w:r>
      <w:r>
        <w:rPr>
          <w:rFonts w:ascii="宋体" w:hAnsi="宋体"/>
          <w:szCs w:val="21"/>
        </w:rPr>
        <w:t>商)</w:t>
      </w:r>
    </w:p>
    <w:p>
      <w:pPr>
        <w:numPr>
          <w:ilvl w:val="0"/>
          <w:numId w:val="2"/>
        </w:numPr>
        <w:contextualSpacing/>
        <w:rPr>
          <w:rFonts w:hint="eastAsia" w:ascii="宋体" w:hAnsi="宋体"/>
          <w:szCs w:val="21"/>
        </w:rPr>
      </w:pPr>
      <w:r>
        <w:rPr>
          <w:rFonts w:hint="eastAsia" w:ascii="宋体" w:hAnsi="宋体"/>
          <w:szCs w:val="21"/>
        </w:rPr>
        <w:t>企业通过认证的证书</w:t>
      </w:r>
      <w:r>
        <w:rPr>
          <w:rFonts w:ascii="宋体" w:hAnsi="宋体"/>
          <w:szCs w:val="21"/>
        </w:rPr>
        <w:t>(原件备验交扫描件)</w:t>
      </w:r>
    </w:p>
    <w:p>
      <w:pPr>
        <w:numPr>
          <w:ilvl w:val="0"/>
          <w:numId w:val="2"/>
        </w:numPr>
        <w:contextualSpacing/>
        <w:rPr>
          <w:rFonts w:hint="eastAsia" w:ascii="宋体" w:hAnsi="宋体"/>
          <w:szCs w:val="21"/>
        </w:rPr>
      </w:pPr>
      <w:r>
        <w:rPr>
          <w:rFonts w:hint="eastAsia" w:ascii="宋体" w:hAnsi="宋体"/>
          <w:szCs w:val="21"/>
        </w:rPr>
        <w:t>服务承诺书</w:t>
      </w:r>
    </w:p>
    <w:p>
      <w:pPr>
        <w:numPr>
          <w:ilvl w:val="0"/>
          <w:numId w:val="2"/>
        </w:numPr>
        <w:contextualSpacing/>
        <w:rPr>
          <w:rFonts w:hint="eastAsia" w:ascii="宋体" w:hAnsi="宋体"/>
          <w:szCs w:val="21"/>
        </w:rPr>
      </w:pPr>
      <w:r>
        <w:rPr>
          <w:rFonts w:hint="eastAsia" w:ascii="宋体" w:hAnsi="宋体"/>
          <w:szCs w:val="21"/>
        </w:rPr>
        <w:t>同类项目成功案例一览表</w:t>
      </w:r>
      <w:r>
        <w:rPr>
          <w:rFonts w:ascii="宋体" w:hAnsi="宋体"/>
          <w:szCs w:val="21"/>
        </w:rPr>
        <w:t>(合同关键页或验收报告原件和扫描件)</w:t>
      </w:r>
    </w:p>
    <w:p>
      <w:pPr>
        <w:numPr>
          <w:ilvl w:val="0"/>
          <w:numId w:val="2"/>
        </w:numPr>
        <w:contextualSpacing/>
        <w:rPr>
          <w:rFonts w:hint="eastAsia" w:ascii="宋体" w:hAnsi="宋体"/>
          <w:szCs w:val="21"/>
        </w:rPr>
      </w:pPr>
      <w:r>
        <w:rPr>
          <w:rFonts w:hint="eastAsia" w:ascii="宋体" w:hAnsi="宋体"/>
          <w:szCs w:val="21"/>
        </w:rPr>
        <w:t>项目管理主要技术和售后服务人员情况表及近一年社会保险证明</w:t>
      </w:r>
    </w:p>
    <w:p>
      <w:pPr>
        <w:pStyle w:val="2"/>
        <w:snapToGrid w:val="0"/>
        <w:contextualSpacing/>
        <w:rPr>
          <w:rFonts w:hint="eastAsia" w:hAnsi="宋体"/>
        </w:rPr>
      </w:pPr>
      <w:r>
        <w:rPr>
          <w:rFonts w:hint="eastAsia" w:hAnsi="宋体"/>
        </w:rPr>
        <w:t>12. 项目详细设计/实施及保障方案</w:t>
      </w:r>
    </w:p>
    <w:p>
      <w:pPr>
        <w:contextualSpacing/>
        <w:rPr>
          <w:rFonts w:hint="eastAsia" w:ascii="宋体" w:hAnsi="宋体"/>
          <w:szCs w:val="21"/>
        </w:rPr>
      </w:pPr>
      <w:r>
        <w:rPr>
          <w:rFonts w:ascii="宋体" w:hAnsi="宋体"/>
          <w:szCs w:val="21"/>
        </w:rPr>
        <w:t>1</w:t>
      </w:r>
      <w:r>
        <w:rPr>
          <w:rFonts w:hint="eastAsia" w:ascii="宋体" w:hAnsi="宋体"/>
          <w:szCs w:val="21"/>
        </w:rPr>
        <w:t>3</w:t>
      </w:r>
      <w:r>
        <w:rPr>
          <w:rFonts w:ascii="宋体" w:hAnsi="宋体"/>
          <w:szCs w:val="21"/>
        </w:rPr>
        <w:t>.</w:t>
      </w:r>
      <w:r>
        <w:rPr>
          <w:rFonts w:hint="eastAsia" w:ascii="宋体" w:hAnsi="宋体"/>
          <w:szCs w:val="21"/>
        </w:rPr>
        <w:t xml:space="preserve"> 培训及售后服务计划</w:t>
      </w:r>
    </w:p>
    <w:p>
      <w:pPr>
        <w:contextualSpacing/>
        <w:rPr>
          <w:rFonts w:hint="eastAsia" w:ascii="宋体" w:hAnsi="宋体"/>
          <w:szCs w:val="21"/>
        </w:rPr>
      </w:pPr>
      <w:r>
        <w:rPr>
          <w:rFonts w:hint="eastAsia" w:ascii="宋体" w:hAnsi="宋体"/>
          <w:szCs w:val="21"/>
        </w:rPr>
        <w:t>14</w:t>
      </w:r>
      <w:r>
        <w:rPr>
          <w:rFonts w:ascii="宋体" w:hAnsi="宋体"/>
          <w:szCs w:val="21"/>
        </w:rPr>
        <w:t>.</w:t>
      </w:r>
      <w:r>
        <w:rPr>
          <w:rFonts w:hint="eastAsia" w:ascii="宋体" w:hAnsi="宋体"/>
          <w:szCs w:val="21"/>
        </w:rPr>
        <w:t xml:space="preserve"> 采购违法行为风险知悉确认书</w:t>
      </w:r>
    </w:p>
    <w:p>
      <w:pPr>
        <w:snapToGrid w:val="0"/>
        <w:contextualSpacing/>
        <w:rPr>
          <w:rFonts w:hint="eastAsia" w:ascii="宋体" w:hAnsi="宋体" w:cs="微软雅黑"/>
          <w:szCs w:val="21"/>
        </w:rPr>
      </w:pPr>
      <w:r>
        <w:rPr>
          <w:rFonts w:ascii="宋体" w:hAnsi="宋体"/>
          <w:szCs w:val="21"/>
        </w:rPr>
        <w:t>1</w:t>
      </w:r>
      <w:r>
        <w:rPr>
          <w:rFonts w:hint="eastAsia" w:ascii="宋体" w:hAnsi="宋体"/>
          <w:szCs w:val="21"/>
        </w:rPr>
        <w:t>5</w:t>
      </w:r>
      <w:r>
        <w:rPr>
          <w:rFonts w:ascii="宋体" w:hAnsi="宋体"/>
          <w:szCs w:val="21"/>
        </w:rPr>
        <w:t>.</w:t>
      </w:r>
      <w:r>
        <w:rPr>
          <w:rFonts w:hint="eastAsia" w:ascii="宋体" w:hAnsi="宋体"/>
          <w:szCs w:val="21"/>
        </w:rPr>
        <w:t xml:space="preserve"> 提供通过1.“信用中国”网（</w:t>
      </w:r>
      <w:r>
        <w:rPr>
          <w:rFonts w:hint="eastAsia" w:ascii="宋体" w:hAnsi="宋体"/>
          <w:szCs w:val="21"/>
        </w:rPr>
        <w:fldChar w:fldCharType="begin"/>
      </w:r>
      <w:r>
        <w:rPr>
          <w:rFonts w:ascii="宋体" w:hAnsi="宋体"/>
          <w:szCs w:val="21"/>
        </w:rPr>
        <w:instrText xml:space="preserve">HYPERLINK "http://www.creditchina.gov.cn)</w:instrText>
      </w:r>
    </w:p>
    <w:p>
      <w:pPr>
        <w:snapToGrid w:val="0"/>
        <w:contextualSpacing/>
        <w:rPr>
          <w:rStyle w:val="17"/>
          <w:rFonts w:hint="eastAsia" w:ascii="宋体" w:hAnsi="宋体" w:cs="微软雅黑"/>
          <w:color w:val="auto"/>
          <w:szCs w:val="21"/>
        </w:rPr>
      </w:pPr>
      <w:r>
        <w:rPr>
          <w:rFonts w:hint="eastAsia" w:ascii="宋体" w:hAnsi="宋体" w:cs="微软雅黑"/>
          <w:szCs w:val="21"/>
        </w:rPr>
        <w:instrText xml:space="preserve">2. </w:instrText>
      </w:r>
      <w:r>
        <w:rPr>
          <w:rFonts w:hint="eastAsia" w:ascii="宋体" w:hAnsi="宋体" w:cs="宋体"/>
          <w:szCs w:val="21"/>
        </w:rPr>
        <w:instrText xml:space="preserve">中国政府采购网</w:instrText>
      </w:r>
      <w:r>
        <w:rPr>
          <w:rFonts w:ascii="宋体" w:hAnsi="宋体"/>
          <w:szCs w:val="21"/>
        </w:rPr>
        <w:instrText xml:space="preserve">"</w:instrText>
      </w:r>
      <w:r>
        <w:rPr>
          <w:rFonts w:hint="eastAsia" w:ascii="宋体" w:hAnsi="宋体"/>
          <w:szCs w:val="21"/>
        </w:rPr>
        <w:fldChar w:fldCharType="separate"/>
      </w:r>
      <w:r>
        <w:rPr>
          <w:rStyle w:val="17"/>
          <w:rFonts w:ascii="宋体" w:hAnsi="宋体"/>
          <w:color w:val="auto"/>
          <w:szCs w:val="21"/>
        </w:rPr>
        <w:t>www.creditchina.gov.cn)</w:t>
      </w:r>
    </w:p>
    <w:p>
      <w:pPr>
        <w:snapToGrid w:val="0"/>
        <w:ind w:firstLine="1260" w:firstLineChars="600"/>
        <w:contextualSpacing/>
        <w:rPr>
          <w:rFonts w:hint="eastAsia" w:ascii="宋体" w:hAnsi="宋体"/>
          <w:szCs w:val="21"/>
        </w:rPr>
      </w:pPr>
      <w:r>
        <w:rPr>
          <w:rStyle w:val="17"/>
          <w:rFonts w:hint="eastAsia" w:ascii="宋体" w:hAnsi="宋体" w:cs="微软雅黑"/>
          <w:color w:val="auto"/>
          <w:szCs w:val="21"/>
        </w:rPr>
        <w:t xml:space="preserve">2. </w:t>
      </w:r>
      <w:r>
        <w:rPr>
          <w:rStyle w:val="17"/>
          <w:rFonts w:hint="eastAsia" w:ascii="宋体" w:hAnsi="宋体" w:cs="宋体"/>
          <w:color w:val="auto"/>
          <w:szCs w:val="21"/>
        </w:rPr>
        <w:t>中国政府采购网</w:t>
      </w:r>
      <w:r>
        <w:rPr>
          <w:rFonts w:hint="eastAsia" w:ascii="宋体" w:hAnsi="宋体"/>
          <w:szCs w:val="21"/>
        </w:rPr>
        <w:fldChar w:fldCharType="end"/>
      </w:r>
      <w:r>
        <w:rPr>
          <w:rFonts w:ascii="宋体" w:hAnsi="宋体"/>
          <w:szCs w:val="21"/>
        </w:rPr>
        <w:t xml:space="preserve"> (</w:t>
      </w:r>
      <w:r>
        <w:fldChar w:fldCharType="begin"/>
      </w:r>
      <w:r>
        <w:instrText xml:space="preserve"> HYPERLINK "http://www.ccgp.gov.cn)、" </w:instrText>
      </w:r>
      <w:r>
        <w:fldChar w:fldCharType="separate"/>
      </w:r>
      <w:r>
        <w:rPr>
          <w:rStyle w:val="17"/>
          <w:rFonts w:ascii="宋体" w:hAnsi="宋体"/>
          <w:color w:val="auto"/>
          <w:szCs w:val="21"/>
        </w:rPr>
        <w:t>www.ccgp.gov.cn</w:t>
      </w:r>
      <w:r>
        <w:rPr>
          <w:rStyle w:val="17"/>
          <w:rFonts w:hint="eastAsia" w:ascii="宋体" w:hAnsi="宋体"/>
          <w:color w:val="auto"/>
          <w:szCs w:val="21"/>
        </w:rPr>
        <w:t>)</w:t>
      </w:r>
      <w:r>
        <w:rPr>
          <w:rStyle w:val="17"/>
          <w:rFonts w:hint="eastAsia" w:ascii="宋体" w:hAnsi="宋体"/>
          <w:color w:val="auto"/>
          <w:szCs w:val="21"/>
        </w:rPr>
        <w:fldChar w:fldCharType="end"/>
      </w:r>
      <w:r>
        <w:rPr>
          <w:rFonts w:ascii="宋体" w:hAnsi="宋体"/>
          <w:szCs w:val="21"/>
        </w:rPr>
        <w:t xml:space="preserve"> </w:t>
      </w:r>
    </w:p>
    <w:p>
      <w:pPr>
        <w:snapToGrid w:val="0"/>
        <w:ind w:firstLine="1260" w:firstLineChars="600"/>
        <w:contextualSpacing/>
        <w:rPr>
          <w:rFonts w:hint="eastAsia" w:ascii="宋体" w:hAnsi="宋体"/>
          <w:szCs w:val="21"/>
        </w:rPr>
      </w:pPr>
      <w:r>
        <w:rPr>
          <w:rFonts w:hint="eastAsia" w:ascii="宋体" w:hAnsi="宋体"/>
          <w:szCs w:val="21"/>
        </w:rPr>
        <w:t>3.深圳市政府采购监管网(http:/zfcg.sz.gov. cn/cgjg/cxda.</w:t>
      </w:r>
      <w:r>
        <w:rPr>
          <w:rFonts w:ascii="宋体" w:hAnsi="宋体"/>
          <w:szCs w:val="21"/>
        </w:rPr>
        <w:t xml:space="preserve">index.html) </w:t>
      </w:r>
    </w:p>
    <w:p>
      <w:pPr>
        <w:snapToGrid w:val="0"/>
        <w:ind w:firstLine="1260" w:firstLineChars="600"/>
        <w:contextualSpacing/>
        <w:rPr>
          <w:rStyle w:val="48"/>
          <w:rFonts w:hint="default"/>
        </w:rPr>
      </w:pPr>
      <w:r>
        <w:rPr>
          <w:rFonts w:hint="eastAsia" w:ascii="宋体" w:hAnsi="宋体"/>
          <w:szCs w:val="21"/>
        </w:rPr>
        <w:t>4.</w:t>
      </w:r>
      <w:r>
        <w:rPr>
          <w:rStyle w:val="48"/>
          <w:rFonts w:hint="default"/>
        </w:rPr>
        <w:t>深圳信用网</w:t>
      </w:r>
      <w:r>
        <w:rPr>
          <w:rStyle w:val="48"/>
          <w:rFonts w:hint="default"/>
          <w:color w:val="auto"/>
        </w:rPr>
        <w:t>（</w:t>
      </w:r>
      <w:r>
        <w:fldChar w:fldCharType="begin"/>
      </w:r>
      <w:r>
        <w:instrText xml:space="preserve"> HYPERLINK "https://www.szcredit.org.cn/?cdType=sgsl&amp;type=XZXK" \l "/xyfw" </w:instrText>
      </w:r>
      <w:r>
        <w:fldChar w:fldCharType="separate"/>
      </w:r>
      <w:r>
        <w:rPr>
          <w:rStyle w:val="17"/>
          <w:rFonts w:ascii="宋体" w:hAnsi="宋体" w:cs="宋体"/>
          <w:color w:val="auto"/>
          <w:szCs w:val="21"/>
        </w:rPr>
        <w:t>https://www.szcredit.org.cn/?cdType=sgsl&amp;type=XZXK#/xyfw</w:t>
      </w:r>
      <w:r>
        <w:rPr>
          <w:rStyle w:val="17"/>
          <w:rFonts w:ascii="宋体" w:hAnsi="宋体" w:cs="宋体"/>
          <w:color w:val="auto"/>
          <w:szCs w:val="21"/>
        </w:rPr>
        <w:fldChar w:fldCharType="end"/>
      </w:r>
      <w:r>
        <w:rPr>
          <w:rStyle w:val="48"/>
          <w:rFonts w:hint="default"/>
        </w:rPr>
        <w:t>）</w:t>
      </w:r>
    </w:p>
    <w:p>
      <w:pPr>
        <w:snapToGrid w:val="0"/>
        <w:ind w:firstLine="1260" w:firstLineChars="600"/>
        <w:contextualSpacing/>
        <w:rPr>
          <w:rFonts w:hint="eastAsia" w:ascii="宋体" w:hAnsi="宋体"/>
          <w:szCs w:val="21"/>
        </w:rPr>
      </w:pPr>
      <w:r>
        <w:rPr>
          <w:rStyle w:val="48"/>
          <w:rFonts w:hint="default"/>
        </w:rPr>
        <w:t>5.</w:t>
      </w:r>
      <w:r>
        <w:rPr>
          <w:rFonts w:hint="eastAsia" w:ascii="宋体" w:hAnsi="宋体"/>
          <w:szCs w:val="21"/>
        </w:rPr>
        <w:t>国家企业信用信息公示系统</w:t>
      </w:r>
      <w:r>
        <w:rPr>
          <w:rFonts w:ascii="宋体" w:hAnsi="宋体"/>
          <w:szCs w:val="21"/>
        </w:rPr>
        <w:t>(</w:t>
      </w:r>
      <w:r>
        <w:fldChar w:fldCharType="begin"/>
      </w:r>
      <w:r>
        <w:instrText xml:space="preserve"> HYPERLINK "https://www.gsxt.gov.cnindex.html" </w:instrText>
      </w:r>
      <w:r>
        <w:fldChar w:fldCharType="separate"/>
      </w:r>
      <w:r>
        <w:rPr>
          <w:rStyle w:val="17"/>
          <w:rFonts w:ascii="宋体" w:hAnsi="宋体"/>
          <w:color w:val="auto"/>
          <w:szCs w:val="21"/>
        </w:rPr>
        <w:t>https://www.gsxt.gov.cnindex.html</w:t>
      </w:r>
      <w:r>
        <w:rPr>
          <w:rStyle w:val="17"/>
          <w:rFonts w:ascii="宋体" w:hAnsi="宋体"/>
          <w:color w:val="auto"/>
          <w:szCs w:val="21"/>
        </w:rPr>
        <w:fldChar w:fldCharType="end"/>
      </w:r>
      <w:r>
        <w:rPr>
          <w:rFonts w:hint="eastAsia" w:ascii="宋体" w:hAnsi="宋体"/>
          <w:szCs w:val="21"/>
        </w:rPr>
        <w:t>)</w:t>
      </w:r>
      <w:r>
        <w:rPr>
          <w:rFonts w:ascii="宋体" w:hAnsi="宋体"/>
          <w:szCs w:val="21"/>
        </w:rPr>
        <w:t>等</w:t>
      </w:r>
      <w:r>
        <w:rPr>
          <w:rFonts w:hint="eastAsia" w:ascii="宋体" w:hAnsi="宋体"/>
          <w:szCs w:val="21"/>
        </w:rPr>
        <w:t>5</w:t>
      </w:r>
      <w:r>
        <w:rPr>
          <w:rFonts w:ascii="宋体" w:hAnsi="宋体"/>
          <w:szCs w:val="21"/>
        </w:rPr>
        <w:t>个官网的信用信息查询记录网络截图件</w:t>
      </w:r>
    </w:p>
    <w:p>
      <w:pPr>
        <w:snapToGrid w:val="0"/>
        <w:contextualSpacing/>
        <w:rPr>
          <w:rFonts w:hint="eastAsia" w:ascii="宋体" w:hAnsi="宋体"/>
          <w:szCs w:val="21"/>
        </w:rPr>
      </w:pPr>
      <w:r>
        <w:rPr>
          <w:rFonts w:ascii="宋体" w:hAnsi="宋体"/>
          <w:szCs w:val="21"/>
        </w:rPr>
        <w:t>1</w:t>
      </w:r>
      <w:r>
        <w:rPr>
          <w:rFonts w:hint="eastAsia" w:ascii="宋体" w:hAnsi="宋体"/>
          <w:szCs w:val="21"/>
        </w:rPr>
        <w:t>6</w:t>
      </w:r>
      <w:r>
        <w:rPr>
          <w:rFonts w:ascii="宋体" w:hAnsi="宋体"/>
          <w:szCs w:val="21"/>
        </w:rPr>
        <w:t>.</w:t>
      </w:r>
      <w:r>
        <w:rPr>
          <w:rFonts w:hint="eastAsia" w:ascii="宋体" w:hAnsi="宋体"/>
          <w:szCs w:val="21"/>
        </w:rPr>
        <w:t xml:space="preserve"> 其他:投标资格证明文件,投标服务符合“招标文件”规定的证明文件,及投标人认为必要提供的其他内容</w:t>
      </w:r>
      <w:r>
        <w:rPr>
          <w:rFonts w:hint="eastAsia" w:ascii="微软雅黑" w:hAnsi="微软雅黑" w:eastAsia="微软雅黑" w:cs="微软雅黑"/>
          <w:szCs w:val="21"/>
        </w:rPr>
        <w:t>｡</w:t>
      </w:r>
    </w:p>
    <w:p>
      <w:pPr>
        <w:pStyle w:val="30"/>
        <w:numPr>
          <w:ilvl w:val="0"/>
          <w:numId w:val="3"/>
        </w:numPr>
        <w:snapToGrid w:val="0"/>
        <w:ind w:firstLineChars="0"/>
        <w:contextualSpacing/>
        <w:rPr>
          <w:rFonts w:hint="eastAsia" w:ascii="宋体" w:hAnsi="宋体" w:eastAsia="宋体"/>
          <w:szCs w:val="21"/>
        </w:rPr>
      </w:pPr>
      <w:r>
        <w:rPr>
          <w:rFonts w:hint="eastAsia" w:ascii="宋体" w:hAnsi="宋体" w:eastAsia="宋体"/>
          <w:szCs w:val="21"/>
        </w:rPr>
        <w:t>报价</w:t>
      </w:r>
      <w:r>
        <w:rPr>
          <w:rFonts w:ascii="宋体" w:hAnsi="宋体" w:eastAsia="宋体"/>
          <w:szCs w:val="21"/>
        </w:rPr>
        <w:t>表(价</w:t>
      </w:r>
      <w:r>
        <w:rPr>
          <w:rFonts w:hint="eastAsia" w:ascii="宋体" w:hAnsi="宋体" w:eastAsia="宋体"/>
          <w:szCs w:val="21"/>
        </w:rPr>
        <w:t>格不填</w:t>
      </w:r>
      <w:r>
        <w:rPr>
          <w:rFonts w:ascii="宋体" w:hAnsi="宋体" w:eastAsia="宋体"/>
          <w:szCs w:val="21"/>
        </w:rPr>
        <w:t>)</w:t>
      </w:r>
    </w:p>
    <w:p>
      <w:pPr>
        <w:spacing w:after="60" w:line="240" w:lineRule="exact"/>
        <w:ind w:left="420"/>
        <w:rPr>
          <w:rFonts w:hint="eastAsia" w:ascii="宋体" w:hAnsi="宋体"/>
          <w:szCs w:val="21"/>
        </w:rPr>
      </w:pPr>
    </w:p>
    <w:p>
      <w:pPr>
        <w:spacing w:after="60"/>
        <w:ind w:firstLine="420" w:firstLineChars="200"/>
        <w:contextualSpacing/>
        <w:rPr>
          <w:rFonts w:hint="eastAsia" w:ascii="宋体" w:hAnsi="宋体" w:cs="Arial"/>
          <w:kern w:val="0"/>
          <w:szCs w:val="21"/>
        </w:rPr>
      </w:pPr>
      <w:r>
        <w:rPr>
          <w:rFonts w:hint="eastAsia" w:ascii="宋体" w:hAnsi="宋体" w:cs="Arial"/>
          <w:kern w:val="0"/>
          <w:szCs w:val="21"/>
        </w:rPr>
        <w:t>以上材料复印件须盖企业红章，法人代表授权书须有法人代表签名。若以上材料未能全面提供以至影响评标结果，投标人自负全责。</w:t>
      </w:r>
    </w:p>
    <w:p>
      <w:pPr>
        <w:spacing w:after="60"/>
        <w:ind w:left="420"/>
        <w:contextualSpacing/>
        <w:rPr>
          <w:rFonts w:hint="eastAsia" w:ascii="宋体" w:hAnsi="宋体"/>
          <w:szCs w:val="21"/>
        </w:rPr>
      </w:pPr>
      <w:r>
        <w:rPr>
          <w:rFonts w:hint="eastAsia" w:ascii="宋体" w:hAnsi="宋体"/>
          <w:szCs w:val="21"/>
        </w:rPr>
        <w:t>备注：</w:t>
      </w:r>
    </w:p>
    <w:p>
      <w:pPr>
        <w:spacing w:after="60"/>
        <w:ind w:left="420"/>
        <w:contextualSpacing/>
        <w:rPr>
          <w:rFonts w:hint="eastAsia" w:ascii="宋体" w:hAnsi="宋体"/>
          <w:szCs w:val="21"/>
        </w:rPr>
      </w:pPr>
      <w:r>
        <w:rPr>
          <w:rFonts w:hint="eastAsia" w:ascii="宋体" w:hAnsi="宋体"/>
          <w:szCs w:val="21"/>
        </w:rPr>
        <w:t>1、纸质投标文件请按以上《目录》顺序装订成册，</w:t>
      </w:r>
      <w:r>
        <w:rPr>
          <w:rFonts w:hint="eastAsia" w:ascii="宋体" w:hAnsi="宋体" w:cs="宋体-18030"/>
          <w:bCs/>
          <w:kern w:val="0"/>
          <w:szCs w:val="21"/>
        </w:rPr>
        <w:t>必须标注页码，</w:t>
      </w:r>
      <w:r>
        <w:rPr>
          <w:rFonts w:hint="eastAsia" w:ascii="宋体" w:hAnsi="宋体"/>
          <w:szCs w:val="21"/>
          <w:highlight w:val="yellow"/>
        </w:rPr>
        <w:t>双面打印</w:t>
      </w:r>
      <w:r>
        <w:rPr>
          <w:rFonts w:hint="eastAsia" w:ascii="宋体" w:hAnsi="宋体"/>
          <w:szCs w:val="21"/>
        </w:rPr>
        <w:t>。</w:t>
      </w:r>
    </w:p>
    <w:p>
      <w:pPr>
        <w:widowControl/>
        <w:snapToGrid w:val="0"/>
        <w:ind w:firstLine="420" w:firstLineChars="200"/>
        <w:contextualSpacing/>
        <w:rPr>
          <w:rFonts w:hint="eastAsia" w:ascii="宋体" w:hAnsi="宋体" w:cs="宋体-18030"/>
          <w:bCs/>
          <w:kern w:val="0"/>
          <w:szCs w:val="21"/>
        </w:rPr>
      </w:pPr>
      <w:r>
        <w:rPr>
          <w:rFonts w:hint="eastAsia" w:ascii="宋体" w:hAnsi="宋体" w:cs="宋体-18030"/>
          <w:bCs/>
          <w:kern w:val="0"/>
          <w:szCs w:val="21"/>
        </w:rPr>
        <w:t>2、投标人联系方式为异地号码的，请在号码前面加“0”。</w:t>
      </w:r>
    </w:p>
    <w:p>
      <w:pPr>
        <w:widowControl/>
        <w:snapToGrid w:val="0"/>
        <w:ind w:firstLine="411" w:firstLineChars="196"/>
        <w:contextualSpacing/>
        <w:rPr>
          <w:rFonts w:hint="eastAsia" w:ascii="宋体" w:hAnsi="宋体" w:cs="宋体-18030"/>
          <w:bCs/>
          <w:kern w:val="0"/>
          <w:szCs w:val="21"/>
        </w:rPr>
      </w:pPr>
      <w:r>
        <w:rPr>
          <w:rFonts w:hint="eastAsia" w:ascii="宋体" w:hAnsi="宋体" w:cs="宋体-18030"/>
          <w:bCs/>
          <w:kern w:val="0"/>
          <w:szCs w:val="21"/>
        </w:rPr>
        <w:t>3、</w:t>
      </w:r>
      <w:r>
        <w:rPr>
          <w:rFonts w:hint="eastAsia" w:ascii="宋体" w:hAnsi="宋体" w:cs="Arial"/>
          <w:kern w:val="0"/>
          <w:szCs w:val="21"/>
        </w:rPr>
        <w:t>投标书正本的每一页均应加盖公司公章其授权代表用姓名签字，</w:t>
      </w:r>
      <w:r>
        <w:rPr>
          <w:rFonts w:hint="eastAsia" w:ascii="宋体" w:hAnsi="宋体" w:cs="宋体-18030"/>
          <w:bCs/>
          <w:kern w:val="0"/>
          <w:szCs w:val="21"/>
        </w:rPr>
        <w:t>法人代表授权书须有法人代表签名。</w:t>
      </w:r>
    </w:p>
    <w:p>
      <w:pPr>
        <w:ind w:firstLine="420" w:firstLineChars="200"/>
        <w:contextualSpacing/>
        <w:rPr>
          <w:rFonts w:hint="eastAsia" w:ascii="宋体" w:hAnsi="宋体"/>
          <w:szCs w:val="21"/>
        </w:rPr>
      </w:pPr>
      <w:r>
        <w:rPr>
          <w:rFonts w:hint="eastAsia" w:ascii="宋体" w:hAnsi="宋体"/>
          <w:szCs w:val="21"/>
        </w:rPr>
        <w:t>4、</w:t>
      </w:r>
      <w:r>
        <w:rPr>
          <w:rFonts w:hint="eastAsia" w:ascii="宋体" w:hAnsi="宋体"/>
          <w:szCs w:val="21"/>
          <w:highlight w:val="yellow"/>
        </w:rPr>
        <w:t>请各投标单位提前把标书P</w:t>
      </w:r>
      <w:r>
        <w:rPr>
          <w:rFonts w:ascii="宋体" w:hAnsi="宋体"/>
          <w:szCs w:val="21"/>
          <w:highlight w:val="yellow"/>
        </w:rPr>
        <w:t>DF</w:t>
      </w:r>
      <w:r>
        <w:rPr>
          <w:rFonts w:hint="eastAsia" w:ascii="宋体" w:hAnsi="宋体"/>
          <w:szCs w:val="21"/>
          <w:highlight w:val="yellow"/>
        </w:rPr>
        <w:t>版、封面及报价单W</w:t>
      </w:r>
      <w:r>
        <w:rPr>
          <w:rFonts w:ascii="宋体" w:hAnsi="宋体"/>
          <w:szCs w:val="21"/>
          <w:highlight w:val="yellow"/>
        </w:rPr>
        <w:t>ord</w:t>
      </w:r>
      <w:r>
        <w:rPr>
          <w:rFonts w:hint="eastAsia" w:ascii="宋体" w:hAnsi="宋体"/>
          <w:szCs w:val="21"/>
          <w:highlight w:val="yellow"/>
        </w:rPr>
        <w:t>保存到本人邮箱，投标文件预审成功后立即发送至招标办邮箱。</w:t>
      </w:r>
    </w:p>
    <w:p>
      <w:pPr>
        <w:spacing w:after="78" w:afterLines="25" w:line="300" w:lineRule="auto"/>
        <w:jc w:val="center"/>
        <w:rPr>
          <w:rFonts w:cs="Arial"/>
          <w:b/>
          <w:sz w:val="24"/>
        </w:rPr>
      </w:pPr>
    </w:p>
    <w:p>
      <w:pPr>
        <w:spacing w:after="78" w:afterLines="25" w:line="300" w:lineRule="auto"/>
        <w:jc w:val="center"/>
        <w:rPr>
          <w:rFonts w:cs="Arial"/>
          <w:b/>
          <w:sz w:val="24"/>
        </w:rPr>
      </w:pPr>
    </w:p>
    <w:p>
      <w:pPr>
        <w:spacing w:after="78" w:afterLines="25" w:line="300" w:lineRule="auto"/>
        <w:jc w:val="center"/>
        <w:rPr>
          <w:rFonts w:cs="Arial"/>
          <w:b/>
          <w:sz w:val="24"/>
        </w:rPr>
      </w:pPr>
    </w:p>
    <w:p>
      <w:pPr>
        <w:spacing w:after="78" w:afterLines="25" w:line="300" w:lineRule="auto"/>
        <w:jc w:val="center"/>
        <w:rPr>
          <w:rFonts w:cs="Arial"/>
          <w:b/>
          <w:sz w:val="24"/>
        </w:rPr>
      </w:pPr>
    </w:p>
    <w:p>
      <w:pPr>
        <w:spacing w:after="78" w:afterLines="25" w:line="300" w:lineRule="auto"/>
        <w:jc w:val="center"/>
        <w:rPr>
          <w:rFonts w:cs="Arial"/>
          <w:b/>
          <w:sz w:val="28"/>
          <w:szCs w:val="28"/>
        </w:rPr>
      </w:pPr>
    </w:p>
    <w:p>
      <w:pPr>
        <w:spacing w:after="78" w:afterLines="25" w:line="300" w:lineRule="auto"/>
        <w:jc w:val="center"/>
        <w:rPr>
          <w:rFonts w:cs="Arial"/>
          <w:b/>
          <w:sz w:val="28"/>
          <w:szCs w:val="28"/>
        </w:rPr>
      </w:pPr>
    </w:p>
    <w:p>
      <w:pPr>
        <w:pStyle w:val="2"/>
      </w:pPr>
    </w:p>
    <w:p>
      <w:pPr>
        <w:pStyle w:val="2"/>
      </w:pPr>
    </w:p>
    <w:p>
      <w:pPr>
        <w:pStyle w:val="2"/>
      </w:pPr>
    </w:p>
    <w:p>
      <w:pPr>
        <w:pStyle w:val="2"/>
      </w:pPr>
    </w:p>
    <w:p>
      <w:pPr>
        <w:pStyle w:val="2"/>
      </w:pPr>
    </w:p>
    <w:p>
      <w:pPr>
        <w:spacing w:after="78" w:afterLines="25" w:line="300" w:lineRule="auto"/>
        <w:jc w:val="center"/>
        <w:rPr>
          <w:rFonts w:cs="Arial"/>
          <w:b/>
          <w:sz w:val="28"/>
          <w:szCs w:val="28"/>
        </w:rPr>
      </w:pPr>
      <w:r>
        <w:rPr>
          <w:rFonts w:hint="eastAsia" w:cs="Arial"/>
          <w:b/>
          <w:sz w:val="28"/>
          <w:szCs w:val="28"/>
        </w:rPr>
        <w:t>一、评标指引表</w:t>
      </w:r>
    </w:p>
    <w:p>
      <w:pPr>
        <w:snapToGrid w:val="0"/>
        <w:ind w:firstLine="420" w:firstLineChars="200"/>
        <w:contextualSpacing/>
        <w:rPr>
          <w:rFonts w:hint="eastAsia" w:ascii="宋体" w:hAnsi="宋体"/>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pPr>
        <w:spacing w:line="360" w:lineRule="auto"/>
        <w:ind w:firstLine="420" w:firstLineChars="200"/>
        <w:rPr>
          <w:rFonts w:hint="eastAsia" w:ascii="宋体" w:hAnsi="宋体"/>
          <w:szCs w:val="21"/>
        </w:rPr>
      </w:pPr>
    </w:p>
    <w:tbl>
      <w:tblPr>
        <w:tblStyle w:val="14"/>
        <w:tblW w:w="10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4854"/>
        <w:gridCol w:w="2169"/>
        <w:gridCol w:w="2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320" w:type="dxa"/>
            <w:gridSpan w:val="4"/>
            <w:vAlign w:val="center"/>
          </w:tcPr>
          <w:p>
            <w:pPr>
              <w:spacing w:line="360" w:lineRule="exact"/>
              <w:jc w:val="center"/>
              <w:rPr>
                <w:rFonts w:hint="eastAsia" w:ascii="宋体" w:hAnsi="宋体"/>
                <w:b/>
                <w:szCs w:val="21"/>
              </w:rPr>
            </w:pPr>
            <w:r>
              <w:rPr>
                <w:rFonts w:hint="eastAsia" w:ascii="宋体" w:hAnsi="宋体"/>
                <w:b/>
                <w:szCs w:val="21"/>
              </w:rPr>
              <w:t>一、综合评分指引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评分类别</w:t>
            </w:r>
          </w:p>
        </w:tc>
        <w:tc>
          <w:tcPr>
            <w:tcW w:w="4854" w:type="dxa"/>
            <w:vAlign w:val="center"/>
          </w:tcPr>
          <w:p>
            <w:pPr>
              <w:spacing w:line="360" w:lineRule="exact"/>
              <w:jc w:val="center"/>
              <w:rPr>
                <w:rFonts w:hint="eastAsia" w:ascii="宋体" w:hAnsi="宋体"/>
                <w:szCs w:val="21"/>
              </w:rPr>
            </w:pPr>
            <w:r>
              <w:rPr>
                <w:rFonts w:hint="eastAsia" w:ascii="宋体" w:hAnsi="宋体"/>
                <w:szCs w:val="21"/>
              </w:rPr>
              <w:t>评分内容</w:t>
            </w:r>
          </w:p>
        </w:tc>
        <w:tc>
          <w:tcPr>
            <w:tcW w:w="2169" w:type="dxa"/>
            <w:vAlign w:val="center"/>
          </w:tcPr>
          <w:p>
            <w:pPr>
              <w:spacing w:line="360" w:lineRule="exact"/>
              <w:jc w:val="center"/>
              <w:rPr>
                <w:rFonts w:hint="eastAsia" w:ascii="宋体" w:hAnsi="宋体"/>
                <w:szCs w:val="21"/>
              </w:rPr>
            </w:pPr>
            <w:r>
              <w:rPr>
                <w:rFonts w:hint="eastAsia" w:ascii="宋体" w:hAnsi="宋体"/>
                <w:szCs w:val="21"/>
              </w:rPr>
              <w:t>证明文件起止页码</w:t>
            </w:r>
          </w:p>
        </w:tc>
        <w:tc>
          <w:tcPr>
            <w:tcW w:w="2095" w:type="dxa"/>
            <w:vAlign w:val="center"/>
          </w:tcPr>
          <w:p>
            <w:pPr>
              <w:spacing w:line="360" w:lineRule="exact"/>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技术部分</w:t>
            </w:r>
          </w:p>
        </w:tc>
        <w:tc>
          <w:tcPr>
            <w:tcW w:w="4854" w:type="dxa"/>
          </w:tcPr>
          <w:p>
            <w:pPr>
              <w:jc w:val="center"/>
              <w:rPr>
                <w:rFonts w:hint="eastAsia" w:ascii="宋体" w:hAnsi="宋体"/>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商务部分</w:t>
            </w:r>
          </w:p>
        </w:tc>
        <w:tc>
          <w:tcPr>
            <w:tcW w:w="4854" w:type="dxa"/>
          </w:tcPr>
          <w:p>
            <w:pPr>
              <w:spacing w:line="360" w:lineRule="exact"/>
              <w:jc w:val="center"/>
              <w:rPr>
                <w:rFonts w:hint="eastAsia" w:ascii="宋体" w:hAnsi="宋体"/>
                <w:szCs w:val="21"/>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价格部分</w:t>
            </w:r>
          </w:p>
        </w:tc>
        <w:tc>
          <w:tcPr>
            <w:tcW w:w="4854" w:type="dxa"/>
            <w:vAlign w:val="center"/>
          </w:tcPr>
          <w:p>
            <w:pPr>
              <w:spacing w:line="360" w:lineRule="exact"/>
              <w:jc w:val="center"/>
              <w:rPr>
                <w:rFonts w:hint="eastAsia" w:ascii="宋体" w:hAnsi="宋体"/>
                <w:szCs w:val="21"/>
              </w:rPr>
            </w:pP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0320" w:type="dxa"/>
            <w:gridSpan w:val="4"/>
            <w:vAlign w:val="center"/>
          </w:tcPr>
          <w:p>
            <w:pPr>
              <w:spacing w:line="360" w:lineRule="exact"/>
              <w:jc w:val="center"/>
              <w:rPr>
                <w:rFonts w:hint="eastAsia" w:ascii="宋体" w:hAnsi="宋体"/>
                <w:b/>
                <w:szCs w:val="21"/>
              </w:rPr>
            </w:pPr>
            <w:r>
              <w:rPr>
                <w:rFonts w:hint="eastAsia" w:ascii="宋体" w:hAnsi="宋体"/>
                <w:b/>
                <w:szCs w:val="21"/>
              </w:rPr>
              <w:t>二、其他评标指引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其他资料</w:t>
            </w:r>
          </w:p>
        </w:tc>
        <w:tc>
          <w:tcPr>
            <w:tcW w:w="4854" w:type="dxa"/>
            <w:vAlign w:val="center"/>
          </w:tcPr>
          <w:p>
            <w:pPr>
              <w:rPr>
                <w:rFonts w:hint="eastAsia" w:ascii="宋体" w:hAnsi="宋体"/>
              </w:rPr>
            </w:pPr>
            <w:r>
              <w:rPr>
                <w:rFonts w:hint="eastAsia" w:ascii="宋体" w:hAnsi="宋体"/>
                <w:kern w:val="0"/>
                <w:szCs w:val="21"/>
              </w:rPr>
              <w:t>投标单位法定代表人、主要经营负责人、项目投标授权代表人、项目负责人及主要技术人员近一年社保缴纳查询记录（包含在投标单位及其他缴纳社保单位的记录）；社保缴纳不满一年的按实际缴纳情况提供。</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bl>
    <w:p>
      <w:pPr>
        <w:pStyle w:val="2"/>
        <w:spacing w:line="360" w:lineRule="auto"/>
        <w:ind w:right="118" w:rightChars="56" w:firstLine="424" w:firstLineChars="201"/>
      </w:pPr>
      <w:r>
        <w:rPr>
          <w:rFonts w:hint="eastAsia" w:hAnsi="宋体"/>
          <w:b/>
        </w:rPr>
        <w:t>注：请投标人按照招标文件规定的审查和评分内容，自上而下的顺序填写本表</w:t>
      </w:r>
      <w:r>
        <w:rPr>
          <w:rFonts w:hint="eastAsia"/>
          <w:b/>
        </w:rPr>
        <w:t>。因项目次序混乱而影响评标结果者，投标人自负其责。</w:t>
      </w: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jc w:val="center"/>
        <w:rPr>
          <w:rFonts w:cs="Arial"/>
          <w:b/>
          <w:sz w:val="24"/>
        </w:rPr>
      </w:pPr>
    </w:p>
    <w:p>
      <w:pPr>
        <w:spacing w:after="78" w:afterLines="25" w:line="300" w:lineRule="auto"/>
        <w:jc w:val="center"/>
        <w:rPr>
          <w:rFonts w:cs="Arial"/>
          <w:b/>
          <w:sz w:val="24"/>
        </w:rPr>
      </w:pPr>
    </w:p>
    <w:p>
      <w:pPr>
        <w:pStyle w:val="2"/>
      </w:pPr>
    </w:p>
    <w:p>
      <w:pPr>
        <w:pStyle w:val="2"/>
      </w:pPr>
    </w:p>
    <w:p>
      <w:pPr>
        <w:pStyle w:val="2"/>
      </w:pPr>
    </w:p>
    <w:p>
      <w:pPr>
        <w:pStyle w:val="2"/>
      </w:pPr>
    </w:p>
    <w:p>
      <w:pPr>
        <w:spacing w:after="78" w:afterLines="25" w:line="300" w:lineRule="auto"/>
        <w:jc w:val="center"/>
        <w:rPr>
          <w:rFonts w:hint="eastAsia" w:ascii="宋体" w:hAnsi="宋体" w:cs="Arial"/>
          <w:b/>
          <w:color w:val="000000"/>
          <w:sz w:val="28"/>
          <w:szCs w:val="28"/>
        </w:rPr>
      </w:pPr>
      <w:r>
        <w:rPr>
          <w:rFonts w:hint="eastAsia" w:cs="Arial"/>
          <w:b/>
          <w:sz w:val="28"/>
          <w:szCs w:val="28"/>
        </w:rPr>
        <w:t>二</w:t>
      </w:r>
      <w:r>
        <w:rPr>
          <w:rFonts w:hint="eastAsia" w:ascii="微软雅黑" w:hAnsi="微软雅黑" w:eastAsia="微软雅黑" w:cs="微软雅黑"/>
          <w:b/>
          <w:sz w:val="28"/>
          <w:szCs w:val="28"/>
        </w:rPr>
        <w:t>､</w:t>
      </w:r>
      <w:r>
        <w:rPr>
          <w:rFonts w:ascii="宋体" w:hAnsi="宋体" w:cs="Arial"/>
          <w:b/>
          <w:color w:val="000000"/>
          <w:sz w:val="28"/>
          <w:szCs w:val="28"/>
        </w:rPr>
        <w:t>技术规格偏离表</w:t>
      </w:r>
    </w:p>
    <w:p>
      <w:pPr>
        <w:pStyle w:val="2"/>
        <w:ind w:firstLine="207" w:firstLineChars="98"/>
        <w:rPr>
          <w:rFonts w:ascii="Times New Roman" w:hAnsi="Times New Roman"/>
          <w:b/>
          <w:color w:val="000000"/>
        </w:rPr>
      </w:pPr>
    </w:p>
    <w:tbl>
      <w:tblPr>
        <w:tblStyle w:val="14"/>
        <w:tblW w:w="10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
        <w:gridCol w:w="2686"/>
        <w:gridCol w:w="3124"/>
        <w:gridCol w:w="1890"/>
        <w:gridCol w:w="1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4" w:type="dxa"/>
            <w:vAlign w:val="center"/>
          </w:tcPr>
          <w:p>
            <w:pPr>
              <w:jc w:val="center"/>
              <w:rPr>
                <w:b/>
                <w:color w:val="000000"/>
              </w:rPr>
            </w:pPr>
            <w:r>
              <w:rPr>
                <w:rFonts w:hint="eastAsia"/>
                <w:b/>
                <w:color w:val="000000"/>
              </w:rPr>
              <w:t>序号</w:t>
            </w:r>
          </w:p>
        </w:tc>
        <w:tc>
          <w:tcPr>
            <w:tcW w:w="2686" w:type="dxa"/>
            <w:vAlign w:val="center"/>
          </w:tcPr>
          <w:p>
            <w:pPr>
              <w:jc w:val="center"/>
              <w:rPr>
                <w:b/>
                <w:color w:val="000000"/>
              </w:rPr>
            </w:pPr>
            <w:r>
              <w:rPr>
                <w:rFonts w:hint="eastAsia"/>
                <w:b/>
                <w:color w:val="000000"/>
              </w:rPr>
              <w:t>招标规格</w:t>
            </w:r>
            <w:r>
              <w:rPr>
                <w:b/>
                <w:color w:val="000000"/>
              </w:rPr>
              <w:t>/</w:t>
            </w:r>
            <w:r>
              <w:rPr>
                <w:rFonts w:hint="eastAsia"/>
                <w:b/>
                <w:color w:val="000000"/>
              </w:rPr>
              <w:t>要求</w:t>
            </w:r>
          </w:p>
        </w:tc>
        <w:tc>
          <w:tcPr>
            <w:tcW w:w="3124" w:type="dxa"/>
            <w:vAlign w:val="center"/>
          </w:tcPr>
          <w:p>
            <w:pPr>
              <w:jc w:val="center"/>
              <w:rPr>
                <w:b/>
                <w:color w:val="000000"/>
              </w:rPr>
            </w:pPr>
            <w:r>
              <w:rPr>
                <w:rFonts w:hint="eastAsia"/>
                <w:b/>
                <w:color w:val="000000"/>
              </w:rPr>
              <w:t>投标实际参数</w:t>
            </w:r>
          </w:p>
          <w:p>
            <w:pPr>
              <w:jc w:val="center"/>
              <w:rPr>
                <w:b/>
                <w:color w:val="000000"/>
              </w:rPr>
            </w:pPr>
            <w:r>
              <w:rPr>
                <w:bCs/>
                <w:color w:val="000000"/>
              </w:rPr>
              <w:t>(</w:t>
            </w:r>
            <w:r>
              <w:rPr>
                <w:rFonts w:hint="eastAsia"/>
                <w:bCs/>
                <w:color w:val="000000"/>
              </w:rPr>
              <w:t>投标人应按投标货物实际数据如实填写</w:t>
            </w:r>
            <w:r>
              <w:rPr>
                <w:bCs/>
                <w:color w:val="000000"/>
              </w:rPr>
              <w:t>,</w:t>
            </w:r>
            <w:r>
              <w:rPr>
                <w:rFonts w:hint="eastAsia"/>
                <w:bCs/>
                <w:color w:val="000000"/>
              </w:rPr>
              <w:t>不能照抄招标要求</w:t>
            </w:r>
            <w:r>
              <w:rPr>
                <w:bCs/>
                <w:color w:val="000000"/>
              </w:rPr>
              <w:t>)</w:t>
            </w:r>
          </w:p>
        </w:tc>
        <w:tc>
          <w:tcPr>
            <w:tcW w:w="1890" w:type="dxa"/>
            <w:vAlign w:val="center"/>
          </w:tcPr>
          <w:p>
            <w:pPr>
              <w:jc w:val="center"/>
              <w:rPr>
                <w:b/>
                <w:color w:val="000000"/>
              </w:rPr>
            </w:pPr>
            <w:r>
              <w:rPr>
                <w:rFonts w:hint="eastAsia"/>
                <w:b/>
                <w:color w:val="000000"/>
              </w:rPr>
              <w:t>是否偏离</w:t>
            </w:r>
            <w:r>
              <w:rPr>
                <w:b/>
                <w:color w:val="000000"/>
              </w:rPr>
              <w:t>(</w:t>
            </w:r>
            <w:r>
              <w:rPr>
                <w:rFonts w:hint="eastAsia"/>
                <w:b/>
                <w:color w:val="000000"/>
              </w:rPr>
              <w:t>无偏离</w:t>
            </w:r>
            <w:r>
              <w:rPr>
                <w:b/>
                <w:color w:val="000000"/>
              </w:rPr>
              <w:t>/</w:t>
            </w:r>
            <w:r>
              <w:rPr>
                <w:rFonts w:hint="eastAsia"/>
                <w:b/>
                <w:color w:val="000000"/>
              </w:rPr>
              <w:t>正偏离</w:t>
            </w:r>
            <w:r>
              <w:rPr>
                <w:b/>
                <w:color w:val="000000"/>
              </w:rPr>
              <w:t>/</w:t>
            </w:r>
            <w:r>
              <w:rPr>
                <w:rFonts w:hint="eastAsia"/>
                <w:b/>
                <w:color w:val="000000"/>
              </w:rPr>
              <w:t>负偏离</w:t>
            </w:r>
            <w:r>
              <w:rPr>
                <w:b/>
                <w:color w:val="000000"/>
              </w:rPr>
              <w:t>)</w:t>
            </w:r>
          </w:p>
        </w:tc>
        <w:tc>
          <w:tcPr>
            <w:tcW w:w="1656" w:type="dxa"/>
            <w:vAlign w:val="center"/>
          </w:tcPr>
          <w:p>
            <w:pPr>
              <w:jc w:val="center"/>
              <w:rPr>
                <w:b/>
                <w:color w:val="000000"/>
              </w:rPr>
            </w:pPr>
            <w:r>
              <w:rPr>
                <w:rFonts w:hint="eastAsia"/>
                <w:b/>
                <w:color w:val="000000"/>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4" w:type="dxa"/>
            <w:vAlign w:val="center"/>
          </w:tcPr>
          <w:p>
            <w:pPr>
              <w:jc w:val="center"/>
              <w:rPr>
                <w:color w:val="000000"/>
              </w:rPr>
            </w:pPr>
          </w:p>
        </w:tc>
        <w:tc>
          <w:tcPr>
            <w:tcW w:w="2686" w:type="dxa"/>
            <w:vAlign w:val="center"/>
          </w:tcPr>
          <w:p>
            <w:pPr>
              <w:jc w:val="center"/>
              <w:rPr>
                <w:color w:val="000000"/>
              </w:rPr>
            </w:pPr>
          </w:p>
        </w:tc>
        <w:tc>
          <w:tcPr>
            <w:tcW w:w="3124" w:type="dxa"/>
            <w:vAlign w:val="center"/>
          </w:tcPr>
          <w:p>
            <w:pPr>
              <w:jc w:val="center"/>
              <w:rPr>
                <w:rFonts w:hint="eastAsia" w:ascii="宋体" w:hAnsi="宋体"/>
                <w:bCs/>
                <w:szCs w:val="21"/>
              </w:rPr>
            </w:pPr>
          </w:p>
        </w:tc>
        <w:tc>
          <w:tcPr>
            <w:tcW w:w="1890" w:type="dxa"/>
            <w:vAlign w:val="center"/>
          </w:tcPr>
          <w:p>
            <w:pPr>
              <w:jc w:val="center"/>
              <w:rPr>
                <w:color w:val="000000"/>
              </w:rPr>
            </w:pPr>
          </w:p>
        </w:tc>
        <w:tc>
          <w:tcPr>
            <w:tcW w:w="1656"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4" w:type="dxa"/>
            <w:vAlign w:val="center"/>
          </w:tcPr>
          <w:p>
            <w:pPr>
              <w:jc w:val="center"/>
              <w:rPr>
                <w:color w:val="000000"/>
              </w:rPr>
            </w:pPr>
          </w:p>
        </w:tc>
        <w:tc>
          <w:tcPr>
            <w:tcW w:w="2686" w:type="dxa"/>
            <w:vAlign w:val="center"/>
          </w:tcPr>
          <w:p>
            <w:pPr>
              <w:jc w:val="center"/>
              <w:rPr>
                <w:color w:val="000000"/>
              </w:rPr>
            </w:pPr>
          </w:p>
        </w:tc>
        <w:tc>
          <w:tcPr>
            <w:tcW w:w="3124" w:type="dxa"/>
            <w:vAlign w:val="center"/>
          </w:tcPr>
          <w:p>
            <w:pPr>
              <w:jc w:val="center"/>
              <w:rPr>
                <w:rFonts w:hint="eastAsia" w:ascii="宋体" w:hAnsi="宋体"/>
                <w:szCs w:val="21"/>
              </w:rPr>
            </w:pPr>
          </w:p>
        </w:tc>
        <w:tc>
          <w:tcPr>
            <w:tcW w:w="1890" w:type="dxa"/>
            <w:vAlign w:val="center"/>
          </w:tcPr>
          <w:p>
            <w:pPr>
              <w:jc w:val="center"/>
              <w:rPr>
                <w:color w:val="000000"/>
              </w:rPr>
            </w:pPr>
          </w:p>
        </w:tc>
        <w:tc>
          <w:tcPr>
            <w:tcW w:w="1656"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4" w:type="dxa"/>
            <w:vAlign w:val="center"/>
          </w:tcPr>
          <w:p>
            <w:pPr>
              <w:jc w:val="center"/>
              <w:rPr>
                <w:color w:val="000000"/>
              </w:rPr>
            </w:pPr>
          </w:p>
        </w:tc>
        <w:tc>
          <w:tcPr>
            <w:tcW w:w="2686" w:type="dxa"/>
            <w:vAlign w:val="center"/>
          </w:tcPr>
          <w:p>
            <w:pPr>
              <w:jc w:val="center"/>
              <w:rPr>
                <w:color w:val="000000"/>
              </w:rPr>
            </w:pPr>
          </w:p>
        </w:tc>
        <w:tc>
          <w:tcPr>
            <w:tcW w:w="3124" w:type="dxa"/>
            <w:vAlign w:val="center"/>
          </w:tcPr>
          <w:p>
            <w:pPr>
              <w:jc w:val="center"/>
              <w:rPr>
                <w:rFonts w:hint="eastAsia" w:ascii="宋体" w:hAnsi="宋体"/>
                <w:szCs w:val="21"/>
              </w:rPr>
            </w:pPr>
          </w:p>
        </w:tc>
        <w:tc>
          <w:tcPr>
            <w:tcW w:w="1890" w:type="dxa"/>
            <w:vAlign w:val="center"/>
          </w:tcPr>
          <w:p>
            <w:pPr>
              <w:jc w:val="center"/>
              <w:rPr>
                <w:color w:val="000000"/>
              </w:rPr>
            </w:pPr>
          </w:p>
        </w:tc>
        <w:tc>
          <w:tcPr>
            <w:tcW w:w="1656"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4" w:type="dxa"/>
            <w:vAlign w:val="center"/>
          </w:tcPr>
          <w:p>
            <w:pPr>
              <w:jc w:val="center"/>
              <w:rPr>
                <w:color w:val="000000"/>
              </w:rPr>
            </w:pPr>
          </w:p>
        </w:tc>
        <w:tc>
          <w:tcPr>
            <w:tcW w:w="2686" w:type="dxa"/>
            <w:vAlign w:val="center"/>
          </w:tcPr>
          <w:p>
            <w:pPr>
              <w:jc w:val="center"/>
              <w:rPr>
                <w:color w:val="000000"/>
              </w:rPr>
            </w:pPr>
          </w:p>
        </w:tc>
        <w:tc>
          <w:tcPr>
            <w:tcW w:w="3124" w:type="dxa"/>
            <w:vAlign w:val="center"/>
          </w:tcPr>
          <w:p>
            <w:pPr>
              <w:jc w:val="center"/>
              <w:rPr>
                <w:rFonts w:hint="eastAsia" w:ascii="宋体" w:hAnsi="宋体"/>
                <w:szCs w:val="21"/>
              </w:rPr>
            </w:pPr>
          </w:p>
        </w:tc>
        <w:tc>
          <w:tcPr>
            <w:tcW w:w="1890" w:type="dxa"/>
            <w:vAlign w:val="center"/>
          </w:tcPr>
          <w:p>
            <w:pPr>
              <w:jc w:val="center"/>
              <w:rPr>
                <w:rFonts w:hint="eastAsia" w:ascii="宋体" w:hAnsi="宋体"/>
                <w:bCs/>
                <w:szCs w:val="21"/>
              </w:rPr>
            </w:pPr>
          </w:p>
        </w:tc>
        <w:tc>
          <w:tcPr>
            <w:tcW w:w="1656" w:type="dxa"/>
            <w:vAlign w:val="center"/>
          </w:tcPr>
          <w:p>
            <w:pPr>
              <w:jc w:val="center"/>
              <w:rPr>
                <w:rFonts w:hint="eastAsia"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4" w:type="dxa"/>
            <w:vAlign w:val="center"/>
          </w:tcPr>
          <w:p>
            <w:pPr>
              <w:jc w:val="center"/>
              <w:rPr>
                <w:color w:val="000000"/>
              </w:rPr>
            </w:pPr>
          </w:p>
        </w:tc>
        <w:tc>
          <w:tcPr>
            <w:tcW w:w="2686" w:type="dxa"/>
            <w:vAlign w:val="center"/>
          </w:tcPr>
          <w:p>
            <w:pPr>
              <w:jc w:val="center"/>
              <w:rPr>
                <w:color w:val="000000"/>
              </w:rPr>
            </w:pPr>
          </w:p>
        </w:tc>
        <w:tc>
          <w:tcPr>
            <w:tcW w:w="3124" w:type="dxa"/>
            <w:vAlign w:val="center"/>
          </w:tcPr>
          <w:p>
            <w:pPr>
              <w:jc w:val="center"/>
              <w:rPr>
                <w:rFonts w:hint="eastAsia" w:ascii="宋体" w:hAnsi="宋体"/>
                <w:szCs w:val="21"/>
              </w:rPr>
            </w:pPr>
          </w:p>
        </w:tc>
        <w:tc>
          <w:tcPr>
            <w:tcW w:w="1890" w:type="dxa"/>
            <w:vAlign w:val="center"/>
          </w:tcPr>
          <w:p>
            <w:pPr>
              <w:jc w:val="center"/>
              <w:rPr>
                <w:color w:val="000000"/>
              </w:rPr>
            </w:pPr>
          </w:p>
        </w:tc>
        <w:tc>
          <w:tcPr>
            <w:tcW w:w="1656"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4" w:type="dxa"/>
            <w:vAlign w:val="center"/>
          </w:tcPr>
          <w:p>
            <w:pPr>
              <w:jc w:val="center"/>
              <w:rPr>
                <w:color w:val="000000"/>
              </w:rPr>
            </w:pPr>
          </w:p>
        </w:tc>
        <w:tc>
          <w:tcPr>
            <w:tcW w:w="2686" w:type="dxa"/>
            <w:vAlign w:val="center"/>
          </w:tcPr>
          <w:p>
            <w:pPr>
              <w:jc w:val="center"/>
              <w:rPr>
                <w:color w:val="000000"/>
              </w:rPr>
            </w:pPr>
          </w:p>
        </w:tc>
        <w:tc>
          <w:tcPr>
            <w:tcW w:w="3124" w:type="dxa"/>
            <w:vAlign w:val="center"/>
          </w:tcPr>
          <w:p>
            <w:pPr>
              <w:jc w:val="center"/>
              <w:rPr>
                <w:rFonts w:hint="eastAsia" w:ascii="宋体" w:hAnsi="宋体"/>
                <w:szCs w:val="21"/>
              </w:rPr>
            </w:pPr>
          </w:p>
        </w:tc>
        <w:tc>
          <w:tcPr>
            <w:tcW w:w="1890" w:type="dxa"/>
            <w:vAlign w:val="center"/>
          </w:tcPr>
          <w:p>
            <w:pPr>
              <w:jc w:val="center"/>
              <w:rPr>
                <w:color w:val="000000"/>
              </w:rPr>
            </w:pPr>
          </w:p>
        </w:tc>
        <w:tc>
          <w:tcPr>
            <w:tcW w:w="1656"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4" w:type="dxa"/>
            <w:vAlign w:val="center"/>
          </w:tcPr>
          <w:p>
            <w:pPr>
              <w:jc w:val="center"/>
              <w:rPr>
                <w:color w:val="000000"/>
              </w:rPr>
            </w:pPr>
          </w:p>
        </w:tc>
        <w:tc>
          <w:tcPr>
            <w:tcW w:w="2686" w:type="dxa"/>
            <w:vAlign w:val="center"/>
          </w:tcPr>
          <w:p>
            <w:pPr>
              <w:jc w:val="center"/>
              <w:rPr>
                <w:color w:val="000000"/>
              </w:rPr>
            </w:pPr>
          </w:p>
        </w:tc>
        <w:tc>
          <w:tcPr>
            <w:tcW w:w="3124" w:type="dxa"/>
            <w:vAlign w:val="center"/>
          </w:tcPr>
          <w:p>
            <w:pPr>
              <w:jc w:val="center"/>
              <w:rPr>
                <w:rFonts w:hint="eastAsia" w:ascii="宋体" w:hAnsi="宋体"/>
                <w:szCs w:val="21"/>
              </w:rPr>
            </w:pPr>
          </w:p>
        </w:tc>
        <w:tc>
          <w:tcPr>
            <w:tcW w:w="1890" w:type="dxa"/>
            <w:vAlign w:val="center"/>
          </w:tcPr>
          <w:p>
            <w:pPr>
              <w:jc w:val="center"/>
              <w:rPr>
                <w:color w:val="000000"/>
              </w:rPr>
            </w:pPr>
          </w:p>
        </w:tc>
        <w:tc>
          <w:tcPr>
            <w:tcW w:w="1656"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4" w:type="dxa"/>
            <w:vAlign w:val="center"/>
          </w:tcPr>
          <w:p>
            <w:pPr>
              <w:jc w:val="center"/>
              <w:rPr>
                <w:color w:val="000000"/>
              </w:rPr>
            </w:pPr>
          </w:p>
        </w:tc>
        <w:tc>
          <w:tcPr>
            <w:tcW w:w="2686" w:type="dxa"/>
            <w:vAlign w:val="center"/>
          </w:tcPr>
          <w:p>
            <w:pPr>
              <w:jc w:val="center"/>
              <w:rPr>
                <w:color w:val="000000"/>
              </w:rPr>
            </w:pPr>
          </w:p>
        </w:tc>
        <w:tc>
          <w:tcPr>
            <w:tcW w:w="3124" w:type="dxa"/>
            <w:vAlign w:val="center"/>
          </w:tcPr>
          <w:p>
            <w:pPr>
              <w:jc w:val="center"/>
              <w:rPr>
                <w:rFonts w:hint="eastAsia" w:ascii="宋体" w:hAnsi="宋体"/>
                <w:szCs w:val="21"/>
              </w:rPr>
            </w:pPr>
          </w:p>
        </w:tc>
        <w:tc>
          <w:tcPr>
            <w:tcW w:w="1890" w:type="dxa"/>
            <w:vAlign w:val="center"/>
          </w:tcPr>
          <w:p>
            <w:pPr>
              <w:jc w:val="center"/>
              <w:rPr>
                <w:color w:val="000000"/>
              </w:rPr>
            </w:pPr>
          </w:p>
        </w:tc>
        <w:tc>
          <w:tcPr>
            <w:tcW w:w="1656"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4" w:type="dxa"/>
            <w:vAlign w:val="center"/>
          </w:tcPr>
          <w:p>
            <w:pPr>
              <w:jc w:val="center"/>
              <w:rPr>
                <w:b/>
                <w:color w:val="000000"/>
              </w:rPr>
            </w:pPr>
          </w:p>
        </w:tc>
        <w:tc>
          <w:tcPr>
            <w:tcW w:w="2686" w:type="dxa"/>
            <w:vAlign w:val="center"/>
          </w:tcPr>
          <w:p>
            <w:pPr>
              <w:jc w:val="center"/>
              <w:rPr>
                <w:b/>
                <w:color w:val="000000"/>
              </w:rPr>
            </w:pPr>
          </w:p>
        </w:tc>
        <w:tc>
          <w:tcPr>
            <w:tcW w:w="3124" w:type="dxa"/>
            <w:vAlign w:val="center"/>
          </w:tcPr>
          <w:p>
            <w:pPr>
              <w:jc w:val="center"/>
              <w:rPr>
                <w:rFonts w:hint="eastAsia" w:ascii="宋体" w:hAnsi="宋体"/>
                <w:b/>
                <w:szCs w:val="21"/>
              </w:rPr>
            </w:pPr>
          </w:p>
        </w:tc>
        <w:tc>
          <w:tcPr>
            <w:tcW w:w="1890" w:type="dxa"/>
            <w:vAlign w:val="center"/>
          </w:tcPr>
          <w:p>
            <w:pPr>
              <w:jc w:val="center"/>
              <w:rPr>
                <w:b/>
                <w:color w:val="000000"/>
              </w:rPr>
            </w:pPr>
          </w:p>
        </w:tc>
        <w:tc>
          <w:tcPr>
            <w:tcW w:w="1656" w:type="dxa"/>
            <w:vAlign w:val="center"/>
          </w:tcPr>
          <w:p>
            <w:pPr>
              <w:jc w:val="center"/>
              <w:rPr>
                <w:b/>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4" w:type="dxa"/>
            <w:vAlign w:val="center"/>
          </w:tcPr>
          <w:p>
            <w:pPr>
              <w:jc w:val="center"/>
              <w:rPr>
                <w:color w:val="000000"/>
              </w:rPr>
            </w:pPr>
          </w:p>
        </w:tc>
        <w:tc>
          <w:tcPr>
            <w:tcW w:w="2686" w:type="dxa"/>
            <w:vAlign w:val="center"/>
          </w:tcPr>
          <w:p>
            <w:pPr>
              <w:jc w:val="center"/>
              <w:rPr>
                <w:color w:val="000000"/>
              </w:rPr>
            </w:pPr>
          </w:p>
        </w:tc>
        <w:tc>
          <w:tcPr>
            <w:tcW w:w="3124" w:type="dxa"/>
            <w:vAlign w:val="center"/>
          </w:tcPr>
          <w:p>
            <w:pPr>
              <w:jc w:val="center"/>
              <w:rPr>
                <w:rFonts w:hint="eastAsia" w:ascii="宋体" w:hAnsi="宋体"/>
                <w:szCs w:val="21"/>
              </w:rPr>
            </w:pPr>
          </w:p>
        </w:tc>
        <w:tc>
          <w:tcPr>
            <w:tcW w:w="1890" w:type="dxa"/>
            <w:vAlign w:val="center"/>
          </w:tcPr>
          <w:p>
            <w:pPr>
              <w:jc w:val="center"/>
              <w:rPr>
                <w:color w:val="000000"/>
              </w:rPr>
            </w:pPr>
          </w:p>
        </w:tc>
        <w:tc>
          <w:tcPr>
            <w:tcW w:w="1656"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4" w:type="dxa"/>
            <w:vAlign w:val="center"/>
          </w:tcPr>
          <w:p>
            <w:pPr>
              <w:jc w:val="center"/>
              <w:rPr>
                <w:color w:val="000000"/>
              </w:rPr>
            </w:pPr>
          </w:p>
        </w:tc>
        <w:tc>
          <w:tcPr>
            <w:tcW w:w="2686" w:type="dxa"/>
            <w:vAlign w:val="center"/>
          </w:tcPr>
          <w:p>
            <w:pPr>
              <w:jc w:val="center"/>
              <w:rPr>
                <w:color w:val="000000"/>
              </w:rPr>
            </w:pPr>
          </w:p>
        </w:tc>
        <w:tc>
          <w:tcPr>
            <w:tcW w:w="3124" w:type="dxa"/>
            <w:vAlign w:val="center"/>
          </w:tcPr>
          <w:p>
            <w:pPr>
              <w:jc w:val="center"/>
              <w:rPr>
                <w:rFonts w:hint="eastAsia" w:ascii="宋体" w:hAnsi="宋体"/>
                <w:szCs w:val="21"/>
              </w:rPr>
            </w:pPr>
          </w:p>
        </w:tc>
        <w:tc>
          <w:tcPr>
            <w:tcW w:w="1890" w:type="dxa"/>
            <w:vAlign w:val="center"/>
          </w:tcPr>
          <w:p>
            <w:pPr>
              <w:jc w:val="center"/>
              <w:rPr>
                <w:color w:val="000000"/>
              </w:rPr>
            </w:pPr>
          </w:p>
        </w:tc>
        <w:tc>
          <w:tcPr>
            <w:tcW w:w="1656"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4" w:type="dxa"/>
            <w:vAlign w:val="center"/>
          </w:tcPr>
          <w:p>
            <w:pPr>
              <w:jc w:val="center"/>
              <w:rPr>
                <w:color w:val="000000"/>
              </w:rPr>
            </w:pPr>
          </w:p>
        </w:tc>
        <w:tc>
          <w:tcPr>
            <w:tcW w:w="2686" w:type="dxa"/>
            <w:vAlign w:val="center"/>
          </w:tcPr>
          <w:p>
            <w:pPr>
              <w:jc w:val="center"/>
              <w:rPr>
                <w:color w:val="000000"/>
              </w:rPr>
            </w:pPr>
          </w:p>
        </w:tc>
        <w:tc>
          <w:tcPr>
            <w:tcW w:w="3124" w:type="dxa"/>
            <w:vAlign w:val="center"/>
          </w:tcPr>
          <w:p>
            <w:pPr>
              <w:jc w:val="center"/>
              <w:rPr>
                <w:rFonts w:hint="eastAsia" w:ascii="宋体" w:hAnsi="宋体"/>
                <w:szCs w:val="21"/>
              </w:rPr>
            </w:pPr>
          </w:p>
        </w:tc>
        <w:tc>
          <w:tcPr>
            <w:tcW w:w="1890" w:type="dxa"/>
            <w:vAlign w:val="center"/>
          </w:tcPr>
          <w:p>
            <w:pPr>
              <w:jc w:val="center"/>
              <w:rPr>
                <w:color w:val="000000"/>
              </w:rPr>
            </w:pPr>
          </w:p>
        </w:tc>
        <w:tc>
          <w:tcPr>
            <w:tcW w:w="1656" w:type="dxa"/>
            <w:vAlign w:val="center"/>
          </w:tcPr>
          <w:p>
            <w:pPr>
              <w:jc w:val="center"/>
              <w:rPr>
                <w:color w:val="000000"/>
              </w:rPr>
            </w:pPr>
          </w:p>
        </w:tc>
      </w:tr>
    </w:tbl>
    <w:p>
      <w:pPr>
        <w:spacing w:after="60"/>
        <w:ind w:firstLine="210" w:firstLineChars="100"/>
        <w:rPr>
          <w:color w:val="000000"/>
        </w:rPr>
      </w:pPr>
      <w:r>
        <w:rPr>
          <w:rFonts w:hint="eastAsia"/>
          <w:color w:val="000000"/>
        </w:rPr>
        <w:t>此表可延长</w:t>
      </w:r>
    </w:p>
    <w:p>
      <w:pPr>
        <w:rPr>
          <w:color w:val="000000"/>
        </w:rPr>
      </w:pPr>
    </w:p>
    <w:p>
      <w:pPr>
        <w:rPr>
          <w:color w:val="000000"/>
        </w:rPr>
      </w:pPr>
    </w:p>
    <w:p>
      <w:pPr>
        <w:snapToGrid w:val="0"/>
        <w:contextualSpacing/>
        <w:rPr>
          <w:rFonts w:hint="eastAsia" w:ascii="宋体" w:hAnsi="宋体"/>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 xml:space="preserve">   </w:t>
      </w:r>
      <w:r>
        <w:rPr>
          <w:color w:val="000000"/>
        </w:rPr>
        <w:tab/>
      </w:r>
      <w:r>
        <w:rPr>
          <w:color w:val="000000"/>
        </w:rPr>
        <w:tab/>
      </w:r>
      <w:r>
        <w:rPr>
          <w:rFonts w:hint="eastAsia"/>
          <w:color w:val="000000"/>
        </w:rPr>
        <w:t xml:space="preserve">              </w:t>
      </w:r>
      <w:r>
        <w:rPr>
          <w:color w:val="000000"/>
        </w:rPr>
        <w:tab/>
      </w:r>
      <w:r>
        <w:rPr>
          <w:rFonts w:hint="eastAsia" w:ascii="宋体" w:hAnsi="宋体"/>
          <w:color w:val="000000"/>
        </w:rPr>
        <w:t>投标人授权代表签字</w:t>
      </w:r>
      <w:r>
        <w:rPr>
          <w:rFonts w:ascii="宋体" w:hAnsi="宋体"/>
          <w:color w:val="000000"/>
        </w:rPr>
        <w:t>:</w:t>
      </w:r>
    </w:p>
    <w:p>
      <w:pPr>
        <w:snapToGrid w:val="0"/>
        <w:contextualSpacing/>
        <w:rPr>
          <w:rFonts w:hint="eastAsia" w:ascii="宋体" w:hAnsi="宋体"/>
          <w:color w:val="000000"/>
        </w:rPr>
      </w:pP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hint="eastAsia" w:ascii="宋体" w:hAnsi="宋体"/>
          <w:color w:val="000000"/>
        </w:rPr>
        <w:t xml:space="preserve">            </w:t>
      </w:r>
      <w:r>
        <w:rPr>
          <w:rFonts w:ascii="宋体" w:hAnsi="宋体"/>
          <w:color w:val="000000"/>
        </w:rPr>
        <w:tab/>
      </w:r>
      <w:r>
        <w:rPr>
          <w:rFonts w:ascii="宋体" w:hAnsi="宋体"/>
          <w:color w:val="000000"/>
        </w:rPr>
        <w:t>(</w:t>
      </w:r>
      <w:r>
        <w:rPr>
          <w:rFonts w:hint="eastAsia" w:ascii="宋体" w:hAnsi="宋体"/>
          <w:color w:val="000000"/>
        </w:rPr>
        <w:t>公章</w:t>
      </w:r>
      <w:r>
        <w:rPr>
          <w:rFonts w:ascii="宋体" w:hAnsi="宋体"/>
          <w:color w:val="000000"/>
        </w:rPr>
        <w:t>)</w:t>
      </w:r>
    </w:p>
    <w:p>
      <w:pPr>
        <w:snapToGrid w:val="0"/>
        <w:contextualSpacing/>
        <w:rPr>
          <w:rFonts w:hint="eastAsia" w:ascii="宋体" w:hAnsi="宋体"/>
          <w:color w:val="000000"/>
        </w:rPr>
      </w:pP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hint="eastAsia" w:ascii="宋体" w:hAnsi="宋体"/>
          <w:color w:val="000000"/>
        </w:rPr>
        <w:t xml:space="preserve">            </w:t>
      </w:r>
      <w:r>
        <w:rPr>
          <w:rFonts w:ascii="宋体" w:hAnsi="宋体"/>
          <w:color w:val="000000"/>
        </w:rPr>
        <w:tab/>
      </w:r>
      <w:r>
        <w:rPr>
          <w:rFonts w:hint="eastAsia" w:ascii="宋体" w:hAnsi="宋体"/>
          <w:color w:val="000000"/>
        </w:rPr>
        <w:t>日期</w:t>
      </w:r>
      <w:r>
        <w:rPr>
          <w:rFonts w:ascii="宋体" w:hAnsi="宋体"/>
          <w:color w:val="000000"/>
        </w:rPr>
        <w:t>:</w:t>
      </w:r>
    </w:p>
    <w:p>
      <w:pPr>
        <w:snapToGrid w:val="0"/>
        <w:contextualSpacing/>
        <w:rPr>
          <w:rFonts w:hint="eastAsia" w:ascii="宋体" w:hAnsi="宋体"/>
          <w:color w:val="000000"/>
        </w:rPr>
      </w:pPr>
      <w:r>
        <w:rPr>
          <w:rFonts w:ascii="宋体" w:hAnsi="宋体"/>
          <w:color w:val="000000"/>
        </w:rPr>
        <w:t xml:space="preserve">                                               </w:t>
      </w:r>
      <w:r>
        <w:rPr>
          <w:rFonts w:hint="eastAsia" w:ascii="宋体" w:hAnsi="宋体"/>
          <w:color w:val="000000"/>
        </w:rPr>
        <w:t xml:space="preserve">            </w:t>
      </w:r>
      <w:r>
        <w:rPr>
          <w:rFonts w:ascii="宋体" w:hAnsi="宋体"/>
          <w:color w:val="000000"/>
        </w:rPr>
        <w:t xml:space="preserve"> </w:t>
      </w:r>
      <w:r>
        <w:rPr>
          <w:rFonts w:hint="eastAsia" w:ascii="宋体" w:hAnsi="宋体"/>
          <w:color w:val="000000"/>
        </w:rPr>
        <w:t>职务</w:t>
      </w:r>
      <w:r>
        <w:rPr>
          <w:rFonts w:ascii="宋体" w:hAnsi="宋体"/>
          <w:color w:val="000000"/>
        </w:rPr>
        <w:t>:</w:t>
      </w: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pStyle w:val="2"/>
      </w:pPr>
    </w:p>
    <w:p>
      <w:pPr>
        <w:jc w:val="center"/>
        <w:outlineLvl w:val="0"/>
        <w:rPr>
          <w:rFonts w:hint="eastAsia" w:ascii="宋体" w:hAnsi="宋体" w:cs="Arial"/>
          <w:color w:val="000000"/>
          <w:kern w:val="0"/>
          <w:sz w:val="28"/>
          <w:szCs w:val="28"/>
        </w:rPr>
      </w:pPr>
      <w:r>
        <w:rPr>
          <w:rFonts w:hint="eastAsia" w:ascii="宋体" w:hAnsi="宋体" w:cs="Arial"/>
          <w:b/>
          <w:bCs/>
          <w:color w:val="000000"/>
          <w:kern w:val="0"/>
          <w:sz w:val="28"/>
          <w:szCs w:val="28"/>
        </w:rPr>
        <w:t>三</w:t>
      </w:r>
      <w:r>
        <w:rPr>
          <w:rFonts w:hint="eastAsia" w:ascii="微软雅黑" w:hAnsi="微软雅黑" w:eastAsia="微软雅黑" w:cs="微软雅黑"/>
          <w:b/>
          <w:bCs/>
          <w:color w:val="000000"/>
          <w:kern w:val="0"/>
          <w:sz w:val="28"/>
          <w:szCs w:val="28"/>
        </w:rPr>
        <w:t>､</w:t>
      </w:r>
      <w:r>
        <w:rPr>
          <w:rFonts w:hint="eastAsia" w:ascii="宋体" w:hAnsi="宋体" w:cs="Arial"/>
          <w:b/>
          <w:bCs/>
          <w:color w:val="000000"/>
          <w:kern w:val="0"/>
          <w:sz w:val="28"/>
          <w:szCs w:val="28"/>
        </w:rPr>
        <w:t>投标函</w:t>
      </w:r>
    </w:p>
    <w:p>
      <w:pPr>
        <w:widowControl/>
        <w:spacing w:line="360" w:lineRule="atLeast"/>
        <w:jc w:val="left"/>
        <w:rPr>
          <w:rFonts w:hint="eastAsia" w:ascii="宋体" w:hAnsi="宋体" w:cs="Arial"/>
          <w:color w:val="000000"/>
          <w:kern w:val="0"/>
          <w:szCs w:val="21"/>
        </w:rPr>
      </w:pPr>
      <w:r>
        <w:rPr>
          <w:rFonts w:hint="eastAsia" w:ascii="宋体" w:hAnsi="宋体" w:cs="Arial"/>
          <w:color w:val="000000"/>
          <w:kern w:val="0"/>
          <w:szCs w:val="21"/>
        </w:rPr>
        <w:t>致：深圳市宝安区人民医院</w:t>
      </w:r>
      <w:r>
        <w:rPr>
          <w:rFonts w:ascii="宋体" w:hAnsi="宋体" w:cs="Arial"/>
          <w:color w:val="000000"/>
          <w:kern w:val="0"/>
          <w:szCs w:val="21"/>
        </w:rPr>
        <w:t>:</w:t>
      </w:r>
    </w:p>
    <w:p>
      <w:pPr>
        <w:widowControl/>
        <w:spacing w:line="320" w:lineRule="exact"/>
        <w:ind w:firstLine="420" w:firstLineChars="200"/>
        <w:jc w:val="left"/>
        <w:rPr>
          <w:rFonts w:hint="eastAsia" w:ascii="宋体" w:hAnsi="宋体" w:cs="Arial"/>
          <w:color w:val="000000"/>
          <w:kern w:val="0"/>
          <w:szCs w:val="21"/>
        </w:rPr>
      </w:pPr>
      <w:bookmarkStart w:id="8" w:name="_Hlk73818812"/>
      <w:r>
        <w:rPr>
          <w:rFonts w:ascii="宋体" w:hAnsi="宋体" w:cs="Arial"/>
          <w:color w:val="000000"/>
          <w:kern w:val="0"/>
          <w:szCs w:val="21"/>
          <w:u w:val="single"/>
        </w:rPr>
        <w:t>(</w:t>
      </w:r>
      <w:r>
        <w:rPr>
          <w:rFonts w:hint="eastAsia" w:ascii="宋体" w:hAnsi="宋体" w:cs="Arial"/>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hint="eastAsia" w:ascii="微软雅黑" w:hAnsi="微软雅黑" w:eastAsia="微软雅黑" w:cs="微软雅黑"/>
          <w:color w:val="000000"/>
          <w:kern w:val="0"/>
          <w:szCs w:val="21"/>
          <w:u w:val="single"/>
        </w:rPr>
        <w:t>､</w:t>
      </w:r>
      <w:r>
        <w:rPr>
          <w:rFonts w:hint="eastAsia" w:ascii="宋体" w:hAnsi="宋体" w:cs="宋体"/>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hint="eastAsia" w:ascii="宋体" w:hAnsi="宋体" w:cs="Arial"/>
          <w:color w:val="000000"/>
          <w:kern w:val="0"/>
          <w:szCs w:val="21"/>
        </w:rPr>
        <w:t>院内公开采购</w:t>
      </w:r>
      <w:r>
        <w:rPr>
          <w:rFonts w:ascii="宋体" w:hAnsi="宋体" w:cs="Arial"/>
          <w:color w:val="000000"/>
          <w:kern w:val="0"/>
          <w:szCs w:val="21"/>
        </w:rPr>
        <w:t>活动并投标</w:t>
      </w:r>
      <w:r>
        <w:rPr>
          <w:rFonts w:hint="eastAsia" w:ascii="微软雅黑" w:hAnsi="微软雅黑" w:eastAsia="微软雅黑" w:cs="微软雅黑"/>
          <w:color w:val="000000"/>
          <w:kern w:val="0"/>
          <w:szCs w:val="21"/>
        </w:rPr>
        <w:t>｡</w:t>
      </w:r>
      <w:r>
        <w:rPr>
          <w:rFonts w:hint="eastAsia" w:ascii="宋体" w:hAnsi="宋体" w:cs="宋体"/>
          <w:color w:val="000000"/>
          <w:kern w:val="0"/>
          <w:szCs w:val="21"/>
        </w:rPr>
        <w:t>为此</w:t>
      </w:r>
      <w:r>
        <w:rPr>
          <w:rFonts w:ascii="宋体" w:hAnsi="宋体" w:cs="Arial"/>
          <w:color w:val="000000"/>
          <w:kern w:val="0"/>
          <w:szCs w:val="21"/>
        </w:rPr>
        <w:t>:</w:t>
      </w:r>
    </w:p>
    <w:p>
      <w:pPr>
        <w:snapToGrid w:val="0"/>
        <w:spacing w:line="360" w:lineRule="auto"/>
        <w:rPr>
          <w:rFonts w:ascii="Arial" w:hAnsi="Arial" w:cs="Arial"/>
          <w:szCs w:val="21"/>
        </w:rPr>
      </w:pPr>
      <w:r>
        <w:rPr>
          <w:rFonts w:hint="eastAsia" w:ascii="Arial" w:hAnsi="Arial" w:cs="Arial"/>
          <w:szCs w:val="21"/>
        </w:rPr>
        <w:t>1、我单位愿意遵守招标文件的各项规定，自愿参加投标，并已清楚招标文件的要求及有关文件规定，并严格按照招标文件的规定履行全部责任和义务。</w:t>
      </w:r>
    </w:p>
    <w:p>
      <w:pPr>
        <w:snapToGrid w:val="0"/>
        <w:spacing w:line="360" w:lineRule="auto"/>
        <w:rPr>
          <w:rFonts w:hint="eastAsia" w:ascii="宋体" w:hAnsi="宋体" w:cs="Arial"/>
          <w:color w:val="000000"/>
          <w:kern w:val="0"/>
          <w:szCs w:val="21"/>
        </w:rPr>
      </w:pPr>
      <w:r>
        <w:rPr>
          <w:rFonts w:hint="eastAsia" w:ascii="Arial" w:hAnsi="Arial" w:cs="Arial"/>
          <w:szCs w:val="21"/>
        </w:rPr>
        <w:t>2、我单位已经详细地阅读了全部招标文件及其附件，包括澄清及参考文件(如果有的话)。我单位已完全清晰理解招标文件的要求，</w:t>
      </w:r>
      <w:r>
        <w:rPr>
          <w:rFonts w:hint="eastAsia" w:ascii="宋体" w:hAnsi="宋体" w:cs="Arial"/>
          <w:color w:val="000000"/>
          <w:kern w:val="0"/>
          <w:szCs w:val="21"/>
        </w:rPr>
        <w:t>同意</w:t>
      </w:r>
      <w:r>
        <w:rPr>
          <w:rFonts w:ascii="宋体" w:hAnsi="宋体" w:cs="Arial"/>
          <w:color w:val="000000"/>
          <w:kern w:val="0"/>
          <w:szCs w:val="21"/>
        </w:rPr>
        <w:t>放弃在此方面提出含糊意见或误解的一切权力</w:t>
      </w:r>
      <w:r>
        <w:rPr>
          <w:rFonts w:hint="eastAsia" w:ascii="宋体" w:hAnsi="宋体" w:cs="Arial"/>
          <w:color w:val="000000"/>
          <w:kern w:val="0"/>
          <w:szCs w:val="21"/>
        </w:rPr>
        <w:t>。</w:t>
      </w:r>
    </w:p>
    <w:p>
      <w:pPr>
        <w:snapToGrid w:val="0"/>
        <w:spacing w:line="360" w:lineRule="auto"/>
      </w:pPr>
      <w:r>
        <w:rPr>
          <w:rFonts w:hint="eastAsia" w:ascii="Arial" w:hAnsi="Arial" w:cs="Arial"/>
          <w:szCs w:val="21"/>
        </w:rPr>
        <w:t>3、如果我单位中标，我单位将履行招标文件中规定的每一项要求，按期、按质、按量完成任务。</w:t>
      </w:r>
    </w:p>
    <w:p>
      <w:pPr>
        <w:snapToGrid w:val="0"/>
        <w:spacing w:line="360" w:lineRule="auto"/>
        <w:rPr>
          <w:rFonts w:ascii="Arial" w:hAnsi="Arial" w:cs="Arial"/>
          <w:szCs w:val="21"/>
        </w:rPr>
      </w:pPr>
      <w:r>
        <w:rPr>
          <w:rFonts w:hint="eastAsia" w:ascii="Arial" w:hAnsi="Arial" w:cs="Arial"/>
          <w:szCs w:val="21"/>
        </w:rPr>
        <w:t>4、.我</w:t>
      </w:r>
      <w:r>
        <w:rPr>
          <w:rFonts w:hint="eastAsia" w:ascii="等线" w:hAnsi="等线" w:eastAsia="等线" w:cs="Courier New"/>
          <w:snapToGrid w:val="0"/>
          <w:szCs w:val="18"/>
        </w:rPr>
        <w:t>单位</w:t>
      </w:r>
      <w:r>
        <w:rPr>
          <w:rFonts w:hint="eastAsia" w:ascii="Arial" w:hAnsi="Arial" w:cs="Arial"/>
          <w:szCs w:val="21"/>
        </w:rPr>
        <w:t>承诺在本次投标响应中提供的一切文件，无论是原件还是复印件均保证其真实性、准确性和合法性，绝无任何虚假、伪造和夸大的成份，否则，愿承担相应的后果和法律责任。</w:t>
      </w:r>
    </w:p>
    <w:p>
      <w:pPr>
        <w:snapToGrid w:val="0"/>
        <w:spacing w:line="360" w:lineRule="auto"/>
        <w:rPr>
          <w:rFonts w:ascii="Arial" w:hAnsi="Arial" w:cs="Arial"/>
          <w:szCs w:val="21"/>
        </w:rPr>
      </w:pPr>
      <w:r>
        <w:rPr>
          <w:rFonts w:hint="eastAsia" w:ascii="Arial" w:hAnsi="Arial" w:cs="Arial"/>
          <w:szCs w:val="21"/>
        </w:rPr>
        <w:t>5、我</w:t>
      </w:r>
      <w:r>
        <w:rPr>
          <w:rFonts w:hint="eastAsia" w:ascii="等线" w:hAnsi="等线" w:eastAsia="等线" w:cs="Courier New"/>
          <w:snapToGrid w:val="0"/>
          <w:szCs w:val="18"/>
        </w:rPr>
        <w:t>单位</w:t>
      </w:r>
      <w:r>
        <w:rPr>
          <w:rFonts w:hint="eastAsia" w:ascii="Arial" w:hAnsi="Arial" w:cs="Arial"/>
          <w:szCs w:val="21"/>
        </w:rPr>
        <w:t>完全服从和尊重评委会所作的评定结果，</w:t>
      </w:r>
      <w:r>
        <w:rPr>
          <w:rFonts w:hint="eastAsia" w:ascii="Arial" w:hAnsi="Arial" w:cs="Arial"/>
          <w:b/>
          <w:bCs/>
          <w:szCs w:val="21"/>
        </w:rPr>
        <w:t>同时清楚理解报价最低并非意味着必定获得中标资格</w:t>
      </w:r>
      <w:r>
        <w:rPr>
          <w:rFonts w:hint="eastAsia" w:ascii="Arial" w:hAnsi="Arial" w:cs="Arial"/>
          <w:szCs w:val="21"/>
        </w:rPr>
        <w:t>。</w:t>
      </w:r>
    </w:p>
    <w:bookmarkEnd w:id="8"/>
    <w:p>
      <w:pPr>
        <w:snapToGrid w:val="0"/>
        <w:spacing w:line="360" w:lineRule="auto"/>
        <w:rPr>
          <w:rFonts w:ascii="Arial" w:hAnsi="Arial" w:cs="Arial"/>
          <w:bCs/>
          <w:szCs w:val="21"/>
        </w:rPr>
      </w:pPr>
      <w:r>
        <w:rPr>
          <w:rFonts w:hint="eastAsia" w:ascii="Arial" w:hAnsi="Arial" w:cs="Arial"/>
          <w:bCs/>
          <w:szCs w:val="21"/>
        </w:rPr>
        <w:t>6</w:t>
      </w:r>
      <w:r>
        <w:rPr>
          <w:rFonts w:ascii="Arial" w:hAnsi="Arial" w:cs="Arial"/>
          <w:bCs/>
          <w:szCs w:val="21"/>
        </w:rPr>
        <w:t>、如我单位提交样品，且未在规定时间内取回样品的，视同放弃取回，同意</w:t>
      </w:r>
      <w:r>
        <w:rPr>
          <w:rFonts w:hint="eastAsia" w:ascii="Arial" w:hAnsi="Arial" w:cs="Arial"/>
          <w:bCs/>
          <w:szCs w:val="21"/>
        </w:rPr>
        <w:t>深圳市宝安区人民医院</w:t>
      </w:r>
      <w:r>
        <w:rPr>
          <w:rFonts w:ascii="Arial" w:hAnsi="Arial" w:cs="Arial"/>
          <w:bCs/>
          <w:szCs w:val="21"/>
        </w:rPr>
        <w:t>对我单位提交的样品进行清理。</w:t>
      </w:r>
    </w:p>
    <w:p>
      <w:pPr>
        <w:snapToGrid w:val="0"/>
        <w:spacing w:line="360" w:lineRule="auto"/>
        <w:rPr>
          <w:rFonts w:ascii="Arial" w:hAnsi="Arial" w:cs="Arial"/>
          <w:b/>
          <w:szCs w:val="21"/>
        </w:rPr>
      </w:pPr>
      <w:r>
        <w:rPr>
          <w:rFonts w:hint="eastAsia" w:ascii="Arial" w:hAnsi="Arial" w:cs="Arial"/>
          <w:szCs w:val="21"/>
        </w:rPr>
        <w:t>7、投标函自开标日起有效期为60个工作日。</w:t>
      </w:r>
    </w:p>
    <w:p>
      <w:pPr>
        <w:snapToGrid w:val="0"/>
        <w:spacing w:line="360" w:lineRule="auto"/>
        <w:rPr>
          <w:rFonts w:ascii="Arial" w:hAnsi="Arial" w:cs="Arial"/>
          <w:szCs w:val="21"/>
          <w:u w:val="single"/>
        </w:rPr>
      </w:pPr>
      <w:r>
        <w:rPr>
          <w:rFonts w:hint="eastAsia" w:ascii="Arial" w:hAnsi="Arial" w:cs="Arial"/>
          <w:szCs w:val="21"/>
        </w:rPr>
        <w:t>投标人：</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单位地址：</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法定代表人（负责人）或其授权委托代理人：</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邮政编码：</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电话：</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传真：</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邮箱：</w:t>
      </w:r>
      <w:r>
        <w:rPr>
          <w:rFonts w:hint="eastAsia" w:ascii="Arial" w:hAnsi="Arial" w:cs="Arial"/>
          <w:szCs w:val="21"/>
          <w:u w:val="single"/>
        </w:rPr>
        <w:t xml:space="preserve">           </w:t>
      </w:r>
      <w:r>
        <w:rPr>
          <w:rFonts w:hint="eastAsia" w:ascii="Arial" w:hAnsi="Arial" w:cs="Arial"/>
          <w:szCs w:val="21"/>
        </w:rPr>
        <w:t xml:space="preserve"> </w:t>
      </w:r>
    </w:p>
    <w:p>
      <w:pPr>
        <w:snapToGrid w:val="0"/>
        <w:spacing w:line="360" w:lineRule="auto"/>
        <w:rPr>
          <w:rFonts w:ascii="Arial" w:hAnsi="Arial" w:cs="Arial"/>
          <w:szCs w:val="21"/>
        </w:rPr>
      </w:pPr>
    </w:p>
    <w:p>
      <w:pPr>
        <w:snapToGrid w:val="0"/>
        <w:spacing w:line="360" w:lineRule="auto"/>
        <w:rPr>
          <w:rFonts w:ascii="Arial" w:hAnsi="Arial" w:cs="Arial"/>
          <w:szCs w:val="21"/>
        </w:rPr>
      </w:pPr>
      <w:r>
        <w:rPr>
          <w:rFonts w:hint="eastAsia" w:ascii="Arial" w:hAnsi="Arial" w:cs="Arial"/>
          <w:szCs w:val="21"/>
        </w:rPr>
        <w:t>日期： 年  月  日</w:t>
      </w:r>
    </w:p>
    <w:p>
      <w:pPr>
        <w:snapToGrid w:val="0"/>
        <w:spacing w:line="360" w:lineRule="auto"/>
        <w:rPr>
          <w:rFonts w:ascii="Arial" w:hAnsi="Arial" w:cs="Arial"/>
          <w:szCs w:val="21"/>
        </w:rPr>
      </w:pPr>
    </w:p>
    <w:p>
      <w:pPr>
        <w:widowControl/>
        <w:spacing w:line="360" w:lineRule="atLeast"/>
        <w:jc w:val="left"/>
        <w:rPr>
          <w:rFonts w:hint="eastAsia" w:ascii="宋体" w:hAnsi="宋体" w:cs="Arial"/>
          <w:color w:val="000000"/>
          <w:kern w:val="0"/>
          <w:szCs w:val="21"/>
        </w:rPr>
      </w:pPr>
      <w:r>
        <w:rPr>
          <w:rFonts w:hint="eastAsia" w:ascii="Arial" w:hAnsi="Arial" w:cs="Arial"/>
          <w:szCs w:val="21"/>
          <w:highlight w:val="yellow"/>
        </w:rPr>
        <w:t>备注：不得擅自改变此投标函内容。</w:t>
      </w: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pStyle w:val="2"/>
      </w:pPr>
    </w:p>
    <w:p>
      <w:pPr>
        <w:pStyle w:val="2"/>
      </w:pPr>
    </w:p>
    <w:p>
      <w:pPr>
        <w:pStyle w:val="2"/>
      </w:pPr>
    </w:p>
    <w:p>
      <w:pPr>
        <w:pStyle w:val="2"/>
      </w:pPr>
    </w:p>
    <w:p>
      <w:pPr>
        <w:spacing w:line="300" w:lineRule="auto"/>
        <w:ind w:left="140"/>
        <w:jc w:val="center"/>
        <w:rPr>
          <w:rFonts w:hint="eastAsia" w:ascii="宋体" w:hAnsi="宋体" w:cs="Arial"/>
          <w:b/>
          <w:color w:val="000000"/>
          <w:sz w:val="28"/>
          <w:szCs w:val="28"/>
        </w:rPr>
      </w:pPr>
      <w:r>
        <w:rPr>
          <w:rFonts w:hint="eastAsia" w:ascii="宋体" w:hAnsi="宋体" w:cs="Arial"/>
          <w:b/>
          <w:color w:val="000000"/>
          <w:sz w:val="28"/>
          <w:szCs w:val="28"/>
        </w:rPr>
        <w:t>四、投标履约承诺函</w:t>
      </w:r>
    </w:p>
    <w:p>
      <w:pPr>
        <w:adjustRightInd w:val="0"/>
        <w:snapToGrid w:val="0"/>
        <w:contextualSpacing/>
        <w:rPr>
          <w:rFonts w:hint="eastAsia" w:ascii="宋体" w:hAnsi="宋体"/>
          <w:szCs w:val="21"/>
        </w:rPr>
      </w:pPr>
      <w:r>
        <w:rPr>
          <w:rFonts w:hint="eastAsia" w:ascii="宋体" w:hAnsi="宋体"/>
          <w:szCs w:val="21"/>
        </w:rPr>
        <w:t>致：</w:t>
      </w:r>
      <w:r>
        <w:rPr>
          <w:rFonts w:hint="eastAsia" w:ascii="宋体" w:hAnsi="宋体"/>
          <w:szCs w:val="21"/>
          <w:u w:val="single"/>
        </w:rPr>
        <w:t>深圳市宝安区人民医院</w:t>
      </w:r>
    </w:p>
    <w:p>
      <w:pPr>
        <w:ind w:right="-815" w:firstLine="420" w:firstLineChars="200"/>
        <w:contextualSpacing/>
        <w:rPr>
          <w:rFonts w:hint="eastAsia" w:ascii="宋体" w:hAnsi="宋体"/>
          <w:szCs w:val="21"/>
        </w:rPr>
      </w:pPr>
      <w:r>
        <w:rPr>
          <w:rFonts w:hint="eastAsia" w:ascii="宋体" w:hAnsi="宋体"/>
          <w:szCs w:val="21"/>
        </w:rPr>
        <w:t>我单位承诺：</w:t>
      </w:r>
    </w:p>
    <w:p>
      <w:pPr>
        <w:ind w:firstLine="420" w:firstLineChars="200"/>
        <w:contextualSpacing/>
        <w:rPr>
          <w:rFonts w:hint="eastAsia" w:ascii="宋体" w:hAnsi="宋体"/>
          <w:szCs w:val="21"/>
        </w:rPr>
      </w:pPr>
      <w:r>
        <w:rPr>
          <w:rFonts w:hint="eastAsia" w:ascii="宋体" w:hAnsi="宋体"/>
          <w:szCs w:val="21"/>
        </w:rPr>
        <w:t>1.我单位参与本项目所投标（响应）的货物、工程或服务，不存在侵犯</w:t>
      </w:r>
      <w:r>
        <w:rPr>
          <w:rFonts w:hint="eastAsia" w:ascii="宋体" w:hAnsi="宋体"/>
          <w:b/>
          <w:bCs/>
          <w:szCs w:val="21"/>
        </w:rPr>
        <w:t>知识产权</w:t>
      </w:r>
      <w:r>
        <w:rPr>
          <w:rFonts w:hint="eastAsia" w:ascii="宋体" w:hAnsi="宋体"/>
          <w:szCs w:val="21"/>
        </w:rPr>
        <w:t>的情况。</w:t>
      </w:r>
    </w:p>
    <w:p>
      <w:pPr>
        <w:ind w:firstLine="420" w:firstLineChars="200"/>
        <w:contextualSpacing/>
        <w:rPr>
          <w:rFonts w:hint="eastAsia" w:ascii="宋体" w:hAnsi="宋体"/>
          <w:szCs w:val="21"/>
        </w:rPr>
      </w:pPr>
      <w:r>
        <w:rPr>
          <w:rFonts w:hint="eastAsia" w:ascii="宋体" w:hAnsi="宋体"/>
          <w:szCs w:val="21"/>
        </w:rPr>
        <w:t>2.我单位参与贵单位</w:t>
      </w:r>
      <w:r>
        <w:rPr>
          <w:rFonts w:hint="eastAsia"/>
          <w:szCs w:val="21"/>
        </w:rPr>
        <w:t>采购活动时不存在被有关部门禁止参与政府采购活动且在有效期内的情况。</w:t>
      </w:r>
    </w:p>
    <w:p>
      <w:pPr>
        <w:ind w:firstLine="420" w:firstLineChars="200"/>
        <w:contextualSpacing/>
        <w:rPr>
          <w:rFonts w:hint="eastAsia" w:ascii="宋体" w:hAnsi="宋体"/>
          <w:szCs w:val="21"/>
        </w:rPr>
      </w:pPr>
      <w:r>
        <w:rPr>
          <w:rFonts w:hint="eastAsia" w:ascii="宋体" w:hAnsi="宋体"/>
          <w:szCs w:val="21"/>
        </w:rPr>
        <w:t>3.我单位具备《中华人民共和国政府采购法》第二十二条第一款规定的六项条件。</w:t>
      </w:r>
    </w:p>
    <w:p>
      <w:pPr>
        <w:ind w:firstLine="420" w:firstLineChars="200"/>
        <w:contextualSpacing/>
        <w:rPr>
          <w:szCs w:val="21"/>
        </w:rPr>
      </w:pPr>
      <w:r>
        <w:rPr>
          <w:rFonts w:hint="eastAsia" w:ascii="宋体" w:hAnsi="宋体"/>
          <w:szCs w:val="21"/>
        </w:rPr>
        <w:t>4.我单位</w:t>
      </w:r>
      <w:r>
        <w:rPr>
          <w:rFonts w:hint="eastAsia"/>
          <w:szCs w:val="21"/>
        </w:rPr>
        <w:t>未被列入失信被执行人、重大税收违法案件当事人名单、政府采购严重违法失信行为记录名单。</w:t>
      </w:r>
    </w:p>
    <w:p>
      <w:pPr>
        <w:pStyle w:val="2"/>
      </w:pPr>
      <w:r>
        <w:rPr>
          <w:rFonts w:hint="eastAsia"/>
        </w:rPr>
        <w:t xml:space="preserve">    5.我单位不存在《深圳市财政局政府采购供应商信用信息管理办法》(深财规〔2023〕3号)列明的严重违法失信行为。</w:t>
      </w:r>
    </w:p>
    <w:p>
      <w:pPr>
        <w:ind w:firstLine="420" w:firstLineChars="200"/>
        <w:contextualSpacing/>
        <w:rPr>
          <w:rFonts w:hint="eastAsia" w:ascii="宋体" w:hAnsi="宋体"/>
          <w:szCs w:val="21"/>
        </w:rPr>
      </w:pPr>
      <w:r>
        <w:rPr>
          <w:rFonts w:hint="eastAsia" w:ascii="宋体" w:hAnsi="宋体"/>
          <w:szCs w:val="21"/>
        </w:rPr>
        <w:t>6.我单位参与该项目投标，严格遵守政府采购相关法律，</w:t>
      </w:r>
      <w:r>
        <w:rPr>
          <w:rFonts w:hint="eastAsia" w:ascii="宋体" w:hAnsi="宋体"/>
          <w:b/>
          <w:bCs/>
          <w:szCs w:val="21"/>
        </w:rPr>
        <w:t>不造假，不围标、串标、陪标。</w:t>
      </w:r>
      <w:r>
        <w:rPr>
          <w:rFonts w:hint="eastAsia" w:ascii="宋体" w:hAnsi="宋体"/>
          <w:szCs w:val="21"/>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contextualSpacing/>
        <w:rPr>
          <w:rFonts w:hint="eastAsia" w:ascii="宋体" w:hAnsi="宋体"/>
          <w:szCs w:val="21"/>
        </w:rPr>
      </w:pPr>
      <w:r>
        <w:rPr>
          <w:rFonts w:hint="eastAsia" w:ascii="宋体" w:hAnsi="宋体"/>
          <w:szCs w:val="21"/>
        </w:rPr>
        <w:t>7.我单位如果中标，做到</w:t>
      </w:r>
      <w:r>
        <w:rPr>
          <w:rFonts w:hint="eastAsia" w:ascii="宋体" w:hAnsi="宋体"/>
          <w:b/>
          <w:bCs/>
          <w:szCs w:val="21"/>
        </w:rPr>
        <w:t>守信，不偷工减料</w:t>
      </w:r>
      <w:r>
        <w:rPr>
          <w:rFonts w:hint="eastAsia" w:ascii="宋体" w:hAnsi="宋体"/>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contextualSpacing/>
        <w:rPr>
          <w:rFonts w:hint="eastAsia" w:ascii="宋体" w:hAnsi="宋体"/>
          <w:szCs w:val="21"/>
        </w:rPr>
      </w:pPr>
      <w:r>
        <w:rPr>
          <w:rFonts w:hint="eastAsia" w:ascii="宋体" w:hAnsi="宋体"/>
          <w:szCs w:val="21"/>
        </w:rPr>
        <w:t>我单位清楚，若以</w:t>
      </w:r>
      <w:r>
        <w:rPr>
          <w:rFonts w:hint="eastAsia" w:ascii="宋体" w:hAnsi="宋体"/>
          <w:b/>
          <w:bCs/>
          <w:szCs w:val="21"/>
        </w:rPr>
        <w:t>“报价太低而无法履约”为理由放弃本项目中标资格时</w:t>
      </w:r>
      <w:r>
        <w:rPr>
          <w:rFonts w:hint="eastAsia" w:ascii="宋体" w:hAnsi="宋体"/>
          <w:szCs w:val="21"/>
        </w:rPr>
        <w:t>，</w:t>
      </w:r>
      <w:r>
        <w:rPr>
          <w:rFonts w:hint="eastAsia" w:ascii="宋体" w:hAnsi="宋体"/>
          <w:b/>
          <w:bCs/>
          <w:szCs w:val="21"/>
        </w:rPr>
        <w:t>愿意接受主管部门的处理处罚</w:t>
      </w:r>
      <w:r>
        <w:rPr>
          <w:rFonts w:hint="eastAsia" w:ascii="宋体" w:hAnsi="宋体"/>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contextualSpacing/>
        <w:rPr>
          <w:rFonts w:hint="eastAsia" w:ascii="宋体" w:hAnsi="宋体"/>
          <w:szCs w:val="21"/>
        </w:rPr>
      </w:pPr>
      <w:r>
        <w:rPr>
          <w:rFonts w:hint="eastAsia" w:ascii="宋体" w:hAnsi="宋体"/>
          <w:szCs w:val="21"/>
        </w:rPr>
        <w:t>8.我单位已认真核实了投标文件的全部内容，所有资料均为</w:t>
      </w:r>
      <w:r>
        <w:rPr>
          <w:rFonts w:hint="eastAsia" w:ascii="宋体" w:hAnsi="宋体"/>
          <w:b/>
          <w:bCs/>
          <w:szCs w:val="21"/>
        </w:rPr>
        <w:t>真实资料</w:t>
      </w:r>
      <w:r>
        <w:rPr>
          <w:rFonts w:hint="eastAsia" w:ascii="宋体" w:hAnsi="宋体"/>
          <w:szCs w:val="21"/>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contextualSpacing/>
        <w:rPr>
          <w:rFonts w:hint="eastAsia" w:ascii="宋体" w:hAnsi="宋体"/>
          <w:szCs w:val="21"/>
        </w:rPr>
      </w:pPr>
      <w:r>
        <w:rPr>
          <w:rFonts w:hint="eastAsia" w:ascii="宋体" w:hAnsi="宋体"/>
          <w:szCs w:val="21"/>
        </w:rPr>
        <w:t>9.我单位承诺</w:t>
      </w:r>
      <w:r>
        <w:rPr>
          <w:rFonts w:hint="eastAsia" w:ascii="宋体" w:hAnsi="宋体"/>
          <w:b/>
          <w:bCs/>
          <w:szCs w:val="21"/>
        </w:rPr>
        <w:t>非联合体投标，不非法转包或分包</w:t>
      </w:r>
      <w:r>
        <w:rPr>
          <w:rFonts w:hint="eastAsia" w:ascii="宋体" w:hAnsi="宋体"/>
          <w:szCs w:val="21"/>
        </w:rPr>
        <w:t>。</w:t>
      </w:r>
    </w:p>
    <w:p>
      <w:pPr>
        <w:ind w:firstLine="420" w:firstLineChars="200"/>
        <w:contextualSpacing/>
        <w:rPr>
          <w:rFonts w:hint="eastAsia" w:ascii="宋体" w:hAnsi="宋体"/>
          <w:szCs w:val="21"/>
        </w:rPr>
      </w:pPr>
      <w:r>
        <w:rPr>
          <w:rFonts w:hint="eastAsia" w:ascii="宋体" w:hAnsi="宋体"/>
          <w:szCs w:val="21"/>
        </w:rPr>
        <w:t>10</w:t>
      </w:r>
      <w:r>
        <w:rPr>
          <w:rFonts w:ascii="宋体" w:hAnsi="宋体"/>
          <w:szCs w:val="21"/>
        </w:rPr>
        <w:t>.</w:t>
      </w:r>
      <w:r>
        <w:rPr>
          <w:rFonts w:hint="eastAsia" w:ascii="宋体" w:hAnsi="宋体"/>
          <w:szCs w:val="21"/>
        </w:rPr>
        <w:t>我单位保证，其所提供的货物通过</w:t>
      </w:r>
      <w:r>
        <w:rPr>
          <w:rFonts w:hint="eastAsia" w:ascii="宋体" w:hAnsi="宋体"/>
          <w:b/>
          <w:bCs/>
          <w:szCs w:val="21"/>
        </w:rPr>
        <w:t>合法正规渠道供货</w:t>
      </w:r>
      <w:r>
        <w:rPr>
          <w:rFonts w:hint="eastAsia" w:ascii="宋体" w:hAnsi="宋体"/>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contextualSpacing/>
        <w:rPr>
          <w:rFonts w:hint="eastAsia" w:ascii="宋体" w:hAnsi="宋体"/>
          <w:bCs/>
          <w:szCs w:val="21"/>
        </w:rPr>
      </w:pPr>
      <w:r>
        <w:rPr>
          <w:rFonts w:hint="eastAsia" w:ascii="宋体" w:hAnsi="宋体" w:cs="宋体"/>
          <w:bCs/>
          <w:kern w:val="0"/>
          <w:szCs w:val="21"/>
        </w:rPr>
        <w:t>11.</w:t>
      </w:r>
      <w:r>
        <w:rPr>
          <w:rFonts w:hint="eastAsia" w:ascii="宋体" w:hAnsi="宋体"/>
          <w:bCs/>
          <w:szCs w:val="21"/>
        </w:rPr>
        <w:t>我单位已知悉并同意中标（成交）结果信息公示（公开）的内容。</w:t>
      </w:r>
    </w:p>
    <w:p>
      <w:pPr>
        <w:ind w:firstLine="420" w:firstLineChars="200"/>
        <w:contextualSpacing/>
        <w:rPr>
          <w:rFonts w:hint="eastAsia" w:ascii="宋体" w:hAnsi="宋体"/>
          <w:bCs/>
          <w:szCs w:val="21"/>
        </w:rPr>
      </w:pPr>
      <w:r>
        <w:rPr>
          <w:rFonts w:hint="eastAsia" w:ascii="宋体" w:hAnsi="宋体"/>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contextualSpacing/>
        <w:rPr>
          <w:rFonts w:hint="eastAsia" w:ascii="宋体" w:hAnsi="宋体" w:cs="宋体"/>
          <w:bCs/>
          <w:kern w:val="0"/>
          <w:szCs w:val="21"/>
        </w:rPr>
      </w:pPr>
      <w:r>
        <w:rPr>
          <w:rFonts w:hint="eastAsia" w:ascii="宋体" w:hAnsi="宋体" w:cs="宋体"/>
          <w:bCs/>
          <w:kern w:val="0"/>
          <w:szCs w:val="21"/>
        </w:rPr>
        <w:t>13.我单位获得中标、成交资格后无正当理由放弃中标、成交资格的，自愿接受贵单位作出的处理处罚，一切不利后果我单位均自愿承担。</w:t>
      </w:r>
    </w:p>
    <w:p>
      <w:pPr>
        <w:ind w:firstLine="422" w:firstLineChars="200"/>
        <w:contextualSpacing/>
        <w:rPr>
          <w:rFonts w:hint="eastAsia" w:ascii="宋体" w:hAnsi="宋体"/>
          <w:b/>
          <w:szCs w:val="21"/>
        </w:rPr>
      </w:pPr>
      <w:r>
        <w:rPr>
          <w:rFonts w:hint="eastAsia" w:ascii="宋体" w:hAnsi="宋体"/>
          <w:b/>
          <w:szCs w:val="21"/>
        </w:rPr>
        <w:t>14.我单位清楚，如存在违反投标承诺行为情节严重的，将根据《深圳市财政局关于印发&lt;深圳市财政局政府采购供应商信用信息管理办法&gt;的通知》，依法被列入失信信息。</w:t>
      </w:r>
    </w:p>
    <w:p>
      <w:pPr>
        <w:pStyle w:val="2"/>
        <w:ind w:firstLine="420" w:firstLineChars="200"/>
        <w:contextualSpacing/>
      </w:pPr>
    </w:p>
    <w:p>
      <w:pPr>
        <w:ind w:firstLine="420" w:firstLineChars="200"/>
        <w:contextualSpacing/>
        <w:rPr>
          <w:rFonts w:hint="eastAsia" w:ascii="宋体" w:hAnsi="宋体"/>
          <w:szCs w:val="21"/>
        </w:rPr>
      </w:pPr>
      <w:r>
        <w:rPr>
          <w:rFonts w:hint="eastAsia" w:ascii="宋体" w:hAnsi="宋体"/>
          <w:szCs w:val="21"/>
        </w:rPr>
        <w:t>以上承诺，如有违反，愿依照国家相关法律法规处理，并承担由此给贵单位带来的损失。</w:t>
      </w:r>
    </w:p>
    <w:p>
      <w:pPr>
        <w:ind w:firstLine="420" w:firstLineChars="200"/>
        <w:contextualSpacing/>
        <w:rPr>
          <w:rFonts w:hint="eastAsia" w:ascii="宋体" w:hAnsi="宋体"/>
          <w:szCs w:val="21"/>
        </w:rPr>
      </w:pPr>
      <w:r>
        <w:rPr>
          <w:rFonts w:hint="eastAsia" w:ascii="宋体" w:hAnsi="宋体"/>
          <w:szCs w:val="21"/>
        </w:rPr>
        <w:t xml:space="preserve">                                                   投标单位（投标人）名称：</w:t>
      </w:r>
      <w:r>
        <w:rPr>
          <w:rFonts w:hint="eastAsia" w:ascii="宋体" w:hAnsi="宋体"/>
          <w:szCs w:val="21"/>
          <w:u w:val="single"/>
        </w:rPr>
        <w:t xml:space="preserve">             </w:t>
      </w:r>
      <w:r>
        <w:rPr>
          <w:rFonts w:hint="eastAsia" w:ascii="宋体" w:hAnsi="宋体"/>
          <w:szCs w:val="21"/>
        </w:rPr>
        <w:t xml:space="preserve">                </w:t>
      </w:r>
    </w:p>
    <w:p>
      <w:pPr>
        <w:ind w:firstLine="420" w:firstLineChars="200"/>
        <w:contextualSpacing/>
        <w:rPr>
          <w:rFonts w:hint="eastAsia" w:ascii="宋体" w:hAnsi="宋体"/>
          <w:szCs w:val="21"/>
        </w:rPr>
      </w:pPr>
      <w:r>
        <w:rPr>
          <w:rFonts w:hint="eastAsia" w:ascii="宋体" w:hAnsi="宋体"/>
          <w:szCs w:val="21"/>
        </w:rPr>
        <w:t xml:space="preserve">                                                            </w:t>
      </w:r>
    </w:p>
    <w:p>
      <w:pPr>
        <w:ind w:firstLine="7770" w:firstLineChars="3700"/>
        <w:contextualSpacing/>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pStyle w:val="2"/>
        <w:contextualSpacing/>
        <w:rPr>
          <w:rFonts w:hint="eastAsia" w:hAnsi="宋体"/>
        </w:rPr>
      </w:pPr>
    </w:p>
    <w:p>
      <w:pPr>
        <w:widowControl/>
        <w:contextualSpacing/>
        <w:rPr>
          <w:rFonts w:hint="eastAsia" w:ascii="宋体" w:hAnsi="宋体"/>
          <w:b/>
          <w:color w:val="FF0000"/>
          <w:kern w:val="0"/>
          <w:szCs w:val="21"/>
          <w:highlight w:val="yellow"/>
        </w:rPr>
      </w:pPr>
      <w:r>
        <w:rPr>
          <w:rFonts w:hint="eastAsia" w:ascii="宋体" w:hAnsi="宋体"/>
          <w:b/>
          <w:color w:val="FF0000"/>
          <w:kern w:val="0"/>
          <w:szCs w:val="21"/>
          <w:highlight w:val="yellow"/>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contextualSpacing/>
        <w:rPr>
          <w:rFonts w:hint="eastAsia" w:ascii="宋体" w:hAnsi="宋体" w:cs="Arial"/>
          <w:b/>
          <w:color w:val="000000"/>
          <w:sz w:val="28"/>
          <w:szCs w:val="28"/>
        </w:rPr>
      </w:pPr>
      <w:r>
        <w:rPr>
          <w:rFonts w:hint="eastAsia" w:ascii="宋体" w:hAnsi="宋体"/>
          <w:b/>
          <w:color w:val="FF0000"/>
          <w:kern w:val="0"/>
          <w:szCs w:val="21"/>
          <w:highlight w:val="yellow"/>
        </w:rPr>
        <w:t>2.不得擅自改变此投标履约承诺函内容。</w:t>
      </w:r>
    </w:p>
    <w:p>
      <w:pPr>
        <w:spacing w:line="300" w:lineRule="auto"/>
        <w:ind w:left="140"/>
        <w:jc w:val="center"/>
        <w:rPr>
          <w:rFonts w:ascii="Arial" w:hAnsi="Arial" w:cs="Arial"/>
          <w:b/>
          <w:sz w:val="24"/>
        </w:rPr>
      </w:pPr>
      <w:r>
        <w:rPr>
          <w:rFonts w:hint="eastAsia" w:ascii="宋体" w:hAnsi="宋体" w:cs="Arial"/>
          <w:b/>
          <w:color w:val="000000"/>
          <w:sz w:val="28"/>
          <w:szCs w:val="28"/>
        </w:rPr>
        <w:t>五</w:t>
      </w:r>
      <w:r>
        <w:rPr>
          <w:rFonts w:hint="eastAsia" w:ascii="宋体" w:hAnsi="微软雅黑" w:eastAsia="微软雅黑" w:cs="微软雅黑"/>
          <w:b/>
          <w:color w:val="000000"/>
          <w:sz w:val="28"/>
          <w:szCs w:val="28"/>
        </w:rPr>
        <w:t>､</w:t>
      </w:r>
      <w:r>
        <w:rPr>
          <w:rFonts w:hint="eastAsia" w:ascii="Arial" w:hAnsi="Arial" w:cs="Arial"/>
          <w:b/>
          <w:sz w:val="24"/>
        </w:rPr>
        <w:t>法定代表人授权书</w:t>
      </w:r>
    </w:p>
    <w:p>
      <w:pPr>
        <w:spacing w:line="360" w:lineRule="auto"/>
        <w:ind w:firstLine="420" w:firstLineChars="200"/>
        <w:rPr>
          <w:rFonts w:ascii="Arial" w:hAnsi="Arial"/>
          <w:szCs w:val="21"/>
        </w:rPr>
      </w:pPr>
    </w:p>
    <w:p>
      <w:pPr>
        <w:spacing w:line="380" w:lineRule="exact"/>
        <w:ind w:firstLine="420" w:firstLineChars="200"/>
        <w:rPr>
          <w:rFonts w:ascii="Arial" w:hAnsi="Arial"/>
          <w:szCs w:val="21"/>
        </w:rPr>
      </w:pPr>
      <w:r>
        <w:rPr>
          <w:rFonts w:hint="eastAsia" w:ascii="Arial" w:hAnsi="Arial"/>
          <w:szCs w:val="21"/>
        </w:rPr>
        <w:t>本授权委托书声明</w:t>
      </w:r>
      <w:r>
        <w:rPr>
          <w:rFonts w:ascii="Arial" w:hAnsi="Arial"/>
          <w:szCs w:val="21"/>
        </w:rPr>
        <w:t>:</w:t>
      </w:r>
      <w:r>
        <w:rPr>
          <w:rFonts w:hint="eastAsia" w:ascii="Arial" w:hAnsi="Arial"/>
          <w:szCs w:val="21"/>
        </w:rPr>
        <w:t>我</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系</w:t>
      </w:r>
      <w:r>
        <w:rPr>
          <w:rFonts w:ascii="Arial" w:hAnsi="Arial"/>
          <w:szCs w:val="21"/>
          <w:u w:val="single"/>
        </w:rPr>
        <w:t xml:space="preserve">             </w:t>
      </w:r>
      <w:r>
        <w:rPr>
          <w:rFonts w:ascii="Arial" w:hAnsi="Arial"/>
          <w:szCs w:val="21"/>
        </w:rPr>
        <w:t>(</w:t>
      </w:r>
      <w:r>
        <w:rPr>
          <w:rFonts w:hint="eastAsia" w:ascii="Arial" w:hAnsi="Arial"/>
          <w:szCs w:val="21"/>
        </w:rPr>
        <w:t>投标人名称</w:t>
      </w:r>
      <w:r>
        <w:rPr>
          <w:rFonts w:ascii="Arial" w:hAnsi="Arial"/>
          <w:szCs w:val="21"/>
        </w:rPr>
        <w:t>)</w:t>
      </w:r>
      <w:r>
        <w:rPr>
          <w:rFonts w:hint="eastAsia" w:ascii="Arial" w:hAnsi="Arial"/>
          <w:szCs w:val="21"/>
        </w:rPr>
        <w:t>的法定代表人</w:t>
      </w:r>
      <w:r>
        <w:rPr>
          <w:rFonts w:ascii="Arial" w:hAnsi="Arial"/>
          <w:szCs w:val="21"/>
        </w:rPr>
        <w:t>,</w:t>
      </w:r>
      <w:r>
        <w:rPr>
          <w:rFonts w:hint="eastAsia" w:ascii="Arial" w:hAnsi="Arial"/>
          <w:szCs w:val="21"/>
        </w:rPr>
        <w:t>现授权委托我公司的</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为我公司的投标代表</w:t>
      </w:r>
      <w:r>
        <w:rPr>
          <w:rFonts w:ascii="Arial" w:hAnsi="Arial"/>
          <w:szCs w:val="21"/>
        </w:rPr>
        <w:t>,</w:t>
      </w:r>
      <w:r>
        <w:rPr>
          <w:rFonts w:hint="eastAsia" w:ascii="Arial" w:hAnsi="Arial"/>
          <w:szCs w:val="21"/>
        </w:rPr>
        <w:t>代表我公司签署本项目的投标文件</w:t>
      </w:r>
      <w:r>
        <w:rPr>
          <w:rFonts w:hint="eastAsia" w:ascii="微软雅黑" w:hAnsi="微软雅黑" w:eastAsia="微软雅黑" w:cs="微软雅黑"/>
          <w:szCs w:val="21"/>
        </w:rPr>
        <w:t>､</w:t>
      </w:r>
      <w:r>
        <w:rPr>
          <w:rFonts w:hint="eastAsia" w:ascii="宋体" w:hAnsi="宋体" w:cs="宋体"/>
          <w:szCs w:val="21"/>
        </w:rPr>
        <w:t>参与项目投标</w:t>
      </w:r>
      <w:r>
        <w:rPr>
          <w:rFonts w:hint="eastAsia" w:ascii="微软雅黑" w:hAnsi="微软雅黑" w:eastAsia="微软雅黑" w:cs="微软雅黑"/>
          <w:szCs w:val="21"/>
        </w:rPr>
        <w:t>､</w:t>
      </w:r>
      <w:r>
        <w:rPr>
          <w:rFonts w:hint="eastAsia" w:ascii="宋体" w:hAnsi="宋体" w:cs="宋体"/>
          <w:szCs w:val="21"/>
        </w:rPr>
        <w:t>澄清投标文件和处理与该项目有关的一切事务</w:t>
      </w:r>
      <w:r>
        <w:rPr>
          <w:rFonts w:hint="eastAsia" w:ascii="微软雅黑" w:hAnsi="微软雅黑" w:eastAsia="微软雅黑" w:cs="微软雅黑"/>
          <w:szCs w:val="21"/>
        </w:rPr>
        <w:t>｡</w:t>
      </w:r>
      <w:r>
        <w:rPr>
          <w:rFonts w:hint="eastAsia" w:ascii="宋体" w:hAnsi="宋体" w:cs="宋体"/>
          <w:szCs w:val="21"/>
        </w:rPr>
        <w:t>在此过程中所签署的一切文件及处理与该项目有关的一切事务</w:t>
      </w:r>
      <w:r>
        <w:rPr>
          <w:rFonts w:ascii="Arial" w:hAnsi="Arial"/>
          <w:szCs w:val="21"/>
        </w:rPr>
        <w:t>,</w:t>
      </w:r>
      <w:r>
        <w:rPr>
          <w:rFonts w:hint="eastAsia" w:ascii="Arial" w:hAnsi="Arial"/>
          <w:szCs w:val="21"/>
        </w:rPr>
        <w:t>我均予以承认</w:t>
      </w:r>
      <w:r>
        <w:rPr>
          <w:rFonts w:hint="eastAsia" w:ascii="微软雅黑" w:hAnsi="微软雅黑" w:eastAsia="微软雅黑" w:cs="微软雅黑"/>
          <w:szCs w:val="21"/>
        </w:rPr>
        <w:t>｡</w:t>
      </w:r>
    </w:p>
    <w:p>
      <w:pPr>
        <w:spacing w:line="380" w:lineRule="exact"/>
        <w:ind w:right="-197" w:rightChars="-94" w:firstLine="420" w:firstLineChars="200"/>
        <w:rPr>
          <w:rFonts w:ascii="Arial" w:hAnsi="Arial"/>
          <w:szCs w:val="21"/>
        </w:rPr>
      </w:pPr>
      <w:r>
        <w:rPr>
          <w:rFonts w:hint="eastAsia" w:ascii="Arial" w:hAnsi="Arial"/>
          <w:szCs w:val="21"/>
        </w:rPr>
        <w:t>授权书有效期内被授权人签署的所有文件不因授权的撤销而失效</w:t>
      </w:r>
      <w:r>
        <w:rPr>
          <w:rFonts w:hint="eastAsia" w:ascii="微软雅黑" w:hAnsi="微软雅黑" w:eastAsia="微软雅黑" w:cs="微软雅黑"/>
          <w:szCs w:val="21"/>
        </w:rPr>
        <w:t>｡</w:t>
      </w:r>
      <w:r>
        <w:rPr>
          <w:rFonts w:hint="eastAsia" w:ascii="宋体" w:hAnsi="宋体" w:cs="宋体"/>
          <w:szCs w:val="21"/>
        </w:rPr>
        <w:t>被授权人无转委托权</w:t>
      </w:r>
      <w:r>
        <w:rPr>
          <w:rFonts w:hint="eastAsia" w:ascii="微软雅黑" w:hAnsi="微软雅黑" w:eastAsia="微软雅黑" w:cs="微软雅黑"/>
          <w:szCs w:val="21"/>
        </w:rPr>
        <w:t>｡</w:t>
      </w:r>
    </w:p>
    <w:p>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rPr>
        <w:t>:</w:t>
      </w:r>
      <w:r>
        <w:rPr>
          <w:rFonts w:ascii="Arial" w:hAnsi="Arial"/>
          <w:szCs w:val="21"/>
          <w:u w:val="single"/>
        </w:rPr>
        <w:t xml:space="preserve">                  </w:t>
      </w:r>
      <w:r>
        <w:rPr>
          <w:rFonts w:hint="eastAsia" w:ascii="Arial" w:hAnsi="Arial"/>
          <w:szCs w:val="21"/>
        </w:rPr>
        <w:t>性别</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联系电话</w:t>
      </w:r>
      <w:r>
        <w:rPr>
          <w:rFonts w:ascii="Arial" w:hAnsi="Arial"/>
          <w:szCs w:val="21"/>
        </w:rPr>
        <w:t>:</w:t>
      </w:r>
      <w:r>
        <w:rPr>
          <w:rFonts w:ascii="Arial" w:hAnsi="Arial"/>
          <w:szCs w:val="21"/>
          <w:u w:val="single"/>
        </w:rPr>
        <w:t xml:space="preserve">              </w:t>
      </w:r>
      <w:r>
        <w:rPr>
          <w:rFonts w:hint="eastAsia" w:ascii="Arial" w:hAnsi="Arial"/>
          <w:szCs w:val="21"/>
        </w:rPr>
        <w:t>手机</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rPr>
        <w:t>:</w:t>
      </w:r>
      <w:r>
        <w:rPr>
          <w:rFonts w:ascii="Arial" w:hAnsi="Arial"/>
          <w:szCs w:val="21"/>
          <w:u w:val="single"/>
        </w:rPr>
        <w:t xml:space="preserve">                       </w:t>
      </w:r>
      <w:r>
        <w:rPr>
          <w:rFonts w:hint="eastAsia" w:ascii="Arial" w:hAnsi="Arial"/>
          <w:szCs w:val="21"/>
        </w:rPr>
        <w:t>职务</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投标人</w:t>
      </w:r>
      <w:r>
        <w:rPr>
          <w:rFonts w:ascii="Arial" w:hAnsi="Arial"/>
          <w:szCs w:val="21"/>
        </w:rPr>
        <w:t>(</w:t>
      </w:r>
      <w:r>
        <w:rPr>
          <w:rFonts w:hint="eastAsia" w:ascii="Arial" w:hAnsi="Arial"/>
          <w:szCs w:val="21"/>
        </w:rPr>
        <w:t>投标单位</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法定代表人签名或盖章</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rPr>
        <w:t>:</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pPr>
        <w:spacing w:after="78" w:afterLines="25" w:line="360" w:lineRule="exact"/>
        <w:rPr>
          <w:rFonts w:hint="eastAsia" w:ascii="宋体" w:hAnsi="宋体"/>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szCs w:val="21"/>
        </w:rPr>
        <w:t>｡</w:t>
      </w:r>
    </w:p>
    <w:p>
      <w:pPr>
        <w:tabs>
          <w:tab w:val="left" w:pos="651"/>
        </w:tabs>
        <w:snapToGrid w:val="0"/>
        <w:spacing w:line="360" w:lineRule="exact"/>
        <w:rPr>
          <w:rFonts w:hint="eastAsia" w:ascii="宋体" w:hAnsi="宋体"/>
          <w:color w:val="FF0000"/>
          <w:szCs w:val="21"/>
        </w:rPr>
      </w:pPr>
      <w:r>
        <w:rPr>
          <w:rFonts w:ascii="宋体" w:hAnsi="宋体"/>
          <w:color w:val="FF0000"/>
          <w:szCs w:val="21"/>
        </w:rPr>
        <w:t>备注:</w:t>
      </w:r>
    </w:p>
    <w:p>
      <w:pPr>
        <w:pStyle w:val="3"/>
        <w:snapToGrid w:val="0"/>
        <w:contextualSpacing/>
        <w:rPr>
          <w:color w:val="FF0000"/>
        </w:rPr>
      </w:pPr>
      <w:r>
        <w:rPr>
          <w:rFonts w:hint="eastAsia"/>
          <w:color w:val="FF0000"/>
        </w:rPr>
        <w:t>1. 本项目投标授权代表为法定代表人（负责人）的，无需提供《投标文件签署授权委托书》。</w:t>
      </w:r>
    </w:p>
    <w:p>
      <w:pPr>
        <w:pStyle w:val="3"/>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3"/>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jc w:val="left"/>
        <w:rPr>
          <w:rFonts w:hint="eastAsia" w:ascii="宋体" w:hAnsi="宋体" w:eastAsia="仿宋_GB2312"/>
          <w:bCs/>
          <w:sz w:val="28"/>
          <w:szCs w:val="28"/>
        </w:rPr>
      </w:pPr>
      <w:r>
        <w:rPr>
          <w:rFonts w:hint="eastAsia"/>
        </w:rPr>
        <mc:AlternateContent>
          <mc:Choice Requires="wps">
            <w:drawing>
              <wp:anchor distT="0" distB="0" distL="114300" distR="114300" simplePos="0" relativeHeight="251663360" behindDoc="0" locked="0" layoutInCell="1" allowOverlap="1">
                <wp:simplePos x="0" y="0"/>
                <wp:positionH relativeFrom="column">
                  <wp:posOffset>6985</wp:posOffset>
                </wp:positionH>
                <wp:positionV relativeFrom="paragraph">
                  <wp:posOffset>81280</wp:posOffset>
                </wp:positionV>
                <wp:extent cx="3107690" cy="1567180"/>
                <wp:effectExtent l="4445" t="4445" r="12065" b="1587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3"/>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3360;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3"/>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w:rPr>
          <w:rFonts w:hint="eastAsia"/>
        </w:rPr>
        <mc:AlternateContent>
          <mc:Choice Requires="wps">
            <w:drawing>
              <wp:anchor distT="0" distB="0" distL="114300" distR="114300" simplePos="0" relativeHeight="251660288" behindDoc="0" locked="0" layoutInCell="1" allowOverlap="1">
                <wp:simplePos x="0" y="0"/>
                <wp:positionH relativeFrom="column">
                  <wp:posOffset>3419475</wp:posOffset>
                </wp:positionH>
                <wp:positionV relativeFrom="paragraph">
                  <wp:posOffset>81280</wp:posOffset>
                </wp:positionV>
                <wp:extent cx="3209925" cy="1567180"/>
                <wp:effectExtent l="5080" t="4445" r="10795" b="1587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3"/>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60288;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3"/>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tabs>
          <w:tab w:val="left" w:pos="0"/>
        </w:tabs>
        <w:spacing w:line="276" w:lineRule="auto"/>
        <w:jc w:val="left"/>
        <w:rPr>
          <w:sz w:val="28"/>
          <w:szCs w:val="28"/>
        </w:rPr>
      </w:pPr>
    </w:p>
    <w:p>
      <w:pPr>
        <w:rPr>
          <w:sz w:val="28"/>
          <w:szCs w:val="28"/>
        </w:rPr>
      </w:pPr>
      <w: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311150</wp:posOffset>
                </wp:positionV>
                <wp:extent cx="3098165" cy="1523365"/>
                <wp:effectExtent l="4445" t="4445" r="8890" b="889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3"/>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2336;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3"/>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3429000</wp:posOffset>
                </wp:positionH>
                <wp:positionV relativeFrom="paragraph">
                  <wp:posOffset>303530</wp:posOffset>
                </wp:positionV>
                <wp:extent cx="3181350" cy="1523365"/>
                <wp:effectExtent l="4445" t="5080" r="14605" b="825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3"/>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1312;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3"/>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rPr>
          <w:sz w:val="28"/>
          <w:szCs w:val="28"/>
        </w:rPr>
      </w:pPr>
    </w:p>
    <w:p>
      <w:pPr>
        <w:spacing w:after="60"/>
        <w:ind w:left="440"/>
        <w:contextualSpacing/>
        <w:rPr>
          <w:rFonts w:hint="eastAsia" w:ascii="宋体" w:hAnsi="宋体"/>
          <w:szCs w:val="21"/>
        </w:rPr>
      </w:pPr>
      <w:r>
        <w:rPr>
          <w:rFonts w:cs="Arial"/>
          <w:b/>
          <w:color w:val="000000"/>
          <w:sz w:val="28"/>
          <w:szCs w:val="28"/>
        </w:rPr>
        <w:br w:type="page"/>
      </w:r>
      <w:r>
        <w:rPr>
          <w:rFonts w:hint="eastAsia" w:cs="Arial"/>
          <w:b/>
          <w:color w:val="000000"/>
          <w:sz w:val="28"/>
          <w:szCs w:val="28"/>
        </w:rPr>
        <w:t>六、</w:t>
      </w:r>
      <w:r>
        <w:rPr>
          <w:rFonts w:hint="eastAsia"/>
          <w:b/>
          <w:color w:val="000000"/>
          <w:sz w:val="28"/>
          <w:szCs w:val="28"/>
        </w:rPr>
        <w:t>法定代表人、主要经营负责人、项目投标授权代表人近一年社会保险证明</w:t>
      </w:r>
    </w:p>
    <w:p>
      <w:pPr>
        <w:widowControl/>
        <w:snapToGrid w:val="0"/>
        <w:contextualSpacing/>
        <w:jc w:val="left"/>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widowControl/>
        <w:snapToGrid w:val="0"/>
        <w:contextualSpacing/>
        <w:jc w:val="left"/>
        <w:rPr>
          <w:rFonts w:hint="eastAsia" w:ascii="宋体" w:hAnsi="宋体"/>
          <w:kern w:val="0"/>
          <w:szCs w:val="21"/>
        </w:rPr>
      </w:pPr>
    </w:p>
    <w:p>
      <w:pPr>
        <w:widowControl/>
        <w:snapToGrid w:val="0"/>
        <w:contextualSpacing/>
        <w:jc w:val="left"/>
        <w:rPr>
          <w:rFonts w:hint="eastAsia" w:ascii="宋体" w:hAnsi="宋体"/>
          <w:b/>
          <w:kern w:val="0"/>
          <w:szCs w:val="21"/>
        </w:rPr>
      </w:pPr>
      <w:r>
        <w:rPr>
          <w:rFonts w:hint="eastAsia" w:ascii="宋体" w:hAnsi="宋体"/>
          <w:b/>
          <w:kern w:val="0"/>
          <w:szCs w:val="21"/>
        </w:rPr>
        <w:t>投标人提供以下资料（格式自拟）：</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1、投标单位法定代表人、主要经营负责人、项目投标授权代表人近一年社保缴纳查询记录（包含在投标单位及其他缴纳社保单位的记录）；社保缴纳不满一年的按实际缴纳情况提供（因社保部门或税务部门原因暂时无法提供社保证明的，需提供加盖公章的情况说明或者证明材料。）</w:t>
      </w:r>
    </w:p>
    <w:p>
      <w:pPr>
        <w:spacing w:after="60" w:line="360" w:lineRule="auto"/>
        <w:ind w:firstLine="281" w:firstLineChars="100"/>
        <w:rPr>
          <w:rFonts w:cs="Arial"/>
          <w:b/>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pStyle w:val="2"/>
      </w:pPr>
    </w:p>
    <w:p>
      <w:pPr>
        <w:pStyle w:val="2"/>
      </w:pPr>
    </w:p>
    <w:p>
      <w:pPr>
        <w:pStyle w:val="2"/>
      </w:pPr>
    </w:p>
    <w:p>
      <w:pPr>
        <w:pStyle w:val="2"/>
      </w:pPr>
    </w:p>
    <w:p>
      <w:pPr>
        <w:pStyle w:val="2"/>
      </w:pPr>
    </w:p>
    <w:p>
      <w:pPr>
        <w:pStyle w:val="2"/>
      </w:pPr>
    </w:p>
    <w:p>
      <w:pPr>
        <w:pStyle w:val="2"/>
      </w:pPr>
    </w:p>
    <w:p>
      <w:pPr>
        <w:pStyle w:val="2"/>
      </w:pPr>
    </w:p>
    <w:p>
      <w:pPr>
        <w:spacing w:after="60" w:line="360" w:lineRule="auto"/>
        <w:jc w:val="center"/>
        <w:rPr>
          <w:color w:val="000000"/>
          <w:szCs w:val="21"/>
        </w:rPr>
      </w:pPr>
      <w:r>
        <w:rPr>
          <w:rFonts w:hint="eastAsia" w:cs="Arial"/>
          <w:b/>
          <w:color w:val="000000"/>
          <w:sz w:val="28"/>
          <w:szCs w:val="28"/>
        </w:rPr>
        <w:t>七</w:t>
      </w:r>
      <w:r>
        <w:rPr>
          <w:rFonts w:hint="eastAsia" w:ascii="微软雅黑" w:hAnsi="微软雅黑" w:eastAsia="微软雅黑" w:cs="微软雅黑"/>
          <w:b/>
          <w:color w:val="000000"/>
          <w:sz w:val="28"/>
          <w:szCs w:val="28"/>
        </w:rPr>
        <w:t>､</w:t>
      </w:r>
      <w:r>
        <w:rPr>
          <w:rFonts w:hint="eastAsia"/>
          <w:b/>
          <w:color w:val="000000"/>
          <w:sz w:val="28"/>
          <w:szCs w:val="28"/>
        </w:rPr>
        <w:t>企业法人有统一社会信用代码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投标商</w:t>
      </w:r>
      <w:r>
        <w:rPr>
          <w:b/>
          <w:color w:val="000000"/>
          <w:sz w:val="28"/>
          <w:szCs w:val="28"/>
        </w:rPr>
        <w:t>)</w:t>
      </w:r>
    </w:p>
    <w:p>
      <w:pPr>
        <w:spacing w:after="60" w:line="360" w:lineRule="auto"/>
        <w:ind w:firstLine="102" w:firstLineChars="49"/>
        <w:rPr>
          <w:color w:val="000000"/>
          <w:szCs w:val="21"/>
        </w:rPr>
      </w:pPr>
    </w:p>
    <w:p>
      <w:pPr>
        <w:spacing w:after="78" w:afterLines="25" w:line="300" w:lineRule="auto"/>
        <w:ind w:left="420"/>
        <w:jc w:val="center"/>
        <w:rPr>
          <w:rFonts w:hint="eastAsia" w:ascii="宋体" w:hAnsi="宋体" w:cs="Arial"/>
          <w:color w:val="000000"/>
          <w:szCs w:val="21"/>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pStyle w:val="2"/>
      </w:pPr>
    </w:p>
    <w:p>
      <w:pPr>
        <w:pStyle w:val="2"/>
      </w:pPr>
    </w:p>
    <w:p>
      <w:pPr>
        <w:spacing w:after="60" w:line="360" w:lineRule="auto"/>
        <w:jc w:val="left"/>
        <w:rPr>
          <w:b/>
          <w:color w:val="000000"/>
          <w:sz w:val="28"/>
          <w:szCs w:val="28"/>
        </w:rPr>
      </w:pPr>
    </w:p>
    <w:p>
      <w:pPr>
        <w:spacing w:after="60" w:line="360" w:lineRule="auto"/>
        <w:ind w:right="-286" w:rightChars="-136" w:firstLine="281" w:firstLineChars="100"/>
        <w:jc w:val="center"/>
        <w:rPr>
          <w:b/>
          <w:color w:val="000000"/>
          <w:sz w:val="28"/>
          <w:szCs w:val="28"/>
        </w:rPr>
      </w:pPr>
      <w:r>
        <w:rPr>
          <w:rFonts w:hint="eastAsia"/>
          <w:b/>
          <w:color w:val="000000"/>
          <w:sz w:val="28"/>
          <w:szCs w:val="28"/>
        </w:rPr>
        <w:t>八、</w:t>
      </w:r>
      <w:r>
        <w:rPr>
          <w:rFonts w:hint="eastAsia" w:ascii="宋体" w:hAnsi="宋体" w:cs="宋体"/>
          <w:b/>
          <w:color w:val="000000"/>
          <w:sz w:val="28"/>
          <w:szCs w:val="28"/>
        </w:rPr>
        <w:t>企业通过认证的证书（原件备验交扫描件）</w:t>
      </w: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78" w:afterLines="25" w:line="300" w:lineRule="auto"/>
        <w:ind w:left="420"/>
        <w:rPr>
          <w:b/>
          <w:color w:val="000000"/>
          <w:sz w:val="28"/>
          <w:szCs w:val="28"/>
        </w:rPr>
      </w:pPr>
      <w:r>
        <w:rPr>
          <w:b/>
          <w:color w:val="000000"/>
          <w:sz w:val="28"/>
          <w:szCs w:val="28"/>
        </w:rPr>
        <w:t xml:space="preserve">          </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r>
        <w:rPr>
          <w:rFonts w:hint="eastAsia"/>
          <w:b/>
          <w:color w:val="000000"/>
          <w:sz w:val="28"/>
          <w:szCs w:val="28"/>
        </w:rPr>
        <w:t>九</w:t>
      </w:r>
      <w:r>
        <w:rPr>
          <w:rFonts w:hint="eastAsia" w:ascii="微软雅黑" w:hAnsi="微软雅黑" w:eastAsia="微软雅黑" w:cs="微软雅黑"/>
          <w:b/>
          <w:color w:val="000000"/>
          <w:sz w:val="28"/>
          <w:szCs w:val="28"/>
        </w:rPr>
        <w:t>､</w:t>
      </w:r>
      <w:r>
        <w:rPr>
          <w:rFonts w:hint="eastAsia" w:ascii="宋体" w:hAnsi="宋体" w:cs="宋体"/>
          <w:b/>
          <w:color w:val="000000"/>
          <w:sz w:val="28"/>
          <w:szCs w:val="28"/>
        </w:rPr>
        <w:t>服务承诺书</w:t>
      </w:r>
    </w:p>
    <w:p>
      <w:pPr>
        <w:spacing w:line="420" w:lineRule="exact"/>
        <w:rPr>
          <w:rFonts w:cs="Arial"/>
          <w:color w:val="000000"/>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widowControl/>
        <w:rPr>
          <w:rFonts w:hint="eastAsia" w:ascii="宋体" w:hAnsi="宋体" w:cs="宋体-18030"/>
          <w:bCs/>
          <w:color w:val="000000"/>
          <w:sz w:val="28"/>
          <w:szCs w:val="28"/>
        </w:rPr>
      </w:pPr>
    </w:p>
    <w:p>
      <w:pPr>
        <w:widowControl/>
        <w:rPr>
          <w:rFonts w:hint="eastAsia" w:ascii="宋体" w:hAnsi="宋体" w:cs="宋体-18030"/>
          <w:bCs/>
          <w:color w:val="000000"/>
          <w:sz w:val="28"/>
          <w:szCs w:val="28"/>
        </w:rPr>
      </w:pPr>
    </w:p>
    <w:p>
      <w:pPr>
        <w:widowControl/>
        <w:rPr>
          <w:rFonts w:hint="eastAsia" w:ascii="宋体" w:hAnsi="宋体" w:cs="宋体-18030"/>
          <w:bCs/>
          <w:color w:val="000000"/>
          <w:sz w:val="28"/>
          <w:szCs w:val="28"/>
        </w:rPr>
      </w:pPr>
    </w:p>
    <w:p>
      <w:pPr>
        <w:widowControl/>
        <w:rPr>
          <w:rFonts w:hint="eastAsia" w:ascii="宋体" w:hAnsi="宋体" w:cs="宋体-18030"/>
          <w:bCs/>
          <w:color w:val="000000"/>
          <w:sz w:val="28"/>
          <w:szCs w:val="28"/>
        </w:rPr>
      </w:pPr>
    </w:p>
    <w:p>
      <w:pPr>
        <w:widowControl/>
        <w:rPr>
          <w:rFonts w:hint="eastAsia" w:ascii="宋体" w:hAnsi="宋体" w:cs="宋体-18030"/>
          <w:bCs/>
          <w:color w:val="000000"/>
          <w:sz w:val="28"/>
          <w:szCs w:val="28"/>
        </w:rPr>
      </w:pPr>
    </w:p>
    <w:p>
      <w:pPr>
        <w:widowControl/>
        <w:rPr>
          <w:rFonts w:hint="eastAsia" w:ascii="宋体" w:hAnsi="宋体" w:cs="宋体-18030"/>
          <w:bCs/>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firstLine="562" w:firstLineChars="200"/>
        <w:rPr>
          <w:rFonts w:cs="Arial"/>
          <w:b/>
          <w:sz w:val="28"/>
          <w:szCs w:val="28"/>
        </w:rPr>
      </w:pPr>
      <w:r>
        <w:rPr>
          <w:rFonts w:hint="eastAsia"/>
          <w:b/>
          <w:color w:val="000000"/>
          <w:sz w:val="28"/>
          <w:szCs w:val="28"/>
        </w:rPr>
        <w:t>十</w:t>
      </w:r>
      <w:r>
        <w:rPr>
          <w:rFonts w:hint="eastAsia" w:ascii="微软雅黑" w:hAnsi="微软雅黑" w:eastAsia="微软雅黑" w:cs="微软雅黑"/>
          <w:b/>
          <w:color w:val="000000"/>
          <w:sz w:val="28"/>
          <w:szCs w:val="28"/>
        </w:rPr>
        <w:t>､</w:t>
      </w:r>
      <w:r>
        <w:rPr>
          <w:rFonts w:hint="eastAsia" w:ascii="宋体" w:hAnsi="宋体" w:cs="宋体"/>
          <w:b/>
          <w:color w:val="000000"/>
          <w:sz w:val="28"/>
          <w:szCs w:val="28"/>
        </w:rPr>
        <w:t>同类项目成功案例一览表</w:t>
      </w:r>
      <w:r>
        <w:rPr>
          <w:b/>
          <w:color w:val="000000"/>
          <w:sz w:val="28"/>
          <w:szCs w:val="28"/>
        </w:rPr>
        <w:t>(</w:t>
      </w:r>
      <w:r>
        <w:rPr>
          <w:rFonts w:hint="eastAsia"/>
          <w:b/>
          <w:color w:val="000000"/>
          <w:sz w:val="28"/>
          <w:szCs w:val="28"/>
        </w:rPr>
        <w:t>合同关键页或验收报告原件和扫描件</w:t>
      </w:r>
      <w:r>
        <w:rPr>
          <w:b/>
          <w:color w:val="000000"/>
          <w:sz w:val="28"/>
          <w:szCs w:val="28"/>
        </w:rPr>
        <w:t>)</w:t>
      </w:r>
    </w:p>
    <w:p>
      <w:pPr>
        <w:spacing w:line="420" w:lineRule="exact"/>
        <w:rPr>
          <w:b/>
          <w:color w:val="000000"/>
          <w:kern w:val="0"/>
          <w:szCs w:val="28"/>
        </w:rPr>
      </w:pPr>
      <w:r>
        <w:rPr>
          <w:color w:val="000000"/>
        </w:rPr>
        <w:t>(</w:t>
      </w:r>
      <w:r>
        <w:rPr>
          <w:rFonts w:hint="eastAsia"/>
          <w:color w:val="000000"/>
        </w:rPr>
        <w:t>并请提供</w:t>
      </w:r>
      <w:r>
        <w:rPr>
          <w:rFonts w:ascii="宋体" w:hAnsi="宋体" w:cs="Arial"/>
          <w:color w:val="000000"/>
          <w:kern w:val="0"/>
          <w:szCs w:val="21"/>
        </w:rPr>
        <w:t>产品在深圳和国内的服务单位名单和相应的合同</w:t>
      </w:r>
      <w:r>
        <w:rPr>
          <w:rFonts w:hint="eastAsia"/>
          <w:color w:val="000000"/>
        </w:rPr>
        <w:t>关键页或验收报告</w:t>
      </w:r>
      <w:r>
        <w:rPr>
          <w:rFonts w:ascii="宋体" w:hAnsi="宋体" w:cs="Arial"/>
          <w:color w:val="000000"/>
          <w:kern w:val="0"/>
          <w:szCs w:val="21"/>
        </w:rPr>
        <w:t>扫描件</w:t>
      </w:r>
      <w:r>
        <w:rPr>
          <w:color w:val="000000"/>
        </w:rPr>
        <w:t>)</w:t>
      </w:r>
    </w:p>
    <w:p>
      <w:pPr>
        <w:spacing w:after="60"/>
        <w:rPr>
          <w:rFonts w:hint="eastAsia" w:ascii="宋体" w:hAnsi="宋体" w:cs="Arial"/>
          <w:color w:val="000000"/>
          <w:szCs w:val="21"/>
        </w:rPr>
      </w:pPr>
    </w:p>
    <w:p>
      <w:pPr>
        <w:spacing w:after="60"/>
        <w:ind w:firstLine="140" w:firstLineChars="67"/>
        <w:rPr>
          <w:rFonts w:hint="eastAsia" w:ascii="宋体" w:hAnsi="宋体" w:cs="Arial"/>
          <w:color w:val="000000"/>
          <w:szCs w:val="21"/>
        </w:rPr>
      </w:pPr>
      <w:r>
        <w:rPr>
          <w:rFonts w:ascii="宋体" w:hAnsi="宋体" w:cs="Arial"/>
          <w:color w:val="000000"/>
          <w:szCs w:val="21"/>
        </w:rPr>
        <w:t xml:space="preserve">投标人名称__________________ </w:t>
      </w:r>
    </w:p>
    <w:tbl>
      <w:tblPr>
        <w:tblStyle w:val="14"/>
        <w:tblW w:w="102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2813"/>
        <w:gridCol w:w="1253"/>
        <w:gridCol w:w="1058"/>
        <w:gridCol w:w="1275"/>
        <w:gridCol w:w="851"/>
        <w:gridCol w:w="1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tcPr>
          <w:p>
            <w:pPr>
              <w:spacing w:after="60"/>
              <w:jc w:val="center"/>
              <w:rPr>
                <w:rFonts w:hint="eastAsia" w:ascii="宋体" w:hAnsi="宋体"/>
                <w:color w:val="000000"/>
                <w:szCs w:val="21"/>
              </w:rPr>
            </w:pPr>
            <w:r>
              <w:rPr>
                <w:rFonts w:ascii="宋体" w:hAnsi="宋体"/>
                <w:color w:val="000000"/>
                <w:szCs w:val="21"/>
              </w:rPr>
              <w:t>序号</w:t>
            </w:r>
          </w:p>
        </w:tc>
        <w:tc>
          <w:tcPr>
            <w:tcW w:w="2813" w:type="dxa"/>
          </w:tcPr>
          <w:p>
            <w:pPr>
              <w:spacing w:after="60"/>
              <w:jc w:val="center"/>
              <w:rPr>
                <w:rFonts w:hint="eastAsia" w:ascii="宋体" w:hAnsi="宋体"/>
                <w:color w:val="000000"/>
                <w:szCs w:val="21"/>
              </w:rPr>
            </w:pPr>
            <w:r>
              <w:rPr>
                <w:rFonts w:ascii="宋体" w:hAnsi="宋体"/>
                <w:color w:val="000000"/>
                <w:szCs w:val="21"/>
              </w:rPr>
              <w:t>用户单位</w:t>
            </w:r>
          </w:p>
        </w:tc>
        <w:tc>
          <w:tcPr>
            <w:tcW w:w="1253" w:type="dxa"/>
          </w:tcPr>
          <w:p>
            <w:pPr>
              <w:spacing w:after="60"/>
              <w:jc w:val="center"/>
              <w:rPr>
                <w:rFonts w:hint="eastAsia" w:ascii="宋体" w:hAnsi="宋体"/>
                <w:color w:val="000000"/>
                <w:szCs w:val="21"/>
              </w:rPr>
            </w:pPr>
            <w:r>
              <w:rPr>
                <w:rFonts w:ascii="宋体" w:hAnsi="宋体"/>
                <w:color w:val="000000"/>
                <w:szCs w:val="21"/>
              </w:rPr>
              <w:t>项目名称</w:t>
            </w:r>
          </w:p>
        </w:tc>
        <w:tc>
          <w:tcPr>
            <w:tcW w:w="1058" w:type="dxa"/>
          </w:tcPr>
          <w:p>
            <w:pPr>
              <w:spacing w:after="60"/>
              <w:jc w:val="center"/>
              <w:rPr>
                <w:rFonts w:hint="eastAsia" w:ascii="宋体" w:hAnsi="宋体"/>
                <w:color w:val="000000"/>
                <w:szCs w:val="21"/>
              </w:rPr>
            </w:pPr>
            <w:r>
              <w:rPr>
                <w:rFonts w:ascii="宋体" w:hAnsi="宋体"/>
                <w:color w:val="000000"/>
                <w:szCs w:val="21"/>
              </w:rPr>
              <w:t>时间</w:t>
            </w:r>
          </w:p>
        </w:tc>
        <w:tc>
          <w:tcPr>
            <w:tcW w:w="1275" w:type="dxa"/>
          </w:tcPr>
          <w:p>
            <w:pPr>
              <w:spacing w:after="60"/>
              <w:jc w:val="center"/>
              <w:rPr>
                <w:rFonts w:hint="eastAsia" w:ascii="宋体" w:hAnsi="宋体"/>
                <w:color w:val="000000"/>
                <w:szCs w:val="21"/>
              </w:rPr>
            </w:pPr>
            <w:r>
              <w:rPr>
                <w:rFonts w:ascii="宋体" w:hAnsi="宋体"/>
                <w:color w:val="000000"/>
                <w:szCs w:val="21"/>
              </w:rPr>
              <w:t>规模(金额)</w:t>
            </w:r>
          </w:p>
        </w:tc>
        <w:tc>
          <w:tcPr>
            <w:tcW w:w="851" w:type="dxa"/>
          </w:tcPr>
          <w:p>
            <w:pPr>
              <w:spacing w:after="60"/>
              <w:jc w:val="center"/>
              <w:rPr>
                <w:rFonts w:hint="eastAsia" w:ascii="宋体" w:hAnsi="宋体"/>
                <w:color w:val="000000"/>
                <w:szCs w:val="21"/>
              </w:rPr>
            </w:pPr>
            <w:r>
              <w:rPr>
                <w:rFonts w:ascii="宋体" w:hAnsi="宋体"/>
                <w:color w:val="000000"/>
                <w:szCs w:val="21"/>
              </w:rPr>
              <w:t>联系人</w:t>
            </w:r>
          </w:p>
        </w:tc>
        <w:tc>
          <w:tcPr>
            <w:tcW w:w="1977" w:type="dxa"/>
          </w:tcPr>
          <w:p>
            <w:pPr>
              <w:spacing w:after="60"/>
              <w:jc w:val="center"/>
              <w:rPr>
                <w:rFonts w:hint="eastAsia" w:ascii="宋体" w:hAnsi="宋体"/>
                <w:color w:val="000000"/>
                <w:szCs w:val="21"/>
              </w:rPr>
            </w:pPr>
            <w:r>
              <w:rPr>
                <w:rFonts w:ascii="宋体" w:hAnsi="宋体"/>
                <w:color w:val="000000"/>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bl>
    <w:p>
      <w:pPr>
        <w:spacing w:after="60"/>
        <w:ind w:left="-141" w:leftChars="-67" w:firstLine="210" w:firstLineChars="100"/>
        <w:rPr>
          <w:color w:val="000000"/>
        </w:rPr>
      </w:pPr>
      <w:r>
        <w:rPr>
          <w:rFonts w:hint="eastAsia"/>
          <w:color w:val="000000"/>
        </w:rPr>
        <w:t>此表可延长</w:t>
      </w:r>
    </w:p>
    <w:p>
      <w:pPr>
        <w:spacing w:after="60"/>
        <w:rPr>
          <w:rFonts w:cs="Arial"/>
          <w:color w:val="000000"/>
        </w:rPr>
      </w:pPr>
    </w:p>
    <w:p>
      <w:pPr>
        <w:spacing w:after="60"/>
        <w:rPr>
          <w:rFonts w:cs="Arial"/>
          <w:color w:val="000000"/>
        </w:rPr>
      </w:pPr>
    </w:p>
    <w:p>
      <w:pPr>
        <w:spacing w:after="60"/>
        <w:ind w:firstLine="6300" w:firstLineChars="3000"/>
        <w:rPr>
          <w:rFonts w:cs="Arial"/>
          <w:color w:val="000000"/>
        </w:rPr>
      </w:pPr>
      <w:r>
        <w:rPr>
          <w:rFonts w:hint="eastAsia" w:cs="Arial"/>
          <w:color w:val="000000"/>
        </w:rPr>
        <w:t>投标人代表</w:t>
      </w:r>
      <w:r>
        <w:rPr>
          <w:rFonts w:cs="Arial"/>
          <w:color w:val="000000"/>
        </w:rPr>
        <w:t>________________________</w:t>
      </w:r>
    </w:p>
    <w:p>
      <w:pPr>
        <w:spacing w:after="60"/>
        <w:rPr>
          <w:rFonts w:cs="Arial"/>
          <w:color w:val="000000"/>
        </w:rPr>
      </w:pPr>
    </w:p>
    <w:p>
      <w:pPr>
        <w:spacing w:after="60"/>
        <w:ind w:firstLine="6300" w:firstLineChars="3000"/>
        <w:rPr>
          <w:rFonts w:cs="Arial"/>
          <w:color w:val="000000"/>
        </w:rPr>
      </w:pPr>
      <w:r>
        <w:rPr>
          <w:rFonts w:hint="eastAsia" w:cs="Arial"/>
          <w:color w:val="000000"/>
        </w:rPr>
        <w:t>投标单位</w:t>
      </w:r>
      <w:r>
        <w:rPr>
          <w:rFonts w:cs="Arial"/>
          <w:color w:val="000000"/>
        </w:rPr>
        <w:t>________________________</w:t>
      </w:r>
    </w:p>
    <w:p>
      <w:pPr>
        <w:spacing w:after="60"/>
        <w:ind w:firstLine="7140" w:firstLineChars="3400"/>
        <w:rPr>
          <w:rFonts w:cs="Arial"/>
          <w:color w:val="000000"/>
        </w:rPr>
      </w:pPr>
    </w:p>
    <w:p>
      <w:pPr>
        <w:spacing w:after="60"/>
        <w:ind w:firstLine="7140" w:firstLineChars="3400"/>
        <w:rPr>
          <w:rFonts w:cs="Arial"/>
          <w:color w:val="000000"/>
        </w:rPr>
      </w:pPr>
      <w:r>
        <w:rPr>
          <w:rFonts w:hint="eastAsia" w:cs="Arial"/>
          <w:color w:val="000000"/>
        </w:rPr>
        <w:t>年</w:t>
      </w:r>
      <w:r>
        <w:rPr>
          <w:rFonts w:cs="Arial"/>
          <w:color w:val="000000"/>
        </w:rPr>
        <w:t xml:space="preserve">  </w:t>
      </w:r>
      <w:r>
        <w:rPr>
          <w:rFonts w:hint="eastAsia" w:cs="Arial"/>
          <w:color w:val="000000"/>
        </w:rPr>
        <w:t>月</w:t>
      </w:r>
      <w:r>
        <w:rPr>
          <w:rFonts w:cs="Arial"/>
          <w:color w:val="000000"/>
        </w:rPr>
        <w:t xml:space="preserve">  </w:t>
      </w:r>
      <w:r>
        <w:rPr>
          <w:rFonts w:hint="eastAsia" w:cs="Arial"/>
          <w:color w:val="000000"/>
        </w:rPr>
        <w:t>日</w:t>
      </w:r>
    </w:p>
    <w:p>
      <w:pPr>
        <w:spacing w:after="60"/>
        <w:rPr>
          <w:rFonts w:cs="Arial"/>
          <w:color w:val="000000"/>
        </w:rPr>
      </w:pPr>
      <w:r>
        <w:rPr>
          <w:rFonts w:hint="eastAsia" w:cs="Arial"/>
          <w:color w:val="000000"/>
        </w:rPr>
        <w:t>注</w:t>
      </w:r>
      <w:r>
        <w:rPr>
          <w:rFonts w:cs="Arial"/>
          <w:color w:val="000000"/>
        </w:rPr>
        <w:t>:</w:t>
      </w:r>
      <w:r>
        <w:rPr>
          <w:rFonts w:hint="eastAsia" w:cs="Arial"/>
          <w:color w:val="000000"/>
        </w:rPr>
        <w:t>必须提供合同关键页复印件加盖公章</w:t>
      </w:r>
      <w:r>
        <w:rPr>
          <w:rFonts w:cs="Arial"/>
          <w:color w:val="000000"/>
        </w:rPr>
        <w:t>,</w:t>
      </w:r>
      <w:r>
        <w:rPr>
          <w:rFonts w:hint="eastAsia" w:cs="Arial"/>
          <w:color w:val="000000"/>
        </w:rPr>
        <w:t>原件备查</w:t>
      </w:r>
      <w:r>
        <w:rPr>
          <w:rFonts w:hint="eastAsia" w:ascii="微软雅黑" w:hAnsi="微软雅黑" w:eastAsia="微软雅黑" w:cs="微软雅黑"/>
          <w:color w:val="000000"/>
        </w:rPr>
        <w:t>｡</w:t>
      </w: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78" w:afterLines="25" w:line="300" w:lineRule="auto"/>
        <w:ind w:left="1" w:leftChars="-605" w:hanging="1271" w:hangingChars="452"/>
        <w:jc w:val="center"/>
        <w:rPr>
          <w:b/>
          <w:color w:val="000000"/>
          <w:sz w:val="28"/>
          <w:szCs w:val="28"/>
        </w:rPr>
      </w:pPr>
      <w:r>
        <w:rPr>
          <w:rFonts w:hint="eastAsia"/>
          <w:b/>
          <w:color w:val="000000"/>
          <w:sz w:val="28"/>
          <w:szCs w:val="28"/>
        </w:rPr>
        <w:t xml:space="preserve">        十一</w:t>
      </w:r>
      <w:r>
        <w:rPr>
          <w:rFonts w:hint="eastAsia" w:ascii="微软雅黑" w:hAnsi="微软雅黑" w:eastAsia="微软雅黑" w:cs="微软雅黑"/>
          <w:b/>
          <w:color w:val="000000"/>
          <w:sz w:val="28"/>
          <w:szCs w:val="28"/>
        </w:rPr>
        <w:t>､</w:t>
      </w:r>
      <w:r>
        <w:rPr>
          <w:rFonts w:hint="eastAsia" w:ascii="宋体" w:hAnsi="宋体" w:cs="宋体"/>
          <w:b/>
          <w:color w:val="000000"/>
          <w:sz w:val="28"/>
          <w:szCs w:val="28"/>
        </w:rPr>
        <w:t>项目管理主要技术和售后服务人员情况表</w:t>
      </w:r>
      <w:r>
        <w:rPr>
          <w:rFonts w:hint="eastAsia"/>
          <w:b/>
          <w:color w:val="000000"/>
          <w:sz w:val="28"/>
          <w:szCs w:val="28"/>
        </w:rPr>
        <w:t>及近一年社会保险证明</w:t>
      </w:r>
    </w:p>
    <w:p>
      <w:pPr>
        <w:widowControl/>
        <w:snapToGrid w:val="0"/>
        <w:contextualSpacing/>
        <w:jc w:val="left"/>
        <w:outlineLvl w:val="3"/>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spacing w:after="78" w:afterLines="25"/>
        <w:ind w:left="420"/>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pStyle w:val="2"/>
      </w:pPr>
    </w:p>
    <w:p>
      <w:pPr>
        <w:snapToGrid w:val="0"/>
        <w:spacing w:after="78" w:afterLines="25"/>
        <w:ind w:left="-134" w:leftChars="-64" w:firstLine="133" w:firstLineChars="63"/>
        <w:contextualSpacing/>
        <w:jc w:val="left"/>
        <w:rPr>
          <w:rFonts w:hint="eastAsia" w:ascii="宋体" w:hAnsi="宋体"/>
          <w:b/>
          <w:szCs w:val="21"/>
        </w:rPr>
      </w:pPr>
      <w:r>
        <w:rPr>
          <w:rFonts w:hint="eastAsia" w:ascii="宋体" w:hAnsi="宋体"/>
          <w:b/>
          <w:szCs w:val="21"/>
        </w:rPr>
        <w:t>投标人提供以下资料（格式自拟）：</w:t>
      </w:r>
    </w:p>
    <w:p>
      <w:pPr>
        <w:snapToGrid w:val="0"/>
        <w:spacing w:after="78" w:afterLines="25"/>
        <w:ind w:left="420"/>
        <w:contextualSpacing/>
        <w:jc w:val="left"/>
        <w:rPr>
          <w:rFonts w:hint="eastAsia" w:ascii="宋体" w:hAnsi="宋体"/>
          <w:bCs/>
          <w:szCs w:val="21"/>
        </w:rPr>
      </w:pPr>
      <w:r>
        <w:rPr>
          <w:rFonts w:hint="eastAsia" w:ascii="宋体" w:hAnsi="宋体"/>
          <w:bCs/>
          <w:szCs w:val="21"/>
        </w:rPr>
        <w:t>1、项目负责人及主要技术人员近一年社保缴纳查询记录（包含在投标单位及其他缴纳社保单位的记录）；社保缴纳不满一年的按实际缴纳情况提供（因社保部门或税务部门原因暂时无法提供社保证明的，需提供加盖公章的情况说明或者证明材料。）</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spacing w:after="60" w:line="500" w:lineRule="exact"/>
        <w:rPr>
          <w:b/>
          <w:color w:val="000000"/>
          <w:sz w:val="28"/>
          <w:szCs w:val="28"/>
        </w:rPr>
      </w:pPr>
      <w:r>
        <w:rPr>
          <w:b/>
          <w:color w:val="000000"/>
          <w:sz w:val="28"/>
          <w:szCs w:val="28"/>
        </w:rPr>
        <w:t xml:space="preserve">   </w:t>
      </w:r>
      <w:r>
        <w:rPr>
          <w:rFonts w:hint="eastAsia"/>
          <w:b/>
          <w:color w:val="000000"/>
          <w:sz w:val="28"/>
          <w:szCs w:val="28"/>
        </w:rPr>
        <w:t xml:space="preserve">                   十二、项目详细设计/实施保障方案</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spacing w:after="60" w:line="500" w:lineRule="exact"/>
        <w:jc w:val="center"/>
        <w:rPr>
          <w:b/>
          <w:color w:val="000000"/>
          <w:sz w:val="28"/>
          <w:szCs w:val="28"/>
        </w:rPr>
      </w:pPr>
      <w:r>
        <w:rPr>
          <w:rFonts w:hint="eastAsia"/>
          <w:b/>
          <w:color w:val="000000"/>
          <w:sz w:val="28"/>
          <w:szCs w:val="28"/>
        </w:rPr>
        <w:t>十三、培训及售后服务计划</w:t>
      </w:r>
      <w:r>
        <w:rPr>
          <w:b/>
          <w:color w:val="000000"/>
          <w:sz w:val="28"/>
          <w:szCs w:val="28"/>
        </w:rPr>
        <w:cr/>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60"/>
        <w:ind w:firstLine="2811" w:firstLineChars="1000"/>
        <w:rPr>
          <w:rFonts w:cs="Arial"/>
          <w:b/>
          <w:sz w:val="28"/>
          <w:szCs w:val="28"/>
        </w:rPr>
      </w:pPr>
      <w:r>
        <w:rPr>
          <w:rFonts w:hint="eastAsia" w:cs="Arial"/>
          <w:b/>
          <w:sz w:val="28"/>
          <w:szCs w:val="28"/>
        </w:rPr>
        <w:t>十四</w:t>
      </w:r>
      <w:r>
        <w:rPr>
          <w:rFonts w:hint="eastAsia" w:ascii="微软雅黑" w:hAnsi="微软雅黑" w:eastAsia="微软雅黑" w:cs="微软雅黑"/>
          <w:b/>
          <w:sz w:val="28"/>
          <w:szCs w:val="28"/>
        </w:rPr>
        <w:t>､</w:t>
      </w:r>
      <w:r>
        <w:rPr>
          <w:rFonts w:hint="eastAsia" w:cs="Arial"/>
          <w:b/>
          <w:sz w:val="28"/>
          <w:szCs w:val="28"/>
        </w:rPr>
        <w:t>采购违法行为风险知悉确认书</w:t>
      </w:r>
    </w:p>
    <w:p>
      <w:pPr>
        <w:contextualSpacing/>
        <w:rPr>
          <w:rFonts w:hint="eastAsia" w:ascii="宋体" w:hAnsi="宋体"/>
          <w:sz w:val="18"/>
          <w:szCs w:val="18"/>
        </w:rPr>
      </w:pPr>
      <w:r>
        <w:rPr>
          <w:rFonts w:hint="eastAsia" w:ascii="宋体" w:hAnsi="宋体"/>
          <w:sz w:val="18"/>
          <w:szCs w:val="18"/>
        </w:rPr>
        <w:t>致：</w:t>
      </w:r>
      <w:r>
        <w:rPr>
          <w:rFonts w:hint="eastAsia" w:ascii="宋体" w:hAnsi="宋体"/>
          <w:kern w:val="0"/>
          <w:sz w:val="18"/>
          <w:szCs w:val="18"/>
        </w:rPr>
        <w:t>深圳市宝安区人民医院:</w:t>
      </w:r>
    </w:p>
    <w:p>
      <w:pPr>
        <w:ind w:firstLine="360" w:firstLineChars="200"/>
        <w:contextualSpacing/>
        <w:rPr>
          <w:rFonts w:hint="eastAsia" w:ascii="宋体" w:hAnsi="宋体" w:cs="等线"/>
          <w:kern w:val="0"/>
          <w:sz w:val="18"/>
          <w:szCs w:val="18"/>
        </w:rPr>
      </w:pPr>
      <w:r>
        <w:rPr>
          <w:rFonts w:hint="eastAsia" w:ascii="宋体" w:hAnsi="宋体" w:cs="等线"/>
          <w:sz w:val="18"/>
          <w:szCs w:val="18"/>
        </w:rPr>
        <w:t>本公司在投标前已充分知悉以下情形为参与贵院院内公开采购活动时的重大风险事项，并承诺已对下述风险提示事项重点排查，做到严谨、诚信、依法依规参与采购活动。</w:t>
      </w:r>
    </w:p>
    <w:p>
      <w:pPr>
        <w:ind w:firstLine="361" w:firstLineChars="200"/>
        <w:contextualSpacing/>
        <w:rPr>
          <w:rFonts w:hint="eastAsia" w:ascii="宋体" w:hAnsi="宋体" w:cs="等线"/>
          <w:sz w:val="18"/>
          <w:szCs w:val="18"/>
        </w:rPr>
      </w:pPr>
      <w:r>
        <w:rPr>
          <w:rFonts w:hint="eastAsia" w:ascii="宋体" w:hAnsi="宋体" w:cs="等线"/>
          <w:b/>
          <w:bCs/>
          <w:sz w:val="18"/>
          <w:szCs w:val="18"/>
        </w:rPr>
        <w:t>一、本公司已充分知悉“隐瞒真实情况，提供虚假资料”的法定情形，相关情形包括但不限于</w:t>
      </w:r>
      <w:r>
        <w:rPr>
          <w:rFonts w:hint="eastAsia" w:ascii="宋体" w:hAnsi="宋体" w:cs="等线"/>
          <w:sz w:val="18"/>
          <w:szCs w:val="18"/>
        </w:rPr>
        <w:t>：</w:t>
      </w:r>
    </w:p>
    <w:p>
      <w:pPr>
        <w:ind w:firstLine="360" w:firstLineChars="200"/>
        <w:contextualSpacing/>
        <w:rPr>
          <w:rFonts w:hint="eastAsia" w:ascii="宋体" w:hAnsi="宋体" w:cs="等线"/>
          <w:sz w:val="18"/>
          <w:szCs w:val="18"/>
        </w:rPr>
      </w:pPr>
      <w:r>
        <w:rPr>
          <w:rFonts w:hint="eastAsia" w:ascii="宋体" w:hAnsi="宋体" w:cs="等线"/>
          <w:sz w:val="18"/>
          <w:szCs w:val="18"/>
        </w:rPr>
        <w:t>（一）通过转让或者租借等方式从其他单位获取资格或者资质证书投标的。</w:t>
      </w:r>
    </w:p>
    <w:p>
      <w:pPr>
        <w:ind w:firstLine="360" w:firstLineChars="200"/>
        <w:contextualSpacing/>
        <w:rPr>
          <w:rFonts w:hint="eastAsia" w:ascii="宋体" w:hAnsi="宋体" w:cs="等线"/>
          <w:sz w:val="18"/>
          <w:szCs w:val="18"/>
        </w:rPr>
      </w:pPr>
      <w:r>
        <w:rPr>
          <w:rFonts w:hint="eastAsia" w:ascii="宋体" w:hAnsi="宋体" w:cs="等线"/>
          <w:sz w:val="18"/>
          <w:szCs w:val="18"/>
        </w:rPr>
        <w:t>（二）由其他单位或者其他单位负责人在投标供应商编制的投标文件上加盖印章或者签字的。</w:t>
      </w:r>
    </w:p>
    <w:p>
      <w:pPr>
        <w:ind w:firstLine="360" w:firstLineChars="200"/>
        <w:contextualSpacing/>
        <w:rPr>
          <w:rFonts w:hint="eastAsia" w:ascii="宋体" w:hAnsi="宋体" w:cs="等线"/>
          <w:sz w:val="18"/>
          <w:szCs w:val="18"/>
        </w:rPr>
      </w:pPr>
      <w:r>
        <w:rPr>
          <w:rFonts w:hint="eastAsia" w:ascii="宋体" w:hAnsi="宋体" w:cs="等线"/>
          <w:sz w:val="18"/>
          <w:szCs w:val="18"/>
        </w:rPr>
        <w:t>（三）项目负责人或者主要技术人员不是本单位人员的。</w:t>
      </w:r>
    </w:p>
    <w:p>
      <w:pPr>
        <w:ind w:firstLine="360" w:firstLineChars="200"/>
        <w:contextualSpacing/>
        <w:rPr>
          <w:rFonts w:hint="eastAsia" w:ascii="宋体" w:hAnsi="宋体" w:cs="等线"/>
          <w:sz w:val="18"/>
          <w:szCs w:val="18"/>
        </w:rPr>
      </w:pPr>
      <w:r>
        <w:rPr>
          <w:rFonts w:hint="eastAsia" w:ascii="宋体" w:hAnsi="宋体" w:cs="等线"/>
          <w:sz w:val="18"/>
          <w:szCs w:val="18"/>
        </w:rPr>
        <w:t>（四）投标保证金不是从投标供应商基本账户转出的。</w:t>
      </w:r>
    </w:p>
    <w:p>
      <w:pPr>
        <w:ind w:firstLine="360" w:firstLineChars="200"/>
        <w:contextualSpacing/>
        <w:rPr>
          <w:rFonts w:hint="eastAsia" w:ascii="宋体" w:hAnsi="宋体" w:cs="等线"/>
          <w:sz w:val="18"/>
          <w:szCs w:val="18"/>
        </w:rPr>
      </w:pPr>
      <w:r>
        <w:rPr>
          <w:rFonts w:hint="eastAsia" w:ascii="宋体" w:hAnsi="宋体" w:cs="等线"/>
          <w:sz w:val="18"/>
          <w:szCs w:val="18"/>
        </w:rPr>
        <w:t>（五）其他隐瞒真实情况、提供虚假资料的行为。</w:t>
      </w:r>
    </w:p>
    <w:p>
      <w:pPr>
        <w:ind w:firstLine="361" w:firstLineChars="200"/>
        <w:contextualSpacing/>
        <w:rPr>
          <w:rFonts w:hint="eastAsia" w:ascii="宋体" w:hAnsi="宋体" w:cs="等线"/>
          <w:sz w:val="18"/>
          <w:szCs w:val="18"/>
        </w:rPr>
      </w:pPr>
      <w:r>
        <w:rPr>
          <w:rFonts w:hint="eastAsia" w:ascii="宋体" w:hAnsi="宋体" w:cs="等线"/>
          <w:b/>
          <w:bCs/>
          <w:sz w:val="18"/>
          <w:szCs w:val="18"/>
        </w:rPr>
        <w:t>二、本公司已充分知悉“与其他采购参加人串通投标”的法定情形，相关情形包括但不限于：</w:t>
      </w:r>
    </w:p>
    <w:p>
      <w:pPr>
        <w:ind w:firstLine="360" w:firstLineChars="200"/>
        <w:contextualSpacing/>
        <w:rPr>
          <w:rFonts w:hint="eastAsia" w:ascii="宋体" w:hAnsi="宋体" w:cs="等线"/>
          <w:sz w:val="18"/>
          <w:szCs w:val="18"/>
        </w:rPr>
      </w:pPr>
      <w:r>
        <w:rPr>
          <w:rFonts w:hint="eastAsia" w:ascii="宋体" w:hAnsi="宋体" w:cs="等线"/>
          <w:sz w:val="18"/>
          <w:szCs w:val="18"/>
        </w:rPr>
        <w:t xml:space="preserve">（一）投标供应商之间相互约定给予未中标的供应商利益补偿。 </w:t>
      </w:r>
    </w:p>
    <w:p>
      <w:pPr>
        <w:ind w:firstLine="360" w:firstLineChars="200"/>
        <w:contextualSpacing/>
        <w:rPr>
          <w:rFonts w:hint="eastAsia" w:ascii="宋体" w:hAnsi="宋体" w:cs="等线"/>
          <w:sz w:val="18"/>
          <w:szCs w:val="18"/>
        </w:rPr>
      </w:pPr>
      <w:r>
        <w:rPr>
          <w:rFonts w:hint="eastAsia" w:ascii="宋体" w:hAnsi="宋体" w:cs="等线"/>
          <w:sz w:val="18"/>
          <w:szCs w:val="18"/>
        </w:rPr>
        <w:t>（二）不同投标供应商的法定代表人、主要经营负责人、项目投标授权代表人、项目负责人、主要技术人员为同一人、属同一单位或者在同一单位缴纳社会保险。</w:t>
      </w:r>
    </w:p>
    <w:p>
      <w:pPr>
        <w:ind w:firstLine="360" w:firstLineChars="200"/>
        <w:contextualSpacing/>
        <w:rPr>
          <w:rFonts w:hint="eastAsia" w:ascii="宋体" w:hAnsi="宋体" w:cs="等线"/>
          <w:sz w:val="18"/>
          <w:szCs w:val="18"/>
        </w:rPr>
      </w:pPr>
      <w:r>
        <w:rPr>
          <w:rFonts w:hint="eastAsia" w:ascii="宋体" w:hAnsi="宋体" w:cs="等线"/>
          <w:sz w:val="18"/>
          <w:szCs w:val="18"/>
        </w:rPr>
        <w:t>（三）不同投标供应商的投标文件由同一单位或者同一人编制，或者由同一人分阶段参与编制的。</w:t>
      </w:r>
    </w:p>
    <w:p>
      <w:pPr>
        <w:ind w:firstLine="360" w:firstLineChars="200"/>
        <w:contextualSpacing/>
        <w:rPr>
          <w:rFonts w:hint="eastAsia" w:ascii="宋体" w:hAnsi="宋体" w:cs="等线"/>
          <w:sz w:val="18"/>
          <w:szCs w:val="18"/>
        </w:rPr>
      </w:pPr>
      <w:r>
        <w:rPr>
          <w:rFonts w:hint="eastAsia" w:ascii="宋体" w:hAnsi="宋体" w:cs="等线"/>
          <w:sz w:val="18"/>
          <w:szCs w:val="18"/>
        </w:rPr>
        <w:t>（四）不同投标供应商的投标文件或部分投标文件相互混装。</w:t>
      </w:r>
    </w:p>
    <w:p>
      <w:pPr>
        <w:ind w:firstLine="360" w:firstLineChars="200"/>
        <w:contextualSpacing/>
        <w:rPr>
          <w:rFonts w:hint="eastAsia" w:ascii="宋体" w:hAnsi="宋体" w:cs="等线"/>
          <w:sz w:val="18"/>
          <w:szCs w:val="18"/>
        </w:rPr>
      </w:pPr>
      <w:r>
        <w:rPr>
          <w:rFonts w:hint="eastAsia" w:ascii="宋体" w:hAnsi="宋体" w:cs="等线"/>
          <w:sz w:val="18"/>
          <w:szCs w:val="18"/>
        </w:rPr>
        <w:t>（五）不同投标供应商的投标文件内容存在非正常一致。</w:t>
      </w:r>
    </w:p>
    <w:p>
      <w:pPr>
        <w:ind w:firstLine="360" w:firstLineChars="200"/>
        <w:contextualSpacing/>
        <w:rPr>
          <w:rFonts w:hint="eastAsia" w:ascii="宋体" w:hAnsi="宋体" w:cs="等线"/>
          <w:sz w:val="18"/>
          <w:szCs w:val="18"/>
        </w:rPr>
      </w:pPr>
      <w:r>
        <w:rPr>
          <w:rFonts w:hint="eastAsia" w:ascii="宋体" w:hAnsi="宋体" w:cs="等线"/>
          <w:sz w:val="18"/>
          <w:szCs w:val="18"/>
        </w:rPr>
        <w:t>（六）由同一单位工作人员为两家以上（含两家）供应商进行同一项投标活动的。</w:t>
      </w:r>
    </w:p>
    <w:p>
      <w:pPr>
        <w:ind w:firstLine="360" w:firstLineChars="200"/>
        <w:contextualSpacing/>
        <w:rPr>
          <w:rFonts w:hint="eastAsia" w:ascii="宋体" w:hAnsi="宋体" w:cs="等线"/>
          <w:sz w:val="18"/>
          <w:szCs w:val="18"/>
        </w:rPr>
      </w:pPr>
      <w:r>
        <w:rPr>
          <w:rFonts w:hint="eastAsia" w:ascii="宋体" w:hAnsi="宋体" w:cs="等线"/>
          <w:sz w:val="18"/>
          <w:szCs w:val="18"/>
        </w:rPr>
        <w:t>（七）不同投标人的投标报价呈规律性差异。</w:t>
      </w:r>
    </w:p>
    <w:p>
      <w:pPr>
        <w:ind w:firstLine="360" w:firstLineChars="200"/>
        <w:contextualSpacing/>
        <w:rPr>
          <w:rFonts w:hint="eastAsia" w:ascii="宋体" w:hAnsi="宋体" w:cs="等线"/>
          <w:sz w:val="18"/>
          <w:szCs w:val="18"/>
        </w:rPr>
      </w:pPr>
      <w:r>
        <w:rPr>
          <w:rFonts w:hint="eastAsia" w:ascii="宋体" w:hAnsi="宋体" w:cs="等线"/>
          <w:sz w:val="18"/>
          <w:szCs w:val="18"/>
        </w:rPr>
        <w:t>（八）不同投标人的投标保证金从同一单位或者个人的账户转出。</w:t>
      </w:r>
    </w:p>
    <w:p>
      <w:pPr>
        <w:ind w:firstLine="360" w:firstLineChars="200"/>
        <w:contextualSpacing/>
        <w:rPr>
          <w:rFonts w:hint="eastAsia" w:ascii="宋体" w:hAnsi="宋体" w:cs="等线"/>
          <w:sz w:val="18"/>
          <w:szCs w:val="18"/>
        </w:rPr>
      </w:pPr>
      <w:r>
        <w:rPr>
          <w:rFonts w:hint="eastAsia" w:ascii="宋体" w:hAnsi="宋体" w:cs="等线"/>
          <w:sz w:val="18"/>
          <w:szCs w:val="18"/>
        </w:rPr>
        <w:t>（九）主管部门依照法律、法规认定的其他情形。</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三、本公司已充分知悉下列情形所对应的法律风险，并在投标前已对相关风险事项进行排查。</w:t>
      </w:r>
    </w:p>
    <w:p>
      <w:pPr>
        <w:ind w:firstLine="360" w:firstLineChars="200"/>
        <w:contextualSpacing/>
        <w:rPr>
          <w:rFonts w:hint="eastAsia" w:ascii="宋体" w:hAnsi="宋体" w:cs="等线"/>
          <w:b/>
          <w:bCs/>
          <w:sz w:val="18"/>
          <w:szCs w:val="18"/>
        </w:rPr>
      </w:pPr>
      <w:r>
        <w:rPr>
          <w:rFonts w:hint="eastAsia" w:ascii="宋体" w:hAnsi="宋体" w:cs="等线"/>
          <w:sz w:val="18"/>
          <w:szCs w:val="18"/>
        </w:rPr>
        <w:t>（一）对于从其他主体获取的投标资料，供应商应审慎核查，确保投标资料的真实性。</w:t>
      </w:r>
      <w:r>
        <w:rPr>
          <w:rFonts w:hint="eastAsia" w:ascii="宋体" w:hAnsi="宋体" w:cs="等线"/>
          <w:b/>
          <w:bCs/>
          <w:sz w:val="18"/>
          <w:szCs w:val="18"/>
        </w:rPr>
        <w:t>如主管部门查实投标文件中存在虚假资料的，无论相关资料是否由第三方或本公司员工提供，均不影响主管部门对供应商存在“隐瞒真实情况，提供虚假资料”违法行为的认定。</w:t>
      </w:r>
    </w:p>
    <w:p>
      <w:pPr>
        <w:ind w:firstLine="360" w:firstLineChars="200"/>
        <w:contextualSpacing/>
        <w:rPr>
          <w:rFonts w:hint="eastAsia" w:ascii="宋体" w:hAnsi="宋体" w:cs="等线"/>
          <w:sz w:val="18"/>
          <w:szCs w:val="18"/>
        </w:rPr>
      </w:pPr>
      <w:r>
        <w:rPr>
          <w:rFonts w:hint="eastAsia" w:ascii="宋体" w:hAnsi="宋体" w:cs="等线"/>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pPr>
        <w:ind w:firstLine="360" w:firstLineChars="200"/>
        <w:contextualSpacing/>
        <w:rPr>
          <w:rFonts w:hint="eastAsia" w:ascii="宋体" w:hAnsi="宋体" w:cs="等线"/>
          <w:sz w:val="18"/>
          <w:szCs w:val="18"/>
        </w:rPr>
      </w:pPr>
      <w:r>
        <w:rPr>
          <w:rFonts w:hint="eastAsia" w:ascii="宋体" w:hAnsi="宋体" w:cs="等线"/>
          <w:sz w:val="18"/>
          <w:szCs w:val="18"/>
        </w:rPr>
        <w:t xml:space="preserve">（三）对于涉及安全生产、特种作业、抢险救灾、防疫等采购项目，供应商实施提供虚假资料、串通投标等违法行为的，主管部门将依法从严处理。 </w:t>
      </w:r>
    </w:p>
    <w:p>
      <w:pPr>
        <w:ind w:firstLine="360" w:firstLineChars="200"/>
        <w:contextualSpacing/>
        <w:rPr>
          <w:rFonts w:hint="eastAsia" w:ascii="宋体" w:hAnsi="宋体" w:cs="等线"/>
          <w:sz w:val="18"/>
          <w:szCs w:val="18"/>
        </w:rPr>
      </w:pPr>
      <w:r>
        <w:rPr>
          <w:rFonts w:hint="eastAsia" w:ascii="宋体" w:hAnsi="宋体" w:cs="等线"/>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ind w:firstLine="360" w:firstLineChars="200"/>
        <w:contextualSpacing/>
        <w:rPr>
          <w:rFonts w:hint="eastAsia" w:ascii="宋体" w:hAnsi="宋体" w:cs="等线"/>
          <w:sz w:val="18"/>
          <w:szCs w:val="18"/>
        </w:rPr>
      </w:pPr>
      <w:r>
        <w:rPr>
          <w:rFonts w:hint="eastAsia" w:ascii="宋体" w:hAnsi="宋体" w:cs="等线"/>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四、本公司已充分知悉采购违法、违规行为的法律后果。</w:t>
      </w:r>
    </w:p>
    <w:p>
      <w:pPr>
        <w:ind w:firstLine="360" w:firstLineChars="200"/>
        <w:contextualSpacing/>
        <w:rPr>
          <w:rFonts w:hint="eastAsia" w:ascii="宋体" w:hAnsi="宋体" w:cs="等线"/>
          <w:b/>
          <w:bCs/>
          <w:sz w:val="18"/>
          <w:szCs w:val="18"/>
        </w:rPr>
      </w:pPr>
      <w:r>
        <w:rPr>
          <w:rFonts w:hint="eastAsia" w:ascii="宋体" w:hAnsi="宋体" w:cs="等线"/>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以下文字请投标供应商抄写并确认：“本公司已仔细阅读《采购违法行为风险知悉确认书》，充分知悉违法行为的法律后果，并承诺将严谨、诚信、依法依规参与采购活动”。</w:t>
      </w:r>
    </w:p>
    <w:p>
      <w:pPr>
        <w:contextualSpacing/>
        <w:rPr>
          <w:rFonts w:hint="eastAsia" w:ascii="宋体" w:hAnsi="宋体" w:cs="等线"/>
          <w:sz w:val="18"/>
          <w:szCs w:val="18"/>
          <w:u w:val="single"/>
        </w:rPr>
      </w:pPr>
      <w:r>
        <w:rPr>
          <w:rFonts w:hint="eastAsia" w:ascii="宋体" w:hAnsi="宋体" w:cs="等线"/>
          <w:sz w:val="18"/>
          <w:szCs w:val="18"/>
          <w:u w:val="single"/>
        </w:rPr>
        <w:t xml:space="preserve">                                                                                                                   </w:t>
      </w:r>
    </w:p>
    <w:p>
      <w:pPr>
        <w:contextualSpacing/>
        <w:rPr>
          <w:rFonts w:hint="eastAsia" w:ascii="宋体" w:hAnsi="宋体" w:cs="等线"/>
          <w:sz w:val="18"/>
          <w:szCs w:val="18"/>
        </w:rPr>
      </w:pPr>
      <w:r>
        <w:rPr>
          <w:rFonts w:hint="eastAsia" w:ascii="宋体" w:hAnsi="宋体" w:cs="等线"/>
          <w:sz w:val="18"/>
          <w:szCs w:val="18"/>
          <w:u w:val="single"/>
        </w:rPr>
        <w:t xml:space="preserve">                                                                                                                   </w:t>
      </w:r>
    </w:p>
    <w:p>
      <w:pPr>
        <w:contextualSpacing/>
        <w:rPr>
          <w:rFonts w:hint="eastAsia" w:ascii="宋体" w:hAnsi="宋体" w:cs="等线"/>
          <w:sz w:val="18"/>
          <w:szCs w:val="18"/>
        </w:rPr>
      </w:pPr>
      <w:r>
        <w:rPr>
          <w:rFonts w:hint="eastAsia" w:ascii="宋体" w:hAnsi="宋体" w:cs="等线"/>
          <w:sz w:val="18"/>
          <w:szCs w:val="18"/>
        </w:rPr>
        <w:t xml:space="preserve">                                                                               负责人/投标授权代表签名：</w:t>
      </w:r>
    </w:p>
    <w:p>
      <w:pPr>
        <w:ind w:firstLine="7560" w:firstLineChars="4200"/>
        <w:contextualSpacing/>
        <w:rPr>
          <w:rFonts w:hint="eastAsia" w:ascii="宋体" w:hAnsi="宋体" w:cs="等线"/>
          <w:sz w:val="18"/>
          <w:szCs w:val="18"/>
        </w:rPr>
      </w:pPr>
      <w:r>
        <w:rPr>
          <w:rFonts w:hint="eastAsia" w:ascii="宋体" w:hAnsi="宋体" w:cs="等线"/>
          <w:sz w:val="18"/>
          <w:szCs w:val="18"/>
        </w:rPr>
        <w:t>知悉人（公章）：</w:t>
      </w:r>
    </w:p>
    <w:p>
      <w:pPr>
        <w:contextualSpacing/>
        <w:rPr>
          <w:rFonts w:hint="eastAsia" w:ascii="宋体" w:hAnsi="宋体"/>
          <w:sz w:val="18"/>
          <w:szCs w:val="18"/>
        </w:rPr>
      </w:pPr>
      <w:r>
        <w:rPr>
          <w:rFonts w:hint="eastAsia" w:ascii="宋体" w:hAnsi="宋体" w:cs="等线"/>
          <w:sz w:val="18"/>
          <w:szCs w:val="18"/>
        </w:rPr>
        <w:t xml:space="preserve">                                                                                        日期：</w:t>
      </w:r>
    </w:p>
    <w:p>
      <w:pPr>
        <w:pStyle w:val="2"/>
        <w:ind w:firstLine="361"/>
        <w:contextualSpacing/>
        <w:rPr>
          <w:rFonts w:hint="eastAsia" w:hAnsi="宋体"/>
          <w:sz w:val="18"/>
          <w:szCs w:val="18"/>
        </w:rPr>
      </w:pPr>
      <w:r>
        <w:rPr>
          <w:rFonts w:hint="eastAsia" w:hAnsi="宋体" w:cs="等线"/>
          <w:b/>
          <w:bCs/>
          <w:sz w:val="18"/>
          <w:szCs w:val="18"/>
        </w:rPr>
        <w:t>注：该风险知悉确认书用于对供应商违法行为的特别警示提醒，不作为供应商资格性审查及符合性审查条件。</w:t>
      </w:r>
    </w:p>
    <w:p>
      <w:pPr>
        <w:snapToGrid w:val="0"/>
        <w:contextualSpacing/>
        <w:jc w:val="center"/>
        <w:rPr>
          <w:rFonts w:hint="eastAsia" w:ascii="宋体" w:hAnsi="宋体" w:cs="Arial"/>
          <w:b/>
          <w:sz w:val="28"/>
          <w:szCs w:val="28"/>
        </w:rPr>
      </w:pPr>
      <w:r>
        <w:rPr>
          <w:rFonts w:hint="eastAsia" w:ascii="宋体" w:hAnsi="宋体" w:cs="Arial"/>
          <w:b/>
          <w:sz w:val="28"/>
          <w:szCs w:val="28"/>
        </w:rPr>
        <w:t>十五</w:t>
      </w:r>
      <w:r>
        <w:rPr>
          <w:rFonts w:hint="eastAsia" w:ascii="微软雅黑" w:hAnsi="微软雅黑" w:eastAsia="微软雅黑" w:cs="微软雅黑"/>
          <w:b/>
          <w:sz w:val="28"/>
          <w:szCs w:val="28"/>
        </w:rPr>
        <w:t>､</w:t>
      </w:r>
      <w:r>
        <w:rPr>
          <w:rFonts w:hint="eastAsia" w:ascii="宋体" w:hAnsi="宋体" w:cs="宋体"/>
          <w:b/>
          <w:sz w:val="28"/>
          <w:szCs w:val="28"/>
        </w:rPr>
        <w:t>提供通过“信用中国”网</w:t>
      </w:r>
      <w:r>
        <w:rPr>
          <w:rFonts w:ascii="宋体" w:hAnsi="宋体" w:cs="Arial"/>
          <w:b/>
          <w:sz w:val="28"/>
          <w:szCs w:val="28"/>
        </w:rPr>
        <w:t>(www.creditchina.gov.cn)</w:t>
      </w:r>
      <w:r>
        <w:rPr>
          <w:rFonts w:hint="eastAsia" w:ascii="微软雅黑" w:hAnsi="微软雅黑" w:eastAsia="微软雅黑" w:cs="微软雅黑"/>
          <w:b/>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中国政府采购网</w:t>
      </w:r>
      <w:r>
        <w:rPr>
          <w:rFonts w:ascii="宋体" w:hAnsi="宋体" w:cs="Arial"/>
          <w:b/>
          <w:sz w:val="28"/>
          <w:szCs w:val="28"/>
        </w:rPr>
        <w:t xml:space="preserve"> (www.ccgp.gov.cn)</w:t>
      </w:r>
      <w:r>
        <w:rPr>
          <w:rFonts w:hint="eastAsia" w:ascii="宋体" w:hAnsi="宋体"/>
          <w:sz w:val="28"/>
          <w:szCs w:val="28"/>
        </w:rPr>
        <w:t xml:space="preserve"> </w:t>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深圳市政府采购监管网(http:/zfcg.sz.gov. cn/cgjg/cxda.</w:t>
      </w:r>
      <w:r>
        <w:rPr>
          <w:rFonts w:ascii="宋体" w:hAnsi="宋体" w:cs="Arial"/>
          <w:b/>
          <w:sz w:val="28"/>
          <w:szCs w:val="28"/>
        </w:rPr>
        <w:t>index.html)</w:t>
      </w:r>
    </w:p>
    <w:p>
      <w:pPr>
        <w:snapToGrid w:val="0"/>
        <w:contextualSpacing/>
        <w:jc w:val="center"/>
        <w:rPr>
          <w:rFonts w:hint="eastAsia" w:ascii="宋体" w:hAnsi="宋体"/>
          <w:sz w:val="28"/>
          <w:szCs w:val="28"/>
        </w:rPr>
      </w:pPr>
      <w:r>
        <w:rPr>
          <w:rFonts w:hint="eastAsia" w:ascii="宋体" w:hAnsi="宋体" w:cs="Arial"/>
          <w:b/>
          <w:sz w:val="28"/>
          <w:szCs w:val="28"/>
        </w:rPr>
        <w:t>深圳信用网</w:t>
      </w:r>
      <w:r>
        <w:rPr>
          <w:rFonts w:hint="eastAsia" w:ascii="宋体" w:hAnsi="宋体"/>
          <w:b/>
          <w:bCs/>
          <w:sz w:val="28"/>
          <w:szCs w:val="28"/>
        </w:rPr>
        <w:t>（</w:t>
      </w:r>
      <w:r>
        <w:fldChar w:fldCharType="begin"/>
      </w:r>
      <w:r>
        <w:instrText xml:space="preserve"> HYPERLINK "https://www.szcredit.org.cn/?cdType=sgsl&amp;type=XZXK" \l "/xyfw" </w:instrText>
      </w:r>
      <w:r>
        <w:fldChar w:fldCharType="separate"/>
      </w:r>
      <w:r>
        <w:rPr>
          <w:rStyle w:val="17"/>
          <w:rFonts w:ascii="宋体" w:hAnsi="宋体"/>
          <w:b/>
          <w:bCs/>
          <w:color w:val="auto"/>
          <w:sz w:val="28"/>
          <w:szCs w:val="28"/>
          <w:u w:val="none"/>
        </w:rPr>
        <w:t>https://www.szcredit.org.cn/?cdType=sgsl&amp;type=XZXK#/xyfw</w:t>
      </w:r>
      <w:r>
        <w:rPr>
          <w:rStyle w:val="17"/>
          <w:rFonts w:ascii="宋体" w:hAnsi="宋体"/>
          <w:b/>
          <w:bCs/>
          <w:color w:val="auto"/>
          <w:sz w:val="28"/>
          <w:szCs w:val="28"/>
          <w:u w:val="none"/>
        </w:rPr>
        <w:fldChar w:fldCharType="end"/>
      </w:r>
      <w:r>
        <w:rPr>
          <w:rFonts w:hint="eastAsia" w:ascii="宋体" w:hAnsi="宋体"/>
          <w:b/>
          <w:bCs/>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国家企业信用信息公示系统</w:t>
      </w:r>
      <w:r>
        <w:rPr>
          <w:rFonts w:ascii="宋体" w:hAnsi="宋体" w:cs="Arial"/>
          <w:b/>
          <w:sz w:val="28"/>
          <w:szCs w:val="28"/>
        </w:rPr>
        <w:t>(</w:t>
      </w:r>
      <w:r>
        <w:fldChar w:fldCharType="begin"/>
      </w:r>
      <w:r>
        <w:instrText xml:space="preserve"> HYPERLINK "https://www.gsxt.gov.cnindex.html" </w:instrText>
      </w:r>
      <w:r>
        <w:fldChar w:fldCharType="separate"/>
      </w:r>
      <w:r>
        <w:rPr>
          <w:rFonts w:ascii="宋体" w:hAnsi="宋体" w:cs="Arial"/>
          <w:b/>
          <w:sz w:val="28"/>
          <w:szCs w:val="28"/>
        </w:rPr>
        <w:t>https://www.gsxt.gov.cnindex.html</w:t>
      </w:r>
      <w:r>
        <w:rPr>
          <w:rFonts w:ascii="宋体" w:hAnsi="宋体" w:cs="Arial"/>
          <w:b/>
          <w:sz w:val="28"/>
          <w:szCs w:val="28"/>
        </w:rPr>
        <w:fldChar w:fldCharType="end"/>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ascii="宋体" w:hAnsi="宋体" w:cs="Arial"/>
          <w:b/>
          <w:sz w:val="28"/>
          <w:szCs w:val="28"/>
        </w:rPr>
        <w:t>等</w:t>
      </w:r>
      <w:r>
        <w:rPr>
          <w:rFonts w:hint="eastAsia" w:ascii="宋体" w:hAnsi="宋体" w:cs="Arial"/>
          <w:b/>
          <w:sz w:val="28"/>
          <w:szCs w:val="28"/>
        </w:rPr>
        <w:t>5</w:t>
      </w:r>
      <w:r>
        <w:rPr>
          <w:rFonts w:ascii="宋体" w:hAnsi="宋体" w:cs="Arial"/>
          <w:b/>
          <w:sz w:val="28"/>
          <w:szCs w:val="28"/>
        </w:rPr>
        <w:t>个官网的信用信息查询记录网络截图件</w:t>
      </w:r>
    </w:p>
    <w:p>
      <w:pPr>
        <w:jc w:val="center"/>
        <w:rPr>
          <w:rFonts w:hint="eastAsia" w:ascii="仿宋" w:hAnsi="仿宋" w:eastAsia="仿宋" w:cs="宋体"/>
          <w:b/>
          <w:kern w:val="0"/>
          <w:sz w:val="24"/>
        </w:rPr>
      </w:pPr>
    </w:p>
    <w:p>
      <w:pPr>
        <w:numPr>
          <w:ilvl w:val="0"/>
          <w:numId w:val="4"/>
        </w:numPr>
        <w:jc w:val="center"/>
        <w:rPr>
          <w:rFonts w:hint="eastAsia" w:ascii="宋体" w:hAnsi="宋体" w:cs="宋体"/>
          <w:b/>
          <w:kern w:val="0"/>
          <w:sz w:val="24"/>
        </w:rPr>
      </w:pPr>
      <w:r>
        <w:rPr>
          <w:rFonts w:ascii="宋体" w:hAnsi="宋体" w:cs="宋体"/>
          <w:b/>
          <w:kern w:val="0"/>
          <w:sz w:val="24"/>
        </w:rPr>
        <w:t>信用中国信用信息查询记录网络截图件</w:t>
      </w:r>
    </w:p>
    <w:p>
      <w:pPr>
        <w:ind w:firstLine="3132" w:firstLineChars="1300"/>
        <w:rPr>
          <w:rFonts w:hint="eastAsia" w:ascii="宋体" w:hAnsi="宋体" w:cs="宋体"/>
          <w:b/>
          <w:kern w:val="0"/>
          <w:sz w:val="24"/>
        </w:rPr>
      </w:pPr>
      <w:r>
        <w:rPr>
          <w:rFonts w:ascii="宋体" w:hAnsi="宋体" w:cs="宋体"/>
          <w:b/>
          <w:kern w:val="0"/>
          <w:sz w:val="24"/>
        </w:rPr>
        <w:t>“信用中国”网(</w:t>
      </w:r>
      <w:r>
        <w:fldChar w:fldCharType="begin"/>
      </w:r>
      <w:r>
        <w:instrText xml:space="preserve"> HYPERLINK "http://www.creditchina.gov.cn" </w:instrText>
      </w:r>
      <w:r>
        <w:fldChar w:fldCharType="separate"/>
      </w:r>
      <w:r>
        <w:rPr>
          <w:rFonts w:ascii="宋体" w:hAnsi="宋体" w:cs="宋体"/>
          <w:b/>
          <w:kern w:val="0"/>
          <w:sz w:val="24"/>
        </w:rPr>
        <w:t>www.creditchina.gov.cn</w:t>
      </w:r>
      <w:r>
        <w:rPr>
          <w:rFonts w:ascii="宋体" w:hAnsi="宋体" w:cs="宋体"/>
          <w:b/>
          <w:kern w:val="0"/>
          <w:sz w:val="24"/>
        </w:rPr>
        <w:fldChar w:fldCharType="end"/>
      </w:r>
      <w:r>
        <w:rPr>
          <w:rFonts w:ascii="宋体" w:hAnsi="宋体" w:cs="宋体"/>
          <w:b/>
          <w:kern w:val="0"/>
          <w:sz w:val="24"/>
        </w:rPr>
        <w:t>)</w:t>
      </w:r>
    </w:p>
    <w:p>
      <w:pPr>
        <w:ind w:firstLine="3600" w:firstLineChars="1500"/>
        <w:rPr>
          <w:rFonts w:hint="eastAsia" w:ascii="宋体" w:hAnsi="宋体" w:cs="宋体"/>
          <w:bCs/>
          <w:kern w:val="0"/>
          <w:szCs w:val="21"/>
        </w:rPr>
      </w:pPr>
      <w:r>
        <w:rPr>
          <w:rFonts w:ascii="宋体" w:hAnsi="宋体" w:cs="宋体"/>
          <w:bCs/>
          <w:kern w:val="0"/>
          <w:sz w:val="24"/>
        </w:rPr>
        <w:t>提示:必须显示信用记录情况</w:t>
      </w:r>
    </w:p>
    <w:p>
      <w:pPr>
        <w:rPr>
          <w:rFonts w:hint="eastAsia" w:ascii="宋体" w:hAnsi="宋体" w:cs="宋体"/>
          <w:b/>
          <w:bCs/>
          <w:kern w:val="0"/>
          <w:szCs w:val="21"/>
        </w:rPr>
      </w:pPr>
      <w:r>
        <w:rPr>
          <w:rFonts w:ascii="宋体" w:hAnsi="宋体" w:cs="宋体"/>
          <w:b/>
          <w:bCs/>
          <w:kern w:val="0"/>
          <w:szCs w:val="21"/>
        </w:rPr>
        <w:t>示例图片:</w:t>
      </w:r>
    </w:p>
    <w:p>
      <w:pPr>
        <w:rPr>
          <w:rFonts w:hint="eastAsia" w:ascii="仿宋" w:hAnsi="仿宋" w:eastAsia="仿宋" w:cs="宋体"/>
          <w:bCs/>
          <w:kern w:val="0"/>
          <w:szCs w:val="21"/>
        </w:rPr>
      </w:pPr>
      <w:r>
        <w:rPr>
          <w:rFonts w:ascii="宋体" w:hAnsi="宋体" w:cs="宋体"/>
          <w:kern w:val="0"/>
          <w:szCs w:val="21"/>
        </w:rPr>
        <w:drawing>
          <wp:inline distT="0" distB="0" distL="0" distR="0">
            <wp:extent cx="6353175" cy="676275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353175" cy="6762750"/>
                    </a:xfrm>
                    <a:prstGeom prst="rect">
                      <a:avLst/>
                    </a:prstGeom>
                    <a:noFill/>
                    <a:ln>
                      <a:noFill/>
                    </a:ln>
                  </pic:spPr>
                </pic:pic>
              </a:graphicData>
            </a:graphic>
          </wp:inline>
        </w:drawing>
      </w:r>
    </w:p>
    <w:p>
      <w:pPr>
        <w:rPr>
          <w:rFonts w:hint="eastAsia" w:ascii="宋体" w:hAnsi="宋体" w:cs="宋体"/>
          <w:b/>
          <w:bCs/>
          <w:kern w:val="0"/>
          <w:szCs w:val="21"/>
        </w:rPr>
      </w:pPr>
      <w:r>
        <w:rPr>
          <w:rFonts w:hint="eastAsia"/>
          <w:b/>
          <w:color w:val="000000"/>
          <w:szCs w:val="21"/>
          <w:highlight w:val="yellow"/>
        </w:rPr>
        <w:t>“重大税收违法失信主体”</w:t>
      </w:r>
      <w:r>
        <w:rPr>
          <w:rFonts w:ascii="宋体" w:hAnsi="宋体" w:cs="宋体"/>
          <w:b/>
          <w:bCs/>
          <w:kern w:val="0"/>
          <w:szCs w:val="21"/>
          <w:highlight w:val="yellow"/>
        </w:rPr>
        <w:t xml:space="preserve"> 示例图片:</w:t>
      </w:r>
    </w:p>
    <w:p>
      <w:pPr>
        <w:snapToGrid w:val="0"/>
        <w:contextualSpacing/>
        <w:rPr>
          <w:b/>
          <w:color w:val="000000"/>
          <w:szCs w:val="21"/>
        </w:rPr>
      </w:pPr>
      <w:r>
        <w:rPr>
          <w:rFonts w:ascii="宋体" w:hAnsi="宋体"/>
        </w:rPr>
        <w:drawing>
          <wp:inline distT="0" distB="0" distL="0" distR="0">
            <wp:extent cx="6334125" cy="8020050"/>
            <wp:effectExtent l="0" t="0" r="0"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334125" cy="8020050"/>
                    </a:xfrm>
                    <a:prstGeom prst="rect">
                      <a:avLst/>
                    </a:prstGeom>
                    <a:noFill/>
                    <a:ln>
                      <a:noFill/>
                    </a:ln>
                  </pic:spPr>
                </pic:pic>
              </a:graphicData>
            </a:graphic>
          </wp:inline>
        </w:drawing>
      </w:r>
    </w:p>
    <w:p>
      <w:pPr>
        <w:spacing w:after="78" w:afterLines="25" w:line="300" w:lineRule="auto"/>
        <w:rPr>
          <w:b/>
          <w:color w:val="000000"/>
          <w:szCs w:val="21"/>
        </w:rPr>
      </w:pPr>
    </w:p>
    <w:p>
      <w:pPr>
        <w:spacing w:after="78" w:afterLines="25" w:line="300" w:lineRule="auto"/>
        <w:rPr>
          <w:b/>
          <w:color w:val="000000"/>
          <w:szCs w:val="21"/>
        </w:rPr>
      </w:pPr>
    </w:p>
    <w:p>
      <w:pPr>
        <w:spacing w:after="78" w:afterLines="25" w:line="300" w:lineRule="auto"/>
        <w:rPr>
          <w:b/>
          <w:color w:val="000000"/>
          <w:szCs w:val="21"/>
        </w:rPr>
      </w:pPr>
    </w:p>
    <w:p>
      <w:pPr>
        <w:spacing w:after="78" w:afterLines="25" w:line="300" w:lineRule="auto"/>
        <w:rPr>
          <w:b/>
          <w:color w:val="000000"/>
          <w:szCs w:val="21"/>
          <w:highlight w:val="yellow"/>
        </w:rPr>
      </w:pPr>
    </w:p>
    <w:p>
      <w:pPr>
        <w:spacing w:after="78" w:afterLines="25" w:line="300" w:lineRule="auto"/>
        <w:rPr>
          <w:b/>
          <w:color w:val="000000"/>
          <w:szCs w:val="21"/>
        </w:rPr>
      </w:pPr>
      <w:r>
        <w:rPr>
          <w:rFonts w:hint="eastAsia"/>
          <w:b/>
          <w:color w:val="000000"/>
          <w:szCs w:val="21"/>
          <w:highlight w:val="yellow"/>
        </w:rPr>
        <w:t>“失信被执行人”示例图片</w:t>
      </w:r>
      <w:r>
        <w:rPr>
          <w:rFonts w:hint="eastAsia"/>
          <w:b/>
          <w:color w:val="000000"/>
          <w:szCs w:val="21"/>
        </w:rPr>
        <w:t>：</w:t>
      </w:r>
    </w:p>
    <w:p>
      <w:pPr>
        <w:spacing w:after="78" w:afterLines="25" w:line="300" w:lineRule="auto"/>
        <w:rPr>
          <w:b/>
          <w:color w:val="000000"/>
          <w:szCs w:val="21"/>
        </w:rPr>
      </w:pPr>
      <w:r>
        <w:drawing>
          <wp:inline distT="0" distB="0" distL="0" distR="0">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szCs w:val="21"/>
        </w:rPr>
      </w:pP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宋体" w:hAnsi="宋体" w:cs="宋体"/>
          <w:b/>
          <w:kern w:val="0"/>
          <w:sz w:val="24"/>
        </w:rPr>
      </w:pPr>
      <w:r>
        <w:rPr>
          <w:rFonts w:ascii="宋体" w:hAnsi="宋体" w:cs="宋体"/>
          <w:b/>
          <w:kern w:val="0"/>
          <w:sz w:val="24"/>
        </w:rPr>
        <w:t>2.中国政府采购网信用信息查询记录网络截图件</w:t>
      </w:r>
    </w:p>
    <w:p>
      <w:pPr>
        <w:jc w:val="center"/>
        <w:rPr>
          <w:rFonts w:hint="eastAsia" w:ascii="仿宋" w:hAnsi="仿宋" w:eastAsia="仿宋" w:cs="宋体"/>
          <w:b/>
          <w:kern w:val="0"/>
          <w:sz w:val="24"/>
        </w:rPr>
      </w:pPr>
      <w:r>
        <w:rPr>
          <w:rFonts w:ascii="宋体" w:hAnsi="宋体" w:cs="宋体"/>
          <w:b/>
          <w:kern w:val="0"/>
          <w:sz w:val="24"/>
        </w:rPr>
        <w:t>中国政府采购网(www.ccgp.gov.cn)查询</w:t>
      </w:r>
      <w:r>
        <w:rPr>
          <w:rFonts w:ascii="仿宋" w:hAnsi="仿宋" w:eastAsia="仿宋" w:cs="宋体"/>
          <w:b/>
          <w:kern w:val="0"/>
          <w:sz w:val="24"/>
        </w:rPr>
        <w:t xml:space="preserve"> </w:t>
      </w:r>
    </w:p>
    <w:p>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ascii="宋体" w:hAnsi="宋体" w:cs="宋体"/>
          <w:b/>
          <w:bCs/>
          <w:kern w:val="0"/>
          <w:szCs w:val="21"/>
        </w:rPr>
      </w:pPr>
      <w:r>
        <w:rPr>
          <w:rFonts w:ascii="宋体" w:hAnsi="宋体" w:cs="宋体"/>
          <w:b/>
          <w:bCs/>
          <w:kern w:val="0"/>
          <w:szCs w:val="21"/>
        </w:rPr>
        <w:t>示例图片:</w:t>
      </w:r>
    </w:p>
    <w:p>
      <w:pPr>
        <w:spacing w:after="78" w:afterLines="25" w:line="300" w:lineRule="auto"/>
        <w:rPr>
          <w:b/>
          <w:color w:val="000000"/>
          <w:sz w:val="28"/>
          <w:szCs w:val="28"/>
        </w:rPr>
      </w:pPr>
      <w:r>
        <w:rPr>
          <w:rFonts w:ascii="宋体" w:hAnsi="宋体"/>
          <w:b/>
          <w:color w:val="000000"/>
          <w:sz w:val="28"/>
          <w:szCs w:val="28"/>
        </w:rPr>
        <w:drawing>
          <wp:inline distT="0" distB="0" distL="0" distR="0">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pStyle w:val="2"/>
      </w:pPr>
    </w:p>
    <w:p>
      <w:pPr>
        <w:snapToGrid w:val="0"/>
        <w:spacing w:after="78" w:afterLines="25"/>
        <w:contextualSpacing/>
        <w:jc w:val="center"/>
        <w:rPr>
          <w:rFonts w:hint="eastAsia" w:ascii="宋体" w:hAnsi="宋体" w:cs="Arial"/>
          <w:b/>
          <w:color w:val="000000"/>
          <w:sz w:val="24"/>
        </w:rPr>
      </w:pPr>
      <w:r>
        <w:rPr>
          <w:rFonts w:hint="eastAsia" w:ascii="宋体" w:hAnsi="宋体" w:cs="Arial"/>
          <w:b/>
          <w:color w:val="000000"/>
          <w:sz w:val="24"/>
        </w:rPr>
        <w:t>3.深圳市政府采购监管网查询记录网络截图件</w:t>
      </w:r>
    </w:p>
    <w:p>
      <w:pPr>
        <w:snapToGrid w:val="0"/>
        <w:spacing w:after="78" w:afterLines="25"/>
        <w:contextualSpacing/>
        <w:jc w:val="center"/>
        <w:rPr>
          <w:rFonts w:hint="eastAsia" w:ascii="宋体" w:hAnsi="宋体" w:cs="Arial"/>
          <w:b/>
          <w:sz w:val="24"/>
        </w:rPr>
      </w:pPr>
      <w:r>
        <w:rPr>
          <w:rFonts w:hint="eastAsia" w:ascii="宋体" w:hAnsi="宋体" w:cs="Arial"/>
          <w:b/>
          <w:color w:val="000000"/>
          <w:sz w:val="24"/>
        </w:rPr>
        <w:t>（http://zfcg.sz.gov.cn/cgjg/cxda/index.html)</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Arial"/>
          <w:b/>
          <w:szCs w:val="21"/>
        </w:rPr>
      </w:pPr>
    </w:p>
    <w:p>
      <w:pPr>
        <w:jc w:val="center"/>
        <w:rPr>
          <w:rFonts w:hint="eastAsia" w:ascii="宋体" w:hAnsi="宋体" w:cs="Arial"/>
          <w:b/>
          <w:szCs w:val="21"/>
        </w:rPr>
      </w:pPr>
    </w:p>
    <w:p>
      <w:pPr>
        <w:jc w:val="center"/>
        <w:rPr>
          <w:rFonts w:hint="eastAsia" w:ascii="宋体" w:hAnsi="宋体" w:cs="Arial"/>
          <w:b/>
          <w:szCs w:val="21"/>
        </w:rPr>
      </w:pPr>
    </w:p>
    <w:p>
      <w:pPr>
        <w:pStyle w:val="2"/>
      </w:pPr>
    </w:p>
    <w:p>
      <w:pPr>
        <w:jc w:val="center"/>
        <w:rPr>
          <w:rFonts w:hint="eastAsia" w:ascii="宋体" w:hAnsi="宋体" w:cs="Arial"/>
          <w:b/>
          <w:sz w:val="24"/>
        </w:rPr>
      </w:pPr>
      <w:r>
        <w:rPr>
          <w:rFonts w:hint="eastAsia" w:ascii="宋体" w:hAnsi="宋体" w:cs="Arial"/>
          <w:b/>
          <w:sz w:val="24"/>
        </w:rPr>
        <w:t>4. 深圳信用网</w:t>
      </w:r>
    </w:p>
    <w:p>
      <w:pPr>
        <w:pStyle w:val="2"/>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17"/>
          <w:b/>
          <w:bCs/>
          <w:color w:val="auto"/>
          <w:sz w:val="24"/>
          <w:szCs w:val="24"/>
        </w:rPr>
        <w:t>https://www.szcredit.org.cn/?cdType=sgsl&amp;type=XZXK#/xyfw</w:t>
      </w:r>
      <w:r>
        <w:rPr>
          <w:rStyle w:val="17"/>
          <w:b/>
          <w:bCs/>
          <w:color w:val="auto"/>
          <w:sz w:val="24"/>
          <w:szCs w:val="24"/>
        </w:rPr>
        <w:fldChar w:fldCharType="end"/>
      </w:r>
      <w:r>
        <w:rPr>
          <w:rFonts w:hint="eastAsia"/>
          <w:b/>
          <w:bCs/>
          <w:sz w:val="24"/>
          <w:szCs w:val="24"/>
        </w:rPr>
        <w:t>）</w:t>
      </w:r>
    </w:p>
    <w:p>
      <w:pPr>
        <w:pStyle w:val="2"/>
        <w:rPr>
          <w:b/>
          <w:bCs/>
          <w:sz w:val="24"/>
          <w:szCs w:val="24"/>
        </w:rPr>
      </w:pPr>
      <w:r>
        <w:rPr>
          <w:rFonts w:hint="eastAsia"/>
          <w:b/>
          <w:bCs/>
          <w:sz w:val="24"/>
          <w:szCs w:val="24"/>
        </w:rPr>
        <w:t>示例图片：</w:t>
      </w:r>
    </w:p>
    <w:p>
      <w:pPr>
        <w:pStyle w:val="2"/>
        <w:rPr>
          <w:b/>
          <w:bCs/>
          <w:sz w:val="24"/>
          <w:szCs w:val="24"/>
        </w:rPr>
      </w:pPr>
      <w:r>
        <w:drawing>
          <wp:inline distT="0" distB="0" distL="0" distR="0">
            <wp:extent cx="6645910" cy="82772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77225"/>
                    </a:xfrm>
                    <a:prstGeom prst="rect">
                      <a:avLst/>
                    </a:prstGeom>
                  </pic:spPr>
                </pic:pic>
              </a:graphicData>
            </a:graphic>
          </wp:inline>
        </w:drawing>
      </w:r>
    </w:p>
    <w:p>
      <w:pPr>
        <w:pStyle w:val="2"/>
        <w:jc w:val="center"/>
        <w:rPr>
          <w:b/>
          <w:bCs/>
          <w:sz w:val="24"/>
          <w:szCs w:val="24"/>
        </w:rPr>
      </w:pPr>
    </w:p>
    <w:p>
      <w:pPr>
        <w:pStyle w:val="2"/>
        <w:jc w:val="center"/>
        <w:rPr>
          <w:b/>
          <w:bCs/>
          <w:sz w:val="24"/>
          <w:szCs w:val="24"/>
        </w:rPr>
      </w:pPr>
    </w:p>
    <w:p>
      <w:pPr>
        <w:jc w:val="center"/>
        <w:rPr>
          <w:rFonts w:hint="eastAsia" w:ascii="宋体" w:hAnsi="宋体" w:cs="Arial"/>
          <w:b/>
          <w:sz w:val="24"/>
        </w:rPr>
      </w:pPr>
      <w:r>
        <w:rPr>
          <w:rFonts w:hint="eastAsia" w:ascii="宋体" w:hAnsi="宋体" w:cs="Arial"/>
          <w:b/>
          <w:sz w:val="24"/>
        </w:rPr>
        <w:t>5. 国家企业信用信息公示系统</w:t>
      </w:r>
    </w:p>
    <w:p>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pPr>
        <w:rPr>
          <w:rFonts w:hint="eastAsia" w:ascii="宋体" w:hAnsi="宋体" w:cs="宋体"/>
          <w:b/>
          <w:bCs/>
          <w:kern w:val="0"/>
          <w:szCs w:val="21"/>
        </w:rPr>
      </w:pPr>
      <w:r>
        <w:rPr>
          <w:rFonts w:ascii="宋体" w:hAnsi="宋体" w:cs="宋体"/>
          <w:b/>
          <w:bCs/>
          <w:kern w:val="0"/>
          <w:szCs w:val="21"/>
        </w:rPr>
        <w:t>示例图片:</w:t>
      </w:r>
    </w:p>
    <w:p>
      <w:pPr>
        <w:spacing w:after="78" w:afterLines="25" w:line="300" w:lineRule="auto"/>
        <w:ind w:left="360"/>
      </w:pPr>
      <w:r>
        <w:drawing>
          <wp:inline distT="0" distB="0" distL="0" distR="0">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p>
    <w:p>
      <w:pPr>
        <w:snapToGrid w:val="0"/>
        <w:ind w:firstLine="843" w:firstLineChars="300"/>
        <w:contextualSpacing/>
        <w:rPr>
          <w:rFonts w:hint="eastAsia" w:ascii="宋体" w:hAnsi="宋体"/>
          <w:b/>
          <w:bCs/>
          <w:color w:val="000000"/>
          <w:sz w:val="28"/>
          <w:szCs w:val="28"/>
        </w:rPr>
      </w:pPr>
      <w:r>
        <w:rPr>
          <w:rFonts w:hint="eastAsia" w:ascii="宋体" w:hAnsi="宋体"/>
          <w:b/>
          <w:color w:val="000000"/>
          <w:sz w:val="28"/>
          <w:szCs w:val="28"/>
        </w:rPr>
        <w:t>十六</w:t>
      </w:r>
      <w:r>
        <w:rPr>
          <w:rFonts w:hint="eastAsia" w:ascii="微软雅黑" w:hAnsi="微软雅黑" w:eastAsia="微软雅黑" w:cs="微软雅黑"/>
          <w:b/>
          <w:color w:val="000000"/>
          <w:sz w:val="28"/>
          <w:szCs w:val="28"/>
        </w:rPr>
        <w:t>､</w:t>
      </w:r>
      <w:r>
        <w:rPr>
          <w:rFonts w:hint="eastAsia" w:ascii="宋体" w:hAnsi="宋体"/>
          <w:b/>
          <w:bCs/>
          <w:sz w:val="28"/>
          <w:szCs w:val="28"/>
        </w:rPr>
        <w:t>其他:投标资格证明文件,投标服务符合“招标文件”规定的证明文件,及投标人认为必要提供的其他内容</w:t>
      </w:r>
      <w:r>
        <w:rPr>
          <w:rFonts w:hint="eastAsia" w:ascii="微软雅黑" w:hAnsi="微软雅黑" w:eastAsia="微软雅黑" w:cs="微软雅黑"/>
          <w:b/>
          <w:bCs/>
          <w:sz w:val="28"/>
          <w:szCs w:val="28"/>
        </w:rPr>
        <w:t>｡</w:t>
      </w:r>
      <w:r>
        <w:rPr>
          <w:rFonts w:ascii="宋体" w:hAnsi="宋体"/>
          <w:b/>
          <w:bCs/>
          <w:color w:val="000000"/>
          <w:sz w:val="28"/>
          <w:szCs w:val="28"/>
        </w:rPr>
        <w:t xml:space="preserve">  </w:t>
      </w:r>
    </w:p>
    <w:p>
      <w:pPr>
        <w:widowControl/>
        <w:snapToGrid w:val="0"/>
        <w:spacing w:line="360" w:lineRule="auto"/>
        <w:ind w:firstLine="1894" w:firstLineChars="902"/>
        <w:jc w:val="left"/>
        <w:rPr>
          <w:rFonts w:hint="eastAsia" w:ascii="宋体" w:hAnsi="宋体"/>
          <w:kern w:val="0"/>
          <w:szCs w:val="21"/>
        </w:rPr>
      </w:pPr>
      <w:r>
        <w:rPr>
          <w:rFonts w:hint="eastAsia" w:ascii="宋体" w:hAnsi="宋体"/>
          <w:kern w:val="0"/>
          <w:szCs w:val="21"/>
        </w:rPr>
        <w:t>（其他招标文件要求提供的资料或投标人认为需要补充的资料）</w:t>
      </w: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b/>
          <w:color w:val="000000"/>
          <w:sz w:val="28"/>
          <w:szCs w:val="28"/>
        </w:rPr>
      </w:pPr>
      <w:r>
        <w:rPr>
          <w:b/>
          <w:color w:val="000000"/>
          <w:sz w:val="28"/>
          <w:szCs w:val="28"/>
        </w:rPr>
        <w:t xml:space="preserve">              </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p>
    <w:p>
      <w:pPr>
        <w:spacing w:after="60" w:line="360" w:lineRule="exact"/>
        <w:ind w:left="1521" w:hanging="1521" w:hangingChars="541"/>
        <w:jc w:val="center"/>
        <w:rPr>
          <w:rFonts w:hint="eastAsia" w:ascii="宋体" w:hAnsi="宋体"/>
          <w:b/>
          <w:color w:val="000000"/>
          <w:sz w:val="28"/>
          <w:szCs w:val="28"/>
        </w:rPr>
      </w:pPr>
      <w:r>
        <w:rPr>
          <w:rFonts w:hint="eastAsia" w:ascii="宋体" w:hAnsi="宋体" w:cs="Arial"/>
          <w:b/>
          <w:color w:val="000000"/>
          <w:sz w:val="28"/>
          <w:szCs w:val="28"/>
        </w:rPr>
        <w:t>十七</w:t>
      </w:r>
      <w:r>
        <w:rPr>
          <w:rFonts w:ascii="MS Mincho" w:hAnsi="MS Mincho" w:eastAsia="MS Mincho" w:cs="MS Mincho"/>
          <w:b/>
          <w:color w:val="000000"/>
          <w:sz w:val="28"/>
          <w:szCs w:val="28"/>
        </w:rPr>
        <w:t>､</w:t>
      </w:r>
      <w:r>
        <w:rPr>
          <w:rFonts w:ascii="宋体" w:hAnsi="宋体" w:cs="宋体"/>
          <w:b/>
          <w:color w:val="000000"/>
          <w:sz w:val="28"/>
          <w:szCs w:val="28"/>
        </w:rPr>
        <w:t>报价单</w:t>
      </w:r>
      <w:r>
        <w:rPr>
          <w:rFonts w:ascii="宋体" w:hAnsi="宋体"/>
          <w:b/>
          <w:color w:val="000000"/>
          <w:sz w:val="28"/>
          <w:szCs w:val="28"/>
        </w:rPr>
        <w:t>(</w:t>
      </w:r>
      <w:r>
        <w:rPr>
          <w:rFonts w:hint="eastAsia" w:ascii="宋体" w:hAnsi="宋体"/>
          <w:b/>
          <w:color w:val="FF0000"/>
          <w:sz w:val="28"/>
          <w:szCs w:val="28"/>
        </w:rPr>
        <w:t>价格不填</w:t>
      </w:r>
      <w:r>
        <w:rPr>
          <w:rFonts w:ascii="宋体" w:hAnsi="宋体"/>
          <w:b/>
          <w:color w:val="000000"/>
          <w:sz w:val="28"/>
          <w:szCs w:val="28"/>
        </w:rPr>
        <w:t>)</w:t>
      </w:r>
    </w:p>
    <w:p>
      <w:pPr>
        <w:widowControl/>
        <w:spacing w:line="360" w:lineRule="exact"/>
        <w:ind w:firstLine="3654" w:firstLineChars="1300"/>
        <w:rPr>
          <w:rFonts w:hint="eastAsia" w:ascii="宋体" w:hAnsi="宋体" w:cs="Arial"/>
          <w:b/>
          <w:color w:val="000000"/>
          <w:sz w:val="28"/>
          <w:szCs w:val="28"/>
        </w:rPr>
      </w:pPr>
      <w:r>
        <w:rPr>
          <w:rFonts w:ascii="宋体" w:hAnsi="宋体" w:cs="Arial"/>
          <w:b/>
          <w:color w:val="000000"/>
          <w:sz w:val="28"/>
          <w:szCs w:val="28"/>
        </w:rPr>
        <w:t>采购编号:BYZBCG2024-</w:t>
      </w:r>
      <w:r>
        <w:rPr>
          <w:rFonts w:hint="eastAsia" w:ascii="宋体" w:hAnsi="宋体" w:cs="Arial"/>
          <w:b/>
          <w:color w:val="000000"/>
          <w:sz w:val="28"/>
          <w:szCs w:val="28"/>
        </w:rPr>
        <w:t>51</w:t>
      </w:r>
    </w:p>
    <w:p>
      <w:pPr>
        <w:widowControl/>
        <w:spacing w:line="360" w:lineRule="exact"/>
        <w:ind w:left="1" w:firstLine="600" w:firstLineChars="200"/>
        <w:rPr>
          <w:rFonts w:hint="eastAsia" w:ascii="宋体" w:hAnsi="宋体"/>
          <w:sz w:val="36"/>
          <w:szCs w:val="36"/>
        </w:rPr>
      </w:pPr>
      <w:r>
        <w:rPr>
          <w:rFonts w:ascii="宋体" w:hAnsi="宋体"/>
          <w:sz w:val="30"/>
          <w:szCs w:val="30"/>
        </w:rPr>
        <w:t>投标单位:</w:t>
      </w:r>
      <w:r>
        <w:rPr>
          <w:rFonts w:ascii="宋体" w:hAnsi="宋体"/>
          <w:sz w:val="30"/>
          <w:szCs w:val="30"/>
          <w:u w:val="single"/>
        </w:rPr>
        <w:t xml:space="preserve">                                  </w:t>
      </w:r>
    </w:p>
    <w:tbl>
      <w:tblPr>
        <w:tblStyle w:val="14"/>
        <w:tblpPr w:leftFromText="180" w:rightFromText="180" w:vertAnchor="text" w:horzAnchor="margin" w:tblpX="534" w:tblpY="110"/>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2"/>
        <w:gridCol w:w="4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5562" w:type="dxa"/>
            <w:tcBorders>
              <w:bottom w:val="single" w:color="auto" w:sz="4" w:space="0"/>
            </w:tcBorders>
            <w:vAlign w:val="center"/>
          </w:tcPr>
          <w:p>
            <w:pPr>
              <w:spacing w:line="360" w:lineRule="exact"/>
              <w:jc w:val="center"/>
              <w:rPr>
                <w:rFonts w:hint="eastAsia" w:ascii="宋体" w:hAnsi="宋体" w:cs="Arial"/>
                <w:color w:val="000000"/>
                <w:kern w:val="0"/>
                <w:szCs w:val="21"/>
              </w:rPr>
            </w:pPr>
            <w:r>
              <w:rPr>
                <w:rFonts w:ascii="宋体" w:hAnsi="宋体" w:cs="Arial"/>
                <w:color w:val="000000"/>
                <w:kern w:val="0"/>
                <w:szCs w:val="21"/>
              </w:rPr>
              <w:t>项目名称</w:t>
            </w:r>
          </w:p>
        </w:tc>
        <w:tc>
          <w:tcPr>
            <w:tcW w:w="4218" w:type="dxa"/>
            <w:tcBorders>
              <w:bottom w:val="single" w:color="auto" w:sz="4" w:space="0"/>
            </w:tcBorders>
            <w:vAlign w:val="center"/>
          </w:tcPr>
          <w:p>
            <w:pPr>
              <w:spacing w:line="360" w:lineRule="exact"/>
              <w:jc w:val="center"/>
              <w:rPr>
                <w:rFonts w:hint="eastAsia" w:ascii="宋体" w:hAnsi="宋体"/>
                <w:szCs w:val="21"/>
              </w:rPr>
            </w:pPr>
            <w:r>
              <w:rPr>
                <w:rFonts w:ascii="宋体" w:hAnsi="宋体" w:cs="Arial"/>
                <w:color w:val="000000"/>
                <w:kern w:val="0"/>
                <w:szCs w:val="21"/>
              </w:rPr>
              <w:t>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556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szCs w:val="21"/>
              </w:rPr>
            </w:pPr>
          </w:p>
        </w:tc>
        <w:tc>
          <w:tcPr>
            <w:tcW w:w="421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szCs w:val="21"/>
              </w:rPr>
            </w:pPr>
          </w:p>
        </w:tc>
      </w:tr>
    </w:tbl>
    <w:p>
      <w:pPr>
        <w:widowControl/>
        <w:ind w:firstLine="426" w:firstLineChars="142"/>
        <w:jc w:val="left"/>
        <w:rPr>
          <w:rFonts w:hint="eastAsia" w:ascii="宋体" w:hAnsi="宋体" w:cs="Arial"/>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pPr>
        <w:widowControl/>
        <w:ind w:firstLine="426" w:firstLineChars="142"/>
        <w:jc w:val="left"/>
        <w:rPr>
          <w:rFonts w:hint="eastAsia" w:ascii="宋体" w:hAnsi="宋体"/>
          <w:sz w:val="30"/>
          <w:szCs w:val="30"/>
          <w:u w:val="single"/>
        </w:rPr>
      </w:pPr>
      <w:r>
        <w:rPr>
          <w:rFonts w:ascii="宋体" w:hAnsi="宋体" w:cs="Arial"/>
          <w:kern w:val="0"/>
          <w:sz w:val="30"/>
          <w:szCs w:val="30"/>
        </w:rPr>
        <w:t>日期:</w:t>
      </w:r>
      <w:r>
        <w:rPr>
          <w:rFonts w:ascii="宋体" w:hAnsi="宋体" w:cs="Arial"/>
          <w:kern w:val="0"/>
          <w:sz w:val="30"/>
          <w:szCs w:val="30"/>
          <w:u w:val="single"/>
        </w:rPr>
        <w:t>                    </w:t>
      </w:r>
    </w:p>
    <w:p>
      <w:pPr>
        <w:spacing w:line="360" w:lineRule="exact"/>
        <w:jc w:val="center"/>
        <w:rPr>
          <w:rFonts w:hint="eastAsia" w:ascii="宋体" w:hAnsi="宋体"/>
          <w:sz w:val="36"/>
          <w:szCs w:val="36"/>
        </w:rPr>
      </w:pPr>
      <w:r>
        <w:rPr>
          <w:rFonts w:ascii="宋体" w:hAnsi="宋体"/>
          <w:sz w:val="36"/>
          <w:szCs w:val="36"/>
        </w:rPr>
        <w:t xml:space="preserve">                                         </w:t>
      </w:r>
    </w:p>
    <w:p>
      <w:pPr>
        <w:widowControl/>
        <w:spacing w:line="360" w:lineRule="exact"/>
        <w:ind w:left="283" w:leftChars="135" w:firstLine="283" w:firstLineChars="135"/>
        <w:jc w:val="left"/>
        <w:rPr>
          <w:rFonts w:hint="eastAsia" w:ascii="宋体" w:hAnsi="宋体" w:cs="Arial"/>
          <w:kern w:val="0"/>
          <w:szCs w:val="21"/>
        </w:rPr>
      </w:pPr>
      <w:r>
        <w:rPr>
          <w:rFonts w:ascii="宋体" w:hAnsi="宋体" w:cs="Arial"/>
          <w:kern w:val="0"/>
          <w:szCs w:val="21"/>
        </w:rPr>
        <w:t>备注:1</w:t>
      </w:r>
      <w:r>
        <w:rPr>
          <w:rFonts w:hint="eastAsia" w:ascii="宋体" w:hAnsi="宋体" w:eastAsia="微软雅黑" w:cs="微软雅黑"/>
          <w:kern w:val="0"/>
          <w:szCs w:val="21"/>
        </w:rPr>
        <w:t>､</w:t>
      </w:r>
      <w:r>
        <w:rPr>
          <w:rFonts w:ascii="宋体" w:hAnsi="宋体" w:cs="宋体"/>
          <w:kern w:val="0"/>
          <w:szCs w:val="21"/>
        </w:rPr>
        <w:t>报价以人民币为结算单位</w:t>
      </w:r>
      <w:r>
        <w:rPr>
          <w:rFonts w:ascii="宋体" w:hAnsi="宋体" w:cs="微软雅黑"/>
          <w:kern w:val="0"/>
          <w:szCs w:val="21"/>
        </w:rPr>
        <w:t>,报名预审</w:t>
      </w:r>
      <w:r>
        <w:rPr>
          <w:rFonts w:hint="eastAsia" w:ascii="宋体" w:hAnsi="宋体" w:cs="微软雅黑"/>
          <w:kern w:val="0"/>
          <w:szCs w:val="21"/>
        </w:rPr>
        <w:t>时投标文件</w:t>
      </w:r>
      <w:r>
        <w:rPr>
          <w:rFonts w:ascii="宋体" w:hAnsi="宋体" w:cs="微软雅黑"/>
          <w:kern w:val="0"/>
          <w:szCs w:val="21"/>
        </w:rPr>
        <w:t>须包含报价单(</w:t>
      </w:r>
      <w:r>
        <w:rPr>
          <w:rFonts w:hint="eastAsia" w:ascii="宋体" w:hAnsi="宋体" w:cs="微软雅黑"/>
          <w:kern w:val="0"/>
          <w:szCs w:val="21"/>
        </w:rPr>
        <w:t>价格不填</w:t>
      </w:r>
      <w:r>
        <w:rPr>
          <w:rFonts w:ascii="宋体" w:hAnsi="宋体" w:cs="微软雅黑"/>
          <w:kern w:val="0"/>
          <w:szCs w:val="21"/>
        </w:rPr>
        <w:t>)</w:t>
      </w:r>
      <w:r>
        <w:rPr>
          <w:rFonts w:hint="eastAsia" w:ascii="宋体" w:hAnsi="宋体" w:cs="微软雅黑"/>
          <w:kern w:val="0"/>
          <w:szCs w:val="21"/>
        </w:rPr>
        <w:t>｡</w:t>
      </w:r>
    </w:p>
    <w:p>
      <w:pPr>
        <w:widowControl/>
        <w:spacing w:line="360" w:lineRule="exact"/>
        <w:jc w:val="left"/>
        <w:rPr>
          <w:rFonts w:hint="eastAsia" w:ascii="宋体" w:hAnsi="宋体" w:cs="Arial"/>
          <w:kern w:val="0"/>
          <w:szCs w:val="21"/>
        </w:rPr>
      </w:pPr>
      <w:r>
        <w:rPr>
          <w:rFonts w:ascii="宋体" w:hAnsi="宋体" w:cs="Arial"/>
          <w:kern w:val="0"/>
          <w:szCs w:val="21"/>
        </w:rPr>
        <w:t>   </w:t>
      </w:r>
      <w:r>
        <w:rPr>
          <w:rFonts w:hint="eastAsia" w:ascii="宋体" w:hAnsi="宋体" w:cs="Arial"/>
          <w:kern w:val="0"/>
          <w:szCs w:val="21"/>
        </w:rPr>
        <w:t xml:space="preserve">    </w:t>
      </w:r>
      <w:r>
        <w:rPr>
          <w:rFonts w:ascii="宋体" w:hAnsi="宋体" w:cs="Arial"/>
          <w:kern w:val="0"/>
          <w:szCs w:val="21"/>
        </w:rPr>
        <w:t>2</w:t>
      </w:r>
      <w:r>
        <w:rPr>
          <w:rFonts w:hint="eastAsia" w:ascii="宋体" w:hAnsi="宋体" w:eastAsia="微软雅黑" w:cs="微软雅黑"/>
          <w:kern w:val="0"/>
          <w:szCs w:val="21"/>
        </w:rPr>
        <w:t>､</w:t>
      </w:r>
      <w:r>
        <w:rPr>
          <w:rFonts w:ascii="宋体" w:hAnsi="宋体" w:cs="宋体"/>
          <w:kern w:val="0"/>
          <w:szCs w:val="21"/>
        </w:rPr>
        <w:t>此表在不改变格式内容</w:t>
      </w:r>
      <w:r>
        <w:rPr>
          <w:rFonts w:ascii="宋体" w:hAnsi="宋体" w:cs="Arial"/>
          <w:kern w:val="0"/>
          <w:szCs w:val="21"/>
        </w:rPr>
        <w:t>时,可自行制作</w:t>
      </w:r>
      <w:r>
        <w:rPr>
          <w:rFonts w:hint="eastAsia" w:ascii="宋体" w:hAnsi="宋体" w:eastAsia="微软雅黑" w:cs="微软雅黑"/>
          <w:kern w:val="0"/>
          <w:szCs w:val="21"/>
        </w:rPr>
        <w:t>｡</w:t>
      </w:r>
    </w:p>
    <w:p>
      <w:pPr>
        <w:spacing w:line="360" w:lineRule="exact"/>
        <w:ind w:left="706" w:leftChars="336" w:right="258" w:rightChars="123" w:firstLine="420" w:firstLineChars="200"/>
        <w:rPr>
          <w:rFonts w:hint="eastAsia" w:ascii="宋体" w:hAnsi="宋体"/>
        </w:rPr>
      </w:pPr>
      <w:r>
        <w:rPr>
          <w:rFonts w:ascii="宋体" w:hAnsi="宋体" w:cs="Arial"/>
          <w:kern w:val="0"/>
          <w:szCs w:val="21"/>
        </w:rPr>
        <w:t>3</w:t>
      </w:r>
      <w:r>
        <w:rPr>
          <w:rFonts w:hint="eastAsia" w:ascii="宋体" w:hAnsi="宋体" w:eastAsia="微软雅黑" w:cs="微软雅黑"/>
          <w:kern w:val="0"/>
          <w:szCs w:val="21"/>
        </w:rPr>
        <w:t>､</w:t>
      </w:r>
      <w:r>
        <w:rPr>
          <w:rFonts w:ascii="宋体" w:hAnsi="宋体" w:cs="宋体"/>
          <w:kern w:val="0"/>
          <w:szCs w:val="21"/>
          <w:highlight w:val="yellow"/>
        </w:rPr>
        <w:t>谈判现场</w:t>
      </w:r>
      <w:r>
        <w:rPr>
          <w:rFonts w:ascii="宋体" w:hAnsi="宋体" w:cs="Arial"/>
          <w:kern w:val="0"/>
          <w:szCs w:val="21"/>
        </w:rPr>
        <w:t>:递</w:t>
      </w:r>
      <w:r>
        <w:rPr>
          <w:rFonts w:ascii="宋体" w:hAnsi="宋体" w:cs="Arial"/>
          <w:color w:val="000000"/>
          <w:kern w:val="0"/>
          <w:szCs w:val="21"/>
        </w:rPr>
        <w:t>交填好报价的报价单(此报价单必须盖章并单独用信封密封,不要与其他文件装订一起,内容须与预审时提交的产品目录一致,如不一致,以预审时提交的投标目录清单为准)</w:t>
      </w:r>
      <w:r>
        <w:rPr>
          <w:rFonts w:hint="eastAsia" w:ascii="宋体" w:hAnsi="宋体" w:eastAsia="微软雅黑" w:cs="微软雅黑"/>
          <w:color w:val="000000"/>
          <w:kern w:val="0"/>
          <w:szCs w:val="21"/>
        </w:rPr>
        <w:t>｡</w:t>
      </w:r>
    </w:p>
    <w:p>
      <w:pPr>
        <w:spacing w:after="60" w:line="320" w:lineRule="exact"/>
        <w:ind w:left="1521" w:hanging="1521" w:hangingChars="541"/>
        <w:rPr>
          <w:rFonts w:hint="eastAsia" w:ascii="宋体" w:hAnsi="宋体"/>
          <w:b/>
          <w:color w:val="000000"/>
          <w:sz w:val="28"/>
          <w:szCs w:val="28"/>
        </w:rPr>
      </w:pPr>
    </w:p>
    <w:p>
      <w:pPr>
        <w:spacing w:after="60" w:line="320" w:lineRule="exact"/>
        <w:ind w:left="1521" w:hanging="1521" w:hangingChars="541"/>
        <w:rPr>
          <w:rFonts w:hint="eastAsia" w:ascii="宋体" w:hAnsi="宋体"/>
          <w:b/>
          <w:color w:val="000000"/>
          <w:sz w:val="28"/>
          <w:szCs w:val="28"/>
        </w:rPr>
      </w:pPr>
    </w:p>
    <w:p>
      <w:pPr>
        <w:widowControl/>
        <w:spacing w:line="320" w:lineRule="exact"/>
        <w:ind w:firstLine="2310" w:firstLineChars="1100"/>
        <w:rPr>
          <w:rFonts w:hint="eastAsia" w:ascii="宋体" w:hAnsi="宋体"/>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长城仿宋">
    <w:altName w:val="仿宋"/>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宋体-18030">
    <w:altName w:val="宋体"/>
    <w:panose1 w:val="00000000000000000000"/>
    <w:charset w:val="86"/>
    <w:family w:val="modern"/>
    <w:pitch w:val="default"/>
    <w:sig w:usb0="00000000" w:usb1="00000000" w:usb2="000A005E" w:usb3="00000000" w:csb0="00040001" w:csb1="0000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MS Mincho">
    <w:altName w:val="Yu Gothic UI"/>
    <w:panose1 w:val="02020609040205080304"/>
    <w:charset w:val="80"/>
    <w:family w:val="modern"/>
    <w:pitch w:val="default"/>
    <w:sig w:usb0="00000000" w:usb1="00000000" w:usb2="08000012" w:usb3="00000000" w:csb0="0002009F" w:csb1="00000000"/>
  </w:font>
  <w:font w:name="MS PGothic">
    <w:panose1 w:val="020B0600070205080204"/>
    <w:charset w:val="80"/>
    <w:family w:val="auto"/>
    <w:pitch w:val="default"/>
    <w:sig w:usb0="E00002FF" w:usb1="6AC7FDFB" w:usb2="08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86923586"/>
    </w:sdtPr>
    <w:sdtContent>
      <w:p>
        <w:pPr>
          <w:pStyle w:val="9"/>
          <w:jc w:val="center"/>
        </w:pPr>
        <w:r>
          <w:fldChar w:fldCharType="begin"/>
        </w:r>
        <w:r>
          <w:instrText xml:space="preserve">PAGE   \* MERGEFORMAT</w:instrText>
        </w:r>
        <w:r>
          <w:fldChar w:fldCharType="separate"/>
        </w:r>
        <w:r>
          <w:rPr>
            <w:lang w:val="zh-CN"/>
          </w:rPr>
          <w:t>2</w:t>
        </w:r>
        <w:r>
          <w:fldChar w:fldCharType="end"/>
        </w:r>
      </w:p>
    </w:sdtContent>
  </w:sdt>
  <w:p>
    <w:pPr>
      <w:spacing w:line="183" w:lineRule="auto"/>
      <w:ind w:left="4093"/>
      <w:rPr>
        <w:rFonts w:hint="eastAsia" w:ascii="宋体" w:hAnsi="宋体" w:cs="宋体"/>
        <w:sz w:val="20"/>
        <w:szCs w:val="2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984462"/>
    <w:multiLevelType w:val="multilevel"/>
    <w:tmpl w:val="0C984462"/>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40622638"/>
    <w:multiLevelType w:val="multilevel"/>
    <w:tmpl w:val="40622638"/>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D3B69F8"/>
    <w:multiLevelType w:val="multilevel"/>
    <w:tmpl w:val="5D3B69F8"/>
    <w:lvl w:ilvl="0" w:tentative="0">
      <w:start w:val="17"/>
      <w:numFmt w:val="decimal"/>
      <w:lvlText w:val="%1."/>
      <w:lvlJc w:val="left"/>
      <w:pPr>
        <w:ind w:left="360" w:hanging="360"/>
      </w:pPr>
      <w:rPr>
        <w:rFonts w:hint="default"/>
        <w:color w:val="auto"/>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631B4A79"/>
    <w:multiLevelType w:val="multilevel"/>
    <w:tmpl w:val="631B4A7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yOGU2OGZmZWFjYWY4ZmE0MTNhOTU1YWI4NGU4YWYifQ=="/>
    <w:docVar w:name="KSO_WPS_MARK_KEY" w:val="f6c0b247-5381-43a0-977c-2534e1000b25"/>
  </w:docVars>
  <w:rsids>
    <w:rsidRoot w:val="00EE2525"/>
    <w:rsid w:val="00000DCB"/>
    <w:rsid w:val="00001D49"/>
    <w:rsid w:val="000022EA"/>
    <w:rsid w:val="00003873"/>
    <w:rsid w:val="00006320"/>
    <w:rsid w:val="00007B0B"/>
    <w:rsid w:val="000102F1"/>
    <w:rsid w:val="00011789"/>
    <w:rsid w:val="00012865"/>
    <w:rsid w:val="00015B32"/>
    <w:rsid w:val="00025AD6"/>
    <w:rsid w:val="0003161B"/>
    <w:rsid w:val="00036505"/>
    <w:rsid w:val="00036947"/>
    <w:rsid w:val="00042BB7"/>
    <w:rsid w:val="000430B0"/>
    <w:rsid w:val="00044D74"/>
    <w:rsid w:val="000456DE"/>
    <w:rsid w:val="00051F82"/>
    <w:rsid w:val="000534DA"/>
    <w:rsid w:val="00053536"/>
    <w:rsid w:val="000546AA"/>
    <w:rsid w:val="00054DF9"/>
    <w:rsid w:val="000576F1"/>
    <w:rsid w:val="00057DD7"/>
    <w:rsid w:val="0006304C"/>
    <w:rsid w:val="0006542A"/>
    <w:rsid w:val="00067F88"/>
    <w:rsid w:val="0007547E"/>
    <w:rsid w:val="00075763"/>
    <w:rsid w:val="00076A6E"/>
    <w:rsid w:val="00076F7A"/>
    <w:rsid w:val="00077845"/>
    <w:rsid w:val="00085776"/>
    <w:rsid w:val="00087452"/>
    <w:rsid w:val="00090C0A"/>
    <w:rsid w:val="00090C4B"/>
    <w:rsid w:val="000958B9"/>
    <w:rsid w:val="00095955"/>
    <w:rsid w:val="0009739B"/>
    <w:rsid w:val="000A18FA"/>
    <w:rsid w:val="000A1EF2"/>
    <w:rsid w:val="000A2BA8"/>
    <w:rsid w:val="000A2F79"/>
    <w:rsid w:val="000A58A6"/>
    <w:rsid w:val="000A6FB9"/>
    <w:rsid w:val="000B1DA4"/>
    <w:rsid w:val="000B1E21"/>
    <w:rsid w:val="000B6416"/>
    <w:rsid w:val="000B7711"/>
    <w:rsid w:val="000B79BE"/>
    <w:rsid w:val="000C0B4C"/>
    <w:rsid w:val="000C2253"/>
    <w:rsid w:val="000C42B7"/>
    <w:rsid w:val="000D0CB7"/>
    <w:rsid w:val="000D29AA"/>
    <w:rsid w:val="000D3E7C"/>
    <w:rsid w:val="000D78CD"/>
    <w:rsid w:val="000E5726"/>
    <w:rsid w:val="000E6061"/>
    <w:rsid w:val="000E6D80"/>
    <w:rsid w:val="000E75CA"/>
    <w:rsid w:val="000F230C"/>
    <w:rsid w:val="000F240F"/>
    <w:rsid w:val="000F5D0F"/>
    <w:rsid w:val="00100EED"/>
    <w:rsid w:val="00100F62"/>
    <w:rsid w:val="00101B90"/>
    <w:rsid w:val="00106609"/>
    <w:rsid w:val="00110D6E"/>
    <w:rsid w:val="00134BA3"/>
    <w:rsid w:val="0013529E"/>
    <w:rsid w:val="00136177"/>
    <w:rsid w:val="001412BC"/>
    <w:rsid w:val="00141F49"/>
    <w:rsid w:val="00143BB1"/>
    <w:rsid w:val="00146473"/>
    <w:rsid w:val="00147465"/>
    <w:rsid w:val="00147BEE"/>
    <w:rsid w:val="001502BE"/>
    <w:rsid w:val="0015597D"/>
    <w:rsid w:val="00156F90"/>
    <w:rsid w:val="00165544"/>
    <w:rsid w:val="001658AA"/>
    <w:rsid w:val="001710BF"/>
    <w:rsid w:val="00177F0B"/>
    <w:rsid w:val="00184C93"/>
    <w:rsid w:val="001965BB"/>
    <w:rsid w:val="00196778"/>
    <w:rsid w:val="00196EAD"/>
    <w:rsid w:val="00197B5D"/>
    <w:rsid w:val="001A02C2"/>
    <w:rsid w:val="001A0875"/>
    <w:rsid w:val="001A17DD"/>
    <w:rsid w:val="001A2C67"/>
    <w:rsid w:val="001A4FBB"/>
    <w:rsid w:val="001A5677"/>
    <w:rsid w:val="001A57E2"/>
    <w:rsid w:val="001A5834"/>
    <w:rsid w:val="001B10AC"/>
    <w:rsid w:val="001B2503"/>
    <w:rsid w:val="001B39D8"/>
    <w:rsid w:val="001B3DBB"/>
    <w:rsid w:val="001C046A"/>
    <w:rsid w:val="001C0CD0"/>
    <w:rsid w:val="001C4813"/>
    <w:rsid w:val="001C6C0F"/>
    <w:rsid w:val="001C791D"/>
    <w:rsid w:val="001D10CB"/>
    <w:rsid w:val="001D130F"/>
    <w:rsid w:val="001E7279"/>
    <w:rsid w:val="001F0721"/>
    <w:rsid w:val="001F34B6"/>
    <w:rsid w:val="00203D3C"/>
    <w:rsid w:val="00204BAA"/>
    <w:rsid w:val="002152B7"/>
    <w:rsid w:val="00217374"/>
    <w:rsid w:val="002212E5"/>
    <w:rsid w:val="002228AA"/>
    <w:rsid w:val="00222CF7"/>
    <w:rsid w:val="00226DE9"/>
    <w:rsid w:val="00227E44"/>
    <w:rsid w:val="00230894"/>
    <w:rsid w:val="0023436B"/>
    <w:rsid w:val="00235561"/>
    <w:rsid w:val="00237150"/>
    <w:rsid w:val="002430E0"/>
    <w:rsid w:val="00243CF0"/>
    <w:rsid w:val="00247B32"/>
    <w:rsid w:val="00251F4F"/>
    <w:rsid w:val="00254127"/>
    <w:rsid w:val="00255EFC"/>
    <w:rsid w:val="002612ED"/>
    <w:rsid w:val="002627A3"/>
    <w:rsid w:val="0026280F"/>
    <w:rsid w:val="00263CB1"/>
    <w:rsid w:val="00264C15"/>
    <w:rsid w:val="00266AA2"/>
    <w:rsid w:val="0026737D"/>
    <w:rsid w:val="00272284"/>
    <w:rsid w:val="002828EA"/>
    <w:rsid w:val="0028321D"/>
    <w:rsid w:val="002906B4"/>
    <w:rsid w:val="002A30CA"/>
    <w:rsid w:val="002A576F"/>
    <w:rsid w:val="002A7FFB"/>
    <w:rsid w:val="002B1321"/>
    <w:rsid w:val="002B338D"/>
    <w:rsid w:val="002B7BAC"/>
    <w:rsid w:val="002C04D0"/>
    <w:rsid w:val="002C3FA1"/>
    <w:rsid w:val="002C6AE9"/>
    <w:rsid w:val="002C7226"/>
    <w:rsid w:val="002D1C94"/>
    <w:rsid w:val="002D732F"/>
    <w:rsid w:val="002D734B"/>
    <w:rsid w:val="002E0453"/>
    <w:rsid w:val="002E1066"/>
    <w:rsid w:val="002E4AD1"/>
    <w:rsid w:val="002E6FAC"/>
    <w:rsid w:val="002F131C"/>
    <w:rsid w:val="002F3F1B"/>
    <w:rsid w:val="002F4257"/>
    <w:rsid w:val="002F71F0"/>
    <w:rsid w:val="00301716"/>
    <w:rsid w:val="00303567"/>
    <w:rsid w:val="0030760C"/>
    <w:rsid w:val="00316F98"/>
    <w:rsid w:val="00325986"/>
    <w:rsid w:val="00333F7F"/>
    <w:rsid w:val="00334D83"/>
    <w:rsid w:val="0033624A"/>
    <w:rsid w:val="00336698"/>
    <w:rsid w:val="00337564"/>
    <w:rsid w:val="0033788C"/>
    <w:rsid w:val="00342409"/>
    <w:rsid w:val="00353EBE"/>
    <w:rsid w:val="0035421C"/>
    <w:rsid w:val="00356876"/>
    <w:rsid w:val="00363A6F"/>
    <w:rsid w:val="00363B9A"/>
    <w:rsid w:val="00364EC7"/>
    <w:rsid w:val="003653B6"/>
    <w:rsid w:val="00367343"/>
    <w:rsid w:val="00371B45"/>
    <w:rsid w:val="00372A31"/>
    <w:rsid w:val="00373EB7"/>
    <w:rsid w:val="00374659"/>
    <w:rsid w:val="003847C7"/>
    <w:rsid w:val="003861BC"/>
    <w:rsid w:val="00391D8A"/>
    <w:rsid w:val="003967D0"/>
    <w:rsid w:val="00397601"/>
    <w:rsid w:val="0039771C"/>
    <w:rsid w:val="00397E8F"/>
    <w:rsid w:val="003A04F7"/>
    <w:rsid w:val="003A1A71"/>
    <w:rsid w:val="003A3084"/>
    <w:rsid w:val="003A4B11"/>
    <w:rsid w:val="003A7359"/>
    <w:rsid w:val="003B0C63"/>
    <w:rsid w:val="003B1202"/>
    <w:rsid w:val="003B1F6C"/>
    <w:rsid w:val="003B2CFD"/>
    <w:rsid w:val="003B5B68"/>
    <w:rsid w:val="003B7150"/>
    <w:rsid w:val="003C178B"/>
    <w:rsid w:val="003C266E"/>
    <w:rsid w:val="003C4144"/>
    <w:rsid w:val="003C7C7D"/>
    <w:rsid w:val="003D13AA"/>
    <w:rsid w:val="003D1608"/>
    <w:rsid w:val="003D3B87"/>
    <w:rsid w:val="003D668F"/>
    <w:rsid w:val="003F062A"/>
    <w:rsid w:val="003F0B8E"/>
    <w:rsid w:val="003F4384"/>
    <w:rsid w:val="003F693C"/>
    <w:rsid w:val="003F6AF5"/>
    <w:rsid w:val="00403E44"/>
    <w:rsid w:val="004053D1"/>
    <w:rsid w:val="00407D6D"/>
    <w:rsid w:val="0041217F"/>
    <w:rsid w:val="00415B7D"/>
    <w:rsid w:val="00420BE2"/>
    <w:rsid w:val="00422DBD"/>
    <w:rsid w:val="00424CB0"/>
    <w:rsid w:val="00427DD3"/>
    <w:rsid w:val="00431026"/>
    <w:rsid w:val="00442267"/>
    <w:rsid w:val="004437F5"/>
    <w:rsid w:val="00444FC1"/>
    <w:rsid w:val="00450E58"/>
    <w:rsid w:val="00452617"/>
    <w:rsid w:val="004541B7"/>
    <w:rsid w:val="00454400"/>
    <w:rsid w:val="00457A11"/>
    <w:rsid w:val="004651C3"/>
    <w:rsid w:val="004665AE"/>
    <w:rsid w:val="00470A1A"/>
    <w:rsid w:val="0047228C"/>
    <w:rsid w:val="0047305B"/>
    <w:rsid w:val="00474726"/>
    <w:rsid w:val="00475924"/>
    <w:rsid w:val="00475E52"/>
    <w:rsid w:val="00476E99"/>
    <w:rsid w:val="00481693"/>
    <w:rsid w:val="00484513"/>
    <w:rsid w:val="00493413"/>
    <w:rsid w:val="004957A5"/>
    <w:rsid w:val="004958B6"/>
    <w:rsid w:val="004A3FD0"/>
    <w:rsid w:val="004A602C"/>
    <w:rsid w:val="004A695F"/>
    <w:rsid w:val="004B2BB0"/>
    <w:rsid w:val="004B6577"/>
    <w:rsid w:val="004C5954"/>
    <w:rsid w:val="004C781A"/>
    <w:rsid w:val="004C7BE8"/>
    <w:rsid w:val="004D1FA5"/>
    <w:rsid w:val="004D211C"/>
    <w:rsid w:val="004F24E8"/>
    <w:rsid w:val="004F36D8"/>
    <w:rsid w:val="004F4A18"/>
    <w:rsid w:val="0050025A"/>
    <w:rsid w:val="00501EAC"/>
    <w:rsid w:val="005122A4"/>
    <w:rsid w:val="00515886"/>
    <w:rsid w:val="00516075"/>
    <w:rsid w:val="00525134"/>
    <w:rsid w:val="00526757"/>
    <w:rsid w:val="00530610"/>
    <w:rsid w:val="00530F85"/>
    <w:rsid w:val="0053209C"/>
    <w:rsid w:val="005331A1"/>
    <w:rsid w:val="00533F97"/>
    <w:rsid w:val="005366D0"/>
    <w:rsid w:val="00537B70"/>
    <w:rsid w:val="00541582"/>
    <w:rsid w:val="00545EE8"/>
    <w:rsid w:val="0054744B"/>
    <w:rsid w:val="00547E5A"/>
    <w:rsid w:val="005509AC"/>
    <w:rsid w:val="00560677"/>
    <w:rsid w:val="0056246C"/>
    <w:rsid w:val="005627A8"/>
    <w:rsid w:val="00565BE4"/>
    <w:rsid w:val="005753A2"/>
    <w:rsid w:val="005773C0"/>
    <w:rsid w:val="00581309"/>
    <w:rsid w:val="0058309A"/>
    <w:rsid w:val="00584EFC"/>
    <w:rsid w:val="00593241"/>
    <w:rsid w:val="00593596"/>
    <w:rsid w:val="005A1878"/>
    <w:rsid w:val="005A2256"/>
    <w:rsid w:val="005A3FE2"/>
    <w:rsid w:val="005B0AD9"/>
    <w:rsid w:val="005B6758"/>
    <w:rsid w:val="005B7678"/>
    <w:rsid w:val="005D2300"/>
    <w:rsid w:val="005D40C1"/>
    <w:rsid w:val="005E0315"/>
    <w:rsid w:val="005E0A36"/>
    <w:rsid w:val="005E156C"/>
    <w:rsid w:val="005E1E6D"/>
    <w:rsid w:val="005E4EFF"/>
    <w:rsid w:val="005E563A"/>
    <w:rsid w:val="005F14CD"/>
    <w:rsid w:val="005F2887"/>
    <w:rsid w:val="005F51EA"/>
    <w:rsid w:val="00600738"/>
    <w:rsid w:val="006044C0"/>
    <w:rsid w:val="00604D43"/>
    <w:rsid w:val="006056B2"/>
    <w:rsid w:val="0060710B"/>
    <w:rsid w:val="0061687E"/>
    <w:rsid w:val="006252E6"/>
    <w:rsid w:val="0062768C"/>
    <w:rsid w:val="00632F2E"/>
    <w:rsid w:val="0063330B"/>
    <w:rsid w:val="00635419"/>
    <w:rsid w:val="00635705"/>
    <w:rsid w:val="00636D05"/>
    <w:rsid w:val="006429CE"/>
    <w:rsid w:val="0064492D"/>
    <w:rsid w:val="00647056"/>
    <w:rsid w:val="00647E4E"/>
    <w:rsid w:val="0065624A"/>
    <w:rsid w:val="00656ABB"/>
    <w:rsid w:val="00665F81"/>
    <w:rsid w:val="006728C6"/>
    <w:rsid w:val="00672B94"/>
    <w:rsid w:val="00675831"/>
    <w:rsid w:val="00677636"/>
    <w:rsid w:val="00681E21"/>
    <w:rsid w:val="006876A8"/>
    <w:rsid w:val="00690CD9"/>
    <w:rsid w:val="00691FA4"/>
    <w:rsid w:val="006A0EDC"/>
    <w:rsid w:val="006A3C40"/>
    <w:rsid w:val="006A4A66"/>
    <w:rsid w:val="006A6BE9"/>
    <w:rsid w:val="006B1AC8"/>
    <w:rsid w:val="006B25F9"/>
    <w:rsid w:val="006B7023"/>
    <w:rsid w:val="006C15F4"/>
    <w:rsid w:val="006C199A"/>
    <w:rsid w:val="006C20DE"/>
    <w:rsid w:val="006C25D1"/>
    <w:rsid w:val="006C2E62"/>
    <w:rsid w:val="006C481A"/>
    <w:rsid w:val="006C54BA"/>
    <w:rsid w:val="006C727C"/>
    <w:rsid w:val="006D165D"/>
    <w:rsid w:val="006D31AD"/>
    <w:rsid w:val="006D4355"/>
    <w:rsid w:val="006E2A32"/>
    <w:rsid w:val="006E346A"/>
    <w:rsid w:val="006F0962"/>
    <w:rsid w:val="006F0A02"/>
    <w:rsid w:val="006F4E32"/>
    <w:rsid w:val="006F7A9B"/>
    <w:rsid w:val="00700642"/>
    <w:rsid w:val="0070452E"/>
    <w:rsid w:val="00704F00"/>
    <w:rsid w:val="0072640C"/>
    <w:rsid w:val="00731346"/>
    <w:rsid w:val="007316C8"/>
    <w:rsid w:val="007329FB"/>
    <w:rsid w:val="0073320B"/>
    <w:rsid w:val="007336E0"/>
    <w:rsid w:val="007339C0"/>
    <w:rsid w:val="007376FD"/>
    <w:rsid w:val="0074275C"/>
    <w:rsid w:val="00742F7B"/>
    <w:rsid w:val="00743EF5"/>
    <w:rsid w:val="007460B8"/>
    <w:rsid w:val="00747B37"/>
    <w:rsid w:val="0075120A"/>
    <w:rsid w:val="0075319F"/>
    <w:rsid w:val="00757378"/>
    <w:rsid w:val="00762E89"/>
    <w:rsid w:val="00764F53"/>
    <w:rsid w:val="00766945"/>
    <w:rsid w:val="00771A63"/>
    <w:rsid w:val="00772B18"/>
    <w:rsid w:val="00772B6C"/>
    <w:rsid w:val="00774762"/>
    <w:rsid w:val="00775EC8"/>
    <w:rsid w:val="00780FB3"/>
    <w:rsid w:val="00785CB5"/>
    <w:rsid w:val="007939AF"/>
    <w:rsid w:val="00795C74"/>
    <w:rsid w:val="007970F0"/>
    <w:rsid w:val="00797412"/>
    <w:rsid w:val="00797594"/>
    <w:rsid w:val="007A2EA7"/>
    <w:rsid w:val="007A37DD"/>
    <w:rsid w:val="007B4AED"/>
    <w:rsid w:val="007B4DD4"/>
    <w:rsid w:val="007B52A8"/>
    <w:rsid w:val="007B53A2"/>
    <w:rsid w:val="007B7BB2"/>
    <w:rsid w:val="007B7C4D"/>
    <w:rsid w:val="007C1226"/>
    <w:rsid w:val="007C6255"/>
    <w:rsid w:val="007C6CC9"/>
    <w:rsid w:val="007D16E4"/>
    <w:rsid w:val="007D38A8"/>
    <w:rsid w:val="007D6FA6"/>
    <w:rsid w:val="007E002C"/>
    <w:rsid w:val="007E1B58"/>
    <w:rsid w:val="007E3BC2"/>
    <w:rsid w:val="007E63AA"/>
    <w:rsid w:val="007F05EB"/>
    <w:rsid w:val="007F170F"/>
    <w:rsid w:val="007F35FE"/>
    <w:rsid w:val="007F3E26"/>
    <w:rsid w:val="007F6A7F"/>
    <w:rsid w:val="00802E00"/>
    <w:rsid w:val="008046DC"/>
    <w:rsid w:val="00805969"/>
    <w:rsid w:val="00811F91"/>
    <w:rsid w:val="00812196"/>
    <w:rsid w:val="00820145"/>
    <w:rsid w:val="0082199A"/>
    <w:rsid w:val="0082496A"/>
    <w:rsid w:val="00825161"/>
    <w:rsid w:val="00825E48"/>
    <w:rsid w:val="00825EFA"/>
    <w:rsid w:val="008316A4"/>
    <w:rsid w:val="00837578"/>
    <w:rsid w:val="00841059"/>
    <w:rsid w:val="00842C9E"/>
    <w:rsid w:val="00847EFA"/>
    <w:rsid w:val="00855D88"/>
    <w:rsid w:val="00856CC4"/>
    <w:rsid w:val="00857DFE"/>
    <w:rsid w:val="00863179"/>
    <w:rsid w:val="0086612B"/>
    <w:rsid w:val="00867132"/>
    <w:rsid w:val="008747C8"/>
    <w:rsid w:val="00874FBD"/>
    <w:rsid w:val="00882CCF"/>
    <w:rsid w:val="00894D01"/>
    <w:rsid w:val="008A5BE9"/>
    <w:rsid w:val="008A608B"/>
    <w:rsid w:val="008B00E9"/>
    <w:rsid w:val="008B4387"/>
    <w:rsid w:val="008B64A2"/>
    <w:rsid w:val="008B7021"/>
    <w:rsid w:val="008C6FA8"/>
    <w:rsid w:val="008C7A1F"/>
    <w:rsid w:val="008D1422"/>
    <w:rsid w:val="008D1F0C"/>
    <w:rsid w:val="008D23C6"/>
    <w:rsid w:val="008E014A"/>
    <w:rsid w:val="008E2B38"/>
    <w:rsid w:val="008E2C75"/>
    <w:rsid w:val="008E43D6"/>
    <w:rsid w:val="008E4AB4"/>
    <w:rsid w:val="008E5133"/>
    <w:rsid w:val="008F158F"/>
    <w:rsid w:val="008F3567"/>
    <w:rsid w:val="008F3D57"/>
    <w:rsid w:val="008F6934"/>
    <w:rsid w:val="009040D7"/>
    <w:rsid w:val="00905879"/>
    <w:rsid w:val="009072D6"/>
    <w:rsid w:val="00910729"/>
    <w:rsid w:val="00910978"/>
    <w:rsid w:val="00911CB8"/>
    <w:rsid w:val="00914EA0"/>
    <w:rsid w:val="009200B3"/>
    <w:rsid w:val="00920F46"/>
    <w:rsid w:val="00925C45"/>
    <w:rsid w:val="0093293B"/>
    <w:rsid w:val="0093523F"/>
    <w:rsid w:val="00950EE8"/>
    <w:rsid w:val="00951A52"/>
    <w:rsid w:val="009543FB"/>
    <w:rsid w:val="00954A47"/>
    <w:rsid w:val="00957E88"/>
    <w:rsid w:val="00961134"/>
    <w:rsid w:val="00963B23"/>
    <w:rsid w:val="00963C4A"/>
    <w:rsid w:val="009640E2"/>
    <w:rsid w:val="00965DB7"/>
    <w:rsid w:val="00967587"/>
    <w:rsid w:val="00975472"/>
    <w:rsid w:val="00980A95"/>
    <w:rsid w:val="00980CA5"/>
    <w:rsid w:val="00980F13"/>
    <w:rsid w:val="009817F1"/>
    <w:rsid w:val="00981CAA"/>
    <w:rsid w:val="009822F5"/>
    <w:rsid w:val="00985037"/>
    <w:rsid w:val="00992BC0"/>
    <w:rsid w:val="00993EDC"/>
    <w:rsid w:val="0099700F"/>
    <w:rsid w:val="00997B20"/>
    <w:rsid w:val="009A7824"/>
    <w:rsid w:val="009B15A2"/>
    <w:rsid w:val="009B1DA4"/>
    <w:rsid w:val="009B5CE7"/>
    <w:rsid w:val="009C097C"/>
    <w:rsid w:val="009C72B6"/>
    <w:rsid w:val="009D007B"/>
    <w:rsid w:val="009D13C6"/>
    <w:rsid w:val="009D2105"/>
    <w:rsid w:val="009D4A8C"/>
    <w:rsid w:val="009D560C"/>
    <w:rsid w:val="009E3BD1"/>
    <w:rsid w:val="009E3E94"/>
    <w:rsid w:val="009E6AAF"/>
    <w:rsid w:val="009E7699"/>
    <w:rsid w:val="009F162A"/>
    <w:rsid w:val="00A0524C"/>
    <w:rsid w:val="00A07083"/>
    <w:rsid w:val="00A071A4"/>
    <w:rsid w:val="00A153F7"/>
    <w:rsid w:val="00A15F3E"/>
    <w:rsid w:val="00A20524"/>
    <w:rsid w:val="00A22419"/>
    <w:rsid w:val="00A26D5D"/>
    <w:rsid w:val="00A32389"/>
    <w:rsid w:val="00A32F02"/>
    <w:rsid w:val="00A34B22"/>
    <w:rsid w:val="00A40AA0"/>
    <w:rsid w:val="00A40AD9"/>
    <w:rsid w:val="00A441BE"/>
    <w:rsid w:val="00A47DD1"/>
    <w:rsid w:val="00A5339F"/>
    <w:rsid w:val="00A5739F"/>
    <w:rsid w:val="00A6432B"/>
    <w:rsid w:val="00A7031B"/>
    <w:rsid w:val="00A719F8"/>
    <w:rsid w:val="00A71BFA"/>
    <w:rsid w:val="00A74528"/>
    <w:rsid w:val="00A863DA"/>
    <w:rsid w:val="00A86CBE"/>
    <w:rsid w:val="00A92517"/>
    <w:rsid w:val="00AA2EDB"/>
    <w:rsid w:val="00AA53BC"/>
    <w:rsid w:val="00AB1041"/>
    <w:rsid w:val="00AB47D4"/>
    <w:rsid w:val="00AC3B41"/>
    <w:rsid w:val="00AC51FB"/>
    <w:rsid w:val="00AD1DDF"/>
    <w:rsid w:val="00AD2E77"/>
    <w:rsid w:val="00AD36DB"/>
    <w:rsid w:val="00AD7280"/>
    <w:rsid w:val="00AE153E"/>
    <w:rsid w:val="00AE465F"/>
    <w:rsid w:val="00AE49CD"/>
    <w:rsid w:val="00AE628E"/>
    <w:rsid w:val="00AE7804"/>
    <w:rsid w:val="00AF1891"/>
    <w:rsid w:val="00AF7E05"/>
    <w:rsid w:val="00B20579"/>
    <w:rsid w:val="00B20625"/>
    <w:rsid w:val="00B22ED9"/>
    <w:rsid w:val="00B241B8"/>
    <w:rsid w:val="00B246D5"/>
    <w:rsid w:val="00B26E31"/>
    <w:rsid w:val="00B35D03"/>
    <w:rsid w:val="00B37B7B"/>
    <w:rsid w:val="00B40DEF"/>
    <w:rsid w:val="00B507E6"/>
    <w:rsid w:val="00B533D6"/>
    <w:rsid w:val="00B611B2"/>
    <w:rsid w:val="00B6139C"/>
    <w:rsid w:val="00B64E56"/>
    <w:rsid w:val="00B659FB"/>
    <w:rsid w:val="00B70C87"/>
    <w:rsid w:val="00B73BEF"/>
    <w:rsid w:val="00B774EE"/>
    <w:rsid w:val="00B8129D"/>
    <w:rsid w:val="00B83991"/>
    <w:rsid w:val="00B85923"/>
    <w:rsid w:val="00B86563"/>
    <w:rsid w:val="00B91724"/>
    <w:rsid w:val="00B92C40"/>
    <w:rsid w:val="00B93457"/>
    <w:rsid w:val="00B96161"/>
    <w:rsid w:val="00BA1868"/>
    <w:rsid w:val="00BA33E8"/>
    <w:rsid w:val="00BA4125"/>
    <w:rsid w:val="00BA5007"/>
    <w:rsid w:val="00BA70F1"/>
    <w:rsid w:val="00BA7AF1"/>
    <w:rsid w:val="00BB229B"/>
    <w:rsid w:val="00BB2FD8"/>
    <w:rsid w:val="00BB511A"/>
    <w:rsid w:val="00BB7923"/>
    <w:rsid w:val="00BC33D4"/>
    <w:rsid w:val="00BC3C50"/>
    <w:rsid w:val="00BC45D4"/>
    <w:rsid w:val="00BC4A3F"/>
    <w:rsid w:val="00BC56D4"/>
    <w:rsid w:val="00BC6DBB"/>
    <w:rsid w:val="00BC7B6F"/>
    <w:rsid w:val="00BD02FF"/>
    <w:rsid w:val="00BD6DFD"/>
    <w:rsid w:val="00BE1468"/>
    <w:rsid w:val="00BE1C1E"/>
    <w:rsid w:val="00BE47AA"/>
    <w:rsid w:val="00BE772C"/>
    <w:rsid w:val="00BF04EB"/>
    <w:rsid w:val="00BF0BE4"/>
    <w:rsid w:val="00BF0D2F"/>
    <w:rsid w:val="00BF6979"/>
    <w:rsid w:val="00C0174B"/>
    <w:rsid w:val="00C034EC"/>
    <w:rsid w:val="00C11107"/>
    <w:rsid w:val="00C16B4D"/>
    <w:rsid w:val="00C23529"/>
    <w:rsid w:val="00C33189"/>
    <w:rsid w:val="00C34DFC"/>
    <w:rsid w:val="00C429D0"/>
    <w:rsid w:val="00C47BB7"/>
    <w:rsid w:val="00C520DC"/>
    <w:rsid w:val="00C53CCB"/>
    <w:rsid w:val="00C5571B"/>
    <w:rsid w:val="00C565EE"/>
    <w:rsid w:val="00C57CD8"/>
    <w:rsid w:val="00C57D57"/>
    <w:rsid w:val="00C622BF"/>
    <w:rsid w:val="00C62316"/>
    <w:rsid w:val="00C638B9"/>
    <w:rsid w:val="00C63A77"/>
    <w:rsid w:val="00C64782"/>
    <w:rsid w:val="00C705A5"/>
    <w:rsid w:val="00C70F84"/>
    <w:rsid w:val="00C877DE"/>
    <w:rsid w:val="00C92B26"/>
    <w:rsid w:val="00C94233"/>
    <w:rsid w:val="00CA113E"/>
    <w:rsid w:val="00CA399F"/>
    <w:rsid w:val="00CA59D9"/>
    <w:rsid w:val="00CB41F8"/>
    <w:rsid w:val="00CB429F"/>
    <w:rsid w:val="00CB6716"/>
    <w:rsid w:val="00CC386D"/>
    <w:rsid w:val="00CC4037"/>
    <w:rsid w:val="00CC5A6C"/>
    <w:rsid w:val="00CD0F9C"/>
    <w:rsid w:val="00CD32FE"/>
    <w:rsid w:val="00CD3AF9"/>
    <w:rsid w:val="00CD607A"/>
    <w:rsid w:val="00CD69B2"/>
    <w:rsid w:val="00CD720F"/>
    <w:rsid w:val="00CD7A1E"/>
    <w:rsid w:val="00CE0A60"/>
    <w:rsid w:val="00CE44C8"/>
    <w:rsid w:val="00CE54C3"/>
    <w:rsid w:val="00CE6B34"/>
    <w:rsid w:val="00CE7BA4"/>
    <w:rsid w:val="00CF1310"/>
    <w:rsid w:val="00CF136E"/>
    <w:rsid w:val="00CF373D"/>
    <w:rsid w:val="00CF3E7E"/>
    <w:rsid w:val="00CF7E74"/>
    <w:rsid w:val="00D01623"/>
    <w:rsid w:val="00D059DA"/>
    <w:rsid w:val="00D06094"/>
    <w:rsid w:val="00D07464"/>
    <w:rsid w:val="00D13D24"/>
    <w:rsid w:val="00D2267C"/>
    <w:rsid w:val="00D23C99"/>
    <w:rsid w:val="00D278B0"/>
    <w:rsid w:val="00D3588C"/>
    <w:rsid w:val="00D359E0"/>
    <w:rsid w:val="00D4335B"/>
    <w:rsid w:val="00D5459C"/>
    <w:rsid w:val="00D548BE"/>
    <w:rsid w:val="00D62186"/>
    <w:rsid w:val="00D624E4"/>
    <w:rsid w:val="00D63A0C"/>
    <w:rsid w:val="00D66DD0"/>
    <w:rsid w:val="00D705E2"/>
    <w:rsid w:val="00D7106D"/>
    <w:rsid w:val="00D71BF2"/>
    <w:rsid w:val="00D733A9"/>
    <w:rsid w:val="00D73FFB"/>
    <w:rsid w:val="00D74BA3"/>
    <w:rsid w:val="00D7514F"/>
    <w:rsid w:val="00D761C1"/>
    <w:rsid w:val="00D81E27"/>
    <w:rsid w:val="00D924CF"/>
    <w:rsid w:val="00D9338D"/>
    <w:rsid w:val="00D93D4F"/>
    <w:rsid w:val="00D94F0F"/>
    <w:rsid w:val="00D95AFF"/>
    <w:rsid w:val="00D96290"/>
    <w:rsid w:val="00D96EF4"/>
    <w:rsid w:val="00D971E8"/>
    <w:rsid w:val="00DA26A3"/>
    <w:rsid w:val="00DA28C0"/>
    <w:rsid w:val="00DA6B5D"/>
    <w:rsid w:val="00DB0677"/>
    <w:rsid w:val="00DB0CA7"/>
    <w:rsid w:val="00DB2AD4"/>
    <w:rsid w:val="00DC31F0"/>
    <w:rsid w:val="00DC32C6"/>
    <w:rsid w:val="00DD1A68"/>
    <w:rsid w:val="00DD7687"/>
    <w:rsid w:val="00DD790E"/>
    <w:rsid w:val="00DD797E"/>
    <w:rsid w:val="00DE183B"/>
    <w:rsid w:val="00DE268F"/>
    <w:rsid w:val="00DE30C0"/>
    <w:rsid w:val="00DE6544"/>
    <w:rsid w:val="00DE6E4B"/>
    <w:rsid w:val="00DE7D03"/>
    <w:rsid w:val="00DF37A0"/>
    <w:rsid w:val="00DF51DE"/>
    <w:rsid w:val="00DF6CD7"/>
    <w:rsid w:val="00E015F1"/>
    <w:rsid w:val="00E017AF"/>
    <w:rsid w:val="00E03B5A"/>
    <w:rsid w:val="00E058FD"/>
    <w:rsid w:val="00E06855"/>
    <w:rsid w:val="00E11617"/>
    <w:rsid w:val="00E12404"/>
    <w:rsid w:val="00E12C60"/>
    <w:rsid w:val="00E14116"/>
    <w:rsid w:val="00E16410"/>
    <w:rsid w:val="00E20760"/>
    <w:rsid w:val="00E2369B"/>
    <w:rsid w:val="00E246EA"/>
    <w:rsid w:val="00E26218"/>
    <w:rsid w:val="00E301A3"/>
    <w:rsid w:val="00E30DAD"/>
    <w:rsid w:val="00E32677"/>
    <w:rsid w:val="00E32F62"/>
    <w:rsid w:val="00E46EBE"/>
    <w:rsid w:val="00E47724"/>
    <w:rsid w:val="00E47AB9"/>
    <w:rsid w:val="00E535D7"/>
    <w:rsid w:val="00E54243"/>
    <w:rsid w:val="00E54C17"/>
    <w:rsid w:val="00E62E7B"/>
    <w:rsid w:val="00E6315C"/>
    <w:rsid w:val="00E63B86"/>
    <w:rsid w:val="00E7319A"/>
    <w:rsid w:val="00E734CF"/>
    <w:rsid w:val="00E766FC"/>
    <w:rsid w:val="00E8011C"/>
    <w:rsid w:val="00E80FC7"/>
    <w:rsid w:val="00E814B9"/>
    <w:rsid w:val="00E81DCD"/>
    <w:rsid w:val="00E81E86"/>
    <w:rsid w:val="00E8232E"/>
    <w:rsid w:val="00E82AA9"/>
    <w:rsid w:val="00E90B2F"/>
    <w:rsid w:val="00E9423E"/>
    <w:rsid w:val="00EA3BB7"/>
    <w:rsid w:val="00EA5463"/>
    <w:rsid w:val="00EA7BE9"/>
    <w:rsid w:val="00EB1B36"/>
    <w:rsid w:val="00EB1CF5"/>
    <w:rsid w:val="00EB3A59"/>
    <w:rsid w:val="00EB3BAD"/>
    <w:rsid w:val="00EB59C0"/>
    <w:rsid w:val="00EB6C70"/>
    <w:rsid w:val="00EB7EC9"/>
    <w:rsid w:val="00EC4D8D"/>
    <w:rsid w:val="00EC63CE"/>
    <w:rsid w:val="00ED1312"/>
    <w:rsid w:val="00ED1B7A"/>
    <w:rsid w:val="00ED1F9D"/>
    <w:rsid w:val="00ED2FF9"/>
    <w:rsid w:val="00ED3144"/>
    <w:rsid w:val="00ED6BBD"/>
    <w:rsid w:val="00ED6F2E"/>
    <w:rsid w:val="00EE1F4B"/>
    <w:rsid w:val="00EE2525"/>
    <w:rsid w:val="00EE762C"/>
    <w:rsid w:val="00EF25FA"/>
    <w:rsid w:val="00EF3F91"/>
    <w:rsid w:val="00EF528A"/>
    <w:rsid w:val="00EF5584"/>
    <w:rsid w:val="00F03371"/>
    <w:rsid w:val="00F11A63"/>
    <w:rsid w:val="00F20C14"/>
    <w:rsid w:val="00F225B4"/>
    <w:rsid w:val="00F22CE0"/>
    <w:rsid w:val="00F260C4"/>
    <w:rsid w:val="00F30095"/>
    <w:rsid w:val="00F3011A"/>
    <w:rsid w:val="00F35B01"/>
    <w:rsid w:val="00F46A4B"/>
    <w:rsid w:val="00F47D20"/>
    <w:rsid w:val="00F5001C"/>
    <w:rsid w:val="00F526E1"/>
    <w:rsid w:val="00F578DD"/>
    <w:rsid w:val="00F60716"/>
    <w:rsid w:val="00F6080A"/>
    <w:rsid w:val="00F61D94"/>
    <w:rsid w:val="00F63073"/>
    <w:rsid w:val="00F66A32"/>
    <w:rsid w:val="00F94D71"/>
    <w:rsid w:val="00F957AB"/>
    <w:rsid w:val="00F96E32"/>
    <w:rsid w:val="00F97724"/>
    <w:rsid w:val="00FA1A2A"/>
    <w:rsid w:val="00FA3179"/>
    <w:rsid w:val="00FA76EE"/>
    <w:rsid w:val="00FA7BA0"/>
    <w:rsid w:val="00FB1B92"/>
    <w:rsid w:val="00FB4EEE"/>
    <w:rsid w:val="00FB6212"/>
    <w:rsid w:val="00FB7CD3"/>
    <w:rsid w:val="00FC14CE"/>
    <w:rsid w:val="00FC4BD8"/>
    <w:rsid w:val="00FC5032"/>
    <w:rsid w:val="00FC5B25"/>
    <w:rsid w:val="00FD4D41"/>
    <w:rsid w:val="00FD556A"/>
    <w:rsid w:val="00FD55C7"/>
    <w:rsid w:val="00FD6959"/>
    <w:rsid w:val="00FD6EBD"/>
    <w:rsid w:val="00FE1E48"/>
    <w:rsid w:val="00FE2EE1"/>
    <w:rsid w:val="00FE3BF2"/>
    <w:rsid w:val="00FF0B68"/>
    <w:rsid w:val="00FF2BBC"/>
    <w:rsid w:val="00FF6AE5"/>
    <w:rsid w:val="01B3097E"/>
    <w:rsid w:val="04BA6D56"/>
    <w:rsid w:val="054D6166"/>
    <w:rsid w:val="153E3549"/>
    <w:rsid w:val="168F3C34"/>
    <w:rsid w:val="1984103F"/>
    <w:rsid w:val="1A663D17"/>
    <w:rsid w:val="1E8245AD"/>
    <w:rsid w:val="29F8398C"/>
    <w:rsid w:val="307C56EC"/>
    <w:rsid w:val="317F1137"/>
    <w:rsid w:val="329C76FF"/>
    <w:rsid w:val="34D7691B"/>
    <w:rsid w:val="3A227ADB"/>
    <w:rsid w:val="42E3216A"/>
    <w:rsid w:val="43EC179D"/>
    <w:rsid w:val="49A308A5"/>
    <w:rsid w:val="49E22A33"/>
    <w:rsid w:val="4B8A7F8A"/>
    <w:rsid w:val="4D6C5536"/>
    <w:rsid w:val="51981FF4"/>
    <w:rsid w:val="51FF032F"/>
    <w:rsid w:val="564F6EA2"/>
    <w:rsid w:val="5AFD43FD"/>
    <w:rsid w:val="5CCC3817"/>
    <w:rsid w:val="5DFF4054"/>
    <w:rsid w:val="5F404B37"/>
    <w:rsid w:val="5F5F2503"/>
    <w:rsid w:val="61187829"/>
    <w:rsid w:val="645D3BCA"/>
    <w:rsid w:val="64C45B85"/>
    <w:rsid w:val="673E09F7"/>
    <w:rsid w:val="677C37D9"/>
    <w:rsid w:val="6A073068"/>
    <w:rsid w:val="6C67530A"/>
    <w:rsid w:val="6D9D4CB1"/>
    <w:rsid w:val="733C6D53"/>
    <w:rsid w:val="7BA1666F"/>
    <w:rsid w:val="7C2C6C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qFormat="1" w:uiPriority="99" w:semiHidden="0"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6">
    <w:name w:val="Default Paragraph Font"/>
    <w:unhideWhenUsed/>
    <w:qFormat/>
    <w:uiPriority w:val="1"/>
  </w:style>
  <w:style w:type="table" w:default="1" w:styleId="14">
    <w:name w:val="Normal Table"/>
    <w:unhideWhenUsed/>
    <w:qFormat/>
    <w:uiPriority w:val="99"/>
    <w:tblPr>
      <w:tblCellMar>
        <w:top w:w="0" w:type="dxa"/>
        <w:left w:w="108" w:type="dxa"/>
        <w:bottom w:w="0" w:type="dxa"/>
        <w:right w:w="108" w:type="dxa"/>
      </w:tblCellMar>
    </w:tblPr>
  </w:style>
  <w:style w:type="paragraph" w:styleId="2">
    <w:name w:val="Plain Text"/>
    <w:basedOn w:val="1"/>
    <w:link w:val="21"/>
    <w:qFormat/>
    <w:uiPriority w:val="0"/>
    <w:rPr>
      <w:rFonts w:ascii="宋体" w:hAnsi="Courier New" w:cs="宋体"/>
      <w:szCs w:val="21"/>
    </w:rPr>
  </w:style>
  <w:style w:type="paragraph" w:styleId="3">
    <w:name w:val="Normal Indent"/>
    <w:basedOn w:val="1"/>
    <w:link w:val="20"/>
    <w:qFormat/>
    <w:uiPriority w:val="99"/>
    <w:pPr>
      <w:ind w:firstLine="420"/>
    </w:pPr>
    <w:rPr>
      <w:szCs w:val="20"/>
    </w:rPr>
  </w:style>
  <w:style w:type="paragraph" w:styleId="4">
    <w:name w:val="annotation text"/>
    <w:basedOn w:val="1"/>
    <w:link w:val="36"/>
    <w:qFormat/>
    <w:uiPriority w:val="99"/>
    <w:pPr>
      <w:jc w:val="left"/>
    </w:pPr>
  </w:style>
  <w:style w:type="paragraph" w:styleId="5">
    <w:name w:val="Body Text"/>
    <w:basedOn w:val="1"/>
    <w:next w:val="1"/>
    <w:link w:val="28"/>
    <w:qFormat/>
    <w:uiPriority w:val="1"/>
    <w:pPr>
      <w:spacing w:after="120"/>
    </w:pPr>
  </w:style>
  <w:style w:type="paragraph" w:styleId="6">
    <w:name w:val="Body Text Indent"/>
    <w:basedOn w:val="1"/>
    <w:link w:val="50"/>
    <w:unhideWhenUsed/>
    <w:qFormat/>
    <w:uiPriority w:val="99"/>
    <w:pPr>
      <w:spacing w:after="120"/>
      <w:ind w:left="420" w:leftChars="200"/>
    </w:pPr>
  </w:style>
  <w:style w:type="paragraph" w:styleId="7">
    <w:name w:val="Date"/>
    <w:basedOn w:val="1"/>
    <w:next w:val="1"/>
    <w:link w:val="35"/>
    <w:unhideWhenUsed/>
    <w:qFormat/>
    <w:uiPriority w:val="99"/>
    <w:pPr>
      <w:ind w:left="100" w:leftChars="2500"/>
    </w:pPr>
  </w:style>
  <w:style w:type="paragraph" w:styleId="8">
    <w:name w:val="Balloon Text"/>
    <w:basedOn w:val="1"/>
    <w:link w:val="39"/>
    <w:unhideWhenUsed/>
    <w:qFormat/>
    <w:uiPriority w:val="99"/>
    <w:rPr>
      <w:sz w:val="18"/>
      <w:szCs w:val="18"/>
    </w:rPr>
  </w:style>
  <w:style w:type="paragraph" w:styleId="9">
    <w:name w:val="footer"/>
    <w:basedOn w:val="1"/>
    <w:link w:val="23"/>
    <w:unhideWhenUsed/>
    <w:qFormat/>
    <w:uiPriority w:val="99"/>
    <w:pPr>
      <w:tabs>
        <w:tab w:val="center" w:pos="4153"/>
        <w:tab w:val="right" w:pos="8306"/>
      </w:tabs>
      <w:snapToGrid w:val="0"/>
      <w:jc w:val="left"/>
    </w:pPr>
    <w:rPr>
      <w:sz w:val="18"/>
      <w:szCs w:val="18"/>
    </w:rPr>
  </w:style>
  <w:style w:type="paragraph" w:styleId="10">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Body Text 2"/>
    <w:basedOn w:val="1"/>
    <w:link w:val="55"/>
    <w:unhideWhenUsed/>
    <w:qFormat/>
    <w:uiPriority w:val="99"/>
    <w:pPr>
      <w:spacing w:after="120" w:line="480" w:lineRule="auto"/>
    </w:pPr>
    <w:rPr>
      <w:rFonts w:ascii="Calibri" w:hAnsi="Calibri"/>
      <w:szCs w:val="22"/>
    </w:rPr>
  </w:style>
  <w:style w:type="paragraph" w:styleId="12">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3">
    <w:name w:val="Body Text First Indent 2"/>
    <w:basedOn w:val="6"/>
    <w:link w:val="51"/>
    <w:unhideWhenUsed/>
    <w:qFormat/>
    <w:uiPriority w:val="99"/>
    <w:pPr>
      <w:ind w:firstLine="420" w:firstLineChars="200"/>
    </w:pPr>
  </w:style>
  <w:style w:type="table" w:styleId="15">
    <w:name w:val="Table Grid"/>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qFormat/>
    <w:uiPriority w:val="99"/>
    <w:rPr>
      <w:color w:val="0000FF"/>
      <w:u w:val="single"/>
    </w:rPr>
  </w:style>
  <w:style w:type="character" w:customStyle="1" w:styleId="18">
    <w:name w:val="标题 1 Char"/>
    <w:qFormat/>
    <w:uiPriority w:val="0"/>
    <w:rPr>
      <w:rFonts w:ascii="宋体" w:hAnsi="宋体" w:eastAsia="黑体"/>
      <w:b/>
      <w:bCs/>
      <w:kern w:val="44"/>
      <w:sz w:val="28"/>
      <w:szCs w:val="44"/>
      <w:lang w:val="en-US" w:eastAsia="zh-CN" w:bidi="ar-SA"/>
    </w:rPr>
  </w:style>
  <w:style w:type="character" w:customStyle="1" w:styleId="19">
    <w:name w:val="纯文本 字符"/>
    <w:basedOn w:val="16"/>
    <w:qFormat/>
    <w:uiPriority w:val="0"/>
    <w:rPr>
      <w:rFonts w:hAnsi="Courier New" w:cs="Courier New" w:asciiTheme="minorEastAsia"/>
      <w:szCs w:val="24"/>
    </w:rPr>
  </w:style>
  <w:style w:type="character" w:customStyle="1" w:styleId="20">
    <w:name w:val="正文缩进 字符"/>
    <w:basedOn w:val="16"/>
    <w:link w:val="3"/>
    <w:qFormat/>
    <w:uiPriority w:val="0"/>
    <w:rPr>
      <w:rFonts w:ascii="Times New Roman" w:hAnsi="Times New Roman" w:eastAsia="宋体" w:cs="Times New Roman"/>
      <w:szCs w:val="20"/>
    </w:rPr>
  </w:style>
  <w:style w:type="character" w:customStyle="1" w:styleId="21">
    <w:name w:val="纯文本 字符1"/>
    <w:basedOn w:val="16"/>
    <w:link w:val="2"/>
    <w:qFormat/>
    <w:uiPriority w:val="0"/>
    <w:rPr>
      <w:rFonts w:ascii="宋体" w:hAnsi="Courier New" w:eastAsia="宋体" w:cs="宋体"/>
      <w:szCs w:val="21"/>
    </w:rPr>
  </w:style>
  <w:style w:type="character" w:customStyle="1" w:styleId="22">
    <w:name w:val="页眉 字符"/>
    <w:basedOn w:val="16"/>
    <w:link w:val="10"/>
    <w:qFormat/>
    <w:uiPriority w:val="99"/>
    <w:rPr>
      <w:rFonts w:ascii="Times New Roman" w:hAnsi="Times New Roman" w:eastAsia="宋体" w:cs="Times New Roman"/>
      <w:sz w:val="18"/>
      <w:szCs w:val="18"/>
    </w:rPr>
  </w:style>
  <w:style w:type="character" w:customStyle="1" w:styleId="23">
    <w:name w:val="页脚 字符"/>
    <w:basedOn w:val="16"/>
    <w:link w:val="9"/>
    <w:qFormat/>
    <w:uiPriority w:val="99"/>
    <w:rPr>
      <w:rFonts w:ascii="Times New Roman" w:hAnsi="Times New Roman" w:eastAsia="宋体" w:cs="Times New Roman"/>
      <w:sz w:val="18"/>
      <w:szCs w:val="18"/>
    </w:rPr>
  </w:style>
  <w:style w:type="paragraph" w:customStyle="1" w:styleId="24">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25">
    <w:name w:val="正文缩进 Char1 Char"/>
    <w:basedOn w:val="16"/>
    <w:qFormat/>
    <w:uiPriority w:val="0"/>
    <w:rPr>
      <w:kern w:val="2"/>
      <w:sz w:val="21"/>
    </w:rPr>
  </w:style>
  <w:style w:type="character" w:customStyle="1" w:styleId="26">
    <w:name w:val="纯文本 Char"/>
    <w:basedOn w:val="16"/>
    <w:qFormat/>
    <w:uiPriority w:val="0"/>
    <w:rPr>
      <w:rFonts w:ascii="宋体" w:hAnsi="Courier New" w:cs="宋体"/>
      <w:kern w:val="2"/>
      <w:sz w:val="21"/>
      <w:szCs w:val="21"/>
    </w:rPr>
  </w:style>
  <w:style w:type="paragraph" w:customStyle="1" w:styleId="27">
    <w:name w:val="样式 样式 小四 行距: 1.5 倍行距 + 首行缩进:  3 字符"/>
    <w:basedOn w:val="1"/>
    <w:qFormat/>
    <w:uiPriority w:val="0"/>
    <w:pPr>
      <w:ind w:firstLine="420" w:firstLineChars="200"/>
    </w:pPr>
    <w:rPr>
      <w:rFonts w:ascii="宋体" w:hAnsi="宋体" w:cs="宋体"/>
      <w:szCs w:val="21"/>
    </w:rPr>
  </w:style>
  <w:style w:type="character" w:customStyle="1" w:styleId="28">
    <w:name w:val="正文文本 字符"/>
    <w:basedOn w:val="16"/>
    <w:link w:val="5"/>
    <w:qFormat/>
    <w:uiPriority w:val="1"/>
    <w:rPr>
      <w:rFonts w:ascii="Times New Roman" w:hAnsi="Times New Roman" w:eastAsia="宋体" w:cs="Times New Roman"/>
      <w:szCs w:val="24"/>
    </w:rPr>
  </w:style>
  <w:style w:type="character" w:customStyle="1" w:styleId="29">
    <w:name w:val="列表段落 字符"/>
    <w:link w:val="30"/>
    <w:qFormat/>
    <w:uiPriority w:val="0"/>
    <w:rPr>
      <w:szCs w:val="24"/>
    </w:rPr>
  </w:style>
  <w:style w:type="paragraph" w:customStyle="1" w:styleId="30">
    <w:name w:val="List Paragraph"/>
    <w:basedOn w:val="1"/>
    <w:link w:val="29"/>
    <w:qFormat/>
    <w:uiPriority w:val="34"/>
    <w:pPr>
      <w:ind w:firstLine="420" w:firstLineChars="200"/>
    </w:pPr>
    <w:rPr>
      <w:rFonts w:asciiTheme="minorHAnsi" w:hAnsiTheme="minorHAnsi" w:eastAsiaTheme="minorEastAsia" w:cstheme="minorBidi"/>
    </w:rPr>
  </w:style>
  <w:style w:type="paragraph" w:customStyle="1" w:styleId="31">
    <w:name w:val="表格文字"/>
    <w:basedOn w:val="1"/>
    <w:qFormat/>
    <w:uiPriority w:val="0"/>
    <w:pPr>
      <w:spacing w:before="25" w:after="25"/>
    </w:pPr>
    <w:rPr>
      <w:bCs/>
      <w:spacing w:val="10"/>
      <w:szCs w:val="20"/>
    </w:rPr>
  </w:style>
  <w:style w:type="character" w:customStyle="1" w:styleId="32">
    <w:name w:val="正文1 Char Char"/>
    <w:link w:val="33"/>
    <w:qFormat/>
    <w:uiPriority w:val="0"/>
    <w:rPr>
      <w:rFonts w:ascii="宋体"/>
      <w:sz w:val="24"/>
    </w:rPr>
  </w:style>
  <w:style w:type="paragraph" w:customStyle="1" w:styleId="33">
    <w:name w:val="正文1"/>
    <w:link w:val="32"/>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34">
    <w:name w:val="002级标题"/>
    <w:basedOn w:val="1"/>
    <w:qFormat/>
    <w:uiPriority w:val="0"/>
    <w:pPr>
      <w:widowControl/>
      <w:spacing w:before="120" w:after="120"/>
      <w:ind w:firstLine="200"/>
      <w:jc w:val="left"/>
      <w:outlineLvl w:val="1"/>
    </w:pPr>
    <w:rPr>
      <w:rFonts w:ascii="Calibri" w:hAnsi="Calibri"/>
      <w:b/>
    </w:rPr>
  </w:style>
  <w:style w:type="character" w:customStyle="1" w:styleId="35">
    <w:name w:val="日期 字符"/>
    <w:basedOn w:val="16"/>
    <w:link w:val="7"/>
    <w:semiHidden/>
    <w:qFormat/>
    <w:uiPriority w:val="99"/>
    <w:rPr>
      <w:rFonts w:ascii="Times New Roman" w:hAnsi="Times New Roman" w:eastAsia="宋体" w:cs="Times New Roman"/>
      <w:szCs w:val="24"/>
    </w:rPr>
  </w:style>
  <w:style w:type="character" w:customStyle="1" w:styleId="36">
    <w:name w:val="批注文字 字符"/>
    <w:basedOn w:val="16"/>
    <w:link w:val="4"/>
    <w:qFormat/>
    <w:uiPriority w:val="99"/>
    <w:rPr>
      <w:rFonts w:ascii="Times New Roman" w:hAnsi="Times New Roman" w:eastAsia="宋体" w:cs="Times New Roman"/>
      <w:szCs w:val="24"/>
    </w:rPr>
  </w:style>
  <w:style w:type="table" w:customStyle="1" w:styleId="37">
    <w:name w:val="Table Normal"/>
    <w:unhideWhenUsed/>
    <w:qFormat/>
    <w:uiPriority w:val="0"/>
    <w:tblPr>
      <w:tblCellMar>
        <w:top w:w="0" w:type="dxa"/>
        <w:left w:w="0" w:type="dxa"/>
        <w:bottom w:w="0" w:type="dxa"/>
        <w:right w:w="0" w:type="dxa"/>
      </w:tblCellMar>
    </w:tblPr>
  </w:style>
  <w:style w:type="character" w:customStyle="1" w:styleId="38">
    <w:name w:val="正文文本 Char1"/>
    <w:qFormat/>
    <w:uiPriority w:val="99"/>
    <w:rPr>
      <w:kern w:val="2"/>
      <w:sz w:val="21"/>
      <w:szCs w:val="24"/>
    </w:rPr>
  </w:style>
  <w:style w:type="character" w:customStyle="1" w:styleId="39">
    <w:name w:val="批注框文本 字符"/>
    <w:basedOn w:val="16"/>
    <w:link w:val="8"/>
    <w:semiHidden/>
    <w:qFormat/>
    <w:uiPriority w:val="99"/>
    <w:rPr>
      <w:rFonts w:ascii="Times New Roman" w:hAnsi="Times New Roman" w:eastAsia="宋体" w:cs="Times New Roman"/>
      <w:sz w:val="18"/>
      <w:szCs w:val="18"/>
    </w:rPr>
  </w:style>
  <w:style w:type="character" w:customStyle="1" w:styleId="40">
    <w:name w:val="_正文段落 Char"/>
    <w:link w:val="41"/>
    <w:qFormat/>
    <w:uiPriority w:val="0"/>
    <w:rPr>
      <w:sz w:val="24"/>
      <w:szCs w:val="24"/>
    </w:rPr>
  </w:style>
  <w:style w:type="paragraph" w:customStyle="1" w:styleId="41">
    <w:name w:val="_正文段落"/>
    <w:basedOn w:val="1"/>
    <w:link w:val="40"/>
    <w:qFormat/>
    <w:uiPriority w:val="0"/>
    <w:pPr>
      <w:snapToGrid w:val="0"/>
      <w:spacing w:before="240" w:after="120" w:line="360" w:lineRule="auto"/>
      <w:ind w:firstLine="200" w:firstLineChars="200"/>
      <w:jc w:val="left"/>
    </w:pPr>
    <w:rPr>
      <w:kern w:val="0"/>
      <w:sz w:val="24"/>
    </w:rPr>
  </w:style>
  <w:style w:type="paragraph" w:customStyle="1" w:styleId="42">
    <w:name w:val="列出段落1"/>
    <w:basedOn w:val="1"/>
    <w:link w:val="54"/>
    <w:qFormat/>
    <w:uiPriority w:val="0"/>
    <w:pPr>
      <w:ind w:firstLine="420" w:firstLineChars="200"/>
    </w:pPr>
    <w:rPr>
      <w:rFonts w:ascii="Calibri" w:hAnsi="Calibri"/>
      <w:szCs w:val="22"/>
    </w:rPr>
  </w:style>
  <w:style w:type="paragraph" w:customStyle="1" w:styleId="43">
    <w:name w:val="表格"/>
    <w:basedOn w:val="1"/>
    <w:qFormat/>
    <w:uiPriority w:val="0"/>
    <w:pPr>
      <w:spacing w:line="360" w:lineRule="auto"/>
    </w:pPr>
    <w:rPr>
      <w:rFonts w:ascii="仿宋_GB2312" w:hAnsi="宋体" w:eastAsia="仿宋_GB2312"/>
      <w:bCs/>
      <w:color w:val="333333"/>
      <w:kern w:val="0"/>
      <w:sz w:val="28"/>
    </w:rPr>
  </w:style>
  <w:style w:type="character" w:customStyle="1" w:styleId="44">
    <w:name w:val="font31"/>
    <w:basedOn w:val="16"/>
    <w:qFormat/>
    <w:uiPriority w:val="0"/>
    <w:rPr>
      <w:rFonts w:hint="eastAsia" w:ascii="微软雅黑" w:hAnsi="微软雅黑" w:eastAsia="微软雅黑" w:cs="微软雅黑"/>
      <w:color w:val="FF0000"/>
      <w:sz w:val="24"/>
      <w:szCs w:val="24"/>
      <w:u w:val="none"/>
    </w:rPr>
  </w:style>
  <w:style w:type="character" w:customStyle="1" w:styleId="45">
    <w:name w:val="font01"/>
    <w:basedOn w:val="16"/>
    <w:qFormat/>
    <w:uiPriority w:val="0"/>
    <w:rPr>
      <w:rFonts w:hint="eastAsia" w:ascii="微软雅黑" w:hAnsi="微软雅黑" w:eastAsia="微软雅黑" w:cs="微软雅黑"/>
      <w:color w:val="000000"/>
      <w:sz w:val="24"/>
      <w:szCs w:val="24"/>
      <w:u w:val="none"/>
    </w:rPr>
  </w:style>
  <w:style w:type="paragraph" w:customStyle="1" w:styleId="46">
    <w:name w:val="正文文本首行缩进 21"/>
    <w:basedOn w:val="1"/>
    <w:qFormat/>
    <w:uiPriority w:val="0"/>
    <w:pPr>
      <w:spacing w:line="500" w:lineRule="exact"/>
      <w:ind w:firstLine="420" w:firstLineChars="200"/>
    </w:pPr>
    <w:rPr>
      <w:rFonts w:ascii="Calibri" w:hAnsi="Calibri"/>
      <w:szCs w:val="22"/>
    </w:rPr>
  </w:style>
  <w:style w:type="table" w:customStyle="1" w:styleId="47">
    <w:name w:val="标书网格型表格正文1"/>
    <w:basedOn w:val="14"/>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8">
    <w:name w:val="font21"/>
    <w:qFormat/>
    <w:uiPriority w:val="0"/>
    <w:rPr>
      <w:rFonts w:hint="eastAsia" w:ascii="宋体" w:hAnsi="宋体" w:eastAsia="宋体" w:cs="宋体"/>
      <w:color w:val="000000"/>
      <w:sz w:val="21"/>
      <w:szCs w:val="21"/>
      <w:u w:val="none"/>
    </w:rPr>
  </w:style>
  <w:style w:type="character" w:customStyle="1" w:styleId="49">
    <w:name w:val="NormalCharacter"/>
    <w:qFormat/>
    <w:uiPriority w:val="0"/>
  </w:style>
  <w:style w:type="character" w:customStyle="1" w:styleId="50">
    <w:name w:val="正文文本缩进 字符"/>
    <w:basedOn w:val="16"/>
    <w:link w:val="6"/>
    <w:semiHidden/>
    <w:qFormat/>
    <w:uiPriority w:val="99"/>
    <w:rPr>
      <w:kern w:val="2"/>
      <w:sz w:val="21"/>
      <w:szCs w:val="24"/>
    </w:rPr>
  </w:style>
  <w:style w:type="character" w:customStyle="1" w:styleId="51">
    <w:name w:val="正文文本首行缩进 2 字符"/>
    <w:basedOn w:val="50"/>
    <w:link w:val="13"/>
    <w:semiHidden/>
    <w:qFormat/>
    <w:uiPriority w:val="99"/>
    <w:rPr>
      <w:kern w:val="2"/>
      <w:sz w:val="21"/>
      <w:szCs w:val="24"/>
    </w:rPr>
  </w:style>
  <w:style w:type="character" w:customStyle="1" w:styleId="52">
    <w:name w:val="Subtle Reference"/>
    <w:qFormat/>
    <w:uiPriority w:val="31"/>
    <w:rPr>
      <w:smallCaps/>
      <w:color w:val="5A5A5A"/>
    </w:rPr>
  </w:style>
  <w:style w:type="character" w:customStyle="1" w:styleId="53">
    <w:name w:val="Unresolved Mention"/>
    <w:basedOn w:val="16"/>
    <w:unhideWhenUsed/>
    <w:qFormat/>
    <w:uiPriority w:val="99"/>
    <w:rPr>
      <w:color w:val="605E5C"/>
      <w:shd w:val="clear" w:color="auto" w:fill="E1DFDD"/>
    </w:rPr>
  </w:style>
  <w:style w:type="character" w:customStyle="1" w:styleId="54">
    <w:name w:val="列出段落 字符"/>
    <w:link w:val="42"/>
    <w:qFormat/>
    <w:uiPriority w:val="0"/>
    <w:rPr>
      <w:rFonts w:ascii="Calibri" w:hAnsi="Calibri"/>
      <w:kern w:val="2"/>
      <w:sz w:val="21"/>
      <w:szCs w:val="22"/>
    </w:rPr>
  </w:style>
  <w:style w:type="character" w:customStyle="1" w:styleId="55">
    <w:name w:val="正文文本 2 字符"/>
    <w:basedOn w:val="16"/>
    <w:link w:val="11"/>
    <w:semiHidden/>
    <w:qFormat/>
    <w:uiPriority w:val="99"/>
    <w:rPr>
      <w:rFonts w:ascii="Calibri" w:hAnsi="Calibri"/>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98F858-01AC-48B4-94F1-1FBD1DD06BBE}">
  <ds:schemaRefs/>
</ds:datastoreItem>
</file>

<file path=docProps/app.xml><?xml version="1.0" encoding="utf-8"?>
<Properties xmlns="http://schemas.openxmlformats.org/officeDocument/2006/extended-properties" xmlns:vt="http://schemas.openxmlformats.org/officeDocument/2006/docPropsVTypes">
  <Template>Normal</Template>
  <Pages>38</Pages>
  <Words>17742</Words>
  <Characters>18808</Characters>
  <Lines>159</Lines>
  <Paragraphs>44</Paragraphs>
  <TotalTime>8</TotalTime>
  <ScaleCrop>false</ScaleCrop>
  <LinksUpToDate>false</LinksUpToDate>
  <CharactersWithSpaces>20419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2023-01-17T00:01:00Z</dcterms:created>
  <dc:creator>深圳市宝安区人民医院</dc:creator>
  <cp:lastModifiedBy>Administrator</cp:lastModifiedBy>
  <cp:lastPrinted>2024-08-09T01:13:00Z</cp:lastPrinted>
  <dcterms:modified xsi:type="dcterms:W3CDTF">2024-09-20T01:24:39Z</dcterms:modified>
  <dc:title>院内招标采购公告</dc:title>
  <cp:revision>569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48661ABC740941ACA7E0F6F7C07A80B8</vt:lpwstr>
  </property>
</Properties>
</file>