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51</w:t>
      </w:r>
      <w:r>
        <w:rPr>
          <w:rFonts w:hint="eastAsia" w:cs="Times New Roman" w:asciiTheme="minorEastAsia" w:hAnsiTheme="minorEastAsia" w:eastAsiaTheme="minorEastAsia"/>
          <w:b/>
          <w:bCs/>
          <w:color w:val="003368"/>
          <w:sz w:val="32"/>
          <w:szCs w:val="32"/>
          <w:lang w:val="en-US" w:eastAsia="zh-CN"/>
        </w:rPr>
        <w:t>期多用途内窥镜（肾镜）</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51</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3"/>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638"/>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315"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38"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315"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多用途内窥镜（肾镜）</w:t>
            </w:r>
          </w:p>
        </w:tc>
        <w:tc>
          <w:tcPr>
            <w:tcW w:w="638"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是</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肝胆外科</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9</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23</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9</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12</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3C66431A">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snapToGrid w:val="0"/>
          <w:color w:val="auto"/>
          <w:sz w:val="21"/>
          <w:szCs w:val="21"/>
          <w:lang w:val="en-US" w:eastAsia="zh-CN"/>
        </w:rPr>
        <w:t>必须提供进口医疗器械注册证</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41FC480">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､投标人必须在其投标文件中</w:t>
      </w:r>
      <w:r>
        <w:rPr>
          <w:rFonts w:hint="eastAsia" w:ascii="宋体" w:hAnsi="宋体" w:eastAsia="宋体" w:cs="宋体"/>
          <w:color w:val="000000"/>
          <w:kern w:val="0"/>
          <w:sz w:val="21"/>
          <w:szCs w:val="21"/>
          <w:lang w:val="en-US" w:eastAsia="zh-CN"/>
        </w:rPr>
        <w:t>提供产品彩页，</w:t>
      </w:r>
      <w:r>
        <w:rPr>
          <w:rFonts w:hint="eastAsia" w:ascii="宋体" w:hAnsi="宋体" w:eastAsia="宋体" w:cs="宋体"/>
          <w:color w:val="000000"/>
          <w:kern w:val="0"/>
          <w:sz w:val="21"/>
          <w:szCs w:val="21"/>
        </w:rPr>
        <w:t>根据产品特点提供产品使用培训等技术服务的详细内容,技术服务的价格计入投标总价｡</w:t>
      </w:r>
    </w:p>
    <w:p w14:paraId="29156A04">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､标价应为含税实际供货价,包括设备验收合格前所发生的保险､运输(到指定场地)､检验､安装就位以及调试等一切费用｡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9</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0</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11</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9"/>
          <w:rFonts w:asciiTheme="minorEastAsia" w:hAnsiTheme="minorEastAsia" w:eastAsiaTheme="minorEastAsia"/>
          <w:color w:val="auto"/>
          <w:sz w:val="21"/>
          <w:szCs w:val="21"/>
        </w:rPr>
        <w:t>www.creditchina.gov.cn</w:t>
      </w:r>
      <w:r>
        <w:rPr>
          <w:rStyle w:val="29"/>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13.</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7649C99C">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4</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年整机原厂免费全保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凡带检查､检验项目的设备和系统,须免费实现与医院信息化系统无缝衔接｡</w:t>
      </w:r>
    </w:p>
    <w:p w14:paraId="66F13DE0">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0C1E398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45B4F95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3"/>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A4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787E51EB">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0E77ADCC">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4AB61BB1">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09E56092">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671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2D8B2B7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技术商务(65分)</w:t>
            </w:r>
          </w:p>
        </w:tc>
        <w:tc>
          <w:tcPr>
            <w:tcW w:w="1742" w:type="dxa"/>
            <w:vAlign w:val="center"/>
          </w:tcPr>
          <w:p w14:paraId="0D77FACC">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14:paraId="069B9D9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38</w:t>
            </w:r>
            <w:r>
              <w:rPr>
                <w:rFonts w:hint="default" w:asciiTheme="minorEastAsia" w:hAnsiTheme="minorEastAsia" w:eastAsiaTheme="minorEastAsia"/>
                <w:color w:val="000000"/>
                <w:szCs w:val="21"/>
                <w:lang w:val="zh-CN"/>
              </w:rPr>
              <w:t>分</w:t>
            </w:r>
          </w:p>
        </w:tc>
        <w:tc>
          <w:tcPr>
            <w:tcW w:w="5115" w:type="dxa"/>
            <w:vAlign w:val="center"/>
          </w:tcPr>
          <w:p w14:paraId="01B5F1A8">
            <w:pPr>
              <w:keepNext w:val="0"/>
              <w:keepLines w:val="0"/>
              <w:suppressLineNumbers w:val="0"/>
              <w:spacing w:before="0" w:beforeAutospacing="0" w:after="0" w:afterAutospacing="0"/>
              <w:ind w:left="0" w:right="0"/>
              <w:rPr>
                <w:rFonts w:hint="default" w:ascii="宋体" w:hAnsi="宋体" w:eastAsia="宋体" w:cs="Times New Roman"/>
                <w:szCs w:val="21"/>
                <w:lang w:val="zh-CN" w:eastAsia="zh-CN"/>
              </w:rPr>
            </w:pPr>
            <w:r>
              <w:rPr>
                <w:rFonts w:hint="eastAsia" w:ascii="宋体" w:hAnsi="宋体" w:eastAsia="宋体" w:cs="Times New Roman"/>
                <w:szCs w:val="21"/>
                <w:lang w:eastAsia="zh-CN"/>
              </w:rPr>
              <w:t>投标人须对本项目的【技术参数】</w:t>
            </w:r>
            <w:r>
              <w:rPr>
                <w:rFonts w:hint="eastAsia" w:ascii="宋体" w:hAnsi="宋体" w:eastAsia="宋体" w:cs="Times New Roman"/>
                <w:szCs w:val="21"/>
                <w:lang w:val="en-US" w:eastAsia="zh-CN"/>
              </w:rPr>
              <w:t>要求</w:t>
            </w:r>
            <w:r>
              <w:rPr>
                <w:rFonts w:hint="eastAsia" w:ascii="宋体" w:hAnsi="宋体" w:eastAsia="宋体" w:cs="Times New Roman"/>
                <w:szCs w:val="21"/>
                <w:lang w:eastAsia="zh-CN"/>
              </w:rPr>
              <w:t>进行逐条响应</w:t>
            </w:r>
            <w:r>
              <w:rPr>
                <w:rFonts w:hint="eastAsia" w:ascii="宋体" w:hAnsi="宋体" w:eastAsia="宋体" w:cs="Times New Roman"/>
                <w:szCs w:val="21"/>
                <w:lang w:val="zh-CN" w:eastAsia="zh-CN"/>
              </w:rPr>
              <w:t>｡</w:t>
            </w:r>
          </w:p>
          <w:p w14:paraId="54B303A6">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lang w:eastAsia="zh-CN"/>
              </w:rPr>
              <w:t>评分依据：以投标文件《技术</w:t>
            </w:r>
            <w:r>
              <w:rPr>
                <w:rFonts w:hint="eastAsia" w:ascii="宋体" w:hAnsi="宋体" w:eastAsia="宋体" w:cs="Times New Roman"/>
                <w:szCs w:val="21"/>
                <w:lang w:val="en-US" w:eastAsia="zh-CN"/>
              </w:rPr>
              <w:t>条款</w:t>
            </w:r>
            <w:r>
              <w:rPr>
                <w:rFonts w:hint="eastAsia" w:ascii="宋体" w:hAnsi="宋体" w:eastAsia="宋体" w:cs="Times New Roman"/>
                <w:szCs w:val="21"/>
                <w:lang w:eastAsia="zh-CN"/>
              </w:rPr>
              <w:t>偏离表》为评分依据，按招标文件要求提供相应的证明材料复印件或扫描件加盖投标人公章（原件备查）</w:t>
            </w:r>
            <w:r>
              <w:rPr>
                <w:rFonts w:hint="default" w:ascii="宋体" w:hAnsi="宋体" w:eastAsia="宋体" w:cs="Times New Roman"/>
                <w:szCs w:val="21"/>
                <w:lang w:eastAsia="zh-CN"/>
              </w:rPr>
              <w:t xml:space="preserve">,完全符合招标要求的,得满分;注有▲的重要技术要求每1项负偏离,扣  </w:t>
            </w:r>
            <w:r>
              <w:rPr>
                <w:rFonts w:hint="eastAsia" w:ascii="宋体" w:hAnsi="宋体" w:cs="Times New Roman"/>
                <w:szCs w:val="21"/>
                <w:lang w:val="en-US" w:eastAsia="zh-CN"/>
              </w:rPr>
              <w:t>4</w:t>
            </w:r>
            <w:r>
              <w:rPr>
                <w:rFonts w:hint="default" w:ascii="宋体" w:hAnsi="宋体" w:eastAsia="宋体" w:cs="Times New Roman"/>
                <w:szCs w:val="21"/>
                <w:lang w:eastAsia="zh-CN"/>
              </w:rPr>
              <w:t xml:space="preserve">分;其他一般技术要求每1项负偏离,扣 </w:t>
            </w:r>
            <w:r>
              <w:rPr>
                <w:rFonts w:hint="eastAsia" w:ascii="宋体" w:hAnsi="宋体" w:cs="Times New Roman"/>
                <w:szCs w:val="21"/>
                <w:lang w:val="en-US" w:eastAsia="zh-CN"/>
              </w:rPr>
              <w:t>2</w:t>
            </w:r>
            <w:r>
              <w:rPr>
                <w:rFonts w:hint="default" w:ascii="宋体" w:hAnsi="宋体" w:eastAsia="宋体" w:cs="Times New Roman"/>
                <w:szCs w:val="21"/>
                <w:lang w:eastAsia="zh-CN"/>
              </w:rPr>
              <w:t>分;扣完为止</w:t>
            </w:r>
            <w:r>
              <w:rPr>
                <w:rFonts w:hint="eastAsia" w:ascii="宋体" w:hAnsi="宋体" w:eastAsia="宋体" w:cs="Times New Roman"/>
                <w:szCs w:val="21"/>
                <w:lang w:eastAsia="zh-CN"/>
              </w:rPr>
              <w:t>｡</w:t>
            </w:r>
          </w:p>
        </w:tc>
      </w:tr>
      <w:tr w14:paraId="543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192162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38118AF5">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14:paraId="418FC09C">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8</w:t>
            </w:r>
            <w:r>
              <w:rPr>
                <w:rFonts w:hint="default" w:ascii="宋体" w:hAnsi="宋体" w:eastAsia="宋体" w:cs="Times New Roman"/>
                <w:szCs w:val="21"/>
                <w:lang w:val="zh-CN"/>
              </w:rPr>
              <w:t>分</w:t>
            </w:r>
          </w:p>
        </w:tc>
        <w:tc>
          <w:tcPr>
            <w:tcW w:w="5115" w:type="dxa"/>
          </w:tcPr>
          <w:p w14:paraId="6C42F36F">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14:paraId="1838FFA0">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14:paraId="66DDF059">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14:paraId="6A995BFC">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14:paraId="5C49320C">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319AEC69">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14:paraId="1E69FBE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7ED9549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0CBD7B1C">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14:paraId="5BA32700">
            <w:pPr>
              <w:pStyle w:val="20"/>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14:paraId="7CAF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183BE62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D19A864">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14:paraId="49E7567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8</w:t>
            </w:r>
            <w:r>
              <w:rPr>
                <w:rFonts w:hint="eastAsia" w:ascii="宋体" w:hAnsi="宋体"/>
                <w:color w:val="000000"/>
                <w:szCs w:val="21"/>
                <w:lang w:val="zh-CN"/>
              </w:rPr>
              <w:t>分</w:t>
            </w:r>
          </w:p>
        </w:tc>
        <w:tc>
          <w:tcPr>
            <w:tcW w:w="5115" w:type="dxa"/>
            <w:vAlign w:val="center"/>
          </w:tcPr>
          <w:p w14:paraId="1EDB335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14:paraId="573CE59B">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14:paraId="256E74BB">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14:paraId="49C6CADE">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14:paraId="2524CE3B">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1B446EDD">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4F6B047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04940E9F">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363B328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bookmarkStart w:id="14" w:name="_GoBack"/>
            <w:bookmarkEnd w:id="14"/>
          </w:p>
          <w:p w14:paraId="6B9BA17C">
            <w:pPr>
              <w:pStyle w:val="20"/>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2E84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633A99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50D74BB7">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14:paraId="2407B3F7">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14:paraId="0E9D7DAB">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年1月1日至本项目开标之日（以合同签订日期为准），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14:paraId="51C0FE2B">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14:paraId="092F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7492779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150E0C6">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5DE0575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14:paraId="71B2F821">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2A7BD45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FA7DB9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338EB574">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03A9012F">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5D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D37A0F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报价(35分)</w:t>
            </w:r>
          </w:p>
        </w:tc>
        <w:tc>
          <w:tcPr>
            <w:tcW w:w="7704" w:type="dxa"/>
            <w:gridSpan w:val="3"/>
            <w:vAlign w:val="center"/>
          </w:tcPr>
          <w:p w14:paraId="7EB76D82">
            <w:pPr>
              <w:keepNext w:val="0"/>
              <w:keepLines w:val="0"/>
              <w:suppressLineNumbers w:val="0"/>
              <w:spacing w:before="0" w:beforeAutospacing="0" w:after="0" w:afterAutospacing="0"/>
              <w:ind w:left="0" w:right="0"/>
              <w:rPr>
                <w:rFonts w:hint="default" w:asciiTheme="minorEastAsia" w:hAnsiTheme="minorEastAsia" w:eastAsiaTheme="minorEastAsia"/>
                <w:szCs w:val="21"/>
                <w:lang w:val="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投标报价得分=(评标基准价/投标报价)×35</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5FF60200">
      <w:pPr>
        <w:pStyle w:val="2"/>
        <w:rPr>
          <w:rFonts w:hint="eastAsia"/>
          <w:lang w:val="en-US" w:eastAsia="zh-CN"/>
        </w:rPr>
      </w:pPr>
    </w:p>
    <w:p w14:paraId="0DB361D0">
      <w:pPr>
        <w:pStyle w:val="68"/>
        <w:ind w:left="723" w:hanging="723"/>
        <w:jc w:val="center"/>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多用途内窥镜（肾镜）</w:t>
      </w:r>
    </w:p>
    <w:p w14:paraId="6816900B">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lang w:val="en-US" w:eastAsia="zh-CN"/>
        </w:rPr>
        <w:t>预算单价</w:t>
      </w:r>
      <w:r>
        <w:rPr>
          <w:rFonts w:asciiTheme="minorEastAsia" w:hAnsiTheme="minorEastAsia" w:eastAsiaTheme="minorEastAsia"/>
          <w:b/>
          <w:color w:val="000000" w:themeColor="text1"/>
          <w:szCs w:val="21"/>
        </w:rPr>
        <w:t>】</w:t>
      </w:r>
    </w:p>
    <w:p w14:paraId="565373BE">
      <w:pPr>
        <w:pStyle w:val="68"/>
        <w:ind w:left="722" w:leftChars="200" w:hanging="302" w:hangingChars="144"/>
        <w:rPr>
          <w:rFonts w:hint="eastAsia" w:ascii="宋体" w:hAnsi="宋体" w:eastAsia="宋体" w:cs="Times New Roman"/>
          <w:kern w:val="2"/>
          <w:sz w:val="21"/>
          <w:szCs w:val="21"/>
          <w:lang w:val="en-US" w:eastAsia="zh-CN" w:bidi="ar-SA"/>
        </w:rPr>
      </w:pPr>
      <w:r>
        <w:rPr>
          <w:rFonts w:hint="eastAsia" w:cs="Times New Roman"/>
          <w:kern w:val="2"/>
          <w:sz w:val="21"/>
          <w:szCs w:val="21"/>
          <w:lang w:val="en-US" w:eastAsia="zh-CN" w:bidi="ar-SA"/>
        </w:rPr>
        <w:t>150000元/套</w:t>
      </w:r>
      <w:r>
        <w:rPr>
          <w:rFonts w:hint="eastAsia" w:ascii="宋体" w:hAnsi="宋体" w:eastAsia="宋体" w:cs="Times New Roman"/>
          <w:kern w:val="2"/>
          <w:sz w:val="21"/>
          <w:szCs w:val="21"/>
          <w:lang w:val="en-US" w:eastAsia="zh-CN" w:bidi="ar-SA"/>
        </w:rPr>
        <w:t>。</w:t>
      </w:r>
    </w:p>
    <w:p w14:paraId="038EE7A3">
      <w:pPr>
        <w:tabs>
          <w:tab w:val="left" w:pos="425"/>
        </w:tabs>
        <w:rPr>
          <w:rFonts w:hint="eastAsia" w:ascii="宋体" w:hAnsi="宋体"/>
          <w:color w:val="000000"/>
          <w:kern w:val="0"/>
          <w:sz w:val="24"/>
        </w:rPr>
      </w:pPr>
      <w:r>
        <w:rPr>
          <w:rFonts w:hint="eastAsia" w:ascii="宋体" w:hAnsi="宋体" w:eastAsia="宋体" w:cs="Times New Roman"/>
          <w:szCs w:val="21"/>
          <w:lang w:val="en-US" w:eastAsia="zh-CN"/>
        </w:rPr>
        <w:t>★</w:t>
      </w:r>
      <w:r>
        <w:rPr>
          <w:rFonts w:asciiTheme="minorEastAsia" w:hAnsiTheme="minorEastAsia" w:eastAsiaTheme="minorEastAsia"/>
          <w:b/>
          <w:color w:val="000000" w:themeColor="text1"/>
          <w:szCs w:val="21"/>
        </w:rPr>
        <w:t>【配置清单】</w:t>
      </w:r>
    </w:p>
    <w:tbl>
      <w:tblPr>
        <w:tblStyle w:val="23"/>
        <w:tblpPr w:leftFromText="180" w:rightFromText="180" w:vertAnchor="text" w:tblpY="1"/>
        <w:tblOverlap w:val="never"/>
        <w:tblW w:w="8121" w:type="dxa"/>
        <w:tblInd w:w="0" w:type="dxa"/>
        <w:tblLayout w:type="fixed"/>
        <w:tblCellMar>
          <w:top w:w="15" w:type="dxa"/>
          <w:left w:w="15" w:type="dxa"/>
          <w:bottom w:w="15" w:type="dxa"/>
          <w:right w:w="15" w:type="dxa"/>
        </w:tblCellMar>
      </w:tblPr>
      <w:tblGrid>
        <w:gridCol w:w="736"/>
        <w:gridCol w:w="4827"/>
        <w:gridCol w:w="814"/>
        <w:gridCol w:w="1744"/>
      </w:tblGrid>
      <w:tr w14:paraId="7C411EA3">
        <w:tblPrEx>
          <w:tblCellMar>
            <w:top w:w="15" w:type="dxa"/>
            <w:left w:w="15" w:type="dxa"/>
            <w:bottom w:w="15" w:type="dxa"/>
            <w:right w:w="15" w:type="dxa"/>
          </w:tblCellMar>
        </w:tblPrEx>
        <w:trPr>
          <w:trHeight w:val="552" w:hRule="atLeast"/>
        </w:trPr>
        <w:tc>
          <w:tcPr>
            <w:tcW w:w="73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DF4E504">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序号</w:t>
            </w:r>
          </w:p>
        </w:tc>
        <w:tc>
          <w:tcPr>
            <w:tcW w:w="4827"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43778CC">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货物名称</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76A55">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单位</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1D095">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数 量</w:t>
            </w:r>
          </w:p>
        </w:tc>
      </w:tr>
      <w:tr w14:paraId="1252A48A">
        <w:tblPrEx>
          <w:tblCellMar>
            <w:top w:w="15" w:type="dxa"/>
            <w:left w:w="15" w:type="dxa"/>
            <w:bottom w:w="15" w:type="dxa"/>
            <w:right w:w="15" w:type="dxa"/>
          </w:tblCellMar>
        </w:tblPrEx>
        <w:trPr>
          <w:trHeight w:val="172" w:hRule="atLeast"/>
        </w:trPr>
        <w:tc>
          <w:tcPr>
            <w:tcW w:w="736" w:type="dxa"/>
            <w:tcBorders>
              <w:top w:val="single" w:color="000000" w:sz="4" w:space="0"/>
              <w:left w:val="single" w:color="000000" w:sz="4" w:space="0"/>
              <w:bottom w:val="single" w:color="auto" w:sz="4" w:space="0"/>
              <w:right w:val="single" w:color="auto" w:sz="4" w:space="0"/>
            </w:tcBorders>
            <w:shd w:val="clear" w:color="auto" w:fill="auto"/>
            <w:noWrap w:val="0"/>
            <w:vAlign w:val="center"/>
          </w:tcPr>
          <w:p w14:paraId="2A2B759C">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4827" w:type="dxa"/>
            <w:tcBorders>
              <w:top w:val="single" w:color="000000" w:sz="4" w:space="0"/>
              <w:left w:val="single" w:color="auto" w:sz="4" w:space="0"/>
              <w:bottom w:val="single" w:color="auto" w:sz="4" w:space="0"/>
              <w:right w:val="single" w:color="000000" w:sz="4" w:space="0"/>
            </w:tcBorders>
            <w:shd w:val="clear" w:color="auto" w:fill="auto"/>
            <w:noWrap w:val="0"/>
            <w:vAlign w:val="center"/>
          </w:tcPr>
          <w:p w14:paraId="5D82F4EB">
            <w:pPr>
              <w:pStyle w:val="10"/>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多用途内窥镜（肾镜）</w:t>
            </w:r>
          </w:p>
        </w:tc>
        <w:tc>
          <w:tcPr>
            <w:tcW w:w="81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A32DCE2">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rPr>
              <w:t>支</w:t>
            </w:r>
          </w:p>
        </w:tc>
        <w:tc>
          <w:tcPr>
            <w:tcW w:w="174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CE34E1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highlight w:val="yellow"/>
                <w:lang w:eastAsia="zh-CN"/>
              </w:rPr>
            </w:pPr>
            <w:r>
              <w:rPr>
                <w:rFonts w:hint="eastAsia" w:ascii="宋体" w:hAnsi="宋体" w:eastAsia="宋体" w:cs="宋体"/>
                <w:bCs/>
                <w:color w:val="000000"/>
                <w:kern w:val="0"/>
                <w:sz w:val="21"/>
                <w:szCs w:val="21"/>
                <w:lang w:val="en-US" w:eastAsia="zh-CN"/>
              </w:rPr>
              <w:t>1</w:t>
            </w:r>
          </w:p>
        </w:tc>
      </w:tr>
      <w:tr w14:paraId="16AF5E8B">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bottom w:val="single" w:color="auto" w:sz="4" w:space="0"/>
              <w:right w:val="single" w:color="auto" w:sz="4" w:space="0"/>
            </w:tcBorders>
            <w:shd w:val="clear" w:color="auto" w:fill="auto"/>
            <w:noWrap w:val="0"/>
            <w:vAlign w:val="center"/>
          </w:tcPr>
          <w:p w14:paraId="35EE5196">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4827" w:type="dxa"/>
            <w:tcBorders>
              <w:top w:val="single" w:color="auto" w:sz="4" w:space="0"/>
              <w:left w:val="single" w:color="auto" w:sz="4" w:space="0"/>
              <w:right w:val="single" w:color="000000" w:sz="4" w:space="0"/>
            </w:tcBorders>
            <w:shd w:val="clear" w:color="auto" w:fill="auto"/>
            <w:noWrap w:val="0"/>
            <w:vAlign w:val="center"/>
          </w:tcPr>
          <w:p w14:paraId="201798B8">
            <w:pPr>
              <w:pStyle w:val="10"/>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抓钳，5Fr.（硬性）</w:t>
            </w:r>
          </w:p>
        </w:tc>
        <w:tc>
          <w:tcPr>
            <w:tcW w:w="81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C20027E">
            <w:pPr>
              <w:keepNext w:val="0"/>
              <w:keepLines w:val="0"/>
              <w:suppressLineNumbers w:val="0"/>
              <w:spacing w:before="0" w:beforeAutospacing="0" w:after="78"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把</w:t>
            </w:r>
          </w:p>
        </w:tc>
        <w:tc>
          <w:tcPr>
            <w:tcW w:w="174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654B782">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7EF9E308">
        <w:tblPrEx>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right w:val="single" w:color="000000" w:sz="4" w:space="0"/>
            </w:tcBorders>
            <w:shd w:val="clear" w:color="auto" w:fill="auto"/>
            <w:noWrap w:val="0"/>
            <w:vAlign w:val="center"/>
          </w:tcPr>
          <w:p w14:paraId="551B513C">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4827" w:type="dxa"/>
            <w:tcBorders>
              <w:top w:val="single" w:color="auto" w:sz="4" w:space="0"/>
              <w:left w:val="single" w:color="000000" w:sz="4" w:space="0"/>
              <w:right w:val="single" w:color="000000" w:sz="4" w:space="0"/>
            </w:tcBorders>
            <w:shd w:val="clear" w:color="auto" w:fill="auto"/>
            <w:noWrap w:val="0"/>
            <w:vAlign w:val="center"/>
          </w:tcPr>
          <w:p w14:paraId="61B70217">
            <w:pPr>
              <w:pStyle w:val="10"/>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rPr>
              <w:t>活检钳，5Fr.（硬性）</w:t>
            </w:r>
          </w:p>
        </w:tc>
        <w:tc>
          <w:tcPr>
            <w:tcW w:w="81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AD47BD2">
            <w:pPr>
              <w:keepNext w:val="0"/>
              <w:keepLines w:val="0"/>
              <w:suppressLineNumbers w:val="0"/>
              <w:spacing w:before="0" w:beforeAutospacing="0" w:after="78"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把</w:t>
            </w:r>
          </w:p>
        </w:tc>
        <w:tc>
          <w:tcPr>
            <w:tcW w:w="174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AB59058">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4CFC593D">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D501336">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17A6B86">
            <w:pPr>
              <w:pStyle w:val="10"/>
              <w:keepNext w:val="0"/>
              <w:keepLines w:val="0"/>
              <w:suppressLineNumbers w:val="0"/>
              <w:spacing w:before="0" w:beforeAutospacing="0" w:after="78" w:afterAutospacing="0" w:line="360" w:lineRule="auto"/>
              <w:ind w:left="0" w:right="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000000"/>
                <w:kern w:val="0"/>
                <w:sz w:val="21"/>
                <w:szCs w:val="21"/>
              </w:rPr>
              <w:t>电凝电极，5Fr.</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76B87">
            <w:pPr>
              <w:keepNext w:val="0"/>
              <w:keepLines w:val="0"/>
              <w:suppressLineNumbers w:val="0"/>
              <w:spacing w:before="0" w:beforeAutospacing="0" w:after="78"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支</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FBCD6">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4B5BC2F1">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1685697">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93337BE">
            <w:pPr>
              <w:keepNext w:val="0"/>
              <w:keepLines w:val="0"/>
              <w:suppressLineNumbers w:val="0"/>
              <w:spacing w:before="0" w:beforeAutospacing="0" w:after="78" w:afterAutospacing="0" w:line="360" w:lineRule="auto"/>
              <w:ind w:left="0" w:right="0" w:firstLine="1260" w:firstLineChars="600"/>
              <w:jc w:val="left"/>
              <w:rPr>
                <w:rFonts w:hint="eastAsia" w:ascii="宋体" w:hAnsi="宋体" w:eastAsia="宋体" w:cs="宋体"/>
                <w:sz w:val="21"/>
                <w:szCs w:val="21"/>
              </w:rPr>
            </w:pPr>
            <w:r>
              <w:rPr>
                <w:rFonts w:hint="eastAsia" w:ascii="宋体" w:hAnsi="宋体" w:eastAsia="宋体" w:cs="宋体"/>
                <w:color w:val="000000"/>
                <w:kern w:val="0"/>
                <w:sz w:val="21"/>
                <w:szCs w:val="21"/>
              </w:rPr>
              <w:t>单极高频电极连线</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E87C6">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68A01">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7808AF46">
        <w:tblPrEx>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A2B74BA">
            <w:pPr>
              <w:keepNext w:val="0"/>
              <w:keepLines w:val="0"/>
              <w:widowControl/>
              <w:suppressLineNumbers w:val="0"/>
              <w:adjustRightInd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694AAD1">
            <w:pPr>
              <w:keepNext w:val="0"/>
              <w:keepLines w:val="0"/>
              <w:suppressLineNumbers w:val="0"/>
              <w:spacing w:before="0" w:beforeAutospacing="0" w:after="78" w:afterAutospacing="0" w:line="360" w:lineRule="auto"/>
              <w:ind w:left="0" w:right="0" w:firstLine="1680" w:firstLineChars="800"/>
              <w:jc w:val="left"/>
              <w:rPr>
                <w:rFonts w:hint="eastAsia" w:ascii="宋体" w:hAnsi="宋体" w:eastAsia="宋体" w:cs="宋体"/>
                <w:sz w:val="21"/>
                <w:szCs w:val="21"/>
              </w:rPr>
            </w:pPr>
            <w:r>
              <w:rPr>
                <w:rFonts w:hint="eastAsia" w:ascii="宋体" w:hAnsi="宋体" w:eastAsia="宋体" w:cs="宋体"/>
                <w:sz w:val="21"/>
                <w:szCs w:val="21"/>
                <w:lang w:eastAsia="zh-CN"/>
              </w:rPr>
              <w:t>消毒盒</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7FEC2">
            <w:pPr>
              <w:keepNext w:val="0"/>
              <w:keepLines w:val="0"/>
              <w:suppressLineNumbers w:val="0"/>
              <w:spacing w:before="0" w:beforeAutospacing="0" w:after="78" w:afterAutospacing="0" w:line="360" w:lineRule="auto"/>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4D9D3">
            <w:pPr>
              <w:keepNext w:val="0"/>
              <w:keepLines w:val="0"/>
              <w:widowControl/>
              <w:suppressLineNumbers w:val="0"/>
              <w:spacing w:before="0" w:beforeAutospacing="0" w:after="60" w:afterAutospacing="0" w:line="300" w:lineRule="exact"/>
              <w:ind w:left="0" w:right="0"/>
              <w:jc w:val="center"/>
              <w:textAlignment w:val="center"/>
              <w:rPr>
                <w:rFonts w:hint="eastAsia" w:ascii="宋体" w:hAnsi="宋体" w:eastAsia="宋体" w:cs="宋体"/>
                <w:bCs/>
                <w:color w:val="000000"/>
                <w:kern w:val="0"/>
                <w:sz w:val="21"/>
                <w:szCs w:val="21"/>
                <w:lang w:val="en-US" w:eastAsia="zh-CN"/>
              </w:rPr>
            </w:pPr>
            <w:r>
              <w:rPr>
                <w:rFonts w:hint="eastAsia" w:ascii="宋体" w:hAnsi="宋体" w:eastAsia="宋体" w:cs="宋体"/>
                <w:bCs/>
                <w:color w:val="000000"/>
                <w:kern w:val="0"/>
                <w:sz w:val="21"/>
                <w:szCs w:val="21"/>
                <w:lang w:val="en-US" w:eastAsia="zh-CN"/>
              </w:rPr>
              <w:t>1</w:t>
            </w:r>
          </w:p>
        </w:tc>
      </w:tr>
    </w:tbl>
    <w:p w14:paraId="10FEEFEE">
      <w:pPr>
        <w:tabs>
          <w:tab w:val="left" w:pos="425"/>
        </w:tabs>
        <w:ind w:firstLine="480" w:firstLineChars="200"/>
        <w:rPr>
          <w:rFonts w:hint="eastAsia" w:ascii="宋体" w:hAnsi="宋体"/>
          <w:color w:val="000000"/>
          <w:kern w:val="0"/>
          <w:sz w:val="24"/>
        </w:rPr>
      </w:pPr>
    </w:p>
    <w:p w14:paraId="3AB295F8">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14:paraId="52360BE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一、通过“皮肤-腹腔-肝内胆管”通道，可以一次或者多次肉眼直视下将胆管内结石打碎取出，冲洗，引流，免去开刀之苦。</w:t>
      </w:r>
    </w:p>
    <w:p w14:paraId="461855B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如：1.复杂的多发性胆管结石；</w:t>
      </w:r>
    </w:p>
    <w:p w14:paraId="6E8A309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2.胆总管较大结石；</w:t>
      </w:r>
    </w:p>
    <w:p w14:paraId="6FA2415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3.多次腹部手术或者腹腔严重粘连；</w:t>
      </w:r>
    </w:p>
    <w:p w14:paraId="4EDB0F9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4.高龄、既往疾病复杂、不能耐受开腹手术者；</w:t>
      </w:r>
    </w:p>
    <w:p w14:paraId="06D07EB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5.以前做过胃肠改道重建手术者；</w:t>
      </w:r>
    </w:p>
    <w:p w14:paraId="147D2F1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6.经ERCP不能取石者；</w:t>
      </w:r>
    </w:p>
    <w:p w14:paraId="1C1E6D4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7.合并胆道吸虫、蛔虫者，都可以尝试微创（经皮）肝胆管取石</w:t>
      </w:r>
      <w:r>
        <w:rPr>
          <w:rFonts w:hint="eastAsia" w:ascii="宋体" w:hAnsi="宋体" w:cs="Times New Roman"/>
          <w:szCs w:val="21"/>
          <w:lang w:val="en-US" w:eastAsia="zh-CN"/>
        </w:rPr>
        <w:t>。</w:t>
      </w:r>
    </w:p>
    <w:p w14:paraId="617D6AA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二、多用途内窥镜（肾镜）主要用于开展胆道胆囊取石，肝管取石；胆道镜主要应用小直径微创肾镜，具有良好的操控性和视觉效果；是一体成型，镜管和镜鞘一体化，可独立使用无需另接金属外鞘；进出水口也在镜子上并呈一直线，一个手指头就能控制两个出水口，操作简单方便；镜管允许微弯，可进入狭窄盏颈或狭小手术空间进行碎石，可操控性强；适应范围非常广，可大大提高手术效率降低手术风险，又能降低手术成本降低损耗。</w:t>
      </w:r>
    </w:p>
    <w:p w14:paraId="0254392A">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p>
    <w:p w14:paraId="75E5417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default" w:ascii="宋体" w:hAnsi="宋体" w:eastAsia="宋体" w:cs="Times New Roman"/>
          <w:szCs w:val="21"/>
          <w:lang w:val="en-US" w:eastAsia="zh-CN"/>
        </w:rPr>
        <w:t>斜目镜，视野角度：</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12度</w:t>
      </w:r>
      <w:r>
        <w:rPr>
          <w:rFonts w:hint="eastAsia" w:ascii="宋体" w:hAnsi="宋体" w:eastAsia="宋体" w:cs="Times New Roman"/>
          <w:b/>
          <w:bCs/>
          <w:szCs w:val="21"/>
          <w:lang w:val="en-US" w:eastAsia="zh-CN"/>
        </w:rPr>
        <w:t>（投标时提供产品说明书或技术白皮书原件备查；注：对应参数在证明材料中进行标注）</w:t>
      </w:r>
      <w:r>
        <w:rPr>
          <w:rFonts w:hint="eastAsia" w:ascii="宋体" w:hAnsi="宋体" w:eastAsia="宋体" w:cs="Times New Roman"/>
          <w:szCs w:val="21"/>
          <w:lang w:val="en-US" w:eastAsia="zh-CN"/>
        </w:rPr>
        <w:t>。</w:t>
      </w:r>
    </w:p>
    <w:p w14:paraId="163FF49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default" w:ascii="宋体" w:hAnsi="宋体" w:eastAsia="宋体" w:cs="Times New Roman"/>
          <w:szCs w:val="21"/>
          <w:lang w:val="en-US" w:eastAsia="zh-CN"/>
        </w:rPr>
        <w:t>椭圆形管鞘外径</w:t>
      </w:r>
      <w:r>
        <w:rPr>
          <w:rFonts w:hint="eastAsia" w:ascii="宋体" w:hAnsi="宋体" w:eastAsia="宋体" w:cs="Times New Roman"/>
          <w:szCs w:val="21"/>
          <w:lang w:val="en-US" w:eastAsia="zh-CN"/>
        </w:rPr>
        <w:t xml:space="preserve">≤ </w:t>
      </w:r>
      <w:r>
        <w:rPr>
          <w:rFonts w:hint="default" w:ascii="宋体" w:hAnsi="宋体" w:eastAsia="宋体" w:cs="Times New Roman"/>
          <w:szCs w:val="21"/>
          <w:lang w:val="en-US" w:eastAsia="zh-CN"/>
        </w:rPr>
        <w:t>8.5 Fr/12Fr</w:t>
      </w:r>
      <w:r>
        <w:rPr>
          <w:rFonts w:hint="eastAsia" w:ascii="宋体" w:hAnsi="宋体" w:eastAsia="宋体" w:cs="Times New Roman"/>
          <w:b/>
          <w:bCs/>
          <w:szCs w:val="21"/>
          <w:lang w:val="en-US" w:eastAsia="zh-CN"/>
        </w:rPr>
        <w:t>（投标时提供产品说明书或技术白皮书，原件备查；注：对应参数在证明材料中进行标注）。</w:t>
      </w:r>
    </w:p>
    <w:p w14:paraId="13AE3C4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default" w:ascii="宋体" w:hAnsi="宋体" w:eastAsia="宋体" w:cs="Times New Roman"/>
          <w:szCs w:val="21"/>
          <w:lang w:val="en-US" w:eastAsia="zh-CN"/>
        </w:rPr>
        <w:t>有效工作长度</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250mm</w:t>
      </w:r>
      <w:r>
        <w:rPr>
          <w:rFonts w:hint="eastAsia" w:ascii="宋体" w:hAnsi="宋体" w:eastAsia="宋体" w:cs="Times New Roman"/>
          <w:szCs w:val="21"/>
          <w:lang w:val="en-US" w:eastAsia="zh-CN"/>
        </w:rPr>
        <w:t>。</w:t>
      </w:r>
    </w:p>
    <w:p w14:paraId="1DBA4026">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default" w:ascii="宋体" w:hAnsi="宋体" w:eastAsia="宋体" w:cs="Times New Roman"/>
          <w:szCs w:val="21"/>
          <w:lang w:val="en-US" w:eastAsia="zh-CN"/>
        </w:rPr>
        <w:t>有效使用工作通道</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 xml:space="preserve">6Fr </w:t>
      </w:r>
      <w:r>
        <w:rPr>
          <w:rFonts w:hint="eastAsia" w:ascii="宋体" w:hAnsi="宋体" w:eastAsia="宋体" w:cs="Times New Roman"/>
          <w:b/>
          <w:bCs/>
          <w:szCs w:val="21"/>
          <w:lang w:val="en-US" w:eastAsia="zh-CN"/>
        </w:rPr>
        <w:t>（投标时提供产品说明书或技术白皮书，原件备查；注：对应参数在证明材料中进行标注）</w:t>
      </w:r>
      <w:r>
        <w:rPr>
          <w:rFonts w:hint="eastAsia" w:ascii="宋体" w:hAnsi="宋体" w:eastAsia="宋体" w:cs="Times New Roman"/>
          <w:szCs w:val="21"/>
          <w:lang w:val="en-US" w:eastAsia="zh-CN"/>
        </w:rPr>
        <w:t>。</w:t>
      </w:r>
    </w:p>
    <w:p w14:paraId="2F599D81">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5.具</w:t>
      </w:r>
      <w:r>
        <w:rPr>
          <w:rFonts w:hint="default" w:ascii="宋体" w:hAnsi="宋体" w:eastAsia="宋体" w:cs="Times New Roman"/>
          <w:szCs w:val="21"/>
          <w:lang w:val="en-US" w:eastAsia="zh-CN"/>
        </w:rPr>
        <w:t>有的环形持手设计</w:t>
      </w:r>
      <w:r>
        <w:rPr>
          <w:rFonts w:hint="eastAsia" w:ascii="宋体" w:hAnsi="宋体" w:eastAsia="宋体" w:cs="Times New Roman"/>
          <w:szCs w:val="21"/>
          <w:lang w:val="en-US" w:eastAsia="zh-CN"/>
        </w:rPr>
        <w:t>。</w:t>
      </w:r>
    </w:p>
    <w:p w14:paraId="0ADD7F2F">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default" w:ascii="宋体" w:hAnsi="宋体" w:eastAsia="宋体" w:cs="Times New Roman"/>
          <w:szCs w:val="21"/>
          <w:lang w:val="en-US" w:eastAsia="zh-CN"/>
        </w:rPr>
        <w:t>左右进出水通道开关</w:t>
      </w:r>
      <w:r>
        <w:rPr>
          <w:rFonts w:hint="eastAsia" w:ascii="宋体" w:hAnsi="宋体" w:eastAsia="宋体" w:cs="Times New Roman"/>
          <w:szCs w:val="21"/>
          <w:lang w:val="en-US" w:eastAsia="zh-CN"/>
        </w:rPr>
        <w:t>功能。</w:t>
      </w:r>
    </w:p>
    <w:p w14:paraId="140BCB3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default" w:ascii="宋体" w:hAnsi="宋体" w:eastAsia="宋体" w:cs="Times New Roman"/>
          <w:szCs w:val="21"/>
          <w:lang w:val="en-US" w:eastAsia="zh-CN"/>
        </w:rPr>
        <w:t>内置防水减压装置，放止水外喷漏</w:t>
      </w:r>
      <w:r>
        <w:rPr>
          <w:rFonts w:hint="eastAsia" w:ascii="宋体" w:hAnsi="宋体" w:eastAsia="宋体" w:cs="Times New Roman"/>
          <w:szCs w:val="21"/>
          <w:lang w:val="en-US" w:eastAsia="zh-CN"/>
        </w:rPr>
        <w:t>。</w:t>
      </w:r>
    </w:p>
    <w:p w14:paraId="1CA5039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default" w:ascii="宋体" w:hAnsi="宋体" w:eastAsia="宋体" w:cs="Times New Roman"/>
          <w:szCs w:val="21"/>
          <w:lang w:val="en-US" w:eastAsia="zh-CN"/>
        </w:rPr>
        <w:t>两边进出水口同镜身成90°</w:t>
      </w:r>
      <w:r>
        <w:rPr>
          <w:rFonts w:hint="eastAsia" w:ascii="宋体" w:hAnsi="宋体" w:eastAsia="宋体" w:cs="Times New Roman"/>
          <w:szCs w:val="21"/>
          <w:lang w:val="en-US" w:eastAsia="zh-CN"/>
        </w:rPr>
        <w:t>。</w:t>
      </w:r>
    </w:p>
    <w:p w14:paraId="65519C5F">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default" w:ascii="宋体" w:hAnsi="宋体" w:eastAsia="宋体" w:cs="Times New Roman"/>
          <w:szCs w:val="21"/>
          <w:lang w:val="en-US" w:eastAsia="zh-CN"/>
        </w:rPr>
        <w:t>两边进出水阀中心相距≤35mm</w:t>
      </w:r>
      <w:r>
        <w:rPr>
          <w:rFonts w:hint="eastAsia" w:ascii="宋体" w:hAnsi="宋体" w:eastAsia="宋体" w:cs="Times New Roman"/>
          <w:szCs w:val="21"/>
          <w:lang w:val="en-US" w:eastAsia="zh-CN"/>
        </w:rPr>
        <w:t>。</w:t>
      </w:r>
    </w:p>
    <w:p w14:paraId="4FC4B92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default" w:ascii="宋体" w:hAnsi="宋体" w:eastAsia="宋体" w:cs="Times New Roman"/>
          <w:szCs w:val="21"/>
          <w:lang w:val="en-US" w:eastAsia="zh-CN"/>
        </w:rPr>
        <w:t>进出水阀必须可拆卸塑料水阀</w:t>
      </w:r>
      <w:r>
        <w:rPr>
          <w:rFonts w:hint="eastAsia" w:ascii="宋体" w:hAnsi="宋体" w:eastAsia="宋体" w:cs="Times New Roman"/>
          <w:szCs w:val="21"/>
          <w:lang w:val="en-US" w:eastAsia="zh-CN"/>
        </w:rPr>
        <w:t>。</w:t>
      </w:r>
    </w:p>
    <w:p w14:paraId="5E9379E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default" w:ascii="宋体" w:hAnsi="宋体" w:eastAsia="宋体" w:cs="Times New Roman"/>
          <w:szCs w:val="21"/>
          <w:lang w:val="en-US" w:eastAsia="zh-CN"/>
        </w:rPr>
        <w:t>尾端器械通道有内置密封圈机构</w:t>
      </w:r>
      <w:r>
        <w:rPr>
          <w:rFonts w:hint="eastAsia" w:ascii="宋体" w:hAnsi="宋体" w:eastAsia="宋体" w:cs="Times New Roman"/>
          <w:szCs w:val="21"/>
          <w:lang w:val="en-US" w:eastAsia="zh-CN"/>
        </w:rPr>
        <w:t>。</w:t>
      </w:r>
    </w:p>
    <w:p w14:paraId="0468969E">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12.具</w:t>
      </w:r>
      <w:r>
        <w:rPr>
          <w:rFonts w:hint="default" w:ascii="宋体" w:hAnsi="宋体" w:eastAsia="宋体" w:cs="Times New Roman"/>
          <w:szCs w:val="21"/>
          <w:lang w:val="en-US" w:eastAsia="zh-CN"/>
        </w:rPr>
        <w:t>有的喇叭口接头</w:t>
      </w:r>
      <w:r>
        <w:rPr>
          <w:rFonts w:hint="eastAsia" w:ascii="宋体" w:hAnsi="宋体" w:eastAsia="宋体" w:cs="Times New Roman"/>
          <w:szCs w:val="21"/>
          <w:lang w:val="en-US" w:eastAsia="zh-CN"/>
        </w:rPr>
        <w:t>。</w:t>
      </w:r>
    </w:p>
    <w:p w14:paraId="4B1DBC9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13.肾镜支持134°高温高压消毒。</w:t>
      </w:r>
    </w:p>
    <w:p w14:paraId="50635AA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14.抓钳，主体采用钛合金，直径5Fr，工作长度≤425mm，手术器械可360°旋转操作，可拆卸手柄和钳杆设计。</w:t>
      </w:r>
    </w:p>
    <w:p w14:paraId="2B63865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15.活检钳，主体采用钛合金，直径5Fr，工作长度≤550mm，手术器械可360°旋转操作，可拆卸手柄和钳杆设计。</w:t>
      </w:r>
    </w:p>
    <w:p w14:paraId="74D96C81">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16.电凝电极，直径5Fr，工作长度≤600mm，可与肾镜配套使用。</w:t>
      </w:r>
    </w:p>
    <w:p w14:paraId="12769A3E">
      <w:pPr>
        <w:rPr>
          <w:rFonts w:ascii="宋体" w:hAnsi="宋体"/>
          <w:szCs w:val="21"/>
        </w:rPr>
      </w:pPr>
      <w:r>
        <w:rPr>
          <w:rFonts w:hint="eastAsia" w:ascii="宋体" w:hAnsi="宋体" w:eastAsia="宋体" w:cs="Times New Roman"/>
          <w:szCs w:val="21"/>
          <w:lang w:val="en-US" w:eastAsia="zh-CN"/>
        </w:rPr>
        <w:t>★</w:t>
      </w:r>
      <w:r>
        <w:rPr>
          <w:rFonts w:ascii="宋体" w:hAnsi="宋体"/>
          <w:szCs w:val="21"/>
        </w:rPr>
        <w:t>【</w:t>
      </w:r>
      <w:r>
        <w:rPr>
          <w:rFonts w:ascii="宋体" w:hAnsi="宋体"/>
          <w:b/>
          <w:szCs w:val="21"/>
        </w:rPr>
        <w:t>售后服务要求】</w:t>
      </w:r>
    </w:p>
    <w:p w14:paraId="20826FB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提供技术资料、中英文操作手册（如进口设备及配件）</w:t>
      </w:r>
      <w:r>
        <w:rPr>
          <w:rFonts w:hint="eastAsia" w:ascii="宋体" w:hAnsi="宋体" w:cs="Times New Roman"/>
          <w:szCs w:val="21"/>
          <w:lang w:val="en-US" w:eastAsia="zh-CN"/>
        </w:rPr>
        <w:t>。</w:t>
      </w:r>
    </w:p>
    <w:p w14:paraId="12F415C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14:paraId="038AF7F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14:paraId="49B9D8E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14:paraId="34CB8F6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14:paraId="1511B25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14:paraId="58B4A24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14:paraId="75C33CB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14:paraId="786E8B80">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14:paraId="2A6E514E">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14:paraId="43E4AF4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14:paraId="3C6FC79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12.中标人签订合同前须提供厂家或地区总代理出具的原厂整机免费质保5年的合同或售后服务承诺书并盖厂家公章。</w:t>
      </w:r>
    </w:p>
    <w:p w14:paraId="083F428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13.免费提供原厂整机质保期5年。（其中：抓钳、活检钳质保期一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14:paraId="23A27FA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14.交货期：签订合同后60个日历日内负责货物的安装且合法交付设备使用。</w:t>
      </w:r>
    </w:p>
    <w:p w14:paraId="59C2D905">
      <w:pPr>
        <w:ind w:firstLine="420" w:firstLineChars="200"/>
        <w:rPr>
          <w:rFonts w:hint="eastAsia" w:ascii="宋体" w:hAnsi="宋体"/>
          <w:szCs w:val="21"/>
          <w:lang w:val="en-US" w:eastAsia="zh-CN"/>
        </w:rPr>
      </w:pPr>
      <w:r>
        <w:rPr>
          <w:rFonts w:hint="eastAsia" w:ascii="宋体" w:hAnsi="宋体" w:eastAsia="宋体" w:cs="Times New Roman"/>
          <w:szCs w:val="21"/>
          <w:lang w:val="en-US" w:eastAsia="zh-CN"/>
        </w:rPr>
        <w:t xml:space="preserve">15.验收方式：由中标供应商代表和采购人组成验收小组对产品进行验收。验收标准按照国家规定 标准执行。经检验设备正常运作后签署验收报告，质保期自验收合格之日起算。 </w:t>
      </w:r>
      <w:r>
        <w:rPr>
          <w:rFonts w:hint="eastAsia" w:ascii="宋体" w:hAnsi="宋体"/>
          <w:szCs w:val="21"/>
          <w:lang w:val="en-US" w:eastAsia="zh-CN"/>
        </w:rPr>
        <w:t xml:space="preserve">   </w:t>
      </w:r>
    </w:p>
    <w:p w14:paraId="191BAA4D">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14:paraId="4648B9A9">
      <w:p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29F04501">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5B8729AC">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14:paraId="33FE7C65">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51</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51</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4602A47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1FF9FB5">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9"/>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3"/>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1AF8DC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3ABF3C3">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3A59B4C">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0D50C7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C95925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57A3A3D0">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2A675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D5F16CB">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0238E5AB">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236726A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7E6D097">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ED4A97B">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3"/>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6"/>
          <w:rFonts w:hint="eastAsia"/>
          <w:b w:val="0"/>
          <w:bCs w:val="0"/>
          <w:color w:val="FF0000"/>
          <w:sz w:val="21"/>
          <w:szCs w:val="21"/>
        </w:rPr>
        <w:t>请在</w:t>
      </w:r>
      <w:r>
        <w:rPr>
          <w:rStyle w:val="26"/>
          <w:b w:val="0"/>
          <w:bCs w:val="0"/>
          <w:color w:val="FF0000"/>
          <w:sz w:val="21"/>
          <w:szCs w:val="21"/>
        </w:rPr>
        <w:t>自查结论</w:t>
      </w:r>
      <w:r>
        <w:rPr>
          <w:rStyle w:val="26"/>
          <w:rFonts w:hint="eastAsia"/>
          <w:b w:val="0"/>
          <w:bCs w:val="0"/>
          <w:color w:val="FF0000"/>
          <w:sz w:val="21"/>
          <w:szCs w:val="21"/>
        </w:rPr>
        <w:t>表格中“</w:t>
      </w:r>
      <w:r>
        <w:rPr>
          <w:rStyle w:val="26"/>
          <w:b w:val="0"/>
          <w:bCs w:val="0"/>
          <w:color w:val="FF0000"/>
          <w:sz w:val="21"/>
          <w:szCs w:val="21"/>
        </w:rPr>
        <w:t>通过</w:t>
      </w:r>
      <w:r>
        <w:rPr>
          <w:rStyle w:val="26"/>
          <w:rFonts w:hint="eastAsia"/>
          <w:b w:val="0"/>
          <w:bCs w:val="0"/>
          <w:color w:val="FF0000"/>
          <w:sz w:val="21"/>
          <w:szCs w:val="21"/>
        </w:rPr>
        <w:t>”或“不</w:t>
      </w:r>
      <w:r>
        <w:rPr>
          <w:rStyle w:val="26"/>
          <w:b w:val="0"/>
          <w:bCs w:val="0"/>
          <w:color w:val="FF0000"/>
          <w:sz w:val="21"/>
          <w:szCs w:val="21"/>
        </w:rPr>
        <w:t>通过</w:t>
      </w:r>
      <w:r>
        <w:rPr>
          <w:rStyle w:val="26"/>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3"/>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10"/>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80DFF48">
      <w:pPr>
        <w:pStyle w:val="2"/>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3"/>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14:paraId="625F5DF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3A34D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14:paraId="264A88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38768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91E5F5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F78F4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14:paraId="07B79EB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14:paraId="246130F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
        <w:rPr>
          <w:rFonts w:hint="eastAsia" w:ascii="宋体" w:hAnsi="宋体" w:eastAsia="宋体" w:cs="宋体"/>
          <w:color w:val="000000"/>
        </w:rPr>
      </w:pPr>
    </w:p>
    <w:p w14:paraId="4ACF23B4">
      <w:pPr>
        <w:pStyle w:val="2"/>
        <w:rPr>
          <w:rFonts w:hint="eastAsia" w:ascii="宋体" w:hAnsi="宋体" w:eastAsia="宋体" w:cs="宋体"/>
          <w:color w:val="000000"/>
        </w:rPr>
      </w:pPr>
    </w:p>
    <w:p w14:paraId="094B917A">
      <w:pPr>
        <w:pStyle w:val="2"/>
        <w:rPr>
          <w:rFonts w:hint="eastAsia" w:ascii="宋体" w:hAnsi="宋体" w:eastAsia="宋体" w:cs="宋体"/>
          <w:color w:val="000000"/>
        </w:rPr>
      </w:pPr>
    </w:p>
    <w:p w14:paraId="089B3EE7">
      <w:pPr>
        <w:pStyle w:val="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7" w:name="_Toc17479"/>
      <w:bookmarkStart w:id="8" w:name="_Toc435514855"/>
      <w:bookmarkStart w:id="9" w:name="_Toc275865606"/>
      <w:bookmarkStart w:id="10" w:name="_Toc24650"/>
      <w:bookmarkStart w:id="11" w:name="_Toc43551529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10"/>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BD6B575">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1004302">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45EF7571">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59A5A24E">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6"/>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F673EA4">
      <w:pPr>
        <w:spacing w:after="60"/>
        <w:ind w:left="840" w:leftChars="200" w:hanging="420" w:hangingChars="200"/>
        <w:rPr>
          <w:rFonts w:asciiTheme="minorEastAsia" w:hAnsiTheme="minorEastAsia" w:eastAsiaTheme="minorEastAsia"/>
          <w:szCs w:val="21"/>
        </w:rPr>
      </w:pPr>
    </w:p>
    <w:p w14:paraId="19BCACBD">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2E42F54C">
      <w:pPr>
        <w:spacing w:after="60"/>
        <w:ind w:left="840" w:leftChars="200" w:hanging="420" w:hangingChars="200"/>
        <w:rPr>
          <w:rFonts w:asciiTheme="minorEastAsia" w:hAnsiTheme="minorEastAsia" w:eastAsiaTheme="minorEastAsia"/>
          <w:szCs w:val="21"/>
        </w:rPr>
      </w:pPr>
    </w:p>
    <w:p w14:paraId="486E0208">
      <w:pPr>
        <w:spacing w:after="60"/>
        <w:ind w:left="840" w:leftChars="200" w:hanging="420" w:hangingChars="200"/>
        <w:rPr>
          <w:rFonts w:asciiTheme="minorEastAsia" w:hAnsiTheme="minorEastAsia" w:eastAsiaTheme="minorEastAsia"/>
          <w:szCs w:val="21"/>
        </w:rPr>
      </w:pPr>
    </w:p>
    <w:p w14:paraId="31DB68F3">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698CE18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5993126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14:paraId="1F6B2E62">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18F3096">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3"/>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3"/>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3"/>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7F7F505A">
      <w:pPr>
        <w:pStyle w:val="2"/>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51</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1AB67A08">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51</w:t>
      </w:r>
    </w:p>
    <w:tbl>
      <w:tblPr>
        <w:tblStyle w:val="23"/>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622E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0703F93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02BBF04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22726111">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0D4ABFB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6EC3883D">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13417236">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3A4C582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7E73FA0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7649CFE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0FE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FD9493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BEAB1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5DEE18F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AD3B3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7B89517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616A5A5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F09608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7AFE2B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0AF62AA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0177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E002CE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4DC9FD8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F35D08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7A4E07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400BB27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215C6E9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96A1F9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1ED1F4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E227B6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1B0BA7DF">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2C4C05F6">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r>
        <w:rPr>
          <w:rFonts w:cs="宋体-18030" w:asciiTheme="minorEastAsia" w:hAnsiTheme="minorEastAsia" w:eastAsiaTheme="minor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r>
        <w:rPr>
          <w:rFonts w:ascii="MS Gothic" w:hAnsi="MS Gothic" w:eastAsia="MS Gothic" w:cs="MS Gothic"/>
          <w:bCs/>
          <w:color w:val="002060"/>
          <w:kern w:val="0"/>
          <w:szCs w:val="21"/>
        </w:rPr>
        <w:t>｡</w:t>
      </w:r>
      <w:r>
        <w:rPr>
          <w:rFonts w:cs="宋体-18030" w:asciiTheme="minorEastAsia" w:hAnsiTheme="minorEastAsia" w:eastAsiaTheme="minorEastAsia"/>
          <w:bCs/>
          <w:color w:val="002060"/>
          <w:kern w:val="0"/>
          <w:szCs w:val="21"/>
        </w:rPr>
        <w:t>)</w:t>
      </w:r>
    </w:p>
    <w:tbl>
      <w:tblPr>
        <w:tblStyle w:val="23"/>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4E5E18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63C9BA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7614FAC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56F0642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0259868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2F1C24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4480D30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144F7D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28CA5A7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36E78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28DE2B2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62D5AE9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64FF05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7F567D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9D3B40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5B6D2C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5C4C585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7EC206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B2D6DC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551D17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67B5A4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0A13FBD">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5120B1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B340D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E77AD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76A4C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B9B0CAB">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362BC3D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98EE3C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2D453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7FD23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189C98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C13D0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7AE49835">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7846866A">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42B805D0">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71F96624">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04920AF">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2F3F0054">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4"/>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5"/>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2FA306B"/>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795EFA"/>
    <w:rsid w:val="07927F8D"/>
    <w:rsid w:val="07E57DCD"/>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CF0E83"/>
    <w:rsid w:val="1CFD04F5"/>
    <w:rsid w:val="1D070E24"/>
    <w:rsid w:val="1D43377F"/>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14BC7"/>
    <w:rsid w:val="20F55779"/>
    <w:rsid w:val="21247011"/>
    <w:rsid w:val="213E37D6"/>
    <w:rsid w:val="21556224"/>
    <w:rsid w:val="21626206"/>
    <w:rsid w:val="21827141"/>
    <w:rsid w:val="21A773A1"/>
    <w:rsid w:val="22FF7F7B"/>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7E36DC"/>
    <w:rsid w:val="3084790D"/>
    <w:rsid w:val="30882BA1"/>
    <w:rsid w:val="308E5631"/>
    <w:rsid w:val="31364D63"/>
    <w:rsid w:val="31AA55D1"/>
    <w:rsid w:val="31AB08CF"/>
    <w:rsid w:val="31C45F6A"/>
    <w:rsid w:val="32564989"/>
    <w:rsid w:val="325D03C5"/>
    <w:rsid w:val="326C34F4"/>
    <w:rsid w:val="32940051"/>
    <w:rsid w:val="332602E8"/>
    <w:rsid w:val="332B0B11"/>
    <w:rsid w:val="3348417B"/>
    <w:rsid w:val="33B95504"/>
    <w:rsid w:val="33E92385"/>
    <w:rsid w:val="34031313"/>
    <w:rsid w:val="342F6C93"/>
    <w:rsid w:val="349316AD"/>
    <w:rsid w:val="34AD0DF8"/>
    <w:rsid w:val="34DC7262"/>
    <w:rsid w:val="35154ED0"/>
    <w:rsid w:val="355E3760"/>
    <w:rsid w:val="35A46387"/>
    <w:rsid w:val="367361FE"/>
    <w:rsid w:val="36E302B5"/>
    <w:rsid w:val="372969A6"/>
    <w:rsid w:val="37B37DCE"/>
    <w:rsid w:val="37BB2E0B"/>
    <w:rsid w:val="37D83F93"/>
    <w:rsid w:val="38007937"/>
    <w:rsid w:val="38286BF6"/>
    <w:rsid w:val="3871631D"/>
    <w:rsid w:val="38CB2ED4"/>
    <w:rsid w:val="38CF5CC8"/>
    <w:rsid w:val="38FB4778"/>
    <w:rsid w:val="398003E9"/>
    <w:rsid w:val="39970620"/>
    <w:rsid w:val="39A80EB0"/>
    <w:rsid w:val="3A55038B"/>
    <w:rsid w:val="3AAC169A"/>
    <w:rsid w:val="3AB2015D"/>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744D17"/>
    <w:rsid w:val="41A9209A"/>
    <w:rsid w:val="42547E3B"/>
    <w:rsid w:val="42BF7447"/>
    <w:rsid w:val="42D62A0E"/>
    <w:rsid w:val="42FF0554"/>
    <w:rsid w:val="4345511B"/>
    <w:rsid w:val="43547BA6"/>
    <w:rsid w:val="4380762E"/>
    <w:rsid w:val="43A21451"/>
    <w:rsid w:val="44213356"/>
    <w:rsid w:val="447D4D4F"/>
    <w:rsid w:val="44C71A88"/>
    <w:rsid w:val="44F12CA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7D4E0F"/>
    <w:rsid w:val="48FD5959"/>
    <w:rsid w:val="4901507A"/>
    <w:rsid w:val="49A55F90"/>
    <w:rsid w:val="49C9605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240C7E"/>
    <w:rsid w:val="4E3E401F"/>
    <w:rsid w:val="4E914D01"/>
    <w:rsid w:val="4EE7683D"/>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C605B1"/>
    <w:rsid w:val="54246682"/>
    <w:rsid w:val="54423B60"/>
    <w:rsid w:val="544E4847"/>
    <w:rsid w:val="5498601B"/>
    <w:rsid w:val="54A64729"/>
    <w:rsid w:val="55740F0C"/>
    <w:rsid w:val="557B1729"/>
    <w:rsid w:val="55A82D9F"/>
    <w:rsid w:val="55AD05A3"/>
    <w:rsid w:val="55E45605"/>
    <w:rsid w:val="56E755C8"/>
    <w:rsid w:val="57704E2E"/>
    <w:rsid w:val="57B17132"/>
    <w:rsid w:val="57E00F33"/>
    <w:rsid w:val="58485925"/>
    <w:rsid w:val="58AA5E1A"/>
    <w:rsid w:val="58B42820"/>
    <w:rsid w:val="590A5666"/>
    <w:rsid w:val="599A0FE5"/>
    <w:rsid w:val="599A78B4"/>
    <w:rsid w:val="59F271C5"/>
    <w:rsid w:val="5A3D7F5A"/>
    <w:rsid w:val="5A435F69"/>
    <w:rsid w:val="5A540F6B"/>
    <w:rsid w:val="5ABF64C8"/>
    <w:rsid w:val="5AE12DF7"/>
    <w:rsid w:val="5AF06412"/>
    <w:rsid w:val="5AFC6985"/>
    <w:rsid w:val="5BAF5677"/>
    <w:rsid w:val="5BD3526C"/>
    <w:rsid w:val="5BE07777"/>
    <w:rsid w:val="5BE9386D"/>
    <w:rsid w:val="5BEE3802"/>
    <w:rsid w:val="5C661D71"/>
    <w:rsid w:val="5CAC59A0"/>
    <w:rsid w:val="5CB7063C"/>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AE1EC8"/>
    <w:rsid w:val="63CB3D8B"/>
    <w:rsid w:val="64102907"/>
    <w:rsid w:val="64692017"/>
    <w:rsid w:val="648700E8"/>
    <w:rsid w:val="64A37553"/>
    <w:rsid w:val="64C1050B"/>
    <w:rsid w:val="65581AAD"/>
    <w:rsid w:val="65B31C9E"/>
    <w:rsid w:val="65B8754F"/>
    <w:rsid w:val="665B58A3"/>
    <w:rsid w:val="66D65031"/>
    <w:rsid w:val="670B6A7B"/>
    <w:rsid w:val="671A1DC5"/>
    <w:rsid w:val="6721173E"/>
    <w:rsid w:val="673752E8"/>
    <w:rsid w:val="675B27E4"/>
    <w:rsid w:val="67B927DC"/>
    <w:rsid w:val="68330A12"/>
    <w:rsid w:val="6953498D"/>
    <w:rsid w:val="698F70E0"/>
    <w:rsid w:val="6A773014"/>
    <w:rsid w:val="6AAB113E"/>
    <w:rsid w:val="6B05560F"/>
    <w:rsid w:val="6BEF516F"/>
    <w:rsid w:val="6C274E1F"/>
    <w:rsid w:val="6C944351"/>
    <w:rsid w:val="6CB70064"/>
    <w:rsid w:val="6CC94A67"/>
    <w:rsid w:val="6D0A1123"/>
    <w:rsid w:val="6D0F4C8D"/>
    <w:rsid w:val="6D212753"/>
    <w:rsid w:val="6DBF2BD8"/>
    <w:rsid w:val="6DC5609A"/>
    <w:rsid w:val="6DE00DFA"/>
    <w:rsid w:val="6E1B6684"/>
    <w:rsid w:val="6F23547E"/>
    <w:rsid w:val="6F343D32"/>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9068F7"/>
    <w:rsid w:val="73F62525"/>
    <w:rsid w:val="741305C3"/>
    <w:rsid w:val="743B200D"/>
    <w:rsid w:val="748D0358"/>
    <w:rsid w:val="748D7E3A"/>
    <w:rsid w:val="74DA1431"/>
    <w:rsid w:val="75A93F80"/>
    <w:rsid w:val="75E07F9E"/>
    <w:rsid w:val="763D6AE2"/>
    <w:rsid w:val="76FC0100"/>
    <w:rsid w:val="777001A2"/>
    <w:rsid w:val="780B3D70"/>
    <w:rsid w:val="784349CF"/>
    <w:rsid w:val="78B4050B"/>
    <w:rsid w:val="79144850"/>
    <w:rsid w:val="791864CF"/>
    <w:rsid w:val="792B4762"/>
    <w:rsid w:val="79685748"/>
    <w:rsid w:val="79A060B3"/>
    <w:rsid w:val="79CA7984"/>
    <w:rsid w:val="79FB745F"/>
    <w:rsid w:val="7A212F9C"/>
    <w:rsid w:val="7A365AD5"/>
    <w:rsid w:val="7A9F26C7"/>
    <w:rsid w:val="7AA159DE"/>
    <w:rsid w:val="7B614450"/>
    <w:rsid w:val="7B656E15"/>
    <w:rsid w:val="7BAC5D14"/>
    <w:rsid w:val="7C14594A"/>
    <w:rsid w:val="7C1E0794"/>
    <w:rsid w:val="7C2D13DB"/>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numPr>
        <w:ilvl w:val="3"/>
        <w:numId w:val="1"/>
      </w:numPr>
      <w:outlineLvl w:val="1"/>
    </w:pPr>
    <w:rPr>
      <w:sz w:val="28"/>
    </w:rPr>
  </w:style>
  <w:style w:type="paragraph" w:styleId="5">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styleId="6">
    <w:name w:val="Normal Indent"/>
    <w:basedOn w:val="1"/>
    <w:next w:val="7"/>
    <w:autoRedefine/>
    <w:qFormat/>
    <w:uiPriority w:val="0"/>
    <w:pPr>
      <w:ind w:firstLine="420"/>
    </w:pPr>
    <w:rPr>
      <w:szCs w:val="20"/>
    </w:rPr>
  </w:style>
  <w:style w:type="paragraph" w:styleId="7">
    <w:name w:val="Body Text Indent"/>
    <w:basedOn w:val="1"/>
    <w:autoRedefine/>
    <w:semiHidden/>
    <w:qFormat/>
    <w:uiPriority w:val="0"/>
    <w:pPr>
      <w:spacing w:line="360" w:lineRule="auto"/>
      <w:ind w:left="720" w:hanging="720" w:hangingChars="300"/>
    </w:pPr>
    <w:rPr>
      <w:sz w:val="24"/>
      <w:szCs w:val="20"/>
    </w:rPr>
  </w:style>
  <w:style w:type="paragraph" w:styleId="8">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9">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link w:val="72"/>
    <w:autoRedefine/>
    <w:qFormat/>
    <w:uiPriority w:val="0"/>
    <w:pPr>
      <w:spacing w:after="120"/>
    </w:pPr>
  </w:style>
  <w:style w:type="paragraph" w:styleId="11">
    <w:name w:val="Plain Text"/>
    <w:basedOn w:val="1"/>
    <w:link w:val="63"/>
    <w:autoRedefine/>
    <w:qFormat/>
    <w:uiPriority w:val="0"/>
    <w:rPr>
      <w:rFonts w:ascii="宋体" w:hAnsi="Courier New" w:cs="宋体"/>
      <w:szCs w:val="21"/>
    </w:rPr>
  </w:style>
  <w:style w:type="paragraph" w:styleId="12">
    <w:name w:val="Date"/>
    <w:basedOn w:val="1"/>
    <w:next w:val="1"/>
    <w:link w:val="54"/>
    <w:autoRedefine/>
    <w:qFormat/>
    <w:uiPriority w:val="0"/>
    <w:pPr>
      <w:ind w:left="100" w:leftChars="2500"/>
    </w:pPr>
  </w:style>
  <w:style w:type="paragraph" w:styleId="13">
    <w:name w:val="Balloon Text"/>
    <w:basedOn w:val="1"/>
    <w:autoRedefine/>
    <w:semiHidden/>
    <w:qFormat/>
    <w:uiPriority w:val="0"/>
    <w:rPr>
      <w:sz w:val="18"/>
      <w:szCs w:val="18"/>
    </w:rPr>
  </w:style>
  <w:style w:type="paragraph" w:styleId="14">
    <w:name w:val="footer"/>
    <w:basedOn w:val="1"/>
    <w:link w:val="67"/>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autoRedefine/>
    <w:qFormat/>
    <w:uiPriority w:val="0"/>
    <w:pPr>
      <w:spacing w:afterLines="0" w:line="240" w:lineRule="auto"/>
    </w:pPr>
    <w:rPr>
      <w:rFonts w:ascii="Calibri" w:hAnsi="Calibri"/>
      <w:szCs w:val="20"/>
    </w:rPr>
  </w:style>
  <w:style w:type="paragraph" w:styleId="17">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8">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9">
    <w:name w:val="Body Text 2"/>
    <w:basedOn w:val="1"/>
    <w:autoRedefine/>
    <w:qFormat/>
    <w:uiPriority w:val="0"/>
    <w:pPr>
      <w:spacing w:after="120" w:line="480" w:lineRule="auto"/>
    </w:p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1">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2">
    <w:name w:val="Body Text First Indent"/>
    <w:basedOn w:val="10"/>
    <w:next w:val="1"/>
    <w:qFormat/>
    <w:uiPriority w:val="0"/>
    <w:pPr>
      <w:ind w:firstLine="420" w:firstLineChars="1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bCs/>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autoRedefine/>
    <w:qFormat/>
    <w:uiPriority w:val="0"/>
    <w:rPr>
      <w:color w:val="0000FF"/>
      <w:u w:val="single"/>
    </w:rPr>
  </w:style>
  <w:style w:type="paragraph" w:customStyle="1" w:styleId="30">
    <w:name w:val="TOC 标题1"/>
    <w:basedOn w:val="3"/>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5"/>
    <w:autoRedefine/>
    <w:qFormat/>
    <w:uiPriority w:val="0"/>
  </w:style>
  <w:style w:type="character" w:customStyle="1" w:styleId="34">
    <w:name w:val="nui-addr-email4"/>
    <w:basedOn w:val="25"/>
    <w:autoRedefine/>
    <w:qFormat/>
    <w:uiPriority w:val="0"/>
  </w:style>
  <w:style w:type="character" w:customStyle="1" w:styleId="35">
    <w:name w:val="正文文本 字符"/>
    <w:link w:val="10"/>
    <w:autoRedefine/>
    <w:qFormat/>
    <w:uiPriority w:val="0"/>
    <w:rPr>
      <w:kern w:val="2"/>
      <w:sz w:val="21"/>
      <w:szCs w:val="24"/>
    </w:rPr>
  </w:style>
  <w:style w:type="character" w:customStyle="1" w:styleId="36">
    <w:name w:val="bumpedfont15"/>
    <w:basedOn w:val="25"/>
    <w:autoRedefine/>
    <w:qFormat/>
    <w:uiPriority w:val="0"/>
  </w:style>
  <w:style w:type="character" w:customStyle="1" w:styleId="37">
    <w:name w:val="ca-22"/>
    <w:basedOn w:val="25"/>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2"/>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5"/>
    <w:link w:val="21"/>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5"/>
    <w:link w:val="11"/>
    <w:autoRedefine/>
    <w:qFormat/>
    <w:uiPriority w:val="0"/>
    <w:rPr>
      <w:rFonts w:ascii="宋体" w:hAnsi="Courier New" w:cs="宋体"/>
      <w:kern w:val="2"/>
      <w:sz w:val="21"/>
      <w:szCs w:val="21"/>
    </w:rPr>
  </w:style>
  <w:style w:type="character" w:customStyle="1" w:styleId="64">
    <w:name w:val="副标题 字符"/>
    <w:link w:val="18"/>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5"/>
    <w:link w:val="14"/>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5"/>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10"/>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5"/>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18258</Words>
  <Characters>20611</Characters>
  <Lines>94</Lines>
  <Paragraphs>26</Paragraphs>
  <TotalTime>5</TotalTime>
  <ScaleCrop>false</ScaleCrop>
  <LinksUpToDate>false</LinksUpToDate>
  <CharactersWithSpaces>22647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2024-08-29T01:17:00Z</cp:lastPrinted>
  <dcterms:modified xsi:type="dcterms:W3CDTF">2024-09-11T03:07:22Z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3279EEA1E4014AC2BCD51B63EBD36CD0_12</vt:lpwstr>
  </property>
</Properties>
</file>