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b/>
          <w:bCs/>
          <w:kern w:val="0"/>
          <w:sz w:val="24"/>
          <w:szCs w:val="24"/>
          <w:lang w:val="en-US" w:eastAsia="zh-CN" w:bidi="ar-SA"/>
        </w:rPr>
        <w:t>附件1：</w:t>
      </w:r>
    </w:p>
    <w:p>
      <w:pPr>
        <w:pStyle w:val="7"/>
        <w:spacing w:before="120" w:after="120"/>
        <w:rPr>
          <w:rStyle w:val="8"/>
          <w:rFonts w:hint="eastAsia" w:asciiTheme="minorEastAsia" w:hAnsiTheme="minorEastAsia" w:eastAsiaTheme="minorEastAsia" w:cstheme="minorEastAsia"/>
          <w:b w:val="0"/>
          <w:bCs w:val="0"/>
          <w:lang w:val="en-US" w:eastAsia="zh-CN"/>
        </w:rPr>
      </w:pPr>
      <w:r>
        <w:rPr>
          <w:rStyle w:val="8"/>
          <w:rFonts w:hint="eastAsia" w:asciiTheme="minorEastAsia" w:hAnsiTheme="minorEastAsia" w:eastAsiaTheme="minorEastAsia" w:cstheme="minorEastAsia"/>
          <w:b w:val="0"/>
          <w:bCs w:val="0"/>
        </w:rPr>
        <w:t>深圳市宝安纯中医治疗医院行政楼篮球场改造停车场项目需求</w:t>
      </w:r>
      <w:r>
        <w:rPr>
          <w:rStyle w:val="8"/>
          <w:rFonts w:hint="eastAsia" w:asciiTheme="minorEastAsia" w:hAnsiTheme="minorEastAsia" w:eastAsiaTheme="minorEastAsia" w:cstheme="minorEastAsia"/>
          <w:b w:val="0"/>
          <w:bCs w:val="0"/>
          <w:lang w:val="en-US" w:eastAsia="zh-CN"/>
        </w:rPr>
        <w:t>说明</w:t>
      </w:r>
    </w:p>
    <w:p>
      <w:pPr>
        <w:numPr>
          <w:ilvl w:val="0"/>
          <w:numId w:val="1"/>
        </w:numPr>
        <w:spacing w:after="60" w:line="360" w:lineRule="auto"/>
        <w:ind w:right="-63" w:rightChars="-30" w:firstLine="426"/>
        <w:rPr>
          <w:rFonts w:hint="eastAsia" w:asciiTheme="minorEastAsia" w:hAnsiTheme="minorEastAsia" w:eastAsiaTheme="minorEastAsia" w:cstheme="minorEastAsia"/>
          <w:b/>
          <w:color w:val="FF0000"/>
        </w:rPr>
      </w:pPr>
      <w:r>
        <w:rPr>
          <w:rFonts w:hint="eastAsia" w:asciiTheme="minorEastAsia" w:hAnsiTheme="minorEastAsia" w:eastAsiaTheme="minorEastAsia" w:cstheme="minorEastAsia"/>
          <w:b/>
          <w:color w:val="FF0000"/>
        </w:rPr>
        <w:t>带“★”项为不可负偏离项，有一项负偏离</w:t>
      </w:r>
      <w:bookmarkStart w:id="0" w:name="_GoBack"/>
      <w:r>
        <w:rPr>
          <w:rFonts w:hint="eastAsia" w:asciiTheme="minorEastAsia" w:hAnsiTheme="minorEastAsia" w:eastAsiaTheme="minorEastAsia" w:cstheme="minorEastAsia"/>
          <w:b/>
          <w:color w:val="FF0000"/>
        </w:rPr>
        <w:t>即</w:t>
      </w:r>
      <w:bookmarkEnd w:id="0"/>
      <w:r>
        <w:rPr>
          <w:rFonts w:hint="eastAsia" w:asciiTheme="minorEastAsia" w:hAnsiTheme="minorEastAsia" w:eastAsiaTheme="minorEastAsia" w:cstheme="minorEastAsia"/>
          <w:b/>
          <w:color w:val="FF0000"/>
        </w:rPr>
        <w:t>导致投标无效。</w:t>
      </w:r>
    </w:p>
    <w:p>
      <w:pPr>
        <w:numPr>
          <w:ilvl w:val="0"/>
          <w:numId w:val="1"/>
        </w:numPr>
        <w:spacing w:after="60" w:line="360" w:lineRule="auto"/>
        <w:ind w:right="-63" w:rightChars="-30" w:firstLine="426"/>
        <w:rPr>
          <w:rFonts w:hint="eastAsia" w:asciiTheme="minorEastAsia" w:hAnsiTheme="minorEastAsia" w:eastAsiaTheme="minorEastAsia" w:cstheme="minorEastAsia"/>
          <w:b/>
          <w:color w:val="FF0000"/>
        </w:rPr>
      </w:pPr>
      <w:r>
        <w:rPr>
          <w:rFonts w:hint="eastAsia" w:asciiTheme="minorEastAsia" w:hAnsiTheme="minorEastAsia" w:eastAsiaTheme="minorEastAsia" w:cstheme="minorEastAsia"/>
          <w:b/>
          <w:color w:val="FF0000"/>
        </w:rPr>
        <w:t>如投标人中标后被发现不能满足本章带★号条款要求的，采购单位有权拒绝签订合同，一切后果由投标人承担。</w:t>
      </w:r>
    </w:p>
    <w:p>
      <w:pPr>
        <w:pStyle w:val="9"/>
        <w:spacing w:after="6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FF0000"/>
          <w:sz w:val="28"/>
          <w:szCs w:val="28"/>
        </w:rPr>
        <w:t>（实质性条款）</w:t>
      </w:r>
    </w:p>
    <w:p>
      <w:pPr>
        <w:spacing w:after="60"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（一）</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质量要求</w:t>
      </w:r>
      <w:r>
        <w:rPr>
          <w:rFonts w:hint="eastAsia" w:asciiTheme="minorEastAsia" w:hAnsiTheme="minorEastAsia" w:eastAsiaTheme="minorEastAsia" w:cstheme="minorEastAsia"/>
          <w:szCs w:val="21"/>
        </w:rPr>
        <w:t>：</w:t>
      </w:r>
    </w:p>
    <w:p>
      <w:pPr>
        <w:pStyle w:val="4"/>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质量标准：合格；</w:t>
      </w:r>
    </w:p>
    <w:p>
      <w:pPr>
        <w:pStyle w:val="4"/>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质保期：自工程竣工验收合格之日起计算，质保期内因施工原因导致的工程质量问题，投标人须无偿修复。</w:t>
      </w:r>
    </w:p>
    <w:p>
      <w:pPr>
        <w:spacing w:after="60"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（二）</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安全生产要求</w:t>
      </w:r>
      <w:r>
        <w:rPr>
          <w:rFonts w:hint="eastAsia" w:asciiTheme="minorEastAsia" w:hAnsiTheme="minorEastAsia" w:eastAsiaTheme="minorEastAsia" w:cstheme="minorEastAsia"/>
          <w:szCs w:val="21"/>
        </w:rPr>
        <w:t>：</w:t>
      </w:r>
    </w:p>
    <w:p>
      <w:pPr>
        <w:pStyle w:val="4"/>
        <w:numPr>
          <w:ilvl w:val="0"/>
          <w:numId w:val="3"/>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投标人应制定安全生产责任制度，明确安全生产责任人；</w:t>
      </w:r>
    </w:p>
    <w:p>
      <w:pPr>
        <w:pStyle w:val="4"/>
        <w:numPr>
          <w:ilvl w:val="0"/>
          <w:numId w:val="3"/>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投标人应严格按照国家及地方安全生产法律法规、标准和规范组织施工，确保施工安全；</w:t>
      </w:r>
    </w:p>
    <w:p>
      <w:pPr>
        <w:pStyle w:val="4"/>
        <w:numPr>
          <w:ilvl w:val="0"/>
          <w:numId w:val="3"/>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投标人应定期对施工现场进行安全检查，对发现的安全隐患及时整改。</w:t>
      </w:r>
    </w:p>
    <w:p>
      <w:pPr>
        <w:spacing w:after="60"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环保要求</w:t>
      </w:r>
      <w:r>
        <w:rPr>
          <w:rFonts w:hint="eastAsia" w:asciiTheme="minorEastAsia" w:hAnsiTheme="minorEastAsia" w:eastAsiaTheme="minorEastAsia" w:cstheme="minorEastAsia"/>
          <w:szCs w:val="21"/>
        </w:rPr>
        <w:t>：</w:t>
      </w:r>
    </w:p>
    <w:p>
      <w:pPr>
        <w:pStyle w:val="4"/>
        <w:numPr>
          <w:ilvl w:val="0"/>
          <w:numId w:val="4"/>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投标人应制定环保措施，确保施工过程中不对周边环境造成污染；</w:t>
      </w:r>
    </w:p>
    <w:p>
      <w:pPr>
        <w:pStyle w:val="4"/>
        <w:numPr>
          <w:ilvl w:val="0"/>
          <w:numId w:val="4"/>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投标人应严格按照国家及地方环保法律法规、标准和规范组织施工；</w:t>
      </w:r>
    </w:p>
    <w:p>
      <w:pPr>
        <w:pStyle w:val="4"/>
        <w:numPr>
          <w:ilvl w:val="0"/>
          <w:numId w:val="4"/>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投标人应妥善处理施工过程中产生的废弃物，确保不对环境造成影响。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4"/>
        <w:rPr>
          <w:rFonts w:hint="eastAsia" w:asciiTheme="minorEastAsia" w:hAnsiTheme="minorEastAsia" w:eastAsiaTheme="minorEastAsia" w:cstheme="minorEastAsia"/>
        </w:rPr>
      </w:pPr>
    </w:p>
    <w:p>
      <w:pPr>
        <w:spacing w:after="60" w:line="360" w:lineRule="auto"/>
        <w:jc w:val="center"/>
        <w:rPr>
          <w:rFonts w:hint="eastAsia" w:asciiTheme="minorEastAsia" w:hAnsiTheme="minorEastAsia" w:eastAsiaTheme="minorEastAsia" w:cstheme="minorEastAsia"/>
          <w:b/>
          <w:color w:val="FF0000"/>
          <w:sz w:val="28"/>
          <w:szCs w:val="28"/>
        </w:rPr>
      </w:pPr>
      <w:r>
        <w:rPr>
          <w:rFonts w:hint="eastAsia" w:asciiTheme="minorEastAsia" w:hAnsiTheme="minorEastAsia" w:eastAsiaTheme="minorEastAsia" w:cstheme="minorEastAsia"/>
          <w:b/>
          <w:color w:val="FF0000"/>
          <w:sz w:val="28"/>
          <w:szCs w:val="28"/>
        </w:rPr>
        <w:t>（工程量清单部分）</w:t>
      </w:r>
    </w:p>
    <w:tbl>
      <w:tblPr>
        <w:tblStyle w:val="5"/>
        <w:tblW w:w="8206" w:type="dxa"/>
        <w:tblInd w:w="91" w:type="dxa"/>
        <w:tblLayout w:type="autofit"/>
        <w:tblCellMar>
          <w:top w:w="0" w:type="dxa"/>
          <w:left w:w="108" w:type="dxa"/>
          <w:bottom w:w="0" w:type="dxa"/>
          <w:right w:w="108" w:type="dxa"/>
        </w:tblCellMar>
      </w:tblPr>
      <w:tblGrid>
        <w:gridCol w:w="700"/>
        <w:gridCol w:w="1585"/>
        <w:gridCol w:w="2310"/>
        <w:gridCol w:w="1763"/>
        <w:gridCol w:w="1848"/>
      </w:tblGrid>
      <w:tr>
        <w:tblPrEx>
          <w:tblCellMar>
            <w:top w:w="0" w:type="dxa"/>
            <w:left w:w="108" w:type="dxa"/>
            <w:bottom w:w="0" w:type="dxa"/>
            <w:right w:w="108" w:type="dxa"/>
          </w:tblCellMar>
        </w:tblPrEx>
        <w:trPr>
          <w:trHeight w:val="514"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sz w:val="22"/>
                <w:szCs w:val="28"/>
              </w:rPr>
              <w:t>序号</w:t>
            </w:r>
          </w:p>
        </w:tc>
        <w:tc>
          <w:tcPr>
            <w:tcW w:w="1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sz w:val="22"/>
                <w:szCs w:val="28"/>
              </w:rPr>
              <w:t>项目名称</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sz w:val="22"/>
                <w:szCs w:val="28"/>
              </w:rPr>
              <w:t>项目特征描述</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sz w:val="22"/>
                <w:szCs w:val="28"/>
              </w:rPr>
              <w:t>计量</w:t>
            </w:r>
            <w:r>
              <w:rPr>
                <w:rFonts w:hint="eastAsia" w:asciiTheme="minorEastAsia" w:hAnsiTheme="minorEastAsia" w:eastAsiaTheme="minorEastAsia" w:cstheme="minorEastAsia"/>
                <w:sz w:val="22"/>
                <w:szCs w:val="28"/>
              </w:rPr>
              <w:br w:type="textWrapping"/>
            </w:r>
            <w:r>
              <w:rPr>
                <w:rFonts w:hint="eastAsia" w:asciiTheme="minorEastAsia" w:hAnsiTheme="minorEastAsia" w:eastAsiaTheme="minorEastAsia" w:cstheme="minorEastAsia"/>
                <w:sz w:val="22"/>
                <w:szCs w:val="28"/>
              </w:rPr>
              <w:t>单位</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sz w:val="22"/>
                <w:szCs w:val="28"/>
              </w:rPr>
              <w:t>工程量</w:t>
            </w:r>
          </w:p>
        </w:tc>
      </w:tr>
      <w:tr>
        <w:tblPrEx>
          <w:tblCellMar>
            <w:top w:w="0" w:type="dxa"/>
            <w:left w:w="108" w:type="dxa"/>
            <w:bottom w:w="0" w:type="dxa"/>
            <w:right w:w="108" w:type="dxa"/>
          </w:tblCellMar>
        </w:tblPrEx>
        <w:trPr>
          <w:trHeight w:val="675" w:hRule="atLeast"/>
        </w:trPr>
        <w:tc>
          <w:tcPr>
            <w:tcW w:w="700" w:type="dxa"/>
            <w:vMerge w:val="continue"/>
            <w:tcBorders>
              <w:top w:val="single" w:color="000000" w:sz="4" w:space="0"/>
              <w:left w:val="single" w:color="000000" w:sz="4" w:space="0"/>
              <w:bottom w:val="single" w:color="auto" w:sz="4" w:space="0"/>
              <w:right w:val="single" w:color="000000" w:sz="4" w:space="0"/>
            </w:tcBorders>
            <w:vAlign w:val="center"/>
          </w:tcPr>
          <w:p>
            <w:pPr>
              <w:spacing w:after="60"/>
              <w:rPr>
                <w:rFonts w:hint="eastAsia" w:asciiTheme="minorEastAsia" w:hAnsiTheme="minorEastAsia" w:eastAsiaTheme="minorEastAsia" w:cstheme="minorEastAsia"/>
                <w:color w:val="000000"/>
                <w:sz w:val="22"/>
                <w:szCs w:val="28"/>
              </w:rPr>
            </w:pPr>
          </w:p>
        </w:tc>
        <w:tc>
          <w:tcPr>
            <w:tcW w:w="1585" w:type="dxa"/>
            <w:vMerge w:val="continue"/>
            <w:tcBorders>
              <w:top w:val="single" w:color="000000" w:sz="4" w:space="0"/>
              <w:left w:val="single" w:color="000000" w:sz="4" w:space="0"/>
              <w:bottom w:val="single" w:color="auto" w:sz="4" w:space="0"/>
              <w:right w:val="single" w:color="000000" w:sz="4" w:space="0"/>
            </w:tcBorders>
            <w:vAlign w:val="center"/>
          </w:tcPr>
          <w:p>
            <w:pPr>
              <w:spacing w:after="60"/>
              <w:rPr>
                <w:rFonts w:hint="eastAsia" w:asciiTheme="minorEastAsia" w:hAnsiTheme="minorEastAsia" w:eastAsiaTheme="minorEastAsia" w:cstheme="minorEastAsia"/>
                <w:color w:val="000000"/>
                <w:sz w:val="22"/>
                <w:szCs w:val="28"/>
              </w:rPr>
            </w:pPr>
          </w:p>
        </w:tc>
        <w:tc>
          <w:tcPr>
            <w:tcW w:w="2310" w:type="dxa"/>
            <w:vMerge w:val="continue"/>
            <w:tcBorders>
              <w:top w:val="single" w:color="000000" w:sz="4" w:space="0"/>
              <w:left w:val="single" w:color="000000" w:sz="4" w:space="0"/>
              <w:bottom w:val="single" w:color="auto" w:sz="4" w:space="0"/>
              <w:right w:val="single" w:color="000000" w:sz="4" w:space="0"/>
            </w:tcBorders>
            <w:vAlign w:val="center"/>
          </w:tcPr>
          <w:p>
            <w:pPr>
              <w:spacing w:after="60"/>
              <w:rPr>
                <w:rFonts w:hint="eastAsia" w:asciiTheme="minorEastAsia" w:hAnsiTheme="minorEastAsia" w:eastAsiaTheme="minorEastAsia" w:cstheme="minorEastAsia"/>
                <w:color w:val="000000"/>
                <w:sz w:val="22"/>
                <w:szCs w:val="28"/>
              </w:rPr>
            </w:pPr>
          </w:p>
        </w:tc>
        <w:tc>
          <w:tcPr>
            <w:tcW w:w="1763" w:type="dxa"/>
            <w:vMerge w:val="continue"/>
            <w:tcBorders>
              <w:top w:val="single" w:color="000000" w:sz="4" w:space="0"/>
              <w:left w:val="single" w:color="000000" w:sz="4" w:space="0"/>
              <w:bottom w:val="single" w:color="auto" w:sz="4" w:space="0"/>
              <w:right w:val="single" w:color="000000" w:sz="4" w:space="0"/>
            </w:tcBorders>
            <w:vAlign w:val="center"/>
          </w:tcPr>
          <w:p>
            <w:pPr>
              <w:spacing w:after="60"/>
              <w:rPr>
                <w:rFonts w:hint="eastAsia" w:asciiTheme="minorEastAsia" w:hAnsiTheme="minorEastAsia" w:eastAsiaTheme="minorEastAsia" w:cstheme="minorEastAsia"/>
                <w:color w:val="000000"/>
                <w:sz w:val="22"/>
                <w:szCs w:val="28"/>
              </w:rPr>
            </w:pPr>
          </w:p>
        </w:tc>
        <w:tc>
          <w:tcPr>
            <w:tcW w:w="1848" w:type="dxa"/>
            <w:vMerge w:val="continue"/>
            <w:tcBorders>
              <w:top w:val="single" w:color="000000" w:sz="4" w:space="0"/>
              <w:left w:val="single" w:color="000000" w:sz="4" w:space="0"/>
              <w:bottom w:val="single" w:color="auto" w:sz="4" w:space="0"/>
              <w:right w:val="single" w:color="000000" w:sz="4" w:space="0"/>
            </w:tcBorders>
            <w:vAlign w:val="center"/>
          </w:tcPr>
          <w:p>
            <w:pPr>
              <w:spacing w:after="60"/>
              <w:rPr>
                <w:rFonts w:hint="eastAsia" w:asciiTheme="minorEastAsia" w:hAnsiTheme="minorEastAsia" w:eastAsiaTheme="minorEastAsia" w:cstheme="minorEastAsia"/>
                <w:color w:val="000000"/>
                <w:sz w:val="22"/>
                <w:szCs w:val="28"/>
              </w:rPr>
            </w:pPr>
          </w:p>
        </w:tc>
      </w:tr>
      <w:tr>
        <w:tblPrEx>
          <w:tblCellMar>
            <w:top w:w="0" w:type="dxa"/>
            <w:left w:w="108" w:type="dxa"/>
            <w:bottom w:w="0" w:type="dxa"/>
            <w:right w:w="108" w:type="dxa"/>
          </w:tblCellMar>
        </w:tblPrEx>
        <w:trPr>
          <w:trHeight w:val="20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color w:val="000000"/>
                <w:sz w:val="22"/>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sz w:val="22"/>
                <w:szCs w:val="28"/>
              </w:rPr>
              <w:t>4cm 细粒式改性沥青混凝土SBSAC-13C</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spacing w:after="60"/>
              <w:ind w:firstLine="220" w:firstLineChars="100"/>
              <w:rPr>
                <w:rFonts w:hint="eastAsia" w:asciiTheme="minorEastAsia" w:hAnsiTheme="minorEastAsia" w:eastAsiaTheme="minorEastAsia" w:cstheme="minorEastAsia"/>
                <w:color w:val="000000"/>
                <w:sz w:val="22"/>
                <w:szCs w:val="28"/>
                <w:highlight w:val="yellow"/>
              </w:rPr>
            </w:pPr>
          </w:p>
          <w:p>
            <w:pPr>
              <w:pStyle w:val="4"/>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（1）材料拌合</w:t>
            </w:r>
          </w:p>
          <w:p>
            <w:pPr>
              <w:pStyle w:val="4"/>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（2）机械摊铺</w:t>
            </w:r>
          </w:p>
          <w:p>
            <w:pPr>
              <w:pStyle w:val="4"/>
              <w:rPr>
                <w:rFonts w:hint="eastAsia" w:asciiTheme="minorEastAsia" w:hAnsiTheme="minorEastAsia" w:eastAsiaTheme="minorEastAsia" w:cstheme="minorEastAsia"/>
                <w:sz w:val="22"/>
                <w:szCs w:val="28"/>
                <w:highlight w:val="yellow"/>
              </w:rPr>
            </w:pPr>
            <w:r>
              <w:rPr>
                <w:rFonts w:hint="eastAsia" w:asciiTheme="minorEastAsia" w:hAnsiTheme="minorEastAsia" w:eastAsiaTheme="minorEastAsia" w:cstheme="minorEastAsia"/>
                <w:sz w:val="22"/>
                <w:szCs w:val="28"/>
              </w:rPr>
              <w:t>（3）机械压实</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sz w:val="22"/>
                <w:szCs w:val="28"/>
              </w:rPr>
              <w:t>㎡</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color w:val="000000"/>
                <w:sz w:val="22"/>
                <w:szCs w:val="28"/>
              </w:rPr>
              <w:t>780.00</w:t>
            </w:r>
          </w:p>
        </w:tc>
      </w:tr>
      <w:tr>
        <w:tblPrEx>
          <w:tblCellMar>
            <w:top w:w="0" w:type="dxa"/>
            <w:left w:w="108" w:type="dxa"/>
            <w:bottom w:w="0" w:type="dxa"/>
            <w:right w:w="108" w:type="dxa"/>
          </w:tblCellMar>
        </w:tblPrEx>
        <w:trPr>
          <w:trHeight w:val="181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color w:val="000000"/>
                <w:sz w:val="22"/>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sz w:val="22"/>
                <w:szCs w:val="28"/>
              </w:rPr>
              <w:t>改性乳化沥青粘结层PC-3  0.6L/m2</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spacing w:after="60"/>
              <w:rPr>
                <w:rFonts w:hint="eastAsia" w:asciiTheme="minorEastAsia" w:hAnsiTheme="minorEastAsia" w:eastAsiaTheme="minorEastAsia" w:cstheme="minorEastAsia"/>
                <w:color w:val="000000"/>
                <w:sz w:val="22"/>
                <w:szCs w:val="28"/>
                <w:highlight w:val="yellow"/>
              </w:rPr>
            </w:pPr>
          </w:p>
          <w:p>
            <w:pPr>
              <w:pStyle w:val="4"/>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（1）机械撒布</w:t>
            </w:r>
          </w:p>
          <w:p>
            <w:pPr>
              <w:pStyle w:val="4"/>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（2）机械铣刨</w:t>
            </w:r>
          </w:p>
          <w:p>
            <w:pPr>
              <w:pStyle w:val="4"/>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（3）渣土清运</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sz w:val="22"/>
                <w:szCs w:val="28"/>
              </w:rPr>
              <w:t>㎡</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ind w:firstLine="220" w:firstLineChars="100"/>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color w:val="000000"/>
                <w:sz w:val="22"/>
                <w:szCs w:val="28"/>
              </w:rPr>
              <w:t>780.00</w:t>
            </w:r>
          </w:p>
        </w:tc>
      </w:tr>
      <w:tr>
        <w:tblPrEx>
          <w:tblCellMar>
            <w:top w:w="0" w:type="dxa"/>
            <w:left w:w="108" w:type="dxa"/>
            <w:bottom w:w="0" w:type="dxa"/>
            <w:right w:w="108" w:type="dxa"/>
          </w:tblCellMar>
        </w:tblPrEx>
        <w:trPr>
          <w:trHeight w:val="1601" w:hRule="atLeast"/>
        </w:trPr>
        <w:tc>
          <w:tcPr>
            <w:tcW w:w="700"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color w:val="000000"/>
                <w:sz w:val="22"/>
                <w:szCs w:val="28"/>
              </w:rPr>
              <w:t>3</w:t>
            </w:r>
          </w:p>
        </w:tc>
        <w:tc>
          <w:tcPr>
            <w:tcW w:w="1585" w:type="dxa"/>
            <w:tcBorders>
              <w:top w:val="single" w:color="auto" w:sz="4" w:space="0"/>
              <w:left w:val="nil"/>
              <w:bottom w:val="single" w:color="auto" w:sz="4" w:space="0"/>
              <w:right w:val="single" w:color="000000" w:sz="4" w:space="0"/>
            </w:tcBorders>
            <w:shd w:val="clear" w:color="auto" w:fill="auto"/>
            <w:vAlign w:val="center"/>
          </w:tcPr>
          <w:p>
            <w:pPr>
              <w:spacing w:after="60"/>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sz w:val="22"/>
                <w:szCs w:val="28"/>
              </w:rPr>
              <w:t>铣刨</w:t>
            </w:r>
          </w:p>
        </w:tc>
        <w:tc>
          <w:tcPr>
            <w:tcW w:w="2310" w:type="dxa"/>
            <w:tcBorders>
              <w:top w:val="single" w:color="auto" w:sz="4" w:space="0"/>
              <w:left w:val="nil"/>
              <w:bottom w:val="single" w:color="auto" w:sz="4" w:space="0"/>
              <w:right w:val="single" w:color="000000" w:sz="4" w:space="0"/>
            </w:tcBorders>
            <w:shd w:val="clear" w:color="auto" w:fill="auto"/>
          </w:tcPr>
          <w:p>
            <w:pPr>
              <w:spacing w:after="60"/>
              <w:rPr>
                <w:rFonts w:hint="eastAsia" w:asciiTheme="minorEastAsia" w:hAnsiTheme="minorEastAsia" w:eastAsiaTheme="minorEastAsia" w:cstheme="minorEastAsia"/>
                <w:sz w:val="22"/>
                <w:szCs w:val="28"/>
              </w:rPr>
            </w:pPr>
          </w:p>
          <w:p>
            <w:pPr>
              <w:spacing w:after="60"/>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（1）机械铣刨</w:t>
            </w:r>
          </w:p>
          <w:p>
            <w:pPr>
              <w:spacing w:after="60"/>
              <w:rPr>
                <w:rFonts w:hint="eastAsia" w:asciiTheme="minorEastAsia" w:hAnsiTheme="minorEastAsia" w:eastAsiaTheme="minorEastAsia" w:cstheme="minorEastAsia"/>
                <w:color w:val="000000"/>
                <w:sz w:val="22"/>
                <w:szCs w:val="28"/>
                <w:highlight w:val="yellow"/>
              </w:rPr>
            </w:pPr>
            <w:r>
              <w:rPr>
                <w:rFonts w:hint="eastAsia" w:asciiTheme="minorEastAsia" w:hAnsiTheme="minorEastAsia" w:eastAsiaTheme="minorEastAsia" w:cstheme="minorEastAsia"/>
                <w:sz w:val="22"/>
                <w:szCs w:val="28"/>
              </w:rPr>
              <w:t>（2）渣土清运</w:t>
            </w:r>
          </w:p>
        </w:tc>
        <w:tc>
          <w:tcPr>
            <w:tcW w:w="1763" w:type="dxa"/>
            <w:tcBorders>
              <w:top w:val="single" w:color="auto" w:sz="4" w:space="0"/>
              <w:left w:val="nil"/>
              <w:bottom w:val="single" w:color="auto" w:sz="4" w:space="0"/>
              <w:right w:val="single" w:color="000000"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sz w:val="22"/>
                <w:szCs w:val="28"/>
              </w:rPr>
              <w:t>㎡</w:t>
            </w:r>
          </w:p>
        </w:tc>
        <w:tc>
          <w:tcPr>
            <w:tcW w:w="1848" w:type="dxa"/>
            <w:tcBorders>
              <w:top w:val="single" w:color="auto" w:sz="4" w:space="0"/>
              <w:left w:val="nil"/>
              <w:bottom w:val="single" w:color="auto" w:sz="4" w:space="0"/>
              <w:right w:val="single" w:color="000000" w:sz="4" w:space="0"/>
            </w:tcBorders>
            <w:shd w:val="clear" w:color="auto" w:fill="auto"/>
            <w:vAlign w:val="center"/>
          </w:tcPr>
          <w:p>
            <w:pPr>
              <w:spacing w:after="60"/>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color w:val="000000"/>
                <w:sz w:val="22"/>
                <w:szCs w:val="28"/>
              </w:rPr>
              <w:t>780.00</w:t>
            </w:r>
          </w:p>
        </w:tc>
      </w:tr>
      <w:tr>
        <w:tblPrEx>
          <w:tblCellMar>
            <w:top w:w="0" w:type="dxa"/>
            <w:left w:w="108" w:type="dxa"/>
            <w:bottom w:w="0" w:type="dxa"/>
            <w:right w:w="108" w:type="dxa"/>
          </w:tblCellMar>
        </w:tblPrEx>
        <w:trPr>
          <w:trHeight w:val="1503"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color w:val="000000"/>
                <w:sz w:val="22"/>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局部混凝土找平</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spacing w:after="60"/>
              <w:ind w:firstLine="220" w:firstLineChars="100"/>
              <w:rPr>
                <w:rFonts w:hint="eastAsia" w:asciiTheme="minorEastAsia" w:hAnsiTheme="minorEastAsia" w:eastAsiaTheme="minorEastAsia" w:cstheme="minorEastAsia"/>
                <w:sz w:val="22"/>
                <w:szCs w:val="28"/>
              </w:rPr>
            </w:pPr>
          </w:p>
          <w:p>
            <w:pPr>
              <w:spacing w:after="60"/>
              <w:ind w:firstLine="220" w:firstLineChars="100"/>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局部C30标号混凝土找平</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color w:val="000000"/>
                <w:sz w:val="22"/>
                <w:szCs w:val="28"/>
              </w:rPr>
              <w:t>5</w:t>
            </w:r>
            <w:r>
              <w:rPr>
                <w:rFonts w:hint="eastAsia" w:asciiTheme="minorEastAsia" w:hAnsiTheme="minorEastAsia" w:eastAsiaTheme="minorEastAsia" w:cstheme="minorEastAsia"/>
                <w:color w:val="000000"/>
                <w:sz w:val="22"/>
                <w:szCs w:val="28"/>
              </w:rPr>
              <w:t>5.00</w:t>
            </w:r>
          </w:p>
        </w:tc>
      </w:tr>
      <w:tr>
        <w:tblPrEx>
          <w:tblCellMar>
            <w:top w:w="0" w:type="dxa"/>
            <w:left w:w="108" w:type="dxa"/>
            <w:bottom w:w="0" w:type="dxa"/>
            <w:right w:w="108" w:type="dxa"/>
          </w:tblCellMar>
        </w:tblPrEx>
        <w:trPr>
          <w:trHeight w:val="1269"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rPr>
                <w:rFonts w:hint="eastAsia" w:asciiTheme="minorEastAsia" w:hAnsiTheme="minorEastAsia" w:eastAsiaTheme="minorEastAsia" w:cstheme="minorEastAsia"/>
                <w:color w:val="000000"/>
                <w:sz w:val="22"/>
                <w:szCs w:val="28"/>
              </w:rPr>
            </w:pPr>
            <w:r>
              <w:rPr>
                <w:rFonts w:hint="eastAsia" w:asciiTheme="minorEastAsia" w:hAnsiTheme="minorEastAsia" w:eastAsiaTheme="minorEastAsia" w:cstheme="minorEastAsia"/>
                <w:color w:val="000000"/>
                <w:sz w:val="22"/>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划车位线</w:t>
            </w:r>
          </w:p>
        </w:tc>
        <w:tc>
          <w:tcPr>
            <w:tcW w:w="2310" w:type="dxa"/>
            <w:tcBorders>
              <w:top w:val="single" w:color="auto" w:sz="4" w:space="0"/>
              <w:left w:val="single" w:color="auto" w:sz="4" w:space="0"/>
              <w:bottom w:val="single" w:color="auto" w:sz="4" w:space="0"/>
              <w:right w:val="single" w:color="auto" w:sz="4" w:space="0"/>
            </w:tcBorders>
            <w:shd w:val="clear" w:color="auto" w:fill="auto"/>
          </w:tcPr>
          <w:p>
            <w:pPr>
              <w:spacing w:after="60"/>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（1）规划车位数量</w:t>
            </w:r>
          </w:p>
          <w:p>
            <w:pPr>
              <w:spacing w:after="60"/>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（2）热熔普通材料，反光珠等</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jc w:val="center"/>
              <w:rPr>
                <w:rFonts w:hint="eastAsia" w:asciiTheme="minorEastAsia" w:hAnsiTheme="minorEastAsia" w:eastAsiaTheme="minorEastAsia" w:cstheme="minorEastAsia"/>
                <w:sz w:val="22"/>
                <w:szCs w:val="28"/>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60"/>
              <w:rPr>
                <w:rFonts w:hint="eastAsia" w:asciiTheme="minorEastAsia" w:hAnsiTheme="minorEastAsia" w:eastAsiaTheme="minorEastAsia" w:cstheme="minorEastAsia"/>
                <w:color w:val="000000"/>
                <w:sz w:val="22"/>
                <w:szCs w:val="28"/>
              </w:rPr>
            </w:pPr>
          </w:p>
        </w:tc>
      </w:tr>
    </w:tbl>
    <w:p>
      <w:pPr>
        <w:spacing w:after="60"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注：招标人提供的清单数量可能与实际须完成工程数量存在一定误差，投标人应根据工程量清单结合图纸（如有）以及现场踏勘对工程进行报价并承担误差风险，招标人不因此类误差增补工程总价。</w:t>
      </w:r>
    </w:p>
    <w:p>
      <w:pPr>
        <w:spacing w:after="60" w:line="360" w:lineRule="auto"/>
        <w:rPr>
          <w:rFonts w:hint="eastAsia" w:asciiTheme="minorEastAsia" w:hAnsiTheme="minorEastAsia" w:eastAsiaTheme="minorEastAsia" w:cstheme="minorEastAsia"/>
          <w:b/>
          <w:color w:val="FF0000"/>
          <w:sz w:val="28"/>
          <w:szCs w:val="28"/>
        </w:rPr>
      </w:pPr>
      <w:r>
        <w:rPr>
          <w:rFonts w:hint="eastAsia" w:asciiTheme="minorEastAsia" w:hAnsiTheme="minorEastAsia" w:eastAsiaTheme="minorEastAsia" w:cstheme="minorEastAsia"/>
          <w:b/>
          <w:szCs w:val="21"/>
        </w:rPr>
        <w:t>招标人提供的清单中材料所涉及品牌或型号（如有），仅供投标人参考。投标人在投标时可以选用其它品牌，但所选用的品牌产品要在实质上相当于或不低于参照品牌技术性能的要求，并且使采购人满意。</w:t>
      </w:r>
    </w:p>
    <w:p>
      <w:pPr>
        <w:pStyle w:val="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FF0000"/>
          <w:sz w:val="28"/>
          <w:szCs w:val="28"/>
        </w:rPr>
        <w:t>（商务要求部分）</w:t>
      </w:r>
    </w:p>
    <w:p>
      <w:pPr>
        <w:spacing w:after="60"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（一）</w:t>
      </w:r>
      <w:r>
        <w:rPr>
          <w:rFonts w:hint="eastAsia" w:asciiTheme="minorEastAsia" w:hAnsiTheme="minorEastAsia" w:eastAsiaTheme="minorEastAsia" w:cstheme="minorEastAsia"/>
          <w:b/>
          <w:bCs/>
          <w:szCs w:val="21"/>
        </w:rPr>
        <w:t>采购项目概况</w:t>
      </w:r>
      <w:r>
        <w:rPr>
          <w:rFonts w:hint="eastAsia" w:asciiTheme="minorEastAsia" w:hAnsiTheme="minorEastAsia" w:eastAsiaTheme="minorEastAsia" w:cstheme="minorEastAsia"/>
          <w:szCs w:val="21"/>
        </w:rPr>
        <w:t>：</w:t>
      </w:r>
    </w:p>
    <w:p>
      <w:pPr>
        <w:numPr>
          <w:ilvl w:val="0"/>
          <w:numId w:val="5"/>
        </w:numPr>
        <w:spacing w:afterLines="0" w:line="360" w:lineRule="auto"/>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项目名称：深圳市宝安纯中医治疗医院行政楼篮球场改造停车场项目</w:t>
      </w:r>
    </w:p>
    <w:p>
      <w:pPr>
        <w:numPr>
          <w:ilvl w:val="0"/>
          <w:numId w:val="5"/>
        </w:numPr>
        <w:spacing w:afterLines="0"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支付上限</w:t>
      </w:r>
      <w:r>
        <w:rPr>
          <w:rFonts w:hint="eastAsia" w:asciiTheme="minorEastAsia" w:hAnsiTheme="minorEastAsia" w:eastAsiaTheme="minorEastAsia" w:cstheme="minorEastAsia"/>
          <w:kern w:val="0"/>
          <w:szCs w:val="21"/>
        </w:rPr>
        <w:t>金额：人民币</w:t>
      </w:r>
      <w:r>
        <w:rPr>
          <w:rFonts w:hint="eastAsia" w:asciiTheme="minorEastAsia" w:hAnsiTheme="minorEastAsia" w:eastAsiaTheme="minorEastAsia" w:cstheme="minorEastAsia"/>
          <w:kern w:val="0"/>
          <w:szCs w:val="21"/>
        </w:rPr>
        <w:t>91,000</w:t>
      </w:r>
      <w:r>
        <w:rPr>
          <w:rFonts w:hint="eastAsia" w:asciiTheme="minorEastAsia" w:hAnsiTheme="minorEastAsia" w:eastAsiaTheme="minorEastAsia" w:cstheme="minorEastAsia"/>
          <w:kern w:val="0"/>
          <w:szCs w:val="21"/>
        </w:rPr>
        <w:t>.00</w:t>
      </w:r>
      <w:r>
        <w:rPr>
          <w:rFonts w:hint="eastAsia" w:asciiTheme="minorEastAsia" w:hAnsiTheme="minorEastAsia" w:eastAsiaTheme="minorEastAsia" w:cstheme="minorEastAsia"/>
          <w:kern w:val="0"/>
          <w:szCs w:val="21"/>
        </w:rPr>
        <w:t>元（</w:t>
      </w:r>
      <w:r>
        <w:rPr>
          <w:rFonts w:hint="eastAsia" w:asciiTheme="minorEastAsia" w:hAnsiTheme="minorEastAsia" w:eastAsiaTheme="minorEastAsia" w:cstheme="minorEastAsia"/>
          <w:color w:val="000000"/>
          <w:szCs w:val="21"/>
          <w:shd w:val="clear" w:color="auto" w:fill="FFFFFF"/>
        </w:rPr>
        <w:t>人民币玖万壹千元整</w:t>
      </w:r>
      <w:r>
        <w:rPr>
          <w:rFonts w:hint="eastAsia" w:asciiTheme="minorEastAsia" w:hAnsiTheme="minorEastAsia" w:eastAsiaTheme="minorEastAsia" w:cstheme="minorEastAsia"/>
          <w:kern w:val="0"/>
          <w:szCs w:val="21"/>
        </w:rPr>
        <w:t>）</w:t>
      </w:r>
    </w:p>
    <w:p>
      <w:pPr>
        <w:spacing w:after="60"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（二）项目管理和服务要求</w:t>
      </w:r>
      <w:r>
        <w:rPr>
          <w:rFonts w:hint="eastAsia" w:asciiTheme="minorEastAsia" w:hAnsiTheme="minorEastAsia" w:eastAsiaTheme="minorEastAsia" w:cstheme="minorEastAsia"/>
          <w:szCs w:val="21"/>
        </w:rPr>
        <w:t>：</w:t>
      </w:r>
    </w:p>
    <w:p>
      <w:pPr>
        <w:numPr>
          <w:ilvl w:val="0"/>
          <w:numId w:val="6"/>
        </w:numPr>
        <w:spacing w:afterLines="0" w:line="360" w:lineRule="auto"/>
        <w:ind w:firstLine="422" w:firstLineChars="20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项目概况：</w:t>
      </w:r>
    </w:p>
    <w:p>
      <w:pPr>
        <w:spacing w:afterLines="0" w:line="360" w:lineRule="auto"/>
        <w:ind w:firstLine="424" w:firstLineChars="202"/>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工程造价采用包干制，应包括工程成本、法定税费和企业的利润。由企业根据采购文件所提供的资料自行测算投标报价；一经中标，投标报价总价作为中标单位与采购单位签定的合同金额，合同期限内不做调整。</w:t>
      </w:r>
    </w:p>
    <w:p>
      <w:pPr>
        <w:numPr>
          <w:ilvl w:val="0"/>
          <w:numId w:val="6"/>
        </w:numPr>
        <w:spacing w:afterLines="0" w:line="360" w:lineRule="auto"/>
        <w:ind w:firstLine="422"/>
        <w:jc w:val="left"/>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b/>
          <w:szCs w:val="21"/>
          <w:highlight w:val="yellow"/>
        </w:rPr>
        <w:t>工期期限：</w:t>
      </w:r>
      <w:r>
        <w:rPr>
          <w:rFonts w:hint="eastAsia" w:asciiTheme="minorEastAsia" w:hAnsiTheme="minorEastAsia" w:eastAsiaTheme="minorEastAsia" w:cstheme="minorEastAsia"/>
          <w:szCs w:val="21"/>
          <w:highlight w:val="yellow"/>
        </w:rPr>
        <w:t>本项目计划工期为签订合同后</w:t>
      </w:r>
      <w:r>
        <w:rPr>
          <w:rFonts w:hint="eastAsia" w:asciiTheme="minorEastAsia" w:hAnsiTheme="minorEastAsia" w:eastAsiaTheme="minorEastAsia" w:cstheme="minorEastAsia"/>
          <w:szCs w:val="21"/>
          <w:highlight w:val="yellow"/>
          <w:lang w:val="en-US" w:eastAsia="zh-CN"/>
        </w:rPr>
        <w:t>3</w:t>
      </w:r>
      <w:r>
        <w:rPr>
          <w:rFonts w:hint="eastAsia" w:asciiTheme="minorEastAsia" w:hAnsiTheme="minorEastAsia" w:eastAsiaTheme="minorEastAsia" w:cstheme="minorEastAsia"/>
          <w:szCs w:val="21"/>
          <w:highlight w:val="yellow"/>
        </w:rPr>
        <w:t>个日历日内</w:t>
      </w:r>
      <w:r>
        <w:rPr>
          <w:rFonts w:hint="eastAsia" w:asciiTheme="minorEastAsia" w:hAnsiTheme="minorEastAsia" w:eastAsiaTheme="minorEastAsia" w:cstheme="minorEastAsia"/>
          <w:highlight w:val="yellow"/>
        </w:rPr>
        <w:t>。</w:t>
      </w:r>
    </w:p>
    <w:p>
      <w:pPr>
        <w:numPr>
          <w:ilvl w:val="0"/>
          <w:numId w:val="6"/>
        </w:numPr>
        <w:spacing w:afterLines="0" w:line="360" w:lineRule="auto"/>
        <w:ind w:firstLine="422"/>
        <w:jc w:val="left"/>
        <w:rPr>
          <w:rStyle w:val="10"/>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建设地点：</w:t>
      </w:r>
      <w:r>
        <w:rPr>
          <w:rFonts w:hint="eastAsia" w:asciiTheme="minorEastAsia" w:hAnsiTheme="minorEastAsia" w:eastAsiaTheme="minorEastAsia" w:cstheme="minorEastAsia"/>
        </w:rPr>
        <w:t>深圳市宝安区西乡街道来安路99号深圳市宝安纯中医治疗医院院内。</w:t>
      </w:r>
    </w:p>
    <w:p>
      <w:pPr>
        <w:numPr>
          <w:ilvl w:val="0"/>
          <w:numId w:val="6"/>
        </w:numPr>
        <w:spacing w:afterLines="0" w:line="360" w:lineRule="auto"/>
        <w:ind w:firstLine="422" w:firstLineChars="20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报价要求：</w:t>
      </w:r>
    </w:p>
    <w:p>
      <w:pPr>
        <w:pStyle w:val="11"/>
        <w:numPr>
          <w:ilvl w:val="0"/>
          <w:numId w:val="7"/>
        </w:numPr>
        <w:spacing w:after="60" w:line="360"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报价使用货币及单位：人民币（元），报价精确到小数点后两位。</w:t>
      </w:r>
    </w:p>
    <w:p>
      <w:pPr>
        <w:pStyle w:val="11"/>
        <w:numPr>
          <w:ilvl w:val="0"/>
          <w:numId w:val="7"/>
        </w:numPr>
        <w:spacing w:after="60" w:line="360" w:lineRule="auto"/>
        <w:ind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7"/>
        </w:numPr>
        <w:spacing w:before="60" w:beforeLines="25" w:afterLines="0"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采用固定总价合同。其中安全文明施工措施费为人民币2730元为不可竞争费，投标人报价须包含此项且金额不许变动，否则报价无效。投标人所投报的投标报价为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pPr>
        <w:numPr>
          <w:ilvl w:val="0"/>
          <w:numId w:val="7"/>
        </w:numPr>
        <w:spacing w:before="60" w:beforeLines="25" w:afterLines="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本项目由于建设地点特殊，可能存在频繁临时停工情况，投标人须无条件按照落实停工指令，并在接到重新开工指令后立即组织开工。期间可能造成的损失，均反映在投标人的投标综合单价中。</w:t>
      </w:r>
    </w:p>
    <w:p>
      <w:pPr>
        <w:numPr>
          <w:ilvl w:val="0"/>
          <w:numId w:val="6"/>
        </w:numPr>
        <w:spacing w:afterLines="0" w:line="360" w:lineRule="auto"/>
        <w:ind w:firstLine="422"/>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付款方式:</w:t>
      </w:r>
      <w:r>
        <w:rPr>
          <w:rFonts w:hint="eastAsia" w:asciiTheme="minorEastAsia" w:hAnsiTheme="minorEastAsia" w:eastAsiaTheme="minorEastAsia" w:cstheme="minorEastAsia"/>
          <w:b/>
          <w:szCs w:val="21"/>
        </w:rPr>
        <w:t xml:space="preserve"> </w:t>
      </w:r>
    </w:p>
    <w:p>
      <w:pPr>
        <w:pStyle w:val="11"/>
        <w:numPr>
          <w:ilvl w:val="0"/>
          <w:numId w:val="8"/>
        </w:numPr>
        <w:spacing w:line="360"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付款原则：工程进度分期付给。由于投标单位原因造成工程款不能支付，责任由投标单位承担。</w:t>
      </w:r>
    </w:p>
    <w:p>
      <w:pPr>
        <w:pStyle w:val="11"/>
        <w:numPr>
          <w:ilvl w:val="0"/>
          <w:numId w:val="8"/>
        </w:numPr>
        <w:spacing w:line="360" w:lineRule="auto"/>
        <w:ind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预付款的支付：合同价的50%为工程预付款 ，合同生效且施工方案审核通过后，15个工作日内支付。</w:t>
      </w:r>
    </w:p>
    <w:p>
      <w:pPr>
        <w:pStyle w:val="11"/>
        <w:numPr>
          <w:ilvl w:val="0"/>
          <w:numId w:val="8"/>
        </w:numPr>
        <w:tabs>
          <w:tab w:val="left" w:pos="737"/>
        </w:tabs>
        <w:spacing w:line="360" w:lineRule="auto"/>
        <w:ind w:firstLineChars="0"/>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尾款的支付：合同价的50%为工程尾款， 竣工验收后，15个工作日内支付。</w:t>
      </w:r>
    </w:p>
    <w:p>
      <w:pPr>
        <w:numPr>
          <w:ilvl w:val="0"/>
          <w:numId w:val="6"/>
        </w:numPr>
        <w:spacing w:afterLines="0" w:line="360" w:lineRule="auto"/>
        <w:ind w:firstLine="422"/>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工程质量保修期及售后服务要求:</w:t>
      </w:r>
    </w:p>
    <w:p>
      <w:pPr>
        <w:pStyle w:val="11"/>
        <w:numPr>
          <w:ilvl w:val="0"/>
          <w:numId w:val="9"/>
        </w:numPr>
        <w:spacing w:line="360" w:lineRule="auto"/>
        <w:ind w:firstLineChars="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免费保修期：根据《住房城乡建设部  财政部关于印发建设工程质量保证金管理办法的通知(建质[2017]138号)》意见，装修保修期为两年（防水工程为五年），时间自验收合格之日起计算，验收文档材料要包含工程质量保修书。</w:t>
      </w:r>
    </w:p>
    <w:p>
      <w:pPr>
        <w:pStyle w:val="11"/>
        <w:numPr>
          <w:ilvl w:val="0"/>
          <w:numId w:val="9"/>
        </w:numPr>
        <w:spacing w:line="360" w:lineRule="auto"/>
        <w:ind w:firstLineChars="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保修期内所有因施工工艺、使用材料而产生的维修问题，由中标人负责实施，采购人不承担任何费用；因质量问题导致不能再使用的，由中标人负责在15天内重新施工或者予以更换，采购方不承担任何费用。</w:t>
      </w:r>
    </w:p>
    <w:p>
      <w:pPr>
        <w:pStyle w:val="11"/>
        <w:numPr>
          <w:ilvl w:val="0"/>
          <w:numId w:val="9"/>
        </w:numPr>
        <w:tabs>
          <w:tab w:val="left" w:pos="737"/>
        </w:tabs>
        <w:spacing w:line="360" w:lineRule="auto"/>
        <w:ind w:firstLineChars="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 保修期内因施工工艺、使用材料等质量问题而导致招标方使用人员产生安全事故的，由中标人承担全部责任。</w:t>
      </w:r>
    </w:p>
    <w:p>
      <w:pPr>
        <w:numPr>
          <w:ilvl w:val="0"/>
          <w:numId w:val="6"/>
        </w:numPr>
        <w:spacing w:afterLines="0" w:line="360" w:lineRule="auto"/>
        <w:ind w:firstLine="422"/>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验收要求</w:t>
      </w:r>
    </w:p>
    <w:p>
      <w:pPr>
        <w:pStyle w:val="9"/>
        <w:numPr>
          <w:ilvl w:val="0"/>
          <w:numId w:val="1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隐蔽工程需要中标人向采购人提出隐蔽工程验收申请，采购组织人员（含监理单位）进行隐蔽工程验收签证并作为验收证书附件材料。</w:t>
      </w:r>
    </w:p>
    <w:p>
      <w:pPr>
        <w:pStyle w:val="9"/>
        <w:numPr>
          <w:ilvl w:val="0"/>
          <w:numId w:val="1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涉及变更的内容，验收报告材料需包含工程变更审批表（格式自拟），任何变更不得增加预算。</w:t>
      </w:r>
    </w:p>
    <w:p>
      <w:pPr>
        <w:pStyle w:val="9"/>
        <w:numPr>
          <w:ilvl w:val="0"/>
          <w:numId w:val="1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工程整体完工后，中标人整理竣工图纸等验收资料向采购人申请工程竣工验收。施工内容验收标准应符合国家和地方的相关规定。</w:t>
      </w:r>
    </w:p>
    <w:p>
      <w:pPr>
        <w:numPr>
          <w:ilvl w:val="0"/>
          <w:numId w:val="6"/>
        </w:numPr>
        <w:spacing w:afterLines="0" w:line="360" w:lineRule="auto"/>
        <w:ind w:firstLine="422"/>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其他要求</w:t>
      </w:r>
    </w:p>
    <w:p>
      <w:pPr>
        <w:pStyle w:val="9"/>
        <w:numPr>
          <w:ilvl w:val="0"/>
          <w:numId w:val="11"/>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签订注意事项：中标人必须在中标通知书发出之日起30天内与采购人签订合同。由于中标人的原因未能按时签订合同或中标人无正当理由拒绝签订合同的，采购人有权将有关情况上报政府采购主管部门，因此引起的一切后果由中标人自行承担。</w:t>
      </w:r>
    </w:p>
    <w:p>
      <w:pPr>
        <w:pStyle w:val="9"/>
        <w:numPr>
          <w:ilvl w:val="0"/>
          <w:numId w:val="11"/>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本项目保险事项：建设工程一切险和第三者责任险，所需的保险费应包含在响应价中，施工中若发生安全事故，一切责任及费用由中标人负责。</w:t>
      </w:r>
    </w:p>
    <w:p>
      <w:pPr>
        <w:pStyle w:val="9"/>
        <w:ind w:firstLine="562" w:firstLineChars="200"/>
        <w:jc w:val="center"/>
        <w:rPr>
          <w:rFonts w:hint="eastAsia" w:asciiTheme="minorEastAsia" w:hAnsiTheme="minorEastAsia" w:eastAsiaTheme="minorEastAsia" w:cstheme="minorEastAsia"/>
          <w:b/>
          <w:color w:val="FF0000"/>
          <w:sz w:val="28"/>
          <w:szCs w:val="28"/>
        </w:rPr>
      </w:pPr>
    </w:p>
    <w:p>
      <w:pPr>
        <w:widowControl/>
        <w:spacing w:afterLines="0" w:line="240" w:lineRule="auto"/>
        <w:jc w:val="left"/>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color w:val="FF0000"/>
          <w:sz w:val="28"/>
          <w:szCs w:val="28"/>
        </w:rPr>
        <w:br w:type="page"/>
      </w:r>
    </w:p>
    <w:p>
      <w:pPr>
        <w:pStyle w:val="9"/>
        <w:ind w:firstLine="562" w:firstLineChars="200"/>
        <w:jc w:val="center"/>
        <w:rPr>
          <w:rFonts w:hint="eastAsia" w:asciiTheme="minorEastAsia" w:hAnsiTheme="minorEastAsia" w:eastAsiaTheme="minorEastAsia" w:cstheme="minorEastAsia"/>
          <w:b/>
          <w:color w:val="FF0000"/>
          <w:sz w:val="28"/>
          <w:szCs w:val="28"/>
        </w:rPr>
      </w:pPr>
      <w:r>
        <w:rPr>
          <w:rFonts w:hint="eastAsia" w:asciiTheme="minorEastAsia" w:hAnsiTheme="minorEastAsia" w:eastAsiaTheme="minorEastAsia" w:cstheme="minorEastAsia"/>
          <w:b/>
          <w:color w:val="FF0000"/>
          <w:sz w:val="28"/>
          <w:szCs w:val="28"/>
        </w:rPr>
        <w:t>（技术要求部分）</w:t>
      </w:r>
    </w:p>
    <w:p>
      <w:pPr>
        <w:numPr>
          <w:ilvl w:val="0"/>
          <w:numId w:val="12"/>
        </w:numPr>
        <w:spacing w:afterLines="0"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项目总体要求</w:t>
      </w:r>
    </w:p>
    <w:p>
      <w:pPr>
        <w:pStyle w:val="9"/>
        <w:ind w:left="210" w:leftChars="100"/>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szCs w:val="21"/>
        </w:rPr>
        <w:t>医院行政楼现有篮球场改造为停车场，建筑面积约830平方米，工程内容主要包括：原路面拆除（包括余方弃置）、局部混凝土找平、铺设沥青和车位划线等。</w:t>
      </w:r>
    </w:p>
    <w:p>
      <w:pPr>
        <w:pStyle w:val="9"/>
        <w:ind w:left="210" w:leftChars="100"/>
        <w:rPr>
          <w:rFonts w:hint="eastAsia" w:asciiTheme="minorEastAsia" w:hAnsiTheme="minorEastAsia" w:eastAsiaTheme="minorEastAsia" w:cstheme="minorEastAsia"/>
        </w:rPr>
      </w:pPr>
    </w:p>
    <w:p>
      <w:pPr>
        <w:numPr>
          <w:ilvl w:val="0"/>
          <w:numId w:val="12"/>
        </w:numPr>
        <w:spacing w:afterLines="0"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项目管理要求</w:t>
      </w:r>
    </w:p>
    <w:p>
      <w:pPr>
        <w:numPr>
          <w:ilvl w:val="0"/>
          <w:numId w:val="13"/>
        </w:numPr>
        <w:tabs>
          <w:tab w:val="left" w:pos="854"/>
        </w:tabs>
        <w:adjustRightInd w:val="0"/>
        <w:snapToGrid w:val="0"/>
        <w:spacing w:afterLines="0"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中标人必须作好施工记录、隐蔽工程记录、施工资料的整理、竣工资料的编制等工作。</w:t>
      </w:r>
    </w:p>
    <w:p>
      <w:pPr>
        <w:numPr>
          <w:ilvl w:val="0"/>
          <w:numId w:val="13"/>
        </w:numPr>
        <w:tabs>
          <w:tab w:val="left" w:pos="854"/>
        </w:tabs>
        <w:adjustRightInd w:val="0"/>
        <w:snapToGrid w:val="0"/>
        <w:spacing w:afterLines="0"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必须在施工过程中注意自身及周边安全，做好现场及周边安全设施搭设，遵守有关安全保护规程，负责施工过程中的所有事故处理和费用（根据实际需要应为本项目购买安全险或第三者责任险等，费用包含在投标价内，不单独结算）。</w:t>
      </w:r>
    </w:p>
    <w:p>
      <w:pPr>
        <w:numPr>
          <w:ilvl w:val="0"/>
          <w:numId w:val="13"/>
        </w:numPr>
        <w:tabs>
          <w:tab w:val="left" w:pos="854"/>
        </w:tabs>
        <w:adjustRightInd w:val="0"/>
        <w:snapToGrid w:val="0"/>
        <w:spacing w:afterLines="0"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中标人必须服从采购单位监督和指导并积极主动配合以上单位的管理工作。</w:t>
      </w:r>
    </w:p>
    <w:p>
      <w:pPr>
        <w:numPr>
          <w:ilvl w:val="0"/>
          <w:numId w:val="13"/>
        </w:numPr>
        <w:tabs>
          <w:tab w:val="left" w:pos="854"/>
        </w:tabs>
        <w:adjustRightInd w:val="0"/>
        <w:snapToGrid w:val="0"/>
        <w:spacing w:afterLines="0"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中标人在施工前，须全面检查工地情况，若发现错误须立刻通知采购人或者监理单位。未能遵从此规定，造成本项目建造错误或建造缺陷，中标人须自费予以拆除及重建。</w:t>
      </w:r>
    </w:p>
    <w:p>
      <w:pPr>
        <w:numPr>
          <w:ilvl w:val="0"/>
          <w:numId w:val="13"/>
        </w:numPr>
        <w:tabs>
          <w:tab w:val="left" w:pos="854"/>
        </w:tabs>
        <w:adjustRightInd w:val="0"/>
        <w:snapToGrid w:val="0"/>
        <w:spacing w:afterLines="0"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实行项目经理负责制，中标人签订合同前应组建项目管理班子并在合同中列明，如未经采购人同意更换项目班子成员，采购人有权单方面终止合同，由此造成的违约责任由中标人承担。</w:t>
      </w:r>
    </w:p>
    <w:p>
      <w:pPr>
        <w:numPr>
          <w:ilvl w:val="0"/>
          <w:numId w:val="13"/>
        </w:numPr>
        <w:tabs>
          <w:tab w:val="left" w:pos="854"/>
        </w:tabs>
        <w:adjustRightInd w:val="0"/>
        <w:snapToGrid w:val="0"/>
        <w:spacing w:afterLines="0"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采购人或监理单位有权监督中标人关于本项目工程进度、工程技术实施、高空作业规范等相关法律法规及技术规范落实情况，如有不符合技术或法律法规要求的，有权依据相关法规及规范要求中标人返工直至达到要求。</w:t>
      </w:r>
    </w:p>
    <w:p>
      <w:pPr>
        <w:numPr>
          <w:ilvl w:val="0"/>
          <w:numId w:val="13"/>
        </w:numPr>
        <w:tabs>
          <w:tab w:val="left" w:pos="854"/>
        </w:tabs>
        <w:adjustRightInd w:val="0"/>
        <w:snapToGrid w:val="0"/>
        <w:spacing w:afterLines="0"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中标人实施本项目过程中，需保证所有隐蔽工程在采购人或监理单位验收通过后才能实施隐蔽施工。</w:t>
      </w:r>
    </w:p>
    <w:p>
      <w:pPr>
        <w:numPr>
          <w:ilvl w:val="0"/>
          <w:numId w:val="13"/>
        </w:numPr>
        <w:tabs>
          <w:tab w:val="left" w:pos="854"/>
        </w:tabs>
        <w:adjustRightInd w:val="0"/>
        <w:snapToGrid w:val="0"/>
        <w:spacing w:afterLines="0"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停工规定：</w:t>
      </w:r>
    </w:p>
    <w:p>
      <w:pPr>
        <w:tabs>
          <w:tab w:val="left" w:pos="854"/>
        </w:tabs>
        <w:adjustRightInd w:val="0"/>
        <w:snapToGrid w:val="0"/>
        <w:spacing w:afterLines="0" w:line="360" w:lineRule="auto"/>
        <w:ind w:left="72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在出现下列情况下，采购人有权下达停工令：</w:t>
      </w:r>
    </w:p>
    <w:p>
      <w:pPr>
        <w:pStyle w:val="11"/>
        <w:numPr>
          <w:ilvl w:val="0"/>
          <w:numId w:val="14"/>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施工中出现质量异常情况，经提出后，中标人未采取有效措施，或措施不力未能扭转这种情况。</w:t>
      </w:r>
    </w:p>
    <w:p>
      <w:pPr>
        <w:pStyle w:val="11"/>
        <w:numPr>
          <w:ilvl w:val="0"/>
          <w:numId w:val="14"/>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隐蔽作业未经查验确认合格，而擅自封闭。</w:t>
      </w:r>
    </w:p>
    <w:p>
      <w:pPr>
        <w:pStyle w:val="11"/>
        <w:numPr>
          <w:ilvl w:val="0"/>
          <w:numId w:val="14"/>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已发生质量事故迟迟未按采购人要求进行处理，或者是已发生质量缺陷或事故，如不停工则质量缺陷或事故将继续发展的情况下。</w:t>
      </w:r>
    </w:p>
    <w:p>
      <w:pPr>
        <w:pStyle w:val="11"/>
        <w:numPr>
          <w:ilvl w:val="0"/>
          <w:numId w:val="14"/>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未经技术资质审查的人员或不合格人员进入现场施工。</w:t>
      </w:r>
    </w:p>
    <w:p>
      <w:pPr>
        <w:pStyle w:val="11"/>
        <w:numPr>
          <w:ilvl w:val="0"/>
          <w:numId w:val="14"/>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使用的原材料、构配件不合格或未经检查确认的，擅自采用未经审查认可的代用材料的。</w:t>
      </w:r>
    </w:p>
    <w:p>
      <w:pPr>
        <w:tabs>
          <w:tab w:val="left" w:pos="854"/>
        </w:tabs>
        <w:adjustRightInd w:val="0"/>
        <w:snapToGrid w:val="0"/>
        <w:spacing w:after="60" w:line="360" w:lineRule="auto"/>
        <w:ind w:left="72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停工所造成的工期延迟及一切损失由中标人承担。</w:t>
      </w:r>
    </w:p>
    <w:p>
      <w:pPr>
        <w:numPr>
          <w:ilvl w:val="0"/>
          <w:numId w:val="13"/>
        </w:numPr>
        <w:tabs>
          <w:tab w:val="left" w:pos="854"/>
        </w:tabs>
        <w:adjustRightInd w:val="0"/>
        <w:snapToGrid w:val="0"/>
        <w:spacing w:afterLines="0"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文明施工保证措施：</w:t>
      </w:r>
    </w:p>
    <w:p>
      <w:pPr>
        <w:pStyle w:val="11"/>
        <w:numPr>
          <w:ilvl w:val="0"/>
          <w:numId w:val="15"/>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中标人施工人员进入施工现场，必须依法依规落实各项法定安全文明施工法定要求，以及遵守采购人各项安全管理规定。</w:t>
      </w:r>
    </w:p>
    <w:p>
      <w:pPr>
        <w:pStyle w:val="11"/>
        <w:numPr>
          <w:ilvl w:val="0"/>
          <w:numId w:val="15"/>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中标人必须在施工现场显眼位置设置正规施工警示牌、工程概况牌，标注“温馨提示”语言。靠近人行通道边（或建设方以为有必要的其他周边）必须用整齐美观的板材围护密封施工。</w:t>
      </w:r>
    </w:p>
    <w:p>
      <w:pPr>
        <w:pStyle w:val="11"/>
        <w:numPr>
          <w:ilvl w:val="0"/>
          <w:numId w:val="15"/>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施工人员着装整齐，并佩带工作卡，严格按照相关操作规程正确使用劳动保护用品，不得赤膊，不得穿短裤、裙子、拖鞋、凉鞋、高跟鞋等。</w:t>
      </w:r>
    </w:p>
    <w:p>
      <w:pPr>
        <w:pStyle w:val="11"/>
        <w:numPr>
          <w:ilvl w:val="0"/>
          <w:numId w:val="15"/>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施工现场明确划分文明施工管理责任区，坚持“谁施工谁负责”的安全管理原则。</w:t>
      </w:r>
    </w:p>
    <w:p>
      <w:pPr>
        <w:pStyle w:val="11"/>
        <w:numPr>
          <w:ilvl w:val="0"/>
          <w:numId w:val="15"/>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在施工过程中，做到“工完、料净、场地清”，保障施工区域不留安全隐患，施工现场设置垃圾池或垃圾桶，施工结束清理现场建筑垃圾，保障区域环境卫生。</w:t>
      </w:r>
    </w:p>
    <w:p>
      <w:pPr>
        <w:pStyle w:val="11"/>
        <w:numPr>
          <w:ilvl w:val="0"/>
          <w:numId w:val="15"/>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施工期间采取必要措施保障消防及交通安全，确保园区道路畅通，禁止在消防通道内堆垛设备或材料及其它物品，禁止堵塞安全通道。</w:t>
      </w:r>
    </w:p>
    <w:p>
      <w:pPr>
        <w:pStyle w:val="11"/>
        <w:numPr>
          <w:ilvl w:val="0"/>
          <w:numId w:val="15"/>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施工现场所需的工程设备及材料按相关施工规范要求堆放整齐，确保材料堆场牢固，不超宽、超高。</w:t>
      </w:r>
    </w:p>
    <w:p>
      <w:pPr>
        <w:pStyle w:val="11"/>
        <w:numPr>
          <w:ilvl w:val="0"/>
          <w:numId w:val="15"/>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设置在施工现场的临时电源（包括总电源箱、配电箱、开关箱、插座箱、电线电缆等）布置与管理，由中标人负责，依法依规执行统一规划，禁止随意摆放。</w:t>
      </w:r>
    </w:p>
    <w:p>
      <w:pPr>
        <w:pStyle w:val="11"/>
        <w:numPr>
          <w:ilvl w:val="0"/>
          <w:numId w:val="15"/>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中标人采取相应措施加强对施工现场待安装或已安装的设备进行成品保护，防止二次污染和丢失、损坏，加强现场施工区域的安全保卫工作。</w:t>
      </w:r>
    </w:p>
    <w:p>
      <w:pPr>
        <w:pStyle w:val="11"/>
        <w:numPr>
          <w:ilvl w:val="0"/>
          <w:numId w:val="15"/>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严禁在施工现场（包括临时材料仓库）进餐，防止鼠、虫害造成影响。</w:t>
      </w:r>
    </w:p>
    <w:p>
      <w:pPr>
        <w:pStyle w:val="11"/>
        <w:numPr>
          <w:ilvl w:val="0"/>
          <w:numId w:val="15"/>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噪音控制措施：</w:t>
      </w:r>
    </w:p>
    <w:p>
      <w:pPr>
        <w:pStyle w:val="11"/>
        <w:numPr>
          <w:ilvl w:val="0"/>
          <w:numId w:val="16"/>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中标人施工过程中应采取低噪音的工艺或施工方法。</w:t>
      </w:r>
    </w:p>
    <w:p>
      <w:pPr>
        <w:pStyle w:val="11"/>
        <w:numPr>
          <w:ilvl w:val="0"/>
          <w:numId w:val="16"/>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中标人合理安排施工工序，尽量避免在中午和夜间进行产生噪音的施工。</w:t>
      </w:r>
    </w:p>
    <w:p>
      <w:pPr>
        <w:numPr>
          <w:ilvl w:val="0"/>
          <w:numId w:val="13"/>
        </w:numPr>
        <w:tabs>
          <w:tab w:val="left" w:pos="854"/>
        </w:tabs>
        <w:adjustRightInd w:val="0"/>
        <w:snapToGrid w:val="0"/>
        <w:spacing w:afterLines="0"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其他要求：</w:t>
      </w:r>
    </w:p>
    <w:p>
      <w:pPr>
        <w:pStyle w:val="11"/>
        <w:numPr>
          <w:ilvl w:val="0"/>
          <w:numId w:val="17"/>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在工程施工中，应严格遵守国家及地方对环境保护的有关规定，有责任采取各种有效措施以预防和消除任何因施工造成的环境污染，并应保证采购人免于承担由于这种污染而产生的一切索赔或罚款，本款发生的各种费用，全部由中标人负责支付。</w:t>
      </w:r>
    </w:p>
    <w:p>
      <w:pPr>
        <w:pStyle w:val="11"/>
        <w:numPr>
          <w:ilvl w:val="0"/>
          <w:numId w:val="17"/>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中标人应在工程现场周围配备、设置并维护一切必要而合适的标志（或标志牌），以为其雇员和公众提供安全和方便。</w:t>
      </w:r>
    </w:p>
    <w:p>
      <w:pPr>
        <w:pStyle w:val="11"/>
        <w:numPr>
          <w:ilvl w:val="0"/>
          <w:numId w:val="17"/>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须作好施工人员的安全教育工作，对于工程项目开展过程中发生的一切安全事故，采购人将不承担任何责任；同时，采购人将根据事故性质，对中标人处以相应的处罚；如果由于安全事故造成采购人财产损失，中标人须进行赔偿，赔偿金额将从工程费用中扣除。</w:t>
      </w:r>
    </w:p>
    <w:p>
      <w:pPr>
        <w:pStyle w:val="11"/>
        <w:numPr>
          <w:ilvl w:val="0"/>
          <w:numId w:val="17"/>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中标人在进行临时工程的设计和施工时应遵照相关规范及专门要求和规定；除非另有协议，永久性工程完工后，中标人应移除和处理全部临时工程并把所有临时工程时占用的区域清理好。</w:t>
      </w:r>
    </w:p>
    <w:p>
      <w:pPr>
        <w:pStyle w:val="11"/>
        <w:numPr>
          <w:ilvl w:val="0"/>
          <w:numId w:val="17"/>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对于受本工程影响的一切公用设施与结构物，中标人应在本工程施工期间采取一切正当措施加以保护，由于中标人自己的原因造成一些公共设施和公用设施的破坏，须自行负责修复或赔偿，其间所发生的费用，采购人将不作任何补偿。</w:t>
      </w:r>
    </w:p>
    <w:p>
      <w:pPr>
        <w:pStyle w:val="11"/>
        <w:numPr>
          <w:ilvl w:val="0"/>
          <w:numId w:val="17"/>
        </w:numPr>
        <w:tabs>
          <w:tab w:val="left" w:pos="854"/>
        </w:tabs>
        <w:adjustRightInd w:val="0"/>
        <w:snapToGrid w:val="0"/>
        <w:spacing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标人在施工过程中应对施工地沿线、交叉或靠近的所有地下各种管线予以保护；在施工范围内如果发现地下不明管线，应及时向采购人报告，向该管线的所有者查清有关位置和现状，并商议是否拆迁或加以保护等。</w:t>
      </w:r>
    </w:p>
    <w:p>
      <w:pPr>
        <w:pStyle w:val="11"/>
        <w:numPr>
          <w:ilvl w:val="0"/>
          <w:numId w:val="17"/>
        </w:numPr>
        <w:tabs>
          <w:tab w:val="left" w:pos="854"/>
        </w:tabs>
        <w:adjustRightInd w:val="0"/>
        <w:snapToGrid w:val="0"/>
        <w:spacing w:after="60" w:line="360" w:lineRule="auto"/>
        <w:ind w:firstLineChars="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当工程量清单项目或设计图纸与招标文件的“技术要求”不一致时，投标人在投标报价、中标人在采购时以最高的技术要求为准。</w:t>
      </w:r>
    </w:p>
    <w:p>
      <w:pPr>
        <w:pStyle w:val="9"/>
        <w:rPr>
          <w:rFonts w:hint="eastAsia" w:asciiTheme="minorEastAsia" w:hAnsiTheme="minorEastAsia" w:eastAsiaTheme="minorEastAsia" w:cstheme="minorEastAsia"/>
        </w:rPr>
      </w:pPr>
    </w:p>
    <w:p>
      <w:pPr>
        <w:numPr>
          <w:ilvl w:val="0"/>
          <w:numId w:val="12"/>
        </w:numPr>
        <w:spacing w:afterLines="0"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项目技术要求</w:t>
      </w:r>
    </w:p>
    <w:p>
      <w:pPr>
        <w:pStyle w:val="9"/>
        <w:numPr>
          <w:ilvl w:val="0"/>
          <w:numId w:val="18"/>
        </w:numPr>
        <w:rPr>
          <w:rFonts w:hint="eastAsia" w:asciiTheme="minorEastAsia" w:hAnsiTheme="minorEastAsia" w:eastAsiaTheme="minorEastAsia" w:cstheme="minorEastAsia"/>
          <w:bCs w:val="0"/>
          <w:color w:val="000000"/>
          <w:szCs w:val="21"/>
        </w:rPr>
      </w:pPr>
      <w:r>
        <w:rPr>
          <w:rFonts w:hint="eastAsia" w:asciiTheme="minorEastAsia" w:hAnsiTheme="minorEastAsia" w:eastAsiaTheme="minorEastAsia" w:cstheme="minorEastAsia"/>
          <w:bCs w:val="0"/>
          <w:color w:val="000000"/>
          <w:szCs w:val="21"/>
        </w:rPr>
        <w:t>建设要求</w:t>
      </w:r>
    </w:p>
    <w:p>
      <w:pPr>
        <w:pStyle w:val="9"/>
        <w:numPr>
          <w:ilvl w:val="0"/>
          <w:numId w:val="19"/>
        </w:numPr>
        <w:rPr>
          <w:rFonts w:hint="eastAsia" w:asciiTheme="minorEastAsia" w:hAnsiTheme="minorEastAsia" w:eastAsiaTheme="minorEastAsia" w:cstheme="minorEastAsia"/>
          <w:bCs w:val="0"/>
          <w:color w:val="000000"/>
          <w:szCs w:val="21"/>
        </w:rPr>
      </w:pPr>
      <w:r>
        <w:rPr>
          <w:rFonts w:hint="eastAsia" w:asciiTheme="minorEastAsia" w:hAnsiTheme="minorEastAsia" w:eastAsiaTheme="minorEastAsia" w:cstheme="minorEastAsia"/>
          <w:bCs w:val="0"/>
          <w:color w:val="000000"/>
          <w:szCs w:val="21"/>
        </w:rPr>
        <w:t>中标人需根据施工场地的实际环境、采购人的需求提供施具体施工方案。施工方案经采购人确认后才能施工，实际施工中工程量减少或材料节省的，结算时需据实扣除。</w:t>
      </w:r>
    </w:p>
    <w:p>
      <w:pPr>
        <w:pStyle w:val="9"/>
        <w:numPr>
          <w:ilvl w:val="0"/>
          <w:numId w:val="19"/>
        </w:numPr>
        <w:rPr>
          <w:rFonts w:hint="eastAsia" w:asciiTheme="minorEastAsia" w:hAnsiTheme="minorEastAsia" w:eastAsiaTheme="minorEastAsia" w:cstheme="minorEastAsia"/>
          <w:bCs w:val="0"/>
          <w:color w:val="000000"/>
          <w:szCs w:val="21"/>
        </w:rPr>
      </w:pPr>
      <w:r>
        <w:rPr>
          <w:rFonts w:hint="eastAsia" w:asciiTheme="minorEastAsia" w:hAnsiTheme="minorEastAsia" w:eastAsiaTheme="minorEastAsia" w:cstheme="minorEastAsia"/>
          <w:bCs w:val="0"/>
          <w:color w:val="000000"/>
          <w:szCs w:val="21"/>
        </w:rPr>
        <w:t>投标人可以提前勘查施工地点（勘查时间以公告为准 ），并充分考虑由于现场因素对现场施工、住宿、材料二次搬运等带来的影响，并提出合理的有效措施，确保工期和质量，相关费用列入施工措施费计入投标报价，结算时不作调整。</w:t>
      </w:r>
    </w:p>
    <w:p>
      <w:pPr>
        <w:pStyle w:val="9"/>
        <w:numPr>
          <w:ilvl w:val="0"/>
          <w:numId w:val="19"/>
        </w:numPr>
        <w:rPr>
          <w:rFonts w:hint="eastAsia" w:asciiTheme="minorEastAsia" w:hAnsiTheme="minorEastAsia" w:eastAsiaTheme="minorEastAsia" w:cstheme="minorEastAsia"/>
          <w:bCs w:val="0"/>
          <w:color w:val="000000"/>
          <w:szCs w:val="21"/>
        </w:rPr>
      </w:pPr>
      <w:r>
        <w:rPr>
          <w:rFonts w:hint="eastAsia" w:asciiTheme="minorEastAsia" w:hAnsiTheme="minorEastAsia" w:eastAsiaTheme="minorEastAsia" w:cstheme="minorEastAsia"/>
          <w:bCs w:val="0"/>
          <w:color w:val="000000"/>
          <w:szCs w:val="21"/>
        </w:rPr>
        <w:t>工程竣工验收后45日内，中标人必须向采购人提交结算书等相关结算资料。</w:t>
      </w:r>
    </w:p>
    <w:p>
      <w:pPr>
        <w:pStyle w:val="9"/>
        <w:numPr>
          <w:ilvl w:val="0"/>
          <w:numId w:val="19"/>
        </w:numPr>
        <w:rPr>
          <w:rFonts w:hint="eastAsia" w:asciiTheme="minorEastAsia" w:hAnsiTheme="minorEastAsia" w:eastAsiaTheme="minorEastAsia" w:cstheme="minorEastAsia"/>
          <w:bCs w:val="0"/>
          <w:color w:val="000000"/>
          <w:szCs w:val="21"/>
        </w:rPr>
      </w:pPr>
      <w:r>
        <w:rPr>
          <w:rFonts w:hint="eastAsia" w:asciiTheme="minorEastAsia" w:hAnsiTheme="minorEastAsia" w:eastAsiaTheme="minorEastAsia" w:cstheme="minorEastAsia"/>
          <w:bCs w:val="0"/>
          <w:color w:val="000000"/>
          <w:szCs w:val="21"/>
        </w:rPr>
        <w:t>本项目施工若需要对市政或医院的水、电、气线路进行改迁，产生的相关费用由中标人承担，并负责配合完成相关的报备和审批，施工过程需做好周边设施设备及成品保护。</w:t>
      </w:r>
    </w:p>
    <w:p>
      <w:pPr>
        <w:pStyle w:val="9"/>
        <w:numPr>
          <w:ilvl w:val="0"/>
          <w:numId w:val="18"/>
        </w:numPr>
        <w:rPr>
          <w:rFonts w:hint="eastAsia" w:asciiTheme="minorEastAsia" w:hAnsiTheme="minorEastAsia" w:eastAsiaTheme="minorEastAsia" w:cstheme="minorEastAsia"/>
          <w:bCs w:val="0"/>
          <w:color w:val="000000"/>
          <w:szCs w:val="21"/>
        </w:rPr>
      </w:pPr>
      <w:r>
        <w:rPr>
          <w:rFonts w:hint="eastAsia" w:asciiTheme="minorEastAsia" w:hAnsiTheme="minorEastAsia" w:eastAsiaTheme="minorEastAsia" w:cstheme="minorEastAsia"/>
          <w:bCs w:val="0"/>
          <w:color w:val="000000"/>
          <w:szCs w:val="21"/>
        </w:rPr>
        <w:t>施工时间要求</w:t>
      </w:r>
    </w:p>
    <w:p>
      <w:pPr>
        <w:pStyle w:val="9"/>
        <w:ind w:firstLine="420"/>
        <w:rPr>
          <w:rFonts w:hint="eastAsia" w:asciiTheme="minorEastAsia" w:hAnsiTheme="minorEastAsia" w:eastAsiaTheme="minorEastAsia" w:cstheme="minorEastAsia"/>
          <w:bCs w:val="0"/>
          <w:color w:val="000000"/>
          <w:szCs w:val="21"/>
        </w:rPr>
      </w:pPr>
      <w:r>
        <w:rPr>
          <w:rFonts w:hint="eastAsia" w:asciiTheme="minorEastAsia" w:hAnsiTheme="minorEastAsia" w:eastAsiaTheme="minorEastAsia" w:cstheme="minorEastAsia"/>
          <w:bCs w:val="0"/>
          <w:color w:val="000000"/>
          <w:szCs w:val="21"/>
        </w:rPr>
        <w:t>施工需在保障医院正常医疗诊治工作的条件下进行，中标人需综合考虑。</w:t>
      </w:r>
    </w:p>
    <w:p>
      <w:pPr>
        <w:pStyle w:val="9"/>
        <w:ind w:firstLine="420"/>
        <w:rPr>
          <w:rFonts w:hint="eastAsia" w:asciiTheme="minorEastAsia" w:hAnsiTheme="minorEastAsia" w:eastAsiaTheme="minorEastAsia" w:cstheme="minorEastAsia"/>
          <w:bCs w:val="0"/>
          <w:color w:val="000000"/>
          <w:szCs w:val="21"/>
        </w:rPr>
      </w:pPr>
    </w:p>
    <w:p>
      <w:pPr>
        <w:pStyle w:val="9"/>
        <w:ind w:firstLine="420"/>
        <w:rPr>
          <w:rFonts w:hint="eastAsia" w:asciiTheme="minorEastAsia" w:hAnsiTheme="minorEastAsia" w:eastAsiaTheme="minorEastAsia" w:cstheme="minorEastAsia"/>
          <w:bCs w:val="0"/>
          <w:color w:val="000000"/>
          <w:szCs w:val="21"/>
        </w:rPr>
      </w:pPr>
    </w:p>
    <w:p>
      <w:pPr>
        <w:pStyle w:val="9"/>
        <w:ind w:firstLine="420"/>
        <w:rPr>
          <w:rFonts w:hint="eastAsia" w:asciiTheme="minorEastAsia" w:hAnsiTheme="minorEastAsia" w:eastAsiaTheme="minorEastAsia" w:cstheme="minorEastAsia"/>
        </w:rPr>
      </w:pPr>
    </w:p>
    <w:p>
      <w:pPr>
        <w:numPr>
          <w:ilvl w:val="0"/>
          <w:numId w:val="12"/>
        </w:numPr>
        <w:spacing w:afterLines="0"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材料要求</w:t>
      </w:r>
    </w:p>
    <w:p>
      <w:pPr>
        <w:pStyle w:val="12"/>
        <w:numPr>
          <w:ilvl w:val="0"/>
          <w:numId w:val="20"/>
        </w:numPr>
        <w:spacing w:line="360" w:lineRule="auto"/>
        <w:ind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所用材料的品种、规格和质量须符合设计要求和国家现行标准的规定（如防火等级要求）。严禁使用国家明令淘汰的建筑材料、建筑设备、耗能高的产品及民用建筑挥发性有害物质含量释放量超过国家规定的产品。</w:t>
      </w:r>
    </w:p>
    <w:p>
      <w:pPr>
        <w:pStyle w:val="12"/>
        <w:numPr>
          <w:ilvl w:val="0"/>
          <w:numId w:val="20"/>
        </w:numPr>
        <w:spacing w:line="360" w:lineRule="auto"/>
        <w:ind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材料需求清单参考《分部分项工程材料清单》，最终以施工方案材料清单为准。</w:t>
      </w:r>
    </w:p>
    <w:p>
      <w:pPr>
        <w:pStyle w:val="9"/>
        <w:rPr>
          <w:rFonts w:hint="eastAsia" w:asciiTheme="minorEastAsia" w:hAnsiTheme="minorEastAsia" w:eastAsiaTheme="minorEastAsia" w:cstheme="minorEastAsia"/>
        </w:rPr>
      </w:pPr>
    </w:p>
    <w:p>
      <w:pPr>
        <w:widowControl/>
        <w:spacing w:afterLines="0" w:line="240" w:lineRule="auto"/>
        <w:jc w:val="left"/>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87059"/>
    <w:multiLevelType w:val="singleLevel"/>
    <w:tmpl w:val="DD487059"/>
    <w:lvl w:ilvl="0" w:tentative="0">
      <w:start w:val="1"/>
      <w:numFmt w:val="decimal"/>
      <w:suff w:val="space"/>
      <w:lvlText w:val="%1."/>
      <w:lvlJc w:val="left"/>
    </w:lvl>
  </w:abstractNum>
  <w:abstractNum w:abstractNumId="1">
    <w:nsid w:val="221B1087"/>
    <w:multiLevelType w:val="multilevel"/>
    <w:tmpl w:val="221B108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35D6A66"/>
    <w:multiLevelType w:val="multilevel"/>
    <w:tmpl w:val="235D6A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F9540A"/>
    <w:multiLevelType w:val="multilevel"/>
    <w:tmpl w:val="31F9540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7EB671F"/>
    <w:multiLevelType w:val="multilevel"/>
    <w:tmpl w:val="37EB671F"/>
    <w:lvl w:ilvl="0" w:tentative="0">
      <w:start w:val="1"/>
      <w:numFmt w:val="chineseCountingThousand"/>
      <w:lvlText w:val="(%1)"/>
      <w:lvlJc w:val="left"/>
      <w:pPr>
        <w:ind w:left="720" w:hanging="720"/>
      </w:pPr>
      <w:rPr>
        <w:rFonts w:hint="default"/>
      </w:rPr>
    </w:lvl>
    <w:lvl w:ilvl="1" w:tentative="0">
      <w:start w:val="4"/>
      <w:numFmt w:val="bullet"/>
      <w:lvlText w:val="▲"/>
      <w:lvlJc w:val="left"/>
      <w:pPr>
        <w:ind w:left="800" w:hanging="360"/>
      </w:pPr>
      <w:rPr>
        <w:rFonts w:hint="eastAsia" w:ascii="宋体" w:hAnsi="宋体" w:eastAsia="宋体" w:cs="Times New Roman"/>
      </w:rPr>
    </w:lvl>
    <w:lvl w:ilvl="2" w:tentative="0">
      <w:start w:val="6"/>
      <w:numFmt w:val="decimal"/>
      <w:lvlText w:val="%3、"/>
      <w:lvlJc w:val="left"/>
      <w:pPr>
        <w:ind w:left="1240" w:hanging="36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C443624"/>
    <w:multiLevelType w:val="multilevel"/>
    <w:tmpl w:val="3C443624"/>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3DFA2C91"/>
    <w:multiLevelType w:val="singleLevel"/>
    <w:tmpl w:val="3DFA2C91"/>
    <w:lvl w:ilvl="0" w:tentative="0">
      <w:start w:val="1"/>
      <w:numFmt w:val="decimal"/>
      <w:lvlText w:val="%1."/>
      <w:lvlJc w:val="left"/>
      <w:pPr>
        <w:tabs>
          <w:tab w:val="left" w:pos="312"/>
        </w:tabs>
      </w:pPr>
    </w:lvl>
  </w:abstractNum>
  <w:abstractNum w:abstractNumId="7">
    <w:nsid w:val="401B7A5B"/>
    <w:multiLevelType w:val="multilevel"/>
    <w:tmpl w:val="401B7A5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65D209F"/>
    <w:multiLevelType w:val="multilevel"/>
    <w:tmpl w:val="465D209F"/>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E1240D2"/>
    <w:multiLevelType w:val="multilevel"/>
    <w:tmpl w:val="4E1240D2"/>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541285ED"/>
    <w:multiLevelType w:val="singleLevel"/>
    <w:tmpl w:val="541285ED"/>
    <w:lvl w:ilvl="0" w:tentative="0">
      <w:start w:val="1"/>
      <w:numFmt w:val="decimal"/>
      <w:lvlText w:val="%1."/>
      <w:lvlJc w:val="left"/>
      <w:pPr>
        <w:tabs>
          <w:tab w:val="left" w:pos="737"/>
        </w:tabs>
      </w:pPr>
      <w:rPr>
        <w:rFonts w:asciiTheme="minorEastAsia" w:hAnsiTheme="minorEastAsia" w:eastAsiaTheme="minorEastAsia"/>
        <w:b/>
        <w:sz w:val="21"/>
        <w:szCs w:val="21"/>
      </w:rPr>
    </w:lvl>
  </w:abstractNum>
  <w:abstractNum w:abstractNumId="11">
    <w:nsid w:val="58434F5A"/>
    <w:multiLevelType w:val="multilevel"/>
    <w:tmpl w:val="58434F5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E066476"/>
    <w:multiLevelType w:val="multilevel"/>
    <w:tmpl w:val="5E066476"/>
    <w:lvl w:ilvl="0" w:tentative="0">
      <w:start w:val="1"/>
      <w:numFmt w:val="decimal"/>
      <w:lvlText w:val="%1)"/>
      <w:lvlJc w:val="left"/>
      <w:pPr>
        <w:ind w:left="840" w:hanging="420"/>
      </w:pPr>
      <w:rPr>
        <w:rFonts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EFE76FF"/>
    <w:multiLevelType w:val="multilevel"/>
    <w:tmpl w:val="5EFE76FF"/>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4">
    <w:nsid w:val="6AFA56F3"/>
    <w:multiLevelType w:val="multilevel"/>
    <w:tmpl w:val="6AFA56F3"/>
    <w:lvl w:ilvl="0" w:tentative="0">
      <w:start w:val="1"/>
      <w:numFmt w:val="decimal"/>
      <w:lvlText w:val="%1)"/>
      <w:lvlJc w:val="left"/>
      <w:pPr>
        <w:ind w:left="720" w:hanging="720"/>
      </w:pPr>
      <w:rPr>
        <w:rFonts w:hint="default"/>
      </w:rPr>
    </w:lvl>
    <w:lvl w:ilvl="1" w:tentative="0">
      <w:start w:val="4"/>
      <w:numFmt w:val="bullet"/>
      <w:lvlText w:val="▲"/>
      <w:lvlJc w:val="left"/>
      <w:pPr>
        <w:ind w:left="800" w:hanging="360"/>
      </w:pPr>
      <w:rPr>
        <w:rFonts w:hint="eastAsia" w:ascii="宋体" w:hAnsi="宋体" w:eastAsia="宋体" w:cs="Times New Roman"/>
      </w:rPr>
    </w:lvl>
    <w:lvl w:ilvl="2" w:tentative="0">
      <w:start w:val="6"/>
      <w:numFmt w:val="decimal"/>
      <w:lvlText w:val="%3、"/>
      <w:lvlJc w:val="left"/>
      <w:pPr>
        <w:ind w:left="1240" w:hanging="36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739C0A38"/>
    <w:multiLevelType w:val="multilevel"/>
    <w:tmpl w:val="739C0A38"/>
    <w:lvl w:ilvl="0" w:tentative="0">
      <w:start w:val="1"/>
      <w:numFmt w:val="lowerLetter"/>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6">
    <w:nsid w:val="759F1DAD"/>
    <w:multiLevelType w:val="multilevel"/>
    <w:tmpl w:val="759F1DAD"/>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777E5BD6"/>
    <w:multiLevelType w:val="multilevel"/>
    <w:tmpl w:val="777E5BD6"/>
    <w:lvl w:ilvl="0" w:tentative="0">
      <w:start w:val="1"/>
      <w:numFmt w:val="decimal"/>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A12548C"/>
    <w:multiLevelType w:val="multilevel"/>
    <w:tmpl w:val="7A12548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C842453"/>
    <w:multiLevelType w:val="multilevel"/>
    <w:tmpl w:val="7C84245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7"/>
  </w:num>
  <w:num w:numId="3">
    <w:abstractNumId w:val="19"/>
  </w:num>
  <w:num w:numId="4">
    <w:abstractNumId w:val="1"/>
  </w:num>
  <w:num w:numId="5">
    <w:abstractNumId w:val="6"/>
  </w:num>
  <w:num w:numId="6">
    <w:abstractNumId w:val="10"/>
  </w:num>
  <w:num w:numId="7">
    <w:abstractNumId w:val="12"/>
  </w:num>
  <w:num w:numId="8">
    <w:abstractNumId w:val="8"/>
  </w:num>
  <w:num w:numId="9">
    <w:abstractNumId w:val="11"/>
  </w:num>
  <w:num w:numId="10">
    <w:abstractNumId w:val="7"/>
  </w:num>
  <w:num w:numId="11">
    <w:abstractNumId w:val="18"/>
  </w:num>
  <w:num w:numId="12">
    <w:abstractNumId w:val="4"/>
  </w:num>
  <w:num w:numId="13">
    <w:abstractNumId w:val="14"/>
  </w:num>
  <w:num w:numId="14">
    <w:abstractNumId w:val="13"/>
  </w:num>
  <w:num w:numId="15">
    <w:abstractNumId w:val="5"/>
  </w:num>
  <w:num w:numId="16">
    <w:abstractNumId w:val="15"/>
  </w:num>
  <w:num w:numId="17">
    <w:abstractNumId w:val="9"/>
  </w:num>
  <w:num w:numId="18">
    <w:abstractNumId w:val="2"/>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NTI2Y2VhNmQ4OThiMzQwZWUyZDg5ZmUxNjA0YzIifQ=="/>
  </w:docVars>
  <w:rsids>
    <w:rsidRoot w:val="2F5B5951"/>
    <w:rsid w:val="2F5B5951"/>
    <w:rsid w:val="77BF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8"/>
    <w:qFormat/>
    <w:uiPriority w:val="9"/>
    <w:pPr>
      <w:keepNext/>
      <w:keepLines/>
      <w:spacing w:before="340" w:line="578" w:lineRule="auto"/>
      <w:outlineLvl w:val="0"/>
    </w:pPr>
    <w:rPr>
      <w:b/>
      <w:bCs/>
      <w:kern w:val="44"/>
      <w:sz w:val="44"/>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Body Text"/>
    <w:basedOn w:val="1"/>
    <w:next w:val="1"/>
    <w:qFormat/>
    <w:uiPriority w:val="99"/>
    <w:pPr>
      <w:tabs>
        <w:tab w:val="left" w:pos="4760"/>
      </w:tabs>
      <w:spacing w:afterLines="0"/>
      <w:jc w:val="left"/>
    </w:pPr>
  </w:style>
  <w:style w:type="paragraph" w:customStyle="1" w:styleId="7">
    <w:name w:val="1册标题1"/>
    <w:basedOn w:val="1"/>
    <w:next w:val="1"/>
    <w:autoRedefine/>
    <w:qFormat/>
    <w:uiPriority w:val="0"/>
    <w:pPr>
      <w:spacing w:beforeLines="50" w:afterLines="50"/>
      <w:jc w:val="center"/>
      <w:outlineLvl w:val="0"/>
    </w:pPr>
    <w:rPr>
      <w:rFonts w:eastAsia="黑体"/>
      <w:b/>
      <w:bCs/>
      <w:sz w:val="48"/>
      <w:szCs w:val="20"/>
    </w:rPr>
  </w:style>
  <w:style w:type="character" w:customStyle="1" w:styleId="8">
    <w:name w:val="标题 1 Char"/>
    <w:basedOn w:val="6"/>
    <w:link w:val="2"/>
    <w:autoRedefine/>
    <w:qFormat/>
    <w:uiPriority w:val="9"/>
    <w:rPr>
      <w:b/>
      <w:bCs/>
      <w:kern w:val="44"/>
      <w:sz w:val="44"/>
      <w:szCs w:val="44"/>
    </w:rPr>
  </w:style>
  <w:style w:type="paragraph" w:customStyle="1" w:styleId="9">
    <w:name w:val="文档正文"/>
    <w:basedOn w:val="1"/>
    <w:autoRedefine/>
    <w:qFormat/>
    <w:uiPriority w:val="0"/>
    <w:pPr>
      <w:spacing w:afterLines="0" w:line="360" w:lineRule="auto"/>
    </w:pPr>
    <w:rPr>
      <w:rFonts w:cs="Arial"/>
      <w:bCs/>
    </w:rPr>
  </w:style>
  <w:style w:type="character" w:customStyle="1" w:styleId="10">
    <w:name w:val="ht1"/>
    <w:autoRedefine/>
    <w:qFormat/>
    <w:uiPriority w:val="0"/>
    <w:rPr>
      <w:rFonts w:hint="default" w:ascii="_x000B__x000C_" w:hAnsi="_x000B__x000C_"/>
      <w:sz w:val="18"/>
      <w:szCs w:val="18"/>
    </w:rPr>
  </w:style>
  <w:style w:type="paragraph" w:styleId="11">
    <w:name w:val="List Paragraph"/>
    <w:basedOn w:val="1"/>
    <w:autoRedefine/>
    <w:qFormat/>
    <w:uiPriority w:val="34"/>
    <w:pPr>
      <w:spacing w:afterLines="0" w:line="240" w:lineRule="auto"/>
      <w:ind w:firstLine="420" w:firstLineChars="200"/>
    </w:pPr>
    <w:rPr>
      <w:rFonts w:ascii="Calibri" w:hAnsi="Calibri" w:eastAsiaTheme="minorEastAsia" w:cstheme="minorBidi"/>
      <w:szCs w:val="22"/>
    </w:rPr>
  </w:style>
  <w:style w:type="paragraph" w:customStyle="1" w:styleId="12">
    <w:name w:val="z正文"/>
    <w:basedOn w:val="1"/>
    <w:autoRedefine/>
    <w:qFormat/>
    <w:uiPriority w:val="0"/>
    <w:pPr>
      <w:spacing w:afterLines="0" w:line="240" w:lineRule="auto"/>
      <w:ind w:firstLine="560" w:firstLineChars="200"/>
    </w:pPr>
    <w:rPr>
      <w:rFonts w:ascii="Calibri" w:hAnsi="Calibri" w:eastAsia="仿宋_GB2312" w:cs="宋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2024-08-27T03:06:00Z</dcterms:created>
  <dc:creator>zhuoyingliii</dc:creator>
  <cp:lastModifiedBy>zhuoyingliii</cp:lastModifiedBy>
  <dcterms:modified xsi:type="dcterms:W3CDTF">2024-08-27T03:33:03Z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275961FA31904102A5C27C0DB586A741_11</vt:lpwstr>
  </property>
</Properties>
</file>