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5D5CD">
      <w:pPr>
        <w:pStyle w:val="7"/>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14:paraId="3B4E5A3C">
      <w:pPr>
        <w:pStyle w:val="7"/>
        <w:ind w:left="0" w:leftChars="0" w:firstLine="0" w:firstLineChars="0"/>
        <w:rPr>
          <w:rFonts w:hint="eastAsia" w:ascii="宋体" w:hAnsi="宋体" w:eastAsia="宋体" w:cs="宋体"/>
          <w:b/>
          <w:bCs/>
          <w:kern w:val="0"/>
          <w:sz w:val="24"/>
          <w:szCs w:val="24"/>
          <w:lang w:val="en-US" w:eastAsia="zh-CN" w:bidi="ar-SA"/>
        </w:rPr>
      </w:pPr>
    </w:p>
    <w:p w14:paraId="06BCB060">
      <w:pPr>
        <w:spacing w:after="60"/>
        <w:rPr>
          <w:rFonts w:ascii="宋体" w:hAnsi="宋体" w:eastAsia="宋体"/>
          <w:b/>
          <w:bCs/>
          <w:color w:val="003368"/>
          <w:sz w:val="24"/>
          <w:highlight w:val="none"/>
        </w:rPr>
      </w:pPr>
    </w:p>
    <w:p w14:paraId="7FEFDECB">
      <w:pPr>
        <w:widowControl/>
        <w:spacing w:line="360" w:lineRule="atLeast"/>
        <w:jc w:val="center"/>
        <w:rPr>
          <w:rFonts w:ascii="宋体" w:hAnsi="宋体" w:eastAsia="宋体"/>
          <w:b/>
          <w:bCs/>
          <w:color w:val="000000"/>
          <w:sz w:val="84"/>
          <w:szCs w:val="84"/>
          <w:highlight w:val="none"/>
        </w:rPr>
      </w:pPr>
      <w:r>
        <w:rPr>
          <w:rFonts w:hint="eastAsia" w:ascii="宋体" w:hAnsi="宋体"/>
          <w:b/>
          <w:bCs/>
          <w:color w:val="000000"/>
          <w:sz w:val="84"/>
          <w:szCs w:val="84"/>
          <w:highlight w:val="none"/>
          <w:lang w:eastAsia="zh-CN"/>
        </w:rPr>
        <w:t>报名</w:t>
      </w:r>
      <w:r>
        <w:rPr>
          <w:rFonts w:hint="eastAsia" w:ascii="宋体" w:hAnsi="宋体" w:eastAsia="宋体"/>
          <w:b/>
          <w:bCs/>
          <w:color w:val="000000"/>
          <w:sz w:val="84"/>
          <w:szCs w:val="84"/>
          <w:highlight w:val="none"/>
        </w:rPr>
        <w:t>文件</w:t>
      </w:r>
    </w:p>
    <w:p w14:paraId="525550A1">
      <w:pPr>
        <w:widowControl/>
        <w:ind w:left="1"/>
        <w:jc w:val="center"/>
        <w:rPr>
          <w:rFonts w:hint="eastAsia" w:ascii="宋体" w:hAnsi="宋体" w:eastAsia="宋体"/>
          <w:b/>
          <w:bCs/>
          <w:color w:val="000000"/>
          <w:sz w:val="28"/>
          <w:szCs w:val="28"/>
          <w:highlight w:val="none"/>
          <w:lang w:eastAsia="zh-CN"/>
        </w:rPr>
      </w:pPr>
    </w:p>
    <w:p w14:paraId="7537C6EF">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lang w:eastAsia="zh-CN"/>
        </w:rPr>
        <w:t>项目</w:t>
      </w:r>
      <w:r>
        <w:rPr>
          <w:rStyle w:val="16"/>
          <w:rFonts w:hint="eastAsia" w:ascii="宋体" w:hAnsi="宋体" w:eastAsia="宋体"/>
          <w:color w:val="000000"/>
          <w:szCs w:val="28"/>
        </w:rPr>
        <w:t>编号：</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b w:val="0"/>
          <w:bCs w:val="0"/>
          <w:color w:val="FF0000"/>
          <w:sz w:val="21"/>
          <w:szCs w:val="21"/>
          <w:u w:val="single"/>
          <w:lang w:val="en-US"/>
        </w:rPr>
        <w:t>（须与采购公告项目编号保持一致）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09641044">
      <w:pPr>
        <w:widowControl/>
        <w:spacing w:line="360" w:lineRule="atLeast"/>
        <w:ind w:firstLine="970" w:firstLineChars="345"/>
        <w:rPr>
          <w:rStyle w:val="16"/>
          <w:rFonts w:hint="eastAsia" w:ascii="宋体" w:hAnsi="宋体" w:eastAsia="宋体"/>
          <w:color w:val="000000"/>
          <w:szCs w:val="28"/>
        </w:rPr>
      </w:pPr>
      <w:r>
        <w:rPr>
          <w:rStyle w:val="16"/>
          <w:rFonts w:hint="eastAsia" w:ascii="宋体" w:hAnsi="宋体" w:eastAsia="宋体"/>
          <w:color w:val="000000"/>
          <w:szCs w:val="28"/>
        </w:rPr>
        <w:t>项目名称：</w:t>
      </w:r>
      <w:r>
        <w:rPr>
          <w:rStyle w:val="16"/>
          <w:rFonts w:hint="eastAsia" w:ascii="宋体" w:hAnsi="宋体" w:eastAsia="宋体"/>
          <w:color w:val="000000"/>
          <w:szCs w:val="28"/>
          <w:u w:val="single"/>
        </w:rPr>
        <w:t xml:space="preserve">   </w:t>
      </w:r>
      <w:r>
        <w:rPr>
          <w:rStyle w:val="16"/>
          <w:rFonts w:hint="eastAsia"/>
          <w:b w:val="0"/>
          <w:bCs w:val="0"/>
          <w:color w:val="FF0000"/>
          <w:sz w:val="21"/>
          <w:szCs w:val="21"/>
          <w:u w:val="single"/>
          <w:lang w:val="en-US"/>
        </w:rPr>
        <w:t>（须与采购公告项目名称保持一致）</w:t>
      </w:r>
      <w:r>
        <w:rPr>
          <w:rStyle w:val="16"/>
          <w:rFonts w:hint="eastAsia"/>
          <w:color w:val="000000"/>
          <w:szCs w:val="28"/>
          <w:u w:val="single"/>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eastAsia="宋体"/>
          <w:color w:val="000000"/>
          <w:szCs w:val="28"/>
        </w:rPr>
        <w:t xml:space="preserve">                   </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           </w:t>
      </w:r>
    </w:p>
    <w:p w14:paraId="454DC2E3">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投标单位：</w:t>
      </w:r>
      <w:r>
        <w:rPr>
          <w:rStyle w:val="16"/>
          <w:rFonts w:hint="eastAsia" w:ascii="宋体" w:hAnsi="宋体" w:eastAsia="宋体"/>
          <w:color w:val="000000"/>
          <w:szCs w:val="28"/>
          <w:u w:val="single"/>
        </w:rPr>
        <w:t xml:space="preserve"> </w:t>
      </w:r>
      <w:r>
        <w:rPr>
          <w:rStyle w:val="16"/>
          <w:rFonts w:hint="eastAsia" w:ascii="宋体" w:hAnsi="宋体" w:eastAsia="宋体" w:cstheme="minorBidi"/>
          <w:color w:val="000000"/>
          <w:szCs w:val="28"/>
          <w:u w:val="single"/>
        </w:rPr>
        <w:t xml:space="preserve">  </w:t>
      </w:r>
      <w:r>
        <w:rPr>
          <w:rStyle w:val="16"/>
          <w:rFonts w:hint="eastAsia" w:cstheme="minorBidi"/>
          <w:b w:val="0"/>
          <w:bCs w:val="0"/>
          <w:color w:val="FF0000"/>
          <w:sz w:val="21"/>
          <w:szCs w:val="21"/>
          <w:u w:val="single"/>
          <w:lang w:val="en-US"/>
        </w:rPr>
        <w:t>（注：须与单位公章保持一致）</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r>
        <w:rPr>
          <w:rStyle w:val="16"/>
          <w:rFonts w:hint="eastAsia" w:ascii="宋体" w:hAnsi="宋体" w:eastAsia="宋体"/>
          <w:color w:val="000000"/>
          <w:szCs w:val="28"/>
          <w:u w:val="single"/>
        </w:rPr>
        <w:t xml:space="preserve">    </w:t>
      </w:r>
    </w:p>
    <w:p w14:paraId="573D9494">
      <w:pPr>
        <w:widowControl/>
        <w:spacing w:line="360" w:lineRule="atLeast"/>
        <w:ind w:firstLine="970" w:firstLineChars="345"/>
        <w:rPr>
          <w:rStyle w:val="16"/>
          <w:rFonts w:hint="eastAsia" w:ascii="宋体" w:hAnsi="宋体" w:eastAsia="宋体" w:cstheme="minorBidi"/>
          <w:color w:val="000000"/>
          <w:szCs w:val="28"/>
        </w:rPr>
      </w:pPr>
      <w:r>
        <w:rPr>
          <w:rStyle w:val="16"/>
          <w:rFonts w:hint="eastAsia" w:ascii="宋体" w:hAnsi="宋体" w:eastAsia="宋体" w:cstheme="minorBidi"/>
          <w:color w:val="000000"/>
          <w:szCs w:val="28"/>
        </w:rPr>
        <w:t>生产厂家：</w:t>
      </w:r>
      <w:r>
        <w:rPr>
          <w:rStyle w:val="16"/>
          <w:rFonts w:hint="eastAsia" w:ascii="宋体" w:hAnsi="宋体" w:eastAsia="宋体"/>
          <w:color w:val="000000"/>
          <w:szCs w:val="28"/>
          <w:u w:val="single"/>
        </w:rPr>
        <w:t xml:space="preserve">   </w:t>
      </w:r>
      <w:r>
        <w:rPr>
          <w:rStyle w:val="16"/>
          <w:rFonts w:hint="eastAsia" w:cstheme="minorBidi"/>
          <w:b w:val="0"/>
          <w:bCs w:val="0"/>
          <w:color w:val="FF0000"/>
          <w:sz w:val="21"/>
          <w:szCs w:val="21"/>
          <w:u w:val="single"/>
          <w:lang w:val="en-US"/>
        </w:rPr>
        <w:t>（注：如有）</w:t>
      </w:r>
      <w:r>
        <w:rPr>
          <w:rStyle w:val="16"/>
          <w:rFonts w:hint="eastAsia" w:ascii="宋体" w:hAnsi="宋体" w:cstheme="minorBidi"/>
          <w:b w:val="0"/>
          <w:bCs w:val="0"/>
          <w:color w:val="FF0000"/>
          <w:sz w:val="18"/>
          <w:szCs w:val="18"/>
          <w:u w:val="single"/>
        </w:rPr>
        <w:t xml:space="preserve"> </w:t>
      </w:r>
      <w:r>
        <w:rPr>
          <w:rStyle w:val="16"/>
          <w:rFonts w:hint="eastAsia" w:ascii="宋体" w:hAnsi="宋体" w:eastAsia="宋体"/>
          <w:color w:val="000000"/>
          <w:szCs w:val="28"/>
          <w:u w:val="single"/>
        </w:rPr>
        <w:t xml:space="preserve">                          </w:t>
      </w:r>
    </w:p>
    <w:p w14:paraId="1B9BB62F">
      <w:pPr>
        <w:widowControl/>
        <w:spacing w:line="360" w:lineRule="atLeast"/>
        <w:ind w:firstLine="970" w:firstLineChars="345"/>
        <w:rPr>
          <w:rStyle w:val="16"/>
          <w:rFonts w:hint="default" w:ascii="宋体" w:hAnsi="宋体" w:eastAsia="宋体"/>
          <w:color w:val="000000"/>
          <w:szCs w:val="28"/>
          <w:lang w:val="en-US"/>
        </w:rPr>
      </w:pPr>
      <w:r>
        <w:rPr>
          <w:rStyle w:val="16"/>
          <w:rFonts w:hint="eastAsia" w:ascii="宋体" w:hAnsi="宋体" w:eastAsia="宋体"/>
          <w:color w:val="000000"/>
          <w:szCs w:val="28"/>
        </w:rPr>
        <w:t>联</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系</w:t>
      </w:r>
      <w:r>
        <w:rPr>
          <w:rStyle w:val="16"/>
          <w:rFonts w:hint="eastAsia" w:ascii="宋体" w:hAnsi="宋体" w:eastAsia="宋体"/>
          <w:color w:val="000000"/>
          <w:szCs w:val="28"/>
          <w:lang w:val="en-US"/>
        </w:rPr>
        <w:t xml:space="preserve"> </w:t>
      </w:r>
      <w:r>
        <w:rPr>
          <w:rStyle w:val="16"/>
          <w:rFonts w:hint="eastAsia" w:ascii="宋体" w:hAnsi="宋体" w:eastAsia="宋体"/>
          <w:color w:val="000000"/>
          <w:szCs w:val="28"/>
        </w:rPr>
        <w:t xml:space="preserve">人: </w:t>
      </w:r>
      <w:r>
        <w:rPr>
          <w:rStyle w:val="16"/>
          <w:rFonts w:hint="eastAsia" w:ascii="宋体" w:hAnsi="宋体" w:eastAsia="宋体"/>
          <w:color w:val="000000"/>
          <w:szCs w:val="28"/>
          <w:u w:val="single"/>
        </w:rPr>
        <w:t xml:space="preserve">   </w:t>
      </w:r>
      <w:r>
        <w:rPr>
          <w:rStyle w:val="16"/>
          <w:rFonts w:hint="eastAsia" w:ascii="宋体" w:hAnsi="宋体" w:cstheme="minorBidi"/>
          <w:b w:val="0"/>
          <w:bCs w:val="0"/>
          <w:color w:val="FF0000"/>
          <w:sz w:val="21"/>
          <w:szCs w:val="21"/>
          <w:u w:val="single"/>
          <w:lang w:val="en-US"/>
        </w:rPr>
        <w:t>（法定代表</w:t>
      </w:r>
      <w:r>
        <w:rPr>
          <w:rStyle w:val="16"/>
          <w:rFonts w:hint="eastAsia" w:ascii="宋体" w:hAnsi="宋体"/>
          <w:b w:val="0"/>
          <w:bCs w:val="0"/>
          <w:color w:val="FF0000"/>
          <w:sz w:val="21"/>
          <w:szCs w:val="21"/>
          <w:u w:val="single"/>
          <w:lang w:val="en-US"/>
        </w:rPr>
        <w:t>人或</w:t>
      </w:r>
      <w:r>
        <w:rPr>
          <w:rStyle w:val="16"/>
          <w:rFonts w:hint="eastAsia" w:ascii="宋体" w:hAnsi="宋体"/>
          <w:b w:val="0"/>
          <w:bCs w:val="0"/>
          <w:color w:val="FF0000"/>
          <w:sz w:val="21"/>
          <w:szCs w:val="21"/>
          <w:u w:val="single"/>
          <w:lang w:val="en-US" w:eastAsia="zh-CN"/>
        </w:rPr>
        <w:t>投标授权代表人</w:t>
      </w:r>
      <w:r>
        <w:rPr>
          <w:rStyle w:val="16"/>
          <w:rFonts w:hint="eastAsia" w:ascii="宋体" w:hAnsi="宋体"/>
          <w:b w:val="0"/>
          <w:bCs w:val="0"/>
          <w:color w:val="FF0000"/>
          <w:sz w:val="21"/>
          <w:szCs w:val="21"/>
          <w:u w:val="single"/>
          <w:lang w:val="en-US"/>
        </w:rPr>
        <w:t>）</w:t>
      </w:r>
      <w:r>
        <w:rPr>
          <w:rStyle w:val="16"/>
          <w:rFonts w:hint="eastAsia" w:ascii="宋体" w:hAnsi="宋体" w:eastAsia="宋体"/>
          <w:color w:val="000000"/>
          <w:szCs w:val="28"/>
          <w:u w:val="single"/>
        </w:rPr>
        <w:t xml:space="preserve">            </w:t>
      </w:r>
      <w:r>
        <w:rPr>
          <w:rStyle w:val="16"/>
          <w:rFonts w:hint="eastAsia" w:ascii="宋体" w:hAnsi="宋体"/>
          <w:color w:val="000000"/>
          <w:szCs w:val="28"/>
          <w:u w:val="single"/>
          <w:lang w:val="en-US"/>
        </w:rPr>
        <w:t xml:space="preserve"> </w:t>
      </w:r>
    </w:p>
    <w:p w14:paraId="60E5C3EA">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联系电话：</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（手机）</w:t>
      </w:r>
      <w:r>
        <w:rPr>
          <w:rStyle w:val="16"/>
          <w:rFonts w:hint="eastAsia" w:ascii="宋体" w:hAnsi="宋体" w:eastAsia="宋体"/>
          <w:color w:val="000000"/>
          <w:szCs w:val="28"/>
          <w:u w:val="single"/>
        </w:rPr>
        <w:t xml:space="preserve">            </w:t>
      </w:r>
      <w:r>
        <w:rPr>
          <w:rStyle w:val="16"/>
          <w:rFonts w:hint="eastAsia" w:ascii="宋体" w:hAnsi="宋体" w:eastAsia="宋体"/>
          <w:b w:val="0"/>
          <w:color w:val="000000"/>
          <w:sz w:val="18"/>
          <w:szCs w:val="18"/>
        </w:rPr>
        <w:t>（办公）</w:t>
      </w:r>
    </w:p>
    <w:p w14:paraId="0440B8D0">
      <w:pPr>
        <w:widowControl/>
        <w:spacing w:line="360" w:lineRule="atLeast"/>
        <w:ind w:firstLine="970" w:firstLineChars="345"/>
        <w:rPr>
          <w:rStyle w:val="16"/>
          <w:rFonts w:ascii="宋体" w:hAnsi="宋体" w:eastAsia="宋体"/>
          <w:color w:val="000000"/>
          <w:szCs w:val="28"/>
          <w:u w:val="single"/>
        </w:rPr>
      </w:pPr>
      <w:r>
        <w:rPr>
          <w:rStyle w:val="16"/>
          <w:rFonts w:hint="eastAsia" w:ascii="宋体" w:hAnsi="宋体" w:eastAsia="宋体"/>
          <w:color w:val="000000"/>
          <w:szCs w:val="28"/>
        </w:rPr>
        <w:t>地址：</w:t>
      </w:r>
      <w:r>
        <w:rPr>
          <w:rStyle w:val="16"/>
          <w:rFonts w:hint="eastAsia" w:ascii="宋体" w:hAnsi="宋体" w:eastAsia="宋体"/>
          <w:color w:val="000000"/>
          <w:szCs w:val="28"/>
          <w:u w:val="single"/>
        </w:rPr>
        <w:t xml:space="preserve">                                          </w:t>
      </w:r>
    </w:p>
    <w:p w14:paraId="5F12442D">
      <w:pPr>
        <w:widowControl/>
        <w:spacing w:line="360" w:lineRule="atLeast"/>
        <w:ind w:firstLine="970" w:firstLineChars="345"/>
        <w:rPr>
          <w:rStyle w:val="16"/>
          <w:rFonts w:ascii="宋体" w:hAnsi="宋体" w:eastAsia="宋体"/>
          <w:color w:val="000000"/>
          <w:szCs w:val="28"/>
        </w:rPr>
      </w:pPr>
      <w:r>
        <w:rPr>
          <w:rStyle w:val="16"/>
          <w:rFonts w:hint="eastAsia" w:ascii="宋体" w:hAnsi="宋体" w:eastAsia="宋体"/>
          <w:color w:val="000000"/>
          <w:szCs w:val="28"/>
          <w:highlight w:val="none"/>
        </w:rPr>
        <w:t>日期：</w:t>
      </w:r>
      <w:r>
        <w:rPr>
          <w:rStyle w:val="16"/>
          <w:rFonts w:ascii="宋体" w:hAnsi="宋体" w:eastAsia="宋体"/>
          <w:color w:val="000000"/>
          <w:szCs w:val="28"/>
          <w:highlight w:val="none"/>
        </w:rPr>
        <w:t>20</w:t>
      </w:r>
      <w:r>
        <w:rPr>
          <w:rStyle w:val="16"/>
          <w:rFonts w:hint="eastAsia" w:ascii="宋体" w:hAnsi="宋体" w:eastAsia="宋体"/>
          <w:color w:val="000000"/>
          <w:szCs w:val="28"/>
          <w:highlight w:val="none"/>
          <w:lang w:val="en-US"/>
        </w:rPr>
        <w:t>2</w:t>
      </w:r>
      <w:r>
        <w:rPr>
          <w:rStyle w:val="16"/>
          <w:rFonts w:hint="eastAsia" w:ascii="宋体" w:hAnsi="宋体"/>
          <w:color w:val="000000"/>
          <w:szCs w:val="28"/>
          <w:highlight w:val="none"/>
          <w:lang w:val="en-US"/>
        </w:rPr>
        <w:t>4</w:t>
      </w:r>
      <w:r>
        <w:rPr>
          <w:rStyle w:val="16"/>
          <w:rFonts w:ascii="宋体" w:hAnsi="宋体" w:eastAsia="宋体"/>
          <w:color w:val="000000"/>
          <w:szCs w:val="28"/>
          <w:highlight w:val="none"/>
        </w:rPr>
        <w:t>年</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月</w:t>
      </w:r>
      <w:r>
        <w:rPr>
          <w:rStyle w:val="16"/>
          <w:rFonts w:hint="eastAsia" w:ascii="宋体" w:hAnsi="宋体" w:eastAsia="宋体"/>
          <w:color w:val="000000"/>
          <w:szCs w:val="28"/>
          <w:highlight w:val="none"/>
          <w:u w:val="single"/>
        </w:rPr>
        <w:t xml:space="preserve">    </w:t>
      </w:r>
      <w:r>
        <w:rPr>
          <w:rStyle w:val="16"/>
          <w:rFonts w:ascii="宋体" w:hAnsi="宋体" w:eastAsia="宋体"/>
          <w:color w:val="000000"/>
          <w:szCs w:val="28"/>
          <w:highlight w:val="none"/>
        </w:rPr>
        <w:t>日</w:t>
      </w:r>
      <w:r>
        <w:rPr>
          <w:rStyle w:val="16"/>
          <w:rFonts w:hint="eastAsia" w:ascii="宋体" w:hAnsi="宋体" w:eastAsia="宋体"/>
          <w:color w:val="000000"/>
          <w:szCs w:val="28"/>
          <w:highlight w:val="none"/>
        </w:rPr>
        <w:t xml:space="preserve">              </w:t>
      </w:r>
      <w:r>
        <w:rPr>
          <w:rStyle w:val="16"/>
          <w:rFonts w:hint="eastAsia" w:ascii="宋体" w:hAnsi="宋体" w:eastAsia="宋体"/>
          <w:color w:val="000000"/>
          <w:szCs w:val="28"/>
        </w:rPr>
        <w:t xml:space="preserve">                             </w:t>
      </w:r>
    </w:p>
    <w:p w14:paraId="6FAC2E0B">
      <w:pPr>
        <w:widowControl/>
        <w:jc w:val="left"/>
        <w:rPr>
          <w:rStyle w:val="16"/>
          <w:rFonts w:ascii="宋体" w:hAnsi="宋体" w:eastAsia="宋体"/>
          <w:color w:val="000000"/>
          <w:szCs w:val="28"/>
        </w:rPr>
      </w:pPr>
      <w:r>
        <w:rPr>
          <w:rStyle w:val="16"/>
          <w:rFonts w:hint="eastAsia" w:ascii="宋体" w:hAnsi="宋体" w:eastAsia="宋体"/>
          <w:color w:val="000000"/>
          <w:szCs w:val="28"/>
        </w:rPr>
        <w:t xml:space="preserve">                                       </w:t>
      </w:r>
    </w:p>
    <w:p w14:paraId="21650748">
      <w:pPr>
        <w:widowControl/>
        <w:numPr>
          <w:ilvl w:val="0"/>
          <w:numId w:val="0"/>
        </w:numPr>
        <w:spacing w:line="400" w:lineRule="exact"/>
        <w:rPr>
          <w:rStyle w:val="16"/>
          <w:rFonts w:hint="eastAsia" w:ascii="宋体" w:hAnsi="宋体" w:eastAsia="宋体"/>
          <w:color w:val="000000"/>
          <w:szCs w:val="28"/>
          <w:highlight w:val="none"/>
        </w:rPr>
      </w:pPr>
      <w:r>
        <w:rPr>
          <w:rStyle w:val="16"/>
          <w:rFonts w:hint="eastAsia" w:ascii="宋体" w:hAnsi="宋体" w:eastAsia="宋体"/>
          <w:color w:val="000000"/>
          <w:szCs w:val="28"/>
          <w:highlight w:val="none"/>
        </w:rPr>
        <w:t>备注：</w:t>
      </w:r>
    </w:p>
    <w:p w14:paraId="0805637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14:paraId="79AF91C1">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4"/>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14:paraId="37F6890D">
      <w:pPr>
        <w:pStyle w:val="18"/>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14:paraId="55C217E6">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14:paraId="7B06EEEE">
      <w:pPr>
        <w:widowControl/>
        <w:jc w:val="left"/>
        <w:rPr>
          <w:rFonts w:hint="eastAsia" w:ascii="宋体" w:hAnsi="宋体" w:eastAsia="宋体" w:cs="宋体"/>
          <w:b/>
          <w:bCs w:val="0"/>
          <w:color w:val="FF0000"/>
          <w:kern w:val="0"/>
          <w:szCs w:val="21"/>
          <w:highlight w:val="none"/>
          <w:lang w:val="en-US" w:eastAsia="zh-CN"/>
        </w:rPr>
      </w:pPr>
    </w:p>
    <w:p w14:paraId="26034420">
      <w:pPr>
        <w:widowControl/>
        <w:jc w:val="left"/>
        <w:rPr>
          <w:rFonts w:hint="default" w:ascii="宋体" w:hAnsi="宋体" w:cs="宋体"/>
          <w:b/>
          <w:bCs w:val="0"/>
          <w:color w:val="FF0000"/>
          <w:kern w:val="0"/>
          <w:szCs w:val="21"/>
          <w:highlight w:val="yellow"/>
          <w:lang w:val="en-US" w:eastAsia="zh-CN"/>
        </w:rPr>
      </w:pPr>
      <w:r>
        <w:rPr>
          <w:rFonts w:hint="eastAsia" w:ascii="宋体" w:hAnsi="宋体" w:eastAsia="宋体" w:cs="宋体"/>
          <w:b/>
          <w:bCs w:val="0"/>
          <w:color w:val="FF0000"/>
          <w:kern w:val="0"/>
          <w:szCs w:val="21"/>
          <w:highlight w:val="yellow"/>
          <w:lang w:val="en-US" w:eastAsia="zh-CN"/>
        </w:rPr>
        <w:t>3.招标技术参数及商务条款要求（详见附件1）：</w:t>
      </w:r>
      <w:r>
        <w:rPr>
          <w:rFonts w:hint="eastAsia" w:ascii="宋体" w:hAnsi="宋体" w:eastAsia="宋体" w:cs="宋体"/>
          <w:color w:val="333333"/>
          <w:kern w:val="0"/>
          <w:szCs w:val="21"/>
          <w:highlight w:val="none"/>
          <w:lang w:val="en-US" w:eastAsia="zh-CN"/>
        </w:rPr>
        <w:t>请各投标单位报名时先悉知本项目招标参数是否满足，</w:t>
      </w:r>
      <w:r>
        <w:rPr>
          <w:rFonts w:hint="eastAsia" w:ascii="宋体" w:hAnsi="宋体" w:eastAsia="宋体" w:cs="宋体"/>
          <w:color w:val="333333"/>
          <w:kern w:val="0"/>
          <w:szCs w:val="21"/>
          <w:highlight w:val="none"/>
          <w:lang w:eastAsia="zh-CN"/>
        </w:rPr>
        <w:t>投标人获取招标文件后不参加投标的，请在开标前以书面形式</w:t>
      </w:r>
      <w:r>
        <w:rPr>
          <w:rFonts w:hint="eastAsia" w:ascii="宋体" w:hAnsi="宋体" w:eastAsia="宋体" w:cs="宋体"/>
          <w:b/>
          <w:bCs/>
          <w:color w:val="FF0000"/>
          <w:kern w:val="0"/>
          <w:szCs w:val="21"/>
          <w:highlight w:val="none"/>
          <w:lang w:eastAsia="zh-CN"/>
        </w:rPr>
        <w:t>（弃标函加盖公章）</w:t>
      </w:r>
      <w:r>
        <w:rPr>
          <w:rFonts w:hint="eastAsia" w:ascii="宋体" w:hAnsi="宋体" w:eastAsia="宋体" w:cs="宋体"/>
          <w:color w:val="333333"/>
          <w:kern w:val="0"/>
          <w:szCs w:val="21"/>
          <w:highlight w:val="none"/>
          <w:lang w:eastAsia="zh-CN"/>
        </w:rPr>
        <w:t>通知招标办。</w:t>
      </w:r>
    </w:p>
    <w:p w14:paraId="2953F0F3">
      <w:pPr>
        <w:rPr>
          <w:rStyle w:val="16"/>
          <w:rFonts w:hint="default" w:ascii="宋体" w:hAnsi="宋体" w:cstheme="minorBidi"/>
          <w:b/>
          <w:bCs/>
          <w:color w:val="FF0000"/>
          <w:sz w:val="24"/>
          <w:szCs w:val="24"/>
          <w:lang w:val="en-US"/>
        </w:rPr>
      </w:pPr>
    </w:p>
    <w:p w14:paraId="2CE78B53">
      <w:pPr>
        <w:rPr>
          <w:rStyle w:val="16"/>
          <w:rFonts w:hint="default" w:ascii="宋体" w:hAnsi="宋体" w:cstheme="minorBidi"/>
          <w:b/>
          <w:bCs/>
          <w:color w:val="FF0000"/>
          <w:sz w:val="24"/>
          <w:szCs w:val="24"/>
          <w:lang w:val="en-US" w:eastAsia="zh-CN"/>
        </w:rPr>
      </w:pPr>
      <w:r>
        <w:rPr>
          <w:rStyle w:val="16"/>
          <w:rFonts w:hint="eastAsia" w:ascii="宋体" w:hAnsi="宋体" w:cstheme="minorBidi"/>
          <w:b/>
          <w:bCs/>
          <w:color w:val="FF0000"/>
          <w:sz w:val="24"/>
          <w:szCs w:val="24"/>
        </w:rPr>
        <w:t>温馨提示：</w:t>
      </w:r>
      <w:r>
        <w:rPr>
          <w:rStyle w:val="16"/>
          <w:rFonts w:hint="eastAsia" w:ascii="宋体" w:hAnsi="宋体" w:cstheme="minorBidi"/>
          <w:b/>
          <w:bCs/>
          <w:color w:val="FF0000"/>
          <w:sz w:val="24"/>
          <w:szCs w:val="24"/>
          <w:lang w:eastAsia="zh-CN"/>
        </w:rPr>
        <w:t>建议资料使用彩色复印件或原件扫描件，</w:t>
      </w:r>
      <w:r>
        <w:rPr>
          <w:rStyle w:val="16"/>
          <w:rFonts w:hint="eastAsia" w:ascii="宋体" w:hAnsi="宋体" w:cstheme="minorBidi"/>
          <w:b/>
          <w:bCs/>
          <w:color w:val="FF0000"/>
          <w:sz w:val="24"/>
          <w:szCs w:val="24"/>
        </w:rPr>
        <w:t>资料未盖公章、未正确签署、缺项、漏项、扫描件模糊、资料不齐全等未按要求提供的均视为无效报名。</w:t>
      </w:r>
    </w:p>
    <w:p w14:paraId="7672BB8B">
      <w:pPr>
        <w:widowControl/>
        <w:spacing w:line="360" w:lineRule="atLeast"/>
        <w:jc w:val="center"/>
        <w:rPr>
          <w:rStyle w:val="16"/>
          <w:rFonts w:hint="eastAsia"/>
          <w:color w:val="000000"/>
          <w:sz w:val="36"/>
          <w:szCs w:val="36"/>
          <w:lang w:eastAsia="zh-CN"/>
        </w:rPr>
      </w:pPr>
    </w:p>
    <w:p w14:paraId="57819260">
      <w:pPr>
        <w:widowControl/>
        <w:spacing w:line="360" w:lineRule="atLeast"/>
        <w:jc w:val="center"/>
        <w:rPr>
          <w:rFonts w:hint="eastAsia" w:ascii="仿宋_GB2312" w:eastAsia="仿宋_GB2312"/>
          <w:sz w:val="28"/>
          <w:szCs w:val="28"/>
        </w:rPr>
      </w:pPr>
      <w:r>
        <w:rPr>
          <w:rStyle w:val="16"/>
          <w:rFonts w:hint="eastAsia"/>
          <w:color w:val="000000"/>
          <w:sz w:val="36"/>
          <w:szCs w:val="36"/>
          <w:lang w:eastAsia="zh-CN"/>
        </w:rPr>
        <w:t>目录</w:t>
      </w:r>
    </w:p>
    <w:p w14:paraId="3B00EEA6">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14:paraId="504706FD">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14:paraId="17BA761B">
      <w:pPr>
        <w:pStyle w:val="15"/>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14:paraId="01D1F39A">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14:paraId="03288938">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14:paraId="63A01072">
      <w:pPr>
        <w:jc w:val="left"/>
        <w:rPr>
          <w:rFonts w:hint="eastAsia" w:ascii="宋体" w:hAnsi="宋体" w:eastAsia="宋体" w:cs="宋体"/>
          <w:bCs/>
          <w:color w:val="FF0000"/>
          <w:kern w:val="0"/>
          <w:sz w:val="18"/>
          <w:szCs w:val="18"/>
          <w:highlight w:val="none"/>
          <w:lang w:val="en-US" w:eastAsia="zh-CN" w:bidi="ar-SA"/>
        </w:rPr>
      </w:pPr>
    </w:p>
    <w:p w14:paraId="79606C13">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14:paraId="6E07745E">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14:paraId="4C9D9525">
      <w:pPr>
        <w:jc w:val="left"/>
        <w:rPr>
          <w:rFonts w:hint="eastAsia" w:ascii="宋体" w:hAnsi="宋体" w:eastAsia="宋体" w:cs="宋体"/>
          <w:bCs/>
          <w:color w:val="FF0000"/>
          <w:kern w:val="0"/>
          <w:sz w:val="18"/>
          <w:szCs w:val="18"/>
          <w:highlight w:val="none"/>
          <w:lang w:val="en-US" w:eastAsia="zh-CN" w:bidi="ar-SA"/>
        </w:rPr>
      </w:pPr>
    </w:p>
    <w:p w14:paraId="028B7B98">
      <w:pPr>
        <w:pStyle w:val="15"/>
        <w:rPr>
          <w:rFonts w:hint="eastAsia" w:ascii="仿宋_GB2312" w:eastAsia="仿宋_GB2312"/>
          <w:sz w:val="28"/>
          <w:szCs w:val="28"/>
        </w:rPr>
      </w:pPr>
    </w:p>
    <w:p w14:paraId="22933C69">
      <w:pPr>
        <w:pStyle w:val="15"/>
        <w:rPr>
          <w:rFonts w:hint="eastAsia" w:ascii="仿宋_GB2312" w:eastAsia="仿宋_GB2312"/>
          <w:sz w:val="28"/>
          <w:szCs w:val="28"/>
        </w:rPr>
      </w:pPr>
    </w:p>
    <w:p w14:paraId="4B8236B8">
      <w:pPr>
        <w:pStyle w:val="15"/>
        <w:rPr>
          <w:rFonts w:hint="eastAsia" w:ascii="仿宋_GB2312" w:eastAsia="仿宋_GB2312"/>
          <w:sz w:val="28"/>
          <w:szCs w:val="28"/>
        </w:rPr>
      </w:pPr>
    </w:p>
    <w:p w14:paraId="0E3B7415">
      <w:pPr>
        <w:pStyle w:val="15"/>
        <w:rPr>
          <w:rFonts w:hint="eastAsia" w:ascii="仿宋_GB2312" w:eastAsia="仿宋_GB2312"/>
          <w:sz w:val="28"/>
          <w:szCs w:val="28"/>
        </w:rPr>
      </w:pPr>
    </w:p>
    <w:p w14:paraId="55316E25">
      <w:pPr>
        <w:pStyle w:val="15"/>
        <w:rPr>
          <w:rFonts w:hint="eastAsia" w:ascii="仿宋_GB2312" w:eastAsia="仿宋_GB2312"/>
          <w:sz w:val="28"/>
          <w:szCs w:val="28"/>
        </w:rPr>
      </w:pPr>
    </w:p>
    <w:p w14:paraId="32141A1C">
      <w:pPr>
        <w:pStyle w:val="15"/>
        <w:rPr>
          <w:rFonts w:hint="eastAsia" w:ascii="仿宋_GB2312" w:eastAsia="仿宋_GB2312"/>
          <w:sz w:val="28"/>
          <w:szCs w:val="28"/>
        </w:rPr>
      </w:pPr>
    </w:p>
    <w:p w14:paraId="21D705DD">
      <w:pPr>
        <w:pStyle w:val="15"/>
        <w:rPr>
          <w:rFonts w:hint="eastAsia" w:ascii="仿宋_GB2312" w:eastAsia="仿宋_GB2312"/>
          <w:sz w:val="28"/>
          <w:szCs w:val="28"/>
        </w:rPr>
      </w:pPr>
    </w:p>
    <w:p w14:paraId="15C52E83">
      <w:pPr>
        <w:pStyle w:val="15"/>
        <w:rPr>
          <w:rFonts w:hint="eastAsia" w:ascii="仿宋_GB2312" w:eastAsia="仿宋_GB2312"/>
          <w:sz w:val="28"/>
          <w:szCs w:val="28"/>
        </w:rPr>
      </w:pPr>
    </w:p>
    <w:p w14:paraId="042CFD16">
      <w:pPr>
        <w:pStyle w:val="15"/>
        <w:rPr>
          <w:rFonts w:hint="eastAsia" w:ascii="仿宋_GB2312" w:eastAsia="仿宋_GB2312"/>
          <w:sz w:val="28"/>
          <w:szCs w:val="28"/>
        </w:rPr>
      </w:pPr>
    </w:p>
    <w:p w14:paraId="74C9F1BF">
      <w:pPr>
        <w:pStyle w:val="15"/>
        <w:rPr>
          <w:rFonts w:hint="eastAsia" w:ascii="仿宋_GB2312" w:eastAsia="仿宋_GB2312"/>
          <w:sz w:val="28"/>
          <w:szCs w:val="28"/>
        </w:rPr>
      </w:pPr>
    </w:p>
    <w:p w14:paraId="404F9E37">
      <w:pPr>
        <w:pStyle w:val="15"/>
        <w:rPr>
          <w:rFonts w:hint="eastAsia" w:ascii="仿宋_GB2312" w:eastAsia="仿宋_GB2312"/>
          <w:sz w:val="28"/>
          <w:szCs w:val="28"/>
        </w:rPr>
      </w:pPr>
    </w:p>
    <w:p w14:paraId="525D0C52">
      <w:pPr>
        <w:pStyle w:val="15"/>
        <w:rPr>
          <w:rFonts w:hint="eastAsia" w:ascii="仿宋_GB2312" w:eastAsia="仿宋_GB2312"/>
          <w:sz w:val="28"/>
          <w:szCs w:val="28"/>
        </w:rPr>
      </w:pPr>
    </w:p>
    <w:p w14:paraId="5A7A32D1">
      <w:pPr>
        <w:pStyle w:val="10"/>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14:paraId="3B4289DF">
      <w:pPr>
        <w:pStyle w:val="10"/>
        <w:jc w:val="center"/>
        <w:rPr>
          <w:rFonts w:hint="eastAsia" w:ascii="宋体" w:hAnsi="宋体"/>
          <w:b/>
          <w:bCs/>
          <w:szCs w:val="21"/>
        </w:rPr>
      </w:pPr>
    </w:p>
    <w:p w14:paraId="2971CD1E">
      <w:pPr>
        <w:pStyle w:val="10"/>
        <w:jc w:val="center"/>
        <w:rPr>
          <w:rFonts w:hint="eastAsia" w:ascii="宋体" w:hAnsi="宋体"/>
          <w:b/>
          <w:bCs/>
          <w:szCs w:val="21"/>
        </w:rPr>
      </w:pPr>
    </w:p>
    <w:p w14:paraId="44124856">
      <w:pPr>
        <w:pStyle w:val="10"/>
        <w:jc w:val="center"/>
        <w:rPr>
          <w:rFonts w:hint="eastAsia" w:ascii="宋体" w:hAnsi="宋体"/>
          <w:b/>
          <w:bCs/>
          <w:szCs w:val="21"/>
        </w:rPr>
      </w:pPr>
    </w:p>
    <w:p w14:paraId="08AA2683">
      <w:pPr>
        <w:pStyle w:val="10"/>
        <w:jc w:val="center"/>
        <w:rPr>
          <w:rFonts w:hint="eastAsia" w:ascii="宋体" w:hAnsi="宋体"/>
          <w:b/>
          <w:bCs/>
          <w:szCs w:val="21"/>
        </w:rPr>
      </w:pPr>
    </w:p>
    <w:p w14:paraId="2F161ADF">
      <w:pPr>
        <w:pStyle w:val="10"/>
        <w:jc w:val="center"/>
        <w:rPr>
          <w:rFonts w:hint="eastAsia" w:ascii="宋体" w:hAnsi="宋体"/>
          <w:b/>
          <w:bCs/>
          <w:szCs w:val="21"/>
        </w:rPr>
      </w:pPr>
    </w:p>
    <w:p w14:paraId="0B63A0AE">
      <w:pPr>
        <w:pStyle w:val="10"/>
        <w:jc w:val="center"/>
        <w:rPr>
          <w:rFonts w:hint="eastAsia" w:ascii="宋体" w:hAnsi="宋体"/>
          <w:b/>
          <w:bCs/>
          <w:szCs w:val="21"/>
        </w:rPr>
      </w:pPr>
    </w:p>
    <w:p w14:paraId="21390DA8">
      <w:pPr>
        <w:pStyle w:val="10"/>
        <w:jc w:val="center"/>
        <w:rPr>
          <w:rFonts w:hint="eastAsia" w:ascii="宋体" w:hAnsi="宋体"/>
          <w:b/>
          <w:bCs/>
          <w:szCs w:val="21"/>
        </w:rPr>
      </w:pPr>
    </w:p>
    <w:p w14:paraId="6EDBB49F">
      <w:pPr>
        <w:pStyle w:val="10"/>
        <w:jc w:val="center"/>
        <w:rPr>
          <w:rFonts w:hint="eastAsia" w:ascii="宋体" w:hAnsi="宋体"/>
          <w:b/>
          <w:bCs/>
          <w:szCs w:val="21"/>
        </w:rPr>
      </w:pPr>
    </w:p>
    <w:p w14:paraId="1432072E">
      <w:pPr>
        <w:pStyle w:val="10"/>
        <w:jc w:val="center"/>
        <w:rPr>
          <w:rFonts w:hint="eastAsia" w:ascii="宋体" w:hAnsi="宋体"/>
          <w:b/>
          <w:bCs/>
          <w:szCs w:val="21"/>
        </w:rPr>
      </w:pPr>
    </w:p>
    <w:p w14:paraId="738F9BB8">
      <w:pPr>
        <w:pStyle w:val="10"/>
        <w:jc w:val="center"/>
        <w:rPr>
          <w:rFonts w:hint="eastAsia" w:ascii="宋体" w:hAnsi="宋体"/>
          <w:b/>
          <w:bCs/>
          <w:szCs w:val="21"/>
        </w:rPr>
      </w:pPr>
    </w:p>
    <w:p w14:paraId="2BA73101">
      <w:pPr>
        <w:pStyle w:val="10"/>
        <w:jc w:val="center"/>
        <w:rPr>
          <w:rFonts w:hint="eastAsia" w:ascii="宋体" w:hAnsi="宋体"/>
          <w:b/>
          <w:bCs/>
          <w:szCs w:val="21"/>
        </w:rPr>
      </w:pPr>
    </w:p>
    <w:p w14:paraId="631484CB">
      <w:pPr>
        <w:pStyle w:val="10"/>
        <w:jc w:val="center"/>
        <w:rPr>
          <w:rFonts w:hint="eastAsia" w:ascii="宋体" w:hAnsi="宋体"/>
          <w:b/>
          <w:bCs/>
          <w:szCs w:val="21"/>
        </w:rPr>
      </w:pPr>
    </w:p>
    <w:p w14:paraId="3DB033DB">
      <w:pPr>
        <w:pStyle w:val="10"/>
        <w:jc w:val="center"/>
        <w:rPr>
          <w:rFonts w:hint="eastAsia" w:ascii="宋体" w:hAnsi="宋体"/>
          <w:b/>
          <w:bCs/>
          <w:szCs w:val="21"/>
        </w:rPr>
      </w:pPr>
    </w:p>
    <w:p w14:paraId="20D42745">
      <w:pPr>
        <w:pStyle w:val="10"/>
        <w:jc w:val="center"/>
        <w:rPr>
          <w:rFonts w:hint="eastAsia" w:ascii="宋体" w:hAnsi="宋体"/>
          <w:b/>
          <w:bCs/>
          <w:szCs w:val="21"/>
        </w:rPr>
      </w:pPr>
    </w:p>
    <w:p w14:paraId="1AA65312">
      <w:pPr>
        <w:pStyle w:val="10"/>
        <w:jc w:val="center"/>
        <w:rPr>
          <w:rFonts w:hint="eastAsia" w:ascii="宋体" w:hAnsi="宋体"/>
          <w:b/>
          <w:bCs/>
          <w:szCs w:val="21"/>
        </w:rPr>
      </w:pPr>
    </w:p>
    <w:p w14:paraId="70224C5F">
      <w:pPr>
        <w:pStyle w:val="10"/>
        <w:jc w:val="center"/>
        <w:rPr>
          <w:rFonts w:hint="eastAsia" w:ascii="宋体" w:hAnsi="宋体"/>
          <w:b/>
          <w:bCs/>
          <w:szCs w:val="21"/>
        </w:rPr>
      </w:pPr>
    </w:p>
    <w:p w14:paraId="772B0D78">
      <w:pPr>
        <w:pStyle w:val="10"/>
        <w:jc w:val="center"/>
        <w:rPr>
          <w:rFonts w:hint="eastAsia" w:ascii="宋体" w:hAnsi="宋体"/>
          <w:b/>
          <w:bCs/>
          <w:szCs w:val="21"/>
        </w:rPr>
      </w:pPr>
    </w:p>
    <w:p w14:paraId="60817AD1">
      <w:pPr>
        <w:pStyle w:val="10"/>
        <w:jc w:val="center"/>
        <w:rPr>
          <w:rFonts w:hint="eastAsia" w:ascii="宋体" w:hAnsi="宋体"/>
          <w:b/>
          <w:bCs/>
          <w:szCs w:val="21"/>
        </w:rPr>
      </w:pPr>
    </w:p>
    <w:p w14:paraId="6DD8A776">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14:paraId="3A388CD6">
      <w:pPr>
        <w:spacing w:after="60"/>
        <w:rPr>
          <w:rFonts w:hint="eastAsia"/>
          <w:color w:val="000000"/>
          <w:szCs w:val="21"/>
        </w:rPr>
      </w:pPr>
    </w:p>
    <w:p w14:paraId="2A0613BE">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u w:val="none"/>
          <w:lang w:eastAsia="zh-CN"/>
        </w:rPr>
        <w:t>同志</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14:paraId="2561A375">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14:paraId="123374DD">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14:paraId="270DD79F">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6551D4AC">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14:paraId="3368A1D5">
      <w:pPr>
        <w:pStyle w:val="15"/>
        <w:rPr>
          <w:rFonts w:hint="eastAsia" w:ascii="宋体" w:hAnsi="宋体"/>
          <w:lang w:val="en-US" w:eastAsia="zh-CN"/>
        </w:rPr>
      </w:pPr>
      <w:r>
        <w:rPr>
          <w:rFonts w:hint="eastAsia" w:ascii="宋体" w:hAnsi="宋体"/>
          <w:lang w:val="en-US" w:eastAsia="zh-CN"/>
        </w:rPr>
        <w:t xml:space="preserve"> </w:t>
      </w:r>
    </w:p>
    <w:p w14:paraId="33EA92B3">
      <w:pPr>
        <w:pStyle w:val="15"/>
        <w:rPr>
          <w:rFonts w:hint="eastAsia" w:ascii="宋体" w:hAnsi="宋体"/>
          <w:lang w:val="en-US" w:eastAsia="zh-CN"/>
        </w:rPr>
      </w:pPr>
    </w:p>
    <w:p w14:paraId="4128CB88">
      <w:pPr>
        <w:pStyle w:val="15"/>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14:paraId="5CF5A822">
      <w:pPr>
        <w:spacing w:line="360" w:lineRule="auto"/>
        <w:ind w:firstLine="539" w:firstLineChars="257"/>
      </w:pPr>
    </w:p>
    <w:p w14:paraId="4043EA23">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52D0C232">
      <w:pPr>
        <w:pStyle w:val="10"/>
        <w:rPr>
          <w:rStyle w:val="16"/>
          <w:rFonts w:hint="default"/>
          <w:color w:val="000000"/>
          <w:szCs w:val="28"/>
          <w:lang w:val="en-US" w:eastAsia="zh-CN"/>
        </w:rPr>
      </w:pPr>
    </w:p>
    <w:p w14:paraId="47AEEB51">
      <w:pPr>
        <w:pStyle w:val="10"/>
        <w:rPr>
          <w:rStyle w:val="16"/>
          <w:color w:val="000000"/>
          <w:szCs w:val="28"/>
        </w:rPr>
      </w:pPr>
    </w:p>
    <w:p w14:paraId="65A0EA51">
      <w:pPr>
        <w:pStyle w:val="10"/>
        <w:rPr>
          <w:rStyle w:val="16"/>
          <w:color w:val="000000"/>
          <w:szCs w:val="28"/>
        </w:rPr>
      </w:pPr>
    </w:p>
    <w:p w14:paraId="4B2F013C">
      <w:pPr>
        <w:pStyle w:val="10"/>
        <w:rPr>
          <w:rStyle w:val="16"/>
          <w:color w:val="000000"/>
          <w:szCs w:val="28"/>
        </w:rPr>
      </w:pPr>
    </w:p>
    <w:p w14:paraId="481E1B8E">
      <w:pPr>
        <w:pStyle w:val="10"/>
        <w:rPr>
          <w:rStyle w:val="16"/>
          <w:color w:val="000000"/>
          <w:szCs w:val="28"/>
        </w:rPr>
      </w:pPr>
    </w:p>
    <w:p w14:paraId="338610C8">
      <w:pPr>
        <w:spacing w:after="60"/>
        <w:rPr>
          <w:rFonts w:ascii="宋体" w:hAnsi="宋体"/>
          <w:b/>
          <w:bCs/>
          <w:szCs w:val="21"/>
        </w:rPr>
      </w:pPr>
    </w:p>
    <w:p w14:paraId="2D0A7592">
      <w:pPr>
        <w:pStyle w:val="15"/>
        <w:rPr>
          <w:rFonts w:ascii="宋体" w:hAnsi="宋体"/>
          <w:b/>
          <w:bCs/>
          <w:szCs w:val="21"/>
        </w:rPr>
      </w:pPr>
    </w:p>
    <w:p w14:paraId="3BE1D1AE">
      <w:pPr>
        <w:pStyle w:val="15"/>
        <w:rPr>
          <w:rFonts w:ascii="宋体" w:hAnsi="宋体"/>
          <w:b/>
          <w:bCs/>
          <w:szCs w:val="21"/>
        </w:rPr>
      </w:pPr>
    </w:p>
    <w:p w14:paraId="38C38634">
      <w:pPr>
        <w:pStyle w:val="15"/>
        <w:rPr>
          <w:rFonts w:ascii="宋体" w:hAnsi="宋体"/>
          <w:b/>
          <w:bCs/>
          <w:szCs w:val="21"/>
        </w:rPr>
      </w:pPr>
    </w:p>
    <w:p w14:paraId="4222A0AC">
      <w:pPr>
        <w:pStyle w:val="15"/>
        <w:rPr>
          <w:rFonts w:ascii="宋体" w:hAnsi="宋体"/>
          <w:b/>
          <w:bCs/>
          <w:szCs w:val="21"/>
        </w:rPr>
      </w:pPr>
    </w:p>
    <w:p w14:paraId="6F26411A">
      <w:pPr>
        <w:spacing w:after="60"/>
        <w:ind w:left="842" w:leftChars="200" w:hanging="422" w:hangingChars="200"/>
        <w:jc w:val="center"/>
        <w:rPr>
          <w:rFonts w:hint="eastAsia" w:ascii="宋体" w:hAnsi="宋体"/>
          <w:b/>
          <w:bCs/>
          <w:szCs w:val="21"/>
        </w:rPr>
      </w:pPr>
    </w:p>
    <w:p w14:paraId="6888A689">
      <w:pPr>
        <w:spacing w:after="60"/>
        <w:ind w:left="842" w:leftChars="200" w:hanging="422" w:hangingChars="200"/>
        <w:jc w:val="center"/>
        <w:rPr>
          <w:rFonts w:hint="eastAsia" w:ascii="宋体" w:hAnsi="宋体"/>
          <w:b/>
          <w:bCs/>
          <w:szCs w:val="21"/>
        </w:rPr>
      </w:pPr>
    </w:p>
    <w:p w14:paraId="00DCA95E">
      <w:pPr>
        <w:spacing w:after="60"/>
        <w:ind w:left="842" w:leftChars="200" w:hanging="422" w:hangingChars="200"/>
        <w:jc w:val="center"/>
        <w:rPr>
          <w:rFonts w:hint="eastAsia" w:ascii="宋体" w:hAnsi="宋体"/>
          <w:b/>
          <w:bCs/>
          <w:szCs w:val="21"/>
        </w:rPr>
      </w:pPr>
    </w:p>
    <w:p w14:paraId="52C03601">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14:paraId="374F332F">
      <w:pPr>
        <w:spacing w:line="360" w:lineRule="auto"/>
        <w:ind w:firstLine="420" w:firstLineChars="200"/>
        <w:rPr>
          <w:rFonts w:ascii="Arial" w:hAnsi="Arial"/>
          <w:szCs w:val="21"/>
        </w:rPr>
      </w:pPr>
    </w:p>
    <w:p w14:paraId="5DC642D7">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14:paraId="7726A3C1">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14:paraId="25658926">
      <w:pPr>
        <w:spacing w:line="360" w:lineRule="auto"/>
        <w:ind w:firstLine="420" w:firstLineChars="200"/>
        <w:rPr>
          <w:rFonts w:ascii="Arial" w:hAnsi="Arial"/>
          <w:szCs w:val="21"/>
        </w:rPr>
      </w:pPr>
      <w:r>
        <w:rPr>
          <w:rFonts w:hint="eastAsia" w:ascii="宋体"/>
        </w:rPr>
        <w:t>本授权书自盖章之日起生效，特此声明。</w:t>
      </w:r>
    </w:p>
    <w:p w14:paraId="30C424BA">
      <w:pPr>
        <w:spacing w:line="300" w:lineRule="auto"/>
        <w:rPr>
          <w:rFonts w:ascii="Arial" w:hAnsi="Arial"/>
          <w:szCs w:val="21"/>
        </w:rPr>
      </w:pPr>
    </w:p>
    <w:p w14:paraId="5E2FFF88">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14:paraId="16B4657B">
      <w:pPr>
        <w:spacing w:line="360" w:lineRule="auto"/>
        <w:ind w:left="3360" w:leftChars="1600"/>
        <w:rPr>
          <w:rFonts w:hint="eastAsia" w:ascii="Arial" w:hAnsi="Arial"/>
          <w:szCs w:val="21"/>
          <w:u w:val="single"/>
          <w:lang w:val="en-US" w:eastAsia="zh-CN"/>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p>
    <w:p w14:paraId="1BAEF9B0">
      <w:pPr>
        <w:spacing w:line="360" w:lineRule="auto"/>
        <w:ind w:left="3360" w:leftChars="1600"/>
        <w:rPr>
          <w:rFonts w:hint="eastAsia" w:ascii="Arial" w:hAnsi="Arial"/>
          <w:szCs w:val="21"/>
          <w:u w:val="single"/>
          <w:lang w:val="en-US" w:eastAsia="zh-CN"/>
        </w:rPr>
      </w:pPr>
    </w:p>
    <w:p w14:paraId="239E7B26">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14:paraId="17CE2AF1">
      <w:pPr>
        <w:spacing w:line="360" w:lineRule="auto"/>
        <w:ind w:firstLine="3373" w:firstLineChars="1600"/>
        <w:rPr>
          <w:color w:val="000000"/>
          <w:szCs w:val="21"/>
          <w:u w:val="single"/>
        </w:rPr>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14:paraId="5CA2CF25">
      <w:pPr>
        <w:ind w:firstLine="3360" w:firstLineChars="1600"/>
        <w:jc w:val="left"/>
        <w:rPr>
          <w:color w:val="000000"/>
          <w:szCs w:val="21"/>
          <w:u w:val="single"/>
        </w:rPr>
      </w:pPr>
      <w:r>
        <w:rPr>
          <w:rFonts w:hint="eastAsia" w:ascii="宋体" w:hAnsi="宋体"/>
        </w:rPr>
        <w:t>（有效期为签发之日起90天内有效）</w:t>
      </w:r>
    </w:p>
    <w:p w14:paraId="2B157CBE">
      <w:pPr>
        <w:jc w:val="left"/>
        <w:rPr>
          <w:rFonts w:hint="eastAsia" w:ascii="宋体" w:hAnsi="宋体" w:cs="Times New Roman"/>
          <w:color w:val="FF0000"/>
          <w:kern w:val="2"/>
          <w:sz w:val="21"/>
          <w:szCs w:val="21"/>
          <w:lang w:val="en-US" w:eastAsia="zh-CN" w:bidi="ar-SA"/>
        </w:rPr>
      </w:pPr>
    </w:p>
    <w:p w14:paraId="747D9539">
      <w:pPr>
        <w:jc w:val="left"/>
        <w:rPr>
          <w:rFonts w:hint="eastAsia" w:ascii="宋体" w:hAnsi="宋体"/>
          <w:color w:val="FF0000"/>
          <w:szCs w:val="21"/>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14:paraId="6494AED2">
      <w:pPr>
        <w:jc w:val="left"/>
        <w:rPr>
          <w:rFonts w:hint="eastAsia" w:ascii="宋体" w:hAnsi="宋体" w:eastAsia="宋体"/>
          <w:color w:val="FF0000"/>
          <w:szCs w:val="21"/>
          <w:lang w:eastAsia="zh-CN"/>
        </w:rPr>
      </w:pPr>
      <w:r>
        <w:rPr>
          <w:rFonts w:hint="eastAsia" w:ascii="宋体" w:hAnsi="宋体"/>
          <w:color w:val="FF0000"/>
          <w:szCs w:val="21"/>
        </w:rPr>
        <w:t>附：</w:t>
      </w:r>
      <w:r>
        <w:rPr>
          <w:rFonts w:hint="eastAsia" w:ascii="宋体" w:hAnsi="宋体"/>
          <w:color w:val="FF0000"/>
          <w:szCs w:val="21"/>
          <w:lang w:eastAsia="zh-CN"/>
        </w:rPr>
        <w:t>提供清晰的</w:t>
      </w:r>
      <w:r>
        <w:rPr>
          <w:rFonts w:hint="eastAsia" w:ascii="宋体" w:hAnsi="宋体"/>
          <w:color w:val="FF0000"/>
          <w:szCs w:val="21"/>
        </w:rPr>
        <w:t>被授权人</w:t>
      </w:r>
      <w:r>
        <w:rPr>
          <w:rFonts w:hint="eastAsia" w:ascii="宋体" w:hAnsi="宋体"/>
          <w:color w:val="FF0000"/>
          <w:szCs w:val="21"/>
          <w:lang w:eastAsia="zh-CN"/>
        </w:rPr>
        <w:t>（授权代表）</w:t>
      </w:r>
      <w:r>
        <w:rPr>
          <w:rFonts w:hint="eastAsia" w:ascii="宋体" w:hAnsi="宋体"/>
          <w:color w:val="FF0000"/>
          <w:szCs w:val="21"/>
        </w:rPr>
        <w:t>身份证</w:t>
      </w:r>
      <w:r>
        <w:rPr>
          <w:rFonts w:hint="eastAsia" w:ascii="宋体" w:hAnsi="宋体"/>
          <w:color w:val="FF0000"/>
          <w:szCs w:val="21"/>
          <w:lang w:eastAsia="zh-CN"/>
        </w:rPr>
        <w:t>（</w:t>
      </w:r>
      <w:r>
        <w:rPr>
          <w:rFonts w:hint="eastAsia" w:ascii="宋体" w:hAnsi="宋体"/>
          <w:color w:val="FF0000"/>
          <w:szCs w:val="21"/>
        </w:rPr>
        <w:t>正反面）</w:t>
      </w:r>
      <w:r>
        <w:rPr>
          <w:rFonts w:hint="eastAsia" w:ascii="宋体" w:hAnsi="宋体"/>
          <w:color w:val="FF0000"/>
          <w:szCs w:val="21"/>
          <w:lang w:eastAsia="zh-CN"/>
        </w:rPr>
        <w:t>扫描件：</w:t>
      </w:r>
    </w:p>
    <w:p w14:paraId="08EFBFF6">
      <w:pPr>
        <w:pStyle w:val="8"/>
        <w:rPr>
          <w:rFonts w:hint="eastAsia" w:ascii="Arial" w:hAnsi="Arial"/>
          <w:szCs w:val="21"/>
        </w:rPr>
      </w:pPr>
    </w:p>
    <w:p w14:paraId="2574E7B2"/>
    <w:p w14:paraId="51A3DF48">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14:paraId="0DF9866C">
      <w:pPr>
        <w:tabs>
          <w:tab w:val="left" w:pos="651"/>
        </w:tabs>
        <w:snapToGrid w:val="0"/>
        <w:spacing w:line="360" w:lineRule="exact"/>
        <w:rPr>
          <w:rFonts w:ascii="宋体" w:hAnsi="宋体"/>
          <w:color w:val="FF0000"/>
          <w:szCs w:val="21"/>
        </w:rPr>
      </w:pPr>
      <w:r>
        <w:rPr>
          <w:rFonts w:ascii="宋体" w:hAnsi="宋体"/>
          <w:color w:val="FF0000"/>
          <w:szCs w:val="21"/>
        </w:rPr>
        <w:t>备注:</w:t>
      </w:r>
    </w:p>
    <w:p w14:paraId="12430E71">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14:paraId="758DBB20">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14:paraId="1FB8000D">
      <w:pPr>
        <w:tabs>
          <w:tab w:val="left" w:pos="651"/>
        </w:tabs>
        <w:snapToGrid w:val="0"/>
        <w:spacing w:line="360" w:lineRule="exact"/>
        <w:ind w:firstLine="420" w:firstLineChars="200"/>
        <w:rPr>
          <w:rFonts w:ascii="宋体" w:hAnsi="宋体"/>
          <w:b w:val="0"/>
          <w:bCs w:val="0"/>
          <w:color w:val="FF0000"/>
          <w:szCs w:val="21"/>
        </w:rPr>
      </w:pPr>
      <w:r>
        <w:rPr>
          <w:rFonts w:ascii="宋体" w:hAnsi="宋体"/>
          <w:b w:val="0"/>
          <w:bCs w:val="0"/>
          <w:color w:val="FF0000"/>
          <w:szCs w:val="21"/>
        </w:rPr>
        <w:t>3</w:t>
      </w:r>
      <w:r>
        <w:rPr>
          <w:rFonts w:hint="eastAsia" w:ascii="宋体" w:hAnsi="宋体"/>
          <w:b w:val="0"/>
          <w:bCs w:val="0"/>
          <w:color w:val="FF0000"/>
          <w:szCs w:val="21"/>
        </w:rPr>
        <w:t>､如法人代表出现转授权</w:t>
      </w:r>
      <w:r>
        <w:rPr>
          <w:rFonts w:ascii="宋体" w:hAnsi="宋体"/>
          <w:b w:val="0"/>
          <w:bCs w:val="0"/>
          <w:color w:val="FF0000"/>
          <w:szCs w:val="21"/>
        </w:rPr>
        <w:t>,则以最终参与评标</w:t>
      </w:r>
      <w:r>
        <w:rPr>
          <w:rFonts w:hint="eastAsia" w:ascii="宋体" w:hAnsi="宋体"/>
          <w:b w:val="0"/>
          <w:bCs w:val="0"/>
          <w:color w:val="FF0000"/>
          <w:szCs w:val="21"/>
          <w:lang w:eastAsia="zh-CN"/>
        </w:rPr>
        <w:t>活动</w:t>
      </w:r>
      <w:r>
        <w:rPr>
          <w:rFonts w:ascii="宋体" w:hAnsi="宋体"/>
          <w:b w:val="0"/>
          <w:bCs w:val="0"/>
          <w:color w:val="FF0000"/>
          <w:szCs w:val="21"/>
        </w:rPr>
        <w:t>的被授权人为准</w:t>
      </w:r>
      <w:r>
        <w:rPr>
          <w:rFonts w:hint="eastAsia" w:ascii="宋体" w:hAnsi="宋体"/>
          <w:b w:val="0"/>
          <w:bCs w:val="0"/>
          <w:color w:val="FF0000"/>
          <w:szCs w:val="21"/>
        </w:rPr>
        <w:t>，</w:t>
      </w:r>
      <w:r>
        <w:rPr>
          <w:rFonts w:hint="eastAsia" w:ascii="宋体" w:hAnsi="宋体" w:cs="宋体"/>
          <w:b w:val="0"/>
          <w:bCs w:val="0"/>
          <w:color w:val="FF0000"/>
          <w:szCs w:val="21"/>
        </w:rPr>
        <w:t>需要重新授权并盖公章</w:t>
      </w:r>
      <w:r>
        <w:rPr>
          <w:rFonts w:hint="eastAsia" w:ascii="宋体" w:hAnsi="宋体"/>
          <w:b w:val="0"/>
          <w:bCs w:val="0"/>
          <w:color w:val="FF0000"/>
          <w:szCs w:val="21"/>
        </w:rPr>
        <w:t>｡</w:t>
      </w:r>
    </w:p>
    <w:p w14:paraId="49B37839">
      <w:pPr>
        <w:tabs>
          <w:tab w:val="left" w:pos="651"/>
        </w:tabs>
        <w:snapToGrid w:val="0"/>
        <w:spacing w:line="360" w:lineRule="exact"/>
        <w:ind w:firstLine="420" w:firstLineChars="200"/>
        <w:rPr>
          <w:rFonts w:ascii="宋体" w:hAnsi="宋体"/>
          <w:color w:val="FF0000"/>
          <w:szCs w:val="21"/>
        </w:rPr>
      </w:pPr>
      <w:r>
        <w:rPr>
          <w:rFonts w:hint="eastAsia" w:ascii="宋体" w:hAnsi="宋体"/>
          <w:color w:val="FF0000"/>
          <w:szCs w:val="21"/>
        </w:rPr>
        <w:t>｡</w:t>
      </w:r>
    </w:p>
    <w:p w14:paraId="5750A6FB">
      <w:pPr>
        <w:adjustRightInd w:val="0"/>
        <w:snapToGrid w:val="0"/>
        <w:spacing w:line="360" w:lineRule="auto"/>
        <w:jc w:val="both"/>
      </w:pPr>
    </w:p>
    <w:p w14:paraId="62C8BE64">
      <w:pPr>
        <w:pStyle w:val="10"/>
        <w:jc w:val="center"/>
        <w:rPr>
          <w:rFonts w:hint="eastAsia" w:ascii="宋体" w:hAnsi="宋体"/>
          <w:b/>
          <w:bCs/>
          <w:szCs w:val="21"/>
        </w:rPr>
      </w:pPr>
    </w:p>
    <w:p w14:paraId="173FE59F">
      <w:pPr>
        <w:pStyle w:val="10"/>
        <w:jc w:val="center"/>
        <w:rPr>
          <w:rFonts w:hint="eastAsia" w:ascii="宋体" w:hAnsi="宋体"/>
          <w:b/>
          <w:bCs/>
          <w:szCs w:val="21"/>
        </w:rPr>
      </w:pPr>
    </w:p>
    <w:p w14:paraId="2C555EDF">
      <w:pPr>
        <w:pStyle w:val="10"/>
        <w:jc w:val="center"/>
        <w:rPr>
          <w:rFonts w:hint="eastAsia" w:ascii="宋体" w:hAnsi="宋体"/>
          <w:b/>
          <w:bCs/>
          <w:szCs w:val="21"/>
        </w:rPr>
      </w:pPr>
    </w:p>
    <w:p w14:paraId="21C50F1C">
      <w:pPr>
        <w:pStyle w:val="10"/>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14:paraId="45810DED">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14:paraId="49A31BC5">
      <w:pPr>
        <w:spacing w:line="300" w:lineRule="exact"/>
        <w:ind w:right="-815" w:firstLine="420" w:firstLineChars="200"/>
        <w:rPr>
          <w:rFonts w:ascii="宋体" w:hAnsi="宋体"/>
          <w:szCs w:val="21"/>
        </w:rPr>
      </w:pPr>
      <w:r>
        <w:rPr>
          <w:rFonts w:hint="eastAsia" w:ascii="宋体" w:hAnsi="宋体"/>
          <w:szCs w:val="21"/>
        </w:rPr>
        <w:t>我单位承诺：</w:t>
      </w:r>
    </w:p>
    <w:p w14:paraId="19854659">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14:paraId="3E8041A8">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14:paraId="001DDAA1">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14:paraId="7099CC64">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14:paraId="2499B042">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14:paraId="4327B507">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14:paraId="2601D44B">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2428DCC">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2C31B517">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4E154B70">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14:paraId="7BF2486B">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220232">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A638AD4">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14:paraId="6A5BA0A1">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14:paraId="73DB09AB">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14:paraId="54913A94">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14:paraId="3B6F18D2">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14:paraId="0C4373C1">
      <w:pPr>
        <w:adjustRightInd w:val="0"/>
        <w:snapToGrid w:val="0"/>
        <w:spacing w:line="360" w:lineRule="auto"/>
        <w:jc w:val="right"/>
        <w:rPr>
          <w:rFonts w:hint="eastAsia" w:ascii="宋体" w:hAnsi="宋体"/>
          <w:sz w:val="21"/>
          <w:szCs w:val="21"/>
        </w:rPr>
      </w:pPr>
      <w:r>
        <w:rPr>
          <w:rFonts w:hint="eastAsia"/>
        </w:rPr>
        <w:t>年     月    日</w:t>
      </w:r>
    </w:p>
    <w:p w14:paraId="6F8AB557">
      <w:pPr>
        <w:pStyle w:val="10"/>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11"/>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14:paraId="727E1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14:paraId="4ED30A92">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14:paraId="27A8325B">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14:paraId="70E9701A">
            <w:pPr>
              <w:spacing w:line="360" w:lineRule="auto"/>
              <w:jc w:val="center"/>
              <w:rPr>
                <w:rFonts w:ascii="宋体" w:hAnsi="宋体" w:eastAsia="宋体"/>
                <w:b/>
                <w:szCs w:val="21"/>
              </w:rPr>
            </w:pPr>
            <w:r>
              <w:rPr>
                <w:rFonts w:hint="eastAsia" w:ascii="宋体" w:hAnsi="宋体" w:eastAsia="宋体"/>
                <w:b/>
                <w:szCs w:val="21"/>
              </w:rPr>
              <w:t>投标人响应情况</w:t>
            </w:r>
          </w:p>
          <w:p w14:paraId="65A35CBA">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14:paraId="7A527B20">
            <w:pPr>
              <w:spacing w:line="360" w:lineRule="auto"/>
              <w:jc w:val="center"/>
              <w:rPr>
                <w:rFonts w:ascii="宋体" w:hAnsi="宋体" w:eastAsia="宋体"/>
                <w:b/>
                <w:szCs w:val="21"/>
              </w:rPr>
            </w:pPr>
            <w:r>
              <w:rPr>
                <w:rFonts w:hint="eastAsia" w:ascii="宋体" w:hAnsi="宋体" w:eastAsia="宋体"/>
                <w:b/>
                <w:szCs w:val="21"/>
              </w:rPr>
              <w:t>名单</w:t>
            </w:r>
          </w:p>
        </w:tc>
      </w:tr>
      <w:tr w14:paraId="4B1F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BCD0EB1">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14:paraId="3DEFB00B">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14:paraId="67DFEAC9">
            <w:pPr>
              <w:spacing w:line="360" w:lineRule="auto"/>
              <w:jc w:val="center"/>
              <w:rPr>
                <w:rFonts w:ascii="宋体" w:hAnsi="宋体" w:eastAsia="宋体"/>
                <w:szCs w:val="21"/>
              </w:rPr>
            </w:pPr>
          </w:p>
        </w:tc>
        <w:tc>
          <w:tcPr>
            <w:tcW w:w="2222" w:type="dxa"/>
            <w:noWrap w:val="0"/>
            <w:vAlign w:val="center"/>
          </w:tcPr>
          <w:p w14:paraId="60FD59FA">
            <w:pPr>
              <w:spacing w:line="360" w:lineRule="auto"/>
              <w:jc w:val="center"/>
              <w:rPr>
                <w:rFonts w:ascii="宋体" w:hAnsi="宋体" w:eastAsia="宋体"/>
                <w:szCs w:val="21"/>
              </w:rPr>
            </w:pPr>
          </w:p>
        </w:tc>
      </w:tr>
      <w:tr w14:paraId="60D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7313118F">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14:paraId="295125F2">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14:paraId="39551ABB">
            <w:pPr>
              <w:spacing w:line="360" w:lineRule="auto"/>
              <w:jc w:val="center"/>
              <w:rPr>
                <w:rFonts w:ascii="宋体" w:hAnsi="宋体" w:eastAsia="宋体"/>
                <w:szCs w:val="21"/>
              </w:rPr>
            </w:pPr>
          </w:p>
        </w:tc>
        <w:tc>
          <w:tcPr>
            <w:tcW w:w="2222" w:type="dxa"/>
            <w:noWrap w:val="0"/>
            <w:vAlign w:val="center"/>
          </w:tcPr>
          <w:p w14:paraId="7BF34C6B">
            <w:pPr>
              <w:spacing w:line="360" w:lineRule="auto"/>
              <w:jc w:val="center"/>
              <w:rPr>
                <w:rFonts w:ascii="宋体" w:hAnsi="宋体" w:eastAsia="宋体"/>
                <w:szCs w:val="21"/>
              </w:rPr>
            </w:pPr>
          </w:p>
        </w:tc>
      </w:tr>
      <w:tr w14:paraId="7F91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14:paraId="1255B06C">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14:paraId="6D26E30A">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14:paraId="6CA77B30">
            <w:pPr>
              <w:spacing w:line="360" w:lineRule="auto"/>
              <w:jc w:val="center"/>
              <w:rPr>
                <w:rFonts w:ascii="宋体" w:hAnsi="宋体" w:eastAsia="宋体"/>
                <w:szCs w:val="21"/>
              </w:rPr>
            </w:pPr>
          </w:p>
        </w:tc>
        <w:tc>
          <w:tcPr>
            <w:tcW w:w="2222" w:type="dxa"/>
            <w:noWrap w:val="0"/>
            <w:vAlign w:val="center"/>
          </w:tcPr>
          <w:p w14:paraId="1E4A8774">
            <w:pPr>
              <w:spacing w:line="360" w:lineRule="auto"/>
              <w:jc w:val="center"/>
              <w:rPr>
                <w:rFonts w:ascii="宋体" w:hAnsi="宋体" w:eastAsia="宋体"/>
                <w:szCs w:val="21"/>
              </w:rPr>
            </w:pPr>
          </w:p>
        </w:tc>
      </w:tr>
      <w:tr w14:paraId="200A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14:paraId="335C515C">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14:paraId="34864EC8">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14:paraId="65326059">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14:paraId="217DA789">
            <w:pPr>
              <w:spacing w:line="360" w:lineRule="auto"/>
              <w:jc w:val="center"/>
              <w:rPr>
                <w:rFonts w:ascii="宋体" w:hAnsi="宋体" w:eastAsia="宋体"/>
                <w:szCs w:val="21"/>
              </w:rPr>
            </w:pPr>
          </w:p>
        </w:tc>
      </w:tr>
    </w:tbl>
    <w:p w14:paraId="6C8E66D0">
      <w:pPr>
        <w:spacing w:line="360" w:lineRule="auto"/>
        <w:rPr>
          <w:rFonts w:ascii="宋体" w:hAnsi="宋体" w:eastAsia="宋体"/>
          <w:b/>
          <w:color w:val="FF0000"/>
          <w:szCs w:val="21"/>
        </w:rPr>
      </w:pPr>
      <w:r>
        <w:rPr>
          <w:rFonts w:hint="eastAsia" w:ascii="宋体" w:hAnsi="宋体" w:eastAsia="宋体"/>
          <w:b/>
          <w:color w:val="FF0000"/>
          <w:szCs w:val="21"/>
        </w:rPr>
        <w:t>注：</w:t>
      </w:r>
    </w:p>
    <w:p w14:paraId="36D15193">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14:paraId="2B2DB513">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14:paraId="09B5C30E">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67194A84">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14:paraId="13AAE3A8">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14:paraId="74D29305">
      <w:pPr>
        <w:adjustRightInd w:val="0"/>
        <w:snapToGrid w:val="0"/>
        <w:spacing w:line="300" w:lineRule="auto"/>
        <w:rPr>
          <w:b/>
          <w:bCs/>
          <w:snapToGrid w:val="0"/>
          <w:kern w:val="0"/>
        </w:rPr>
      </w:pPr>
    </w:p>
    <w:p w14:paraId="764D38C4">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14:paraId="159414D5">
      <w:pPr>
        <w:spacing w:after="60"/>
        <w:jc w:val="right"/>
        <w:rPr>
          <w:rFonts w:ascii="宋体" w:hAnsi="宋体"/>
          <w:szCs w:val="21"/>
        </w:rPr>
      </w:pPr>
      <w:r>
        <w:rPr>
          <w:rFonts w:hint="eastAsia" w:ascii="宋体" w:hAnsi="宋体"/>
          <w:szCs w:val="21"/>
        </w:rPr>
        <w:t>年     月    日</w:t>
      </w:r>
    </w:p>
    <w:p w14:paraId="432607A6">
      <w:pPr>
        <w:spacing w:after="60"/>
        <w:jc w:val="center"/>
        <w:rPr>
          <w:rFonts w:hint="eastAsia" w:ascii="宋体" w:hAnsi="宋体"/>
          <w:b/>
          <w:bCs/>
          <w:szCs w:val="21"/>
        </w:rPr>
      </w:pPr>
    </w:p>
    <w:p w14:paraId="7441D26C">
      <w:pPr>
        <w:spacing w:after="60"/>
        <w:jc w:val="center"/>
        <w:rPr>
          <w:rFonts w:hint="eastAsia" w:ascii="宋体" w:hAnsi="宋体"/>
          <w:b/>
          <w:bCs/>
          <w:szCs w:val="21"/>
          <w:lang w:val="en-US" w:eastAsia="zh-CN"/>
        </w:rPr>
      </w:pPr>
    </w:p>
    <w:p w14:paraId="79574D6D">
      <w:pPr>
        <w:spacing w:after="60"/>
        <w:jc w:val="center"/>
        <w:rPr>
          <w:rFonts w:hint="eastAsia" w:ascii="宋体" w:hAnsi="宋体"/>
          <w:b/>
          <w:bCs/>
          <w:szCs w:val="21"/>
          <w:lang w:val="en-US" w:eastAsia="zh-CN"/>
        </w:rPr>
      </w:pPr>
    </w:p>
    <w:p w14:paraId="38A838BE">
      <w:pPr>
        <w:spacing w:after="60"/>
        <w:jc w:val="center"/>
        <w:rPr>
          <w:rFonts w:hint="eastAsia" w:ascii="宋体" w:hAnsi="宋体"/>
          <w:b/>
          <w:bCs/>
          <w:szCs w:val="21"/>
          <w:lang w:val="en-US" w:eastAsia="zh-CN"/>
        </w:rPr>
      </w:pPr>
    </w:p>
    <w:p w14:paraId="1022EC8C">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14:paraId="05472970">
      <w:pPr>
        <w:jc w:val="center"/>
        <w:rPr>
          <w:rFonts w:ascii="宋体" w:hAnsi="宋体" w:cs="宋体"/>
          <w:bCs/>
          <w:kern w:val="0"/>
          <w:szCs w:val="21"/>
        </w:rPr>
      </w:pPr>
    </w:p>
    <w:p w14:paraId="311E621F">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14:paraId="049E585D">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14:paraId="64C5AE2D">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5CCB6AF2">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14:paraId="2A18C4AB">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2E5EEB7F">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14:paraId="6789BC24">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14:paraId="3BE0191E">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14:paraId="052183A1">
      <w:pPr>
        <w:spacing w:after="60"/>
        <w:jc w:val="center"/>
        <w:rPr>
          <w:rFonts w:ascii="宋体" w:hAnsi="宋体"/>
          <w:b/>
          <w:bCs/>
          <w:szCs w:val="21"/>
        </w:rPr>
      </w:pPr>
    </w:p>
    <w:p w14:paraId="79460A0F">
      <w:pPr>
        <w:spacing w:after="60"/>
        <w:jc w:val="center"/>
        <w:rPr>
          <w:rFonts w:ascii="宋体" w:hAnsi="宋体"/>
          <w:b/>
          <w:bCs/>
          <w:szCs w:val="21"/>
        </w:rPr>
      </w:pPr>
    </w:p>
    <w:p w14:paraId="0FB22C90">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3F971B6C">
      <w:pPr>
        <w:adjustRightInd w:val="0"/>
        <w:snapToGrid w:val="0"/>
        <w:spacing w:line="360" w:lineRule="auto"/>
        <w:jc w:val="center"/>
        <w:rPr>
          <w:rFonts w:ascii="Arial" w:hAnsi="Arial" w:cs="Arial"/>
          <w:szCs w:val="21"/>
        </w:rPr>
      </w:pPr>
    </w:p>
    <w:p w14:paraId="1C91A01A">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824F66A">
      <w:pPr>
        <w:pStyle w:val="17"/>
        <w:rPr>
          <w:rFonts w:hint="eastAsia"/>
          <w:lang w:eastAsia="zh-CN"/>
        </w:rPr>
      </w:pPr>
    </w:p>
    <w:p w14:paraId="320E0763">
      <w:pPr>
        <w:jc w:val="center"/>
        <w:rPr>
          <w:rFonts w:ascii="宋体" w:hAnsi="宋体"/>
          <w:b/>
          <w:bCs w:val="0"/>
          <w:szCs w:val="21"/>
        </w:rPr>
      </w:pPr>
      <w:r>
        <w:rPr>
          <w:rFonts w:hint="eastAsia" w:ascii="宋体" w:hAnsi="宋体"/>
          <w:b/>
          <w:bCs w:val="0"/>
          <w:szCs w:val="21"/>
        </w:rPr>
        <w:t xml:space="preserve">中国政府采购网（www.ccgp.gov.cn）查询 </w:t>
      </w:r>
    </w:p>
    <w:p w14:paraId="05132E96">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14:paraId="35A0F7A5">
      <w:pPr>
        <w:rPr>
          <w:rFonts w:hint="eastAsia"/>
          <w:lang w:eastAsia="zh-CN"/>
        </w:rPr>
      </w:pPr>
    </w:p>
    <w:p w14:paraId="407AB00B">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14:paraId="1F4051BF">
      <w:pPr>
        <w:spacing w:afterLines="25" w:line="300" w:lineRule="auto"/>
        <w:ind w:left="420"/>
        <w:rPr>
          <w:b/>
          <w:color w:val="000000"/>
          <w:sz w:val="28"/>
          <w:szCs w:val="28"/>
        </w:rPr>
      </w:pPr>
    </w:p>
    <w:p w14:paraId="3DD8F136">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14:paraId="261F4023">
      <w:pPr>
        <w:adjustRightInd w:val="0"/>
        <w:snapToGrid w:val="0"/>
        <w:spacing w:line="360" w:lineRule="auto"/>
        <w:jc w:val="center"/>
        <w:rPr>
          <w:rFonts w:ascii="Arial" w:hAnsi="Arial" w:cs="Arial"/>
          <w:szCs w:val="21"/>
        </w:rPr>
      </w:pPr>
    </w:p>
    <w:p w14:paraId="5931C5F3">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14:paraId="10BEEFC2">
      <w:pPr>
        <w:pStyle w:val="15"/>
        <w:rPr>
          <w:rFonts w:hint="eastAsia" w:ascii="仿宋_GB2312" w:eastAsia="仿宋_GB2312"/>
          <w:sz w:val="28"/>
          <w:szCs w:val="28"/>
        </w:rPr>
      </w:pPr>
    </w:p>
    <w:p w14:paraId="7C08E3A6">
      <w:pPr>
        <w:pStyle w:val="15"/>
        <w:rPr>
          <w:rFonts w:hint="eastAsia" w:ascii="仿宋_GB2312" w:eastAsia="仿宋_GB2312"/>
          <w:sz w:val="28"/>
          <w:szCs w:val="28"/>
        </w:rPr>
      </w:pPr>
    </w:p>
    <w:p w14:paraId="76A5C13F">
      <w:pPr>
        <w:pStyle w:val="15"/>
        <w:rPr>
          <w:rFonts w:hint="eastAsia" w:ascii="仿宋_GB2312" w:eastAsia="仿宋_GB2312"/>
          <w:sz w:val="28"/>
          <w:szCs w:val="28"/>
        </w:rPr>
      </w:pPr>
    </w:p>
    <w:p w14:paraId="07ADB71A">
      <w:pPr>
        <w:pStyle w:val="15"/>
        <w:rPr>
          <w:rFonts w:hint="eastAsia" w:ascii="仿宋_GB2312" w:eastAsia="仿宋_GB2312"/>
          <w:sz w:val="28"/>
          <w:szCs w:val="28"/>
        </w:rPr>
      </w:pPr>
    </w:p>
    <w:p w14:paraId="7D7582D4">
      <w:pPr>
        <w:pStyle w:val="15"/>
        <w:rPr>
          <w:rFonts w:hint="eastAsia" w:ascii="仿宋_GB2312" w:eastAsia="仿宋_GB2312"/>
          <w:sz w:val="28"/>
          <w:szCs w:val="28"/>
        </w:rPr>
      </w:pPr>
    </w:p>
    <w:p w14:paraId="2A12228A">
      <w:pPr>
        <w:pStyle w:val="15"/>
        <w:rPr>
          <w:rFonts w:hint="eastAsia" w:ascii="仿宋_GB2312" w:eastAsia="仿宋_GB2312"/>
          <w:sz w:val="28"/>
          <w:szCs w:val="28"/>
        </w:rPr>
      </w:pPr>
    </w:p>
    <w:p w14:paraId="69718488">
      <w:pPr>
        <w:pStyle w:val="15"/>
        <w:rPr>
          <w:rFonts w:hint="eastAsia" w:ascii="仿宋_GB2312" w:eastAsia="仿宋_GB2312"/>
          <w:sz w:val="28"/>
          <w:szCs w:val="28"/>
          <w:lang w:val="en-US" w:eastAsia="zh-CN"/>
        </w:rPr>
      </w:pPr>
      <w:r>
        <w:rPr>
          <w:rFonts w:hint="eastAsia" w:ascii="仿宋_GB2312" w:eastAsia="仿宋_GB2312"/>
          <w:sz w:val="28"/>
          <w:szCs w:val="28"/>
          <w:lang w:eastAsia="zh-CN"/>
        </w:rPr>
        <w:t>附件</w:t>
      </w:r>
      <w:r>
        <w:rPr>
          <w:rFonts w:hint="eastAsia" w:ascii="仿宋_GB2312" w:eastAsia="仿宋_GB2312"/>
          <w:sz w:val="28"/>
          <w:szCs w:val="28"/>
          <w:lang w:val="en-US" w:eastAsia="zh-CN"/>
        </w:rPr>
        <w:t xml:space="preserve">1:               </w:t>
      </w:r>
    </w:p>
    <w:p w14:paraId="2BDC9F63">
      <w:pPr>
        <w:widowControl/>
        <w:wordWrap w:val="0"/>
        <w:snapToGrid w:val="0"/>
        <w:jc w:val="both"/>
        <w:rPr>
          <w:color w:val="auto"/>
        </w:rPr>
      </w:pPr>
      <w:r>
        <w:rPr>
          <w:rFonts w:hint="eastAsia" w:ascii="宋体" w:hAnsi="宋体"/>
          <w:b/>
          <w:bCs/>
          <w:color w:val="auto"/>
          <w:szCs w:val="21"/>
          <w:lang w:eastAsia="zh-CN"/>
        </w:rPr>
        <w:t>一、技术规格要求</w:t>
      </w:r>
    </w:p>
    <w:tbl>
      <w:tblPr>
        <w:tblStyle w:val="11"/>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8683"/>
      </w:tblGrid>
      <w:tr w14:paraId="7619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77" w:type="dxa"/>
            <w:vAlign w:val="center"/>
          </w:tcPr>
          <w:p w14:paraId="08C84F6F">
            <w:pPr>
              <w:widowControl/>
              <w:jc w:val="both"/>
              <w:textAlignment w:val="center"/>
              <w:rPr>
                <w:rFonts w:ascii="宋体" w:hAnsi="宋体"/>
                <w:b/>
                <w:color w:val="auto"/>
                <w:kern w:val="0"/>
                <w:szCs w:val="21"/>
              </w:rPr>
            </w:pPr>
            <w:bookmarkStart w:id="2" w:name="_GoBack"/>
            <w:r>
              <w:rPr>
                <w:rFonts w:hint="eastAsia" w:ascii="宋体" w:hAnsi="宋体"/>
                <w:b/>
                <w:color w:val="auto"/>
                <w:kern w:val="0"/>
                <w:szCs w:val="21"/>
              </w:rPr>
              <w:t>内容</w:t>
            </w:r>
          </w:p>
        </w:tc>
        <w:tc>
          <w:tcPr>
            <w:tcW w:w="8683" w:type="dxa"/>
            <w:vAlign w:val="center"/>
          </w:tcPr>
          <w:p w14:paraId="1C85351F">
            <w:pPr>
              <w:widowControl/>
              <w:jc w:val="both"/>
              <w:textAlignment w:val="center"/>
              <w:rPr>
                <w:rFonts w:ascii="宋体" w:hAnsi="宋体" w:cs="宋体"/>
                <w:b/>
                <w:bCs/>
                <w:color w:val="auto"/>
                <w:sz w:val="24"/>
              </w:rPr>
            </w:pPr>
            <w:r>
              <w:rPr>
                <w:rFonts w:hint="eastAsia" w:ascii="宋体" w:hAnsi="宋体"/>
                <w:b/>
                <w:color w:val="auto"/>
                <w:kern w:val="0"/>
                <w:szCs w:val="21"/>
              </w:rPr>
              <w:t>招标技术规格要求</w:t>
            </w:r>
          </w:p>
        </w:tc>
      </w:tr>
      <w:tr w14:paraId="5D4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277" w:type="dxa"/>
            <w:vAlign w:val="center"/>
          </w:tcPr>
          <w:p w14:paraId="61ACB252">
            <w:pPr>
              <w:jc w:val="both"/>
              <w:rPr>
                <w:rFonts w:ascii="宋体" w:hAnsi="宋体" w:cs="宋体"/>
                <w:b/>
                <w:color w:val="auto"/>
                <w:kern w:val="0"/>
                <w:szCs w:val="21"/>
              </w:rPr>
            </w:pPr>
            <w:r>
              <w:rPr>
                <w:rFonts w:hint="eastAsia" w:ascii="宋体" w:hAnsi="宋体" w:cs="宋体"/>
                <w:b/>
                <w:color w:val="auto"/>
                <w:kern w:val="0"/>
                <w:szCs w:val="21"/>
              </w:rPr>
              <w:t>★</w:t>
            </w:r>
            <w:r>
              <w:rPr>
                <w:rFonts w:hint="eastAsia" w:ascii="宋体" w:hAnsi="宋体"/>
                <w:b/>
                <w:bCs/>
                <w:color w:val="auto"/>
                <w:szCs w:val="21"/>
              </w:rPr>
              <w:t>配置清单</w:t>
            </w:r>
          </w:p>
        </w:tc>
        <w:tc>
          <w:tcPr>
            <w:tcW w:w="8683" w:type="dxa"/>
            <w:vAlign w:val="center"/>
          </w:tcPr>
          <w:tbl>
            <w:tblPr>
              <w:tblStyle w:val="11"/>
              <w:tblW w:w="0" w:type="auto"/>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3061"/>
              <w:gridCol w:w="1300"/>
              <w:gridCol w:w="1316"/>
            </w:tblGrid>
            <w:tr w14:paraId="5436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51" w:type="dxa"/>
                  <w:vAlign w:val="center"/>
                </w:tcPr>
                <w:p w14:paraId="78EDA7A2">
                  <w:pPr>
                    <w:spacing w:line="288" w:lineRule="auto"/>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序号</w:t>
                  </w:r>
                </w:p>
              </w:tc>
              <w:tc>
                <w:tcPr>
                  <w:tcW w:w="3061" w:type="dxa"/>
                  <w:vAlign w:val="center"/>
                </w:tcPr>
                <w:p w14:paraId="61F19728">
                  <w:pPr>
                    <w:spacing w:line="288" w:lineRule="auto"/>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配置名称</w:t>
                  </w:r>
                </w:p>
              </w:tc>
              <w:tc>
                <w:tcPr>
                  <w:tcW w:w="1300" w:type="dxa"/>
                  <w:vAlign w:val="center"/>
                </w:tcPr>
                <w:p w14:paraId="294ED17B">
                  <w:pPr>
                    <w:spacing w:line="288" w:lineRule="auto"/>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数量</w:t>
                  </w:r>
                </w:p>
              </w:tc>
              <w:tc>
                <w:tcPr>
                  <w:tcW w:w="1316" w:type="dxa"/>
                  <w:vAlign w:val="center"/>
                </w:tcPr>
                <w:p w14:paraId="3AA74E24">
                  <w:pPr>
                    <w:spacing w:line="288" w:lineRule="auto"/>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单位</w:t>
                  </w:r>
                </w:p>
              </w:tc>
            </w:tr>
            <w:tr w14:paraId="756D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0702BCDD">
                  <w:pPr>
                    <w:spacing w:line="288" w:lineRule="auto"/>
                    <w:jc w:val="both"/>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w:t>
                  </w:r>
                </w:p>
              </w:tc>
              <w:tc>
                <w:tcPr>
                  <w:tcW w:w="3061" w:type="dxa"/>
                  <w:vAlign w:val="center"/>
                </w:tcPr>
                <w:p w14:paraId="2185D825">
                  <w:pPr>
                    <w:widowControl/>
                    <w:jc w:val="both"/>
                    <w:textAlignment w:val="center"/>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主机</w:t>
                  </w:r>
                </w:p>
              </w:tc>
              <w:tc>
                <w:tcPr>
                  <w:tcW w:w="1300" w:type="dxa"/>
                  <w:vAlign w:val="center"/>
                </w:tcPr>
                <w:p w14:paraId="125E2A39">
                  <w:pPr>
                    <w:widowControl/>
                    <w:jc w:val="both"/>
                    <w:textAlignment w:val="center"/>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w:t>
                  </w:r>
                </w:p>
              </w:tc>
              <w:tc>
                <w:tcPr>
                  <w:tcW w:w="1316" w:type="dxa"/>
                  <w:vAlign w:val="center"/>
                </w:tcPr>
                <w:p w14:paraId="534A9E19">
                  <w:pPr>
                    <w:widowControl/>
                    <w:jc w:val="both"/>
                    <w:textAlignment w:val="center"/>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台</w:t>
                  </w:r>
                </w:p>
              </w:tc>
            </w:tr>
            <w:tr w14:paraId="0311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51" w:type="dxa"/>
                  <w:vAlign w:val="top"/>
                </w:tcPr>
                <w:p w14:paraId="7D3AE2CD">
                  <w:pPr>
                    <w:spacing w:line="288" w:lineRule="auto"/>
                    <w:jc w:val="both"/>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w:t>
                  </w:r>
                </w:p>
              </w:tc>
              <w:tc>
                <w:tcPr>
                  <w:tcW w:w="3061" w:type="dxa"/>
                  <w:vAlign w:val="center"/>
                </w:tcPr>
                <w:p w14:paraId="5B14DEC1">
                  <w:pPr>
                    <w:widowControl/>
                    <w:jc w:val="both"/>
                    <w:textAlignment w:val="center"/>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钥匙</w:t>
                  </w:r>
                </w:p>
              </w:tc>
              <w:tc>
                <w:tcPr>
                  <w:tcW w:w="1300" w:type="dxa"/>
                  <w:vAlign w:val="center"/>
                </w:tcPr>
                <w:p w14:paraId="0702CCFF">
                  <w:pPr>
                    <w:widowControl/>
                    <w:jc w:val="both"/>
                    <w:textAlignment w:val="center"/>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w:t>
                  </w:r>
                </w:p>
              </w:tc>
              <w:tc>
                <w:tcPr>
                  <w:tcW w:w="1316" w:type="dxa"/>
                  <w:vAlign w:val="center"/>
                </w:tcPr>
                <w:p w14:paraId="2F1B1B78">
                  <w:pPr>
                    <w:widowControl/>
                    <w:jc w:val="both"/>
                    <w:textAlignment w:val="center"/>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套</w:t>
                  </w:r>
                </w:p>
              </w:tc>
            </w:tr>
          </w:tbl>
          <w:p w14:paraId="60A04116">
            <w:pPr>
              <w:pStyle w:val="3"/>
              <w:spacing w:line="240" w:lineRule="auto"/>
              <w:jc w:val="both"/>
              <w:rPr>
                <w:color w:val="auto"/>
              </w:rPr>
            </w:pPr>
          </w:p>
        </w:tc>
      </w:tr>
      <w:tr w14:paraId="0080D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424A19A4">
            <w:pPr>
              <w:snapToGrid w:val="0"/>
              <w:spacing w:line="276" w:lineRule="auto"/>
              <w:jc w:val="both"/>
              <w:rPr>
                <w:rFonts w:hint="eastAsia" w:ascii="宋体" w:hAnsi="宋体" w:eastAsia="宋体" w:cs="宋体"/>
                <w:b/>
                <w:color w:val="auto"/>
                <w:kern w:val="0"/>
                <w:szCs w:val="21"/>
                <w:lang w:eastAsia="zh-CN"/>
              </w:rPr>
            </w:pPr>
            <w:r>
              <w:rPr>
                <w:rFonts w:hint="eastAsia" w:ascii="宋体" w:hAnsi="宋体" w:cs="宋体"/>
                <w:b/>
                <w:color w:val="auto"/>
                <w:kern w:val="0"/>
                <w:szCs w:val="21"/>
                <w:lang w:eastAsia="zh-CN"/>
              </w:rPr>
              <w:t>功能要求</w:t>
            </w:r>
          </w:p>
        </w:tc>
        <w:tc>
          <w:tcPr>
            <w:tcW w:w="8683" w:type="dxa"/>
          </w:tcPr>
          <w:p w14:paraId="32A74DB8">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中药煎药制剂后存放冷藏及高温灭菌</w:t>
            </w:r>
          </w:p>
        </w:tc>
      </w:tr>
      <w:tr w14:paraId="6A5E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Align w:val="center"/>
          </w:tcPr>
          <w:p w14:paraId="4049989C">
            <w:pPr>
              <w:snapToGrid w:val="0"/>
              <w:spacing w:line="276" w:lineRule="auto"/>
              <w:jc w:val="both"/>
              <w:rPr>
                <w:rFonts w:ascii="宋体" w:hAnsi="宋体" w:cs="宋体"/>
                <w:color w:val="auto"/>
                <w:szCs w:val="21"/>
              </w:rPr>
            </w:pPr>
            <w:r>
              <w:rPr>
                <w:rFonts w:hint="eastAsia" w:ascii="宋体" w:hAnsi="宋体" w:cs="宋体"/>
                <w:b/>
                <w:color w:val="auto"/>
                <w:kern w:val="0"/>
                <w:szCs w:val="21"/>
              </w:rPr>
              <w:t>技术参数</w:t>
            </w:r>
          </w:p>
        </w:tc>
        <w:tc>
          <w:tcPr>
            <w:tcW w:w="8683" w:type="dxa"/>
          </w:tcPr>
          <w:p w14:paraId="29EA1C11">
            <w:pPr>
              <w:spacing w:line="240" w:lineRule="auto"/>
              <w:jc w:val="both"/>
              <w:rPr>
                <w:rFonts w:ascii="宋体" w:hAnsi="宋体"/>
                <w:color w:val="auto"/>
                <w:sz w:val="21"/>
                <w:szCs w:val="21"/>
              </w:rPr>
            </w:pPr>
            <w:r>
              <w:rPr>
                <w:rFonts w:hint="eastAsia" w:ascii="宋体" w:hAnsi="宋体" w:eastAsia="宋体" w:cs="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w:t>
            </w:r>
            <w:r>
              <w:rPr>
                <w:rFonts w:ascii="宋体" w:hAnsi="宋体"/>
                <w:color w:val="auto"/>
                <w:sz w:val="21"/>
                <w:szCs w:val="21"/>
              </w:rPr>
              <w:t>有效容积：</w:t>
            </w:r>
            <w:r>
              <w:rPr>
                <w:rFonts w:hint="eastAsia" w:ascii="宋体" w:hAnsi="宋体"/>
                <w:color w:val="auto"/>
                <w:sz w:val="21"/>
                <w:szCs w:val="21"/>
                <w:lang w:val="en-US" w:eastAsia="zh-CN"/>
              </w:rPr>
              <w:t>1500L</w:t>
            </w:r>
            <w:r>
              <w:rPr>
                <w:rFonts w:hint="eastAsia"/>
                <w:color w:val="auto"/>
                <w:sz w:val="21"/>
                <w:szCs w:val="21"/>
                <w:lang w:val="en-US" w:eastAsia="zh-CN"/>
              </w:rPr>
              <w:t>±10</w:t>
            </w:r>
          </w:p>
          <w:p w14:paraId="68716E03">
            <w:pPr>
              <w:spacing w:line="240" w:lineRule="auto"/>
              <w:jc w:val="both"/>
              <w:rPr>
                <w:rFonts w:hint="default" w:eastAsia="宋体"/>
                <w:color w:val="auto"/>
                <w:sz w:val="21"/>
                <w:szCs w:val="21"/>
                <w:lang w:val="en-US" w:eastAsia="zh-CN"/>
              </w:rPr>
            </w:pPr>
            <w:r>
              <w:rPr>
                <w:rFonts w:hint="eastAsia" w:ascii="宋体" w:hAnsi="宋体" w:eastAsia="宋体" w:cs="宋体"/>
                <w:color w:val="auto"/>
                <w:sz w:val="21"/>
                <w:szCs w:val="21"/>
              </w:rPr>
              <w:t>▲</w:t>
            </w:r>
            <w:r>
              <w:rPr>
                <w:rFonts w:hint="eastAsia" w:ascii="宋体" w:hAnsi="宋体"/>
                <w:color w:val="auto"/>
                <w:sz w:val="21"/>
                <w:szCs w:val="21"/>
                <w:lang w:val="en-US" w:eastAsia="zh-CN"/>
              </w:rPr>
              <w:t>2</w:t>
            </w:r>
            <w:r>
              <w:rPr>
                <w:rFonts w:hint="eastAsia" w:ascii="宋体" w:hAnsi="宋体"/>
                <w:color w:val="auto"/>
                <w:sz w:val="21"/>
                <w:szCs w:val="21"/>
              </w:rPr>
              <w:t>、</w:t>
            </w:r>
            <w:r>
              <w:rPr>
                <w:rFonts w:hint="eastAsia"/>
                <w:color w:val="auto"/>
                <w:sz w:val="21"/>
                <w:szCs w:val="21"/>
              </w:rPr>
              <w:t>外部尺寸（宽*深*高</w:t>
            </w:r>
            <w:r>
              <w:rPr>
                <w:rFonts w:hint="eastAsia"/>
                <w:color w:val="auto"/>
                <w:sz w:val="21"/>
                <w:szCs w:val="21"/>
                <w:lang w:val="en-US" w:eastAsia="zh-CN"/>
              </w:rPr>
              <w:t>mm</w:t>
            </w:r>
            <w:r>
              <w:rPr>
                <w:rFonts w:hint="eastAsia"/>
                <w:color w:val="auto"/>
                <w:sz w:val="21"/>
                <w:szCs w:val="21"/>
              </w:rPr>
              <w:t>）：1795</w:t>
            </w:r>
            <w:r>
              <w:rPr>
                <w:rFonts w:hint="eastAsia"/>
                <w:color w:val="auto"/>
                <w:sz w:val="21"/>
                <w:szCs w:val="21"/>
                <w:lang w:val="en-US" w:eastAsia="zh-CN"/>
              </w:rPr>
              <w:t>±10</w:t>
            </w:r>
            <w:r>
              <w:rPr>
                <w:rFonts w:hint="eastAsia"/>
                <w:color w:val="auto"/>
                <w:sz w:val="21"/>
                <w:szCs w:val="21"/>
              </w:rPr>
              <w:t>*880</w:t>
            </w:r>
            <w:r>
              <w:rPr>
                <w:rFonts w:hint="eastAsia"/>
                <w:color w:val="auto"/>
                <w:sz w:val="21"/>
                <w:szCs w:val="21"/>
                <w:lang w:val="en-US" w:eastAsia="zh-CN"/>
              </w:rPr>
              <w:t>±10</w:t>
            </w:r>
            <w:r>
              <w:rPr>
                <w:rFonts w:hint="eastAsia"/>
                <w:color w:val="auto"/>
                <w:sz w:val="21"/>
                <w:szCs w:val="21"/>
              </w:rPr>
              <w:t>*1990</w:t>
            </w:r>
            <w:r>
              <w:rPr>
                <w:rFonts w:hint="eastAsia"/>
                <w:color w:val="auto"/>
                <w:sz w:val="21"/>
                <w:szCs w:val="21"/>
                <w:lang w:val="en-US" w:eastAsia="zh-CN"/>
              </w:rPr>
              <w:t>±10</w:t>
            </w:r>
          </w:p>
          <w:p w14:paraId="7D65B8E4">
            <w:pPr>
              <w:spacing w:line="240" w:lineRule="auto"/>
              <w:jc w:val="both"/>
              <w:rPr>
                <w:rFonts w:hint="eastAsia"/>
                <w:color w:val="auto"/>
                <w:sz w:val="21"/>
                <w:szCs w:val="21"/>
              </w:rPr>
            </w:pPr>
            <w:r>
              <w:rPr>
                <w:rFonts w:hint="eastAsia" w:ascii="宋体" w:hAnsi="宋体" w:eastAsia="宋体" w:cs="宋体"/>
                <w:color w:val="auto"/>
                <w:sz w:val="21"/>
                <w:szCs w:val="21"/>
              </w:rPr>
              <w:t>▲</w:t>
            </w:r>
            <w:r>
              <w:rPr>
                <w:rFonts w:hint="eastAsia"/>
                <w:color w:val="auto"/>
                <w:sz w:val="21"/>
                <w:szCs w:val="21"/>
                <w:lang w:val="en-US" w:eastAsia="zh-CN"/>
              </w:rPr>
              <w:t>3</w:t>
            </w:r>
            <w:r>
              <w:rPr>
                <w:rFonts w:hint="eastAsia"/>
                <w:color w:val="auto"/>
                <w:sz w:val="21"/>
                <w:szCs w:val="21"/>
              </w:rPr>
              <w:t>、箱体内部尺寸（宽*深*高</w:t>
            </w:r>
            <w:r>
              <w:rPr>
                <w:rFonts w:hint="eastAsia"/>
                <w:color w:val="auto"/>
                <w:sz w:val="21"/>
                <w:szCs w:val="21"/>
                <w:lang w:val="en-US" w:eastAsia="zh-CN"/>
              </w:rPr>
              <w:t>mm</w:t>
            </w:r>
            <w:r>
              <w:rPr>
                <w:rFonts w:hint="eastAsia"/>
                <w:color w:val="auto"/>
                <w:sz w:val="21"/>
                <w:szCs w:val="21"/>
              </w:rPr>
              <w:t>）：1685</w:t>
            </w:r>
            <w:r>
              <w:rPr>
                <w:rFonts w:hint="eastAsia"/>
                <w:color w:val="auto"/>
                <w:sz w:val="21"/>
                <w:szCs w:val="21"/>
                <w:lang w:val="en-US" w:eastAsia="zh-CN"/>
              </w:rPr>
              <w:t>±10</w:t>
            </w:r>
            <w:r>
              <w:rPr>
                <w:rFonts w:hint="eastAsia"/>
                <w:color w:val="auto"/>
                <w:sz w:val="21"/>
                <w:szCs w:val="21"/>
              </w:rPr>
              <w:t>*670</w:t>
            </w:r>
            <w:r>
              <w:rPr>
                <w:rFonts w:hint="eastAsia"/>
                <w:color w:val="auto"/>
                <w:sz w:val="21"/>
                <w:szCs w:val="21"/>
                <w:lang w:val="en-US" w:eastAsia="zh-CN"/>
              </w:rPr>
              <w:t>±10</w:t>
            </w:r>
            <w:r>
              <w:rPr>
                <w:rFonts w:hint="eastAsia"/>
                <w:color w:val="auto"/>
                <w:sz w:val="21"/>
                <w:szCs w:val="21"/>
              </w:rPr>
              <w:t>*1514</w:t>
            </w:r>
            <w:r>
              <w:rPr>
                <w:rFonts w:hint="eastAsia"/>
                <w:color w:val="auto"/>
                <w:sz w:val="21"/>
                <w:szCs w:val="21"/>
                <w:lang w:val="en-US" w:eastAsia="zh-CN"/>
              </w:rPr>
              <w:t>±10</w:t>
            </w:r>
            <w:r>
              <w:rPr>
                <w:rFonts w:hint="eastAsia"/>
                <w:color w:val="auto"/>
                <w:sz w:val="21"/>
                <w:szCs w:val="21"/>
              </w:rPr>
              <w:t>。</w:t>
            </w:r>
          </w:p>
          <w:p w14:paraId="727BD365">
            <w:pPr>
              <w:spacing w:line="240" w:lineRule="auto"/>
              <w:jc w:val="both"/>
              <w:rPr>
                <w:rFonts w:hint="eastAsia"/>
                <w:color w:val="auto"/>
                <w:sz w:val="21"/>
                <w:szCs w:val="21"/>
              </w:rPr>
            </w:pPr>
            <w:r>
              <w:rPr>
                <w:rFonts w:hint="eastAsia"/>
                <w:color w:val="auto"/>
                <w:sz w:val="21"/>
                <w:szCs w:val="21"/>
                <w:lang w:val="en-US" w:eastAsia="zh-CN"/>
              </w:rPr>
              <w:t>4</w:t>
            </w:r>
            <w:r>
              <w:rPr>
                <w:rFonts w:hint="eastAsia"/>
                <w:color w:val="auto"/>
                <w:sz w:val="21"/>
                <w:szCs w:val="21"/>
              </w:rPr>
              <w:t>、内胆材料：SUS</w:t>
            </w:r>
            <w:r>
              <w:rPr>
                <w:rFonts w:hint="eastAsia"/>
                <w:color w:val="auto"/>
                <w:sz w:val="21"/>
                <w:szCs w:val="21"/>
                <w:lang w:val="en-US" w:eastAsia="zh-CN"/>
              </w:rPr>
              <w:t>430</w:t>
            </w:r>
            <w:r>
              <w:rPr>
                <w:rFonts w:hint="eastAsia"/>
                <w:color w:val="auto"/>
                <w:sz w:val="21"/>
                <w:szCs w:val="21"/>
              </w:rPr>
              <w:t>不锈钢板。</w:t>
            </w:r>
          </w:p>
          <w:p w14:paraId="08347188">
            <w:pPr>
              <w:spacing w:line="240" w:lineRule="auto"/>
              <w:jc w:val="both"/>
              <w:rPr>
                <w:rFonts w:hint="eastAsia"/>
                <w:color w:val="auto"/>
                <w:sz w:val="21"/>
                <w:szCs w:val="21"/>
              </w:rPr>
            </w:pPr>
            <w:r>
              <w:rPr>
                <w:rFonts w:hint="eastAsia"/>
                <w:color w:val="auto"/>
                <w:sz w:val="21"/>
                <w:szCs w:val="21"/>
                <w:lang w:val="en-US" w:eastAsia="zh-CN"/>
              </w:rPr>
              <w:t>5</w:t>
            </w:r>
            <w:r>
              <w:rPr>
                <w:rFonts w:hint="eastAsia"/>
                <w:color w:val="auto"/>
                <w:sz w:val="21"/>
                <w:szCs w:val="21"/>
              </w:rPr>
              <w:t>、保温材料：无CFC聚氨酯发泡。</w:t>
            </w:r>
          </w:p>
          <w:p w14:paraId="52BD84A5">
            <w:pPr>
              <w:spacing w:line="240" w:lineRule="auto"/>
              <w:jc w:val="both"/>
              <w:rPr>
                <w:rFonts w:ascii="宋体" w:hAnsi="宋体"/>
                <w:color w:val="auto"/>
                <w:sz w:val="21"/>
                <w:szCs w:val="21"/>
              </w:rPr>
            </w:pPr>
            <w:r>
              <w:rPr>
                <w:rFonts w:hint="eastAsia" w:ascii="宋体" w:hAnsi="宋体"/>
                <w:color w:val="auto"/>
                <w:sz w:val="21"/>
                <w:szCs w:val="21"/>
                <w:lang w:val="en-US" w:eastAsia="zh-CN"/>
              </w:rPr>
              <w:t>6</w:t>
            </w:r>
            <w:r>
              <w:rPr>
                <w:rFonts w:hint="eastAsia" w:ascii="宋体" w:hAnsi="宋体"/>
                <w:color w:val="auto"/>
                <w:sz w:val="21"/>
                <w:szCs w:val="21"/>
              </w:rPr>
              <w:t>、箱内温度波动范围±3℃，可通过设定温度使箱内温度保持在2-8℃范围内。风道式强制冷气循环系统，确保箱体内部温度均匀性。</w:t>
            </w:r>
          </w:p>
          <w:p w14:paraId="1E1650D8">
            <w:pPr>
              <w:spacing w:line="240" w:lineRule="auto"/>
              <w:jc w:val="both"/>
              <w:rPr>
                <w:rFonts w:hint="eastAsia" w:ascii="宋体" w:hAnsi="宋体"/>
                <w:color w:val="auto"/>
                <w:sz w:val="21"/>
                <w:szCs w:val="21"/>
              </w:rPr>
            </w:pPr>
            <w:r>
              <w:rPr>
                <w:rFonts w:hint="eastAsia" w:ascii="宋体" w:hAnsi="宋体"/>
                <w:color w:val="auto"/>
                <w:sz w:val="21"/>
                <w:szCs w:val="21"/>
                <w:lang w:val="en-US" w:eastAsia="zh-CN"/>
              </w:rPr>
              <w:t>7</w:t>
            </w:r>
            <w:r>
              <w:rPr>
                <w:rFonts w:ascii="宋体" w:hAnsi="宋体"/>
                <w:color w:val="auto"/>
                <w:sz w:val="21"/>
                <w:szCs w:val="21"/>
              </w:rPr>
              <w:t>、</w:t>
            </w:r>
            <w:r>
              <w:rPr>
                <w:rFonts w:hint="eastAsia" w:ascii="宋体" w:hAnsi="宋体"/>
                <w:color w:val="auto"/>
                <w:sz w:val="21"/>
                <w:szCs w:val="21"/>
              </w:rPr>
              <w:t>配置有</w:t>
            </w:r>
            <w:r>
              <w:rPr>
                <w:rFonts w:hint="eastAsia" w:ascii="宋体" w:hAnsi="宋体"/>
                <w:color w:val="auto"/>
                <w:sz w:val="21"/>
                <w:szCs w:val="21"/>
                <w:lang w:val="en-US" w:eastAsia="zh-CN"/>
              </w:rPr>
              <w:t>≥18</w:t>
            </w:r>
            <w:r>
              <w:rPr>
                <w:rFonts w:hint="eastAsia" w:ascii="宋体" w:hAnsi="宋体"/>
                <w:color w:val="auto"/>
                <w:sz w:val="21"/>
                <w:szCs w:val="21"/>
              </w:rPr>
              <w:t>个浸塑搁架, 带标签卡。</w:t>
            </w:r>
          </w:p>
          <w:p w14:paraId="619CF278">
            <w:pPr>
              <w:spacing w:line="240" w:lineRule="auto"/>
              <w:jc w:val="both"/>
              <w:rPr>
                <w:rFonts w:ascii="宋体" w:hAnsi="宋体"/>
                <w:color w:val="auto"/>
                <w:sz w:val="21"/>
                <w:szCs w:val="21"/>
              </w:rPr>
            </w:pPr>
            <w:r>
              <w:rPr>
                <w:rFonts w:hint="eastAsia" w:ascii="宋体" w:hAnsi="宋体"/>
                <w:color w:val="auto"/>
                <w:sz w:val="21"/>
                <w:szCs w:val="21"/>
                <w:lang w:val="en-US" w:eastAsia="zh-CN"/>
              </w:rPr>
              <w:t>8</w:t>
            </w:r>
            <w:r>
              <w:rPr>
                <w:rFonts w:hint="eastAsia" w:ascii="宋体" w:hAnsi="宋体"/>
                <w:color w:val="auto"/>
                <w:sz w:val="21"/>
                <w:szCs w:val="21"/>
              </w:rPr>
              <w:t>、风冷式高效冷凝器，翅片式蒸发器，冷藏内置吸风风扇，制冷迅速；具备自然化霜功能。</w:t>
            </w:r>
          </w:p>
          <w:p w14:paraId="653C71AF">
            <w:pPr>
              <w:spacing w:line="240" w:lineRule="auto"/>
              <w:jc w:val="both"/>
              <w:rPr>
                <w:rFonts w:ascii="宋体" w:hAnsi="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hint="eastAsia" w:ascii="宋体" w:hAnsi="宋体"/>
                <w:color w:val="auto"/>
                <w:sz w:val="21"/>
                <w:szCs w:val="21"/>
              </w:rPr>
              <w:t>、门体加热模式：自动加热模式、一直加热模式、关闭模式，小角度自动关门功能。</w:t>
            </w:r>
          </w:p>
          <w:p w14:paraId="4AB8909A">
            <w:pPr>
              <w:spacing w:line="240" w:lineRule="auto"/>
              <w:jc w:val="both"/>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lang w:val="en-US" w:eastAsia="zh-CN"/>
              </w:rPr>
              <w:t>0</w:t>
            </w:r>
            <w:r>
              <w:rPr>
                <w:rFonts w:hint="eastAsia" w:ascii="宋体" w:hAnsi="宋体"/>
                <w:color w:val="auto"/>
                <w:sz w:val="21"/>
                <w:szCs w:val="21"/>
              </w:rPr>
              <w:t>、门体带锁设计，防止随意开启</w:t>
            </w:r>
            <w:r>
              <w:rPr>
                <w:rFonts w:hint="eastAsia" w:ascii="宋体" w:hAnsi="宋体"/>
                <w:color w:val="auto"/>
                <w:sz w:val="21"/>
                <w:szCs w:val="21"/>
                <w:lang w:eastAsia="zh-CN"/>
              </w:rPr>
              <w:t>，</w:t>
            </w:r>
            <w:r>
              <w:rPr>
                <w:rFonts w:hint="eastAsia" w:ascii="宋体" w:hAnsi="宋体"/>
                <w:color w:val="auto"/>
                <w:sz w:val="21"/>
                <w:szCs w:val="21"/>
                <w:lang w:val="en-US" w:eastAsia="zh-CN"/>
              </w:rPr>
              <w:t>带</w:t>
            </w:r>
            <w:r>
              <w:rPr>
                <w:rFonts w:hint="eastAsia" w:ascii="宋体" w:hAnsi="宋体"/>
                <w:color w:val="auto"/>
                <w:sz w:val="21"/>
                <w:szCs w:val="21"/>
              </w:rPr>
              <w:t>自锁万向脚轮</w:t>
            </w:r>
            <w:r>
              <w:rPr>
                <w:rFonts w:hint="eastAsia" w:ascii="宋体" w:hAnsi="宋体"/>
                <w:color w:val="auto"/>
                <w:sz w:val="21"/>
                <w:szCs w:val="21"/>
                <w:lang w:eastAsia="zh-CN"/>
              </w:rPr>
              <w:t>。</w:t>
            </w:r>
          </w:p>
          <w:p w14:paraId="4E4F4571">
            <w:pPr>
              <w:spacing w:line="240" w:lineRule="auto"/>
              <w:jc w:val="both"/>
              <w:rPr>
                <w:rFonts w:hint="eastAsia" w:ascii="宋体" w:hAnsi="宋体" w:eastAsia="宋体"/>
                <w:color w:val="auto"/>
                <w:sz w:val="21"/>
                <w:szCs w:val="21"/>
                <w:lang w:eastAsia="zh-CN"/>
              </w:rPr>
            </w:pPr>
            <w:r>
              <w:rPr>
                <w:rFonts w:ascii="宋体" w:hAnsi="宋体"/>
                <w:color w:val="auto"/>
                <w:sz w:val="21"/>
                <w:szCs w:val="21"/>
              </w:rPr>
              <w:t>1</w:t>
            </w:r>
            <w:r>
              <w:rPr>
                <w:rFonts w:hint="eastAsia" w:ascii="宋体" w:hAnsi="宋体"/>
                <w:color w:val="auto"/>
                <w:sz w:val="21"/>
                <w:szCs w:val="21"/>
                <w:lang w:val="en-US" w:eastAsia="zh-CN"/>
              </w:rPr>
              <w:t>1</w:t>
            </w:r>
            <w:r>
              <w:rPr>
                <w:rFonts w:hint="eastAsia" w:ascii="宋体" w:hAnsi="宋体"/>
                <w:color w:val="auto"/>
                <w:sz w:val="21"/>
                <w:szCs w:val="21"/>
              </w:rPr>
              <w:t>、冷凝水汇集后由蒸发管自动蒸发，免除人工处理冷凝水</w:t>
            </w:r>
            <w:r>
              <w:rPr>
                <w:rFonts w:hint="eastAsia" w:ascii="宋体" w:hAnsi="宋体"/>
                <w:color w:val="auto"/>
                <w:sz w:val="21"/>
                <w:szCs w:val="21"/>
                <w:lang w:eastAsia="zh-CN"/>
              </w:rPr>
              <w:t>。</w:t>
            </w:r>
          </w:p>
          <w:p w14:paraId="4F46D773">
            <w:pPr>
              <w:spacing w:line="240" w:lineRule="auto"/>
              <w:jc w:val="both"/>
              <w:rPr>
                <w:rFonts w:hint="eastAsia" w:ascii="宋体" w:hAnsi="宋体" w:eastAsia="宋体"/>
                <w:color w:val="auto"/>
                <w:sz w:val="21"/>
                <w:szCs w:val="21"/>
                <w:lang w:eastAsia="zh-CN"/>
              </w:rPr>
            </w:pPr>
            <w:r>
              <w:rPr>
                <w:rFonts w:hint="eastAsia" w:ascii="宋体" w:hAnsi="宋体" w:eastAsia="宋体" w:cs="宋体"/>
                <w:color w:val="auto"/>
                <w:sz w:val="21"/>
                <w:szCs w:val="21"/>
              </w:rPr>
              <w:t>▲</w:t>
            </w:r>
            <w:r>
              <w:rPr>
                <w:rFonts w:ascii="宋体" w:hAnsi="宋体"/>
                <w:color w:val="auto"/>
                <w:sz w:val="21"/>
                <w:szCs w:val="21"/>
              </w:rPr>
              <w:t>1</w:t>
            </w:r>
            <w:r>
              <w:rPr>
                <w:rFonts w:hint="eastAsia" w:ascii="宋体" w:hAnsi="宋体"/>
                <w:color w:val="auto"/>
                <w:sz w:val="21"/>
                <w:szCs w:val="21"/>
                <w:lang w:val="en-US" w:eastAsia="zh-CN"/>
              </w:rPr>
              <w:t>2</w:t>
            </w:r>
            <w:r>
              <w:rPr>
                <w:rFonts w:hint="eastAsia" w:ascii="宋体" w:hAnsi="宋体"/>
                <w:color w:val="auto"/>
                <w:sz w:val="21"/>
                <w:szCs w:val="21"/>
              </w:rPr>
              <w:t>、高精度微电脑温度控制系统，内置上部温度、下部温度、控制/报警温度、环境温度、蒸发器温度、冷凝器温度、湿度传感器等</w:t>
            </w:r>
            <w:r>
              <w:rPr>
                <w:rFonts w:hint="eastAsia" w:ascii="宋体" w:hAnsi="宋体"/>
                <w:color w:val="auto"/>
                <w:sz w:val="21"/>
                <w:szCs w:val="21"/>
                <w:lang w:val="en-US" w:eastAsia="zh-CN"/>
              </w:rPr>
              <w:t>整机不少于</w:t>
            </w:r>
            <w:r>
              <w:rPr>
                <w:rFonts w:hint="eastAsia" w:ascii="宋体" w:hAnsi="宋体"/>
                <w:color w:val="auto"/>
                <w:sz w:val="21"/>
                <w:szCs w:val="21"/>
              </w:rPr>
              <w:t>7路传感器</w:t>
            </w:r>
            <w:r>
              <w:rPr>
                <w:rFonts w:hint="eastAsia" w:ascii="宋体" w:hAnsi="宋体"/>
                <w:color w:val="auto"/>
                <w:sz w:val="21"/>
                <w:szCs w:val="21"/>
                <w:lang w:eastAsia="zh-CN"/>
              </w:rPr>
              <w:t>。</w:t>
            </w:r>
          </w:p>
          <w:p w14:paraId="5FA137FB">
            <w:pPr>
              <w:spacing w:line="240" w:lineRule="auto"/>
              <w:jc w:val="both"/>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lang w:val="en-US" w:eastAsia="zh-CN"/>
              </w:rPr>
              <w:t>3</w:t>
            </w:r>
            <w:r>
              <w:rPr>
                <w:rFonts w:hint="eastAsia" w:ascii="宋体" w:hAnsi="宋体"/>
                <w:color w:val="auto"/>
                <w:sz w:val="21"/>
                <w:szCs w:val="21"/>
              </w:rPr>
              <w:t>、温度传感器置于箱内</w:t>
            </w:r>
            <w:r>
              <w:rPr>
                <w:rFonts w:hint="eastAsia" w:ascii="宋体" w:hAnsi="宋体"/>
                <w:color w:val="auto"/>
                <w:sz w:val="21"/>
                <w:szCs w:val="21"/>
                <w:lang w:eastAsia="zh-CN"/>
              </w:rPr>
              <w:t>模拟液</w:t>
            </w:r>
            <w:r>
              <w:rPr>
                <w:rFonts w:hint="eastAsia" w:ascii="宋体" w:hAnsi="宋体"/>
                <w:color w:val="auto"/>
                <w:sz w:val="21"/>
                <w:szCs w:val="21"/>
              </w:rPr>
              <w:t>中，</w:t>
            </w:r>
            <w:r>
              <w:rPr>
                <w:rFonts w:hint="eastAsia" w:ascii="宋体" w:hAnsi="宋体"/>
                <w:color w:val="auto"/>
                <w:sz w:val="21"/>
                <w:szCs w:val="21"/>
                <w:lang w:val="en-US" w:eastAsia="zh-CN"/>
              </w:rPr>
              <w:t>需</w:t>
            </w:r>
            <w:r>
              <w:rPr>
                <w:rFonts w:hint="eastAsia"/>
                <w:color w:val="auto"/>
                <w:sz w:val="21"/>
                <w:szCs w:val="21"/>
              </w:rPr>
              <w:t>反映物品实际存储温度</w:t>
            </w:r>
            <w:r>
              <w:rPr>
                <w:rFonts w:hint="eastAsia" w:ascii="宋体" w:hAnsi="宋体"/>
                <w:color w:val="auto"/>
                <w:sz w:val="21"/>
                <w:szCs w:val="21"/>
              </w:rPr>
              <w:t>。</w:t>
            </w:r>
          </w:p>
          <w:p w14:paraId="15D6158B">
            <w:pPr>
              <w:spacing w:line="240" w:lineRule="auto"/>
              <w:jc w:val="both"/>
              <w:rPr>
                <w:rFonts w:hint="eastAsia" w:ascii="宋体" w:hAnsi="宋体" w:eastAsia="宋体"/>
                <w:color w:val="auto"/>
                <w:sz w:val="21"/>
                <w:szCs w:val="21"/>
                <w:lang w:eastAsia="zh-CN"/>
              </w:rPr>
            </w:pPr>
            <w:r>
              <w:rPr>
                <w:rFonts w:hint="eastAsia" w:ascii="宋体" w:hAnsi="宋体"/>
                <w:color w:val="auto"/>
                <w:sz w:val="21"/>
                <w:szCs w:val="21"/>
                <w:lang w:val="en-US" w:eastAsia="zh-CN"/>
              </w:rPr>
              <w:t>14</w:t>
            </w:r>
            <w:r>
              <w:rPr>
                <w:rFonts w:hint="eastAsia" w:ascii="宋体" w:hAnsi="宋体"/>
                <w:color w:val="auto"/>
                <w:sz w:val="21"/>
                <w:szCs w:val="21"/>
              </w:rPr>
              <w:t>、大屏温度显示，显示精度</w:t>
            </w:r>
            <w:r>
              <w:rPr>
                <w:rFonts w:hint="eastAsia" w:ascii="宋体" w:hAnsi="宋体"/>
                <w:color w:val="auto"/>
                <w:sz w:val="21"/>
                <w:szCs w:val="21"/>
                <w:lang w:val="en-US" w:eastAsia="zh-CN"/>
              </w:rPr>
              <w:t>±</w:t>
            </w:r>
            <w:r>
              <w:rPr>
                <w:rFonts w:hint="eastAsia" w:ascii="宋体" w:hAnsi="宋体"/>
                <w:color w:val="auto"/>
                <w:sz w:val="21"/>
                <w:szCs w:val="21"/>
              </w:rPr>
              <w:t>0.1℃，调节精度</w:t>
            </w:r>
            <w:r>
              <w:rPr>
                <w:rFonts w:hint="eastAsia" w:ascii="宋体" w:hAnsi="宋体"/>
                <w:color w:val="auto"/>
                <w:sz w:val="21"/>
                <w:szCs w:val="21"/>
                <w:lang w:val="en-US" w:eastAsia="zh-CN"/>
              </w:rPr>
              <w:t>±</w:t>
            </w:r>
            <w:r>
              <w:rPr>
                <w:rFonts w:hint="eastAsia" w:ascii="宋体" w:hAnsi="宋体"/>
                <w:color w:val="auto"/>
                <w:sz w:val="21"/>
                <w:szCs w:val="21"/>
              </w:rPr>
              <w:t>0.1℃</w:t>
            </w:r>
            <w:r>
              <w:rPr>
                <w:rFonts w:hint="eastAsia" w:ascii="宋体" w:hAnsi="宋体"/>
                <w:color w:val="auto"/>
                <w:sz w:val="21"/>
                <w:szCs w:val="21"/>
                <w:lang w:eastAsia="zh-CN"/>
              </w:rPr>
              <w:t>。</w:t>
            </w:r>
          </w:p>
          <w:p w14:paraId="0E780BC8">
            <w:pPr>
              <w:spacing w:line="240" w:lineRule="auto"/>
              <w:jc w:val="both"/>
              <w:rPr>
                <w:rFonts w:ascii="宋体" w:hAnsi="宋体"/>
                <w:color w:val="auto"/>
                <w:sz w:val="21"/>
                <w:szCs w:val="21"/>
              </w:rPr>
            </w:pPr>
            <w:r>
              <w:rPr>
                <w:rFonts w:hint="eastAsia" w:ascii="宋体" w:hAnsi="宋体"/>
                <w:color w:val="auto"/>
                <w:sz w:val="21"/>
                <w:szCs w:val="21"/>
                <w:lang w:val="en-US" w:eastAsia="zh-CN"/>
              </w:rPr>
              <w:t>15</w:t>
            </w:r>
            <w:r>
              <w:rPr>
                <w:rFonts w:hint="eastAsia" w:ascii="宋体" w:hAnsi="宋体"/>
                <w:color w:val="auto"/>
                <w:sz w:val="21"/>
                <w:szCs w:val="21"/>
              </w:rPr>
              <w:t>、系统内时间与北京时间同步。可打印当天及一周内数据，</w:t>
            </w:r>
            <w:r>
              <w:rPr>
                <w:rFonts w:hint="eastAsia" w:ascii="宋体" w:hAnsi="宋体"/>
                <w:color w:val="auto"/>
                <w:sz w:val="21"/>
                <w:szCs w:val="21"/>
                <w:lang w:val="en-US" w:eastAsia="zh-CN"/>
              </w:rPr>
              <w:t>也</w:t>
            </w:r>
            <w:r>
              <w:rPr>
                <w:rFonts w:hint="eastAsia" w:ascii="宋体" w:hAnsi="宋体"/>
                <w:color w:val="auto"/>
                <w:sz w:val="21"/>
                <w:szCs w:val="21"/>
              </w:rPr>
              <w:t>可打印定义时间段数据。</w:t>
            </w:r>
          </w:p>
          <w:p w14:paraId="028202FA">
            <w:pPr>
              <w:spacing w:line="240" w:lineRule="auto"/>
              <w:jc w:val="both"/>
              <w:rPr>
                <w:rFonts w:ascii="宋体" w:hAnsi="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16</w:t>
            </w:r>
            <w:r>
              <w:rPr>
                <w:rFonts w:hint="eastAsia" w:ascii="宋体" w:hAnsi="宋体"/>
                <w:color w:val="auto"/>
                <w:sz w:val="21"/>
                <w:szCs w:val="21"/>
              </w:rPr>
              <w:t>、USB数据导出接口，接入U盘可自动存储当月及上月数据，数据PDF格式。U盘持续连接可自动持续存储温度数据。蓄电池可提供不少于</w:t>
            </w:r>
            <w:r>
              <w:rPr>
                <w:rFonts w:ascii="宋体" w:hAnsi="宋体"/>
                <w:color w:val="auto"/>
                <w:sz w:val="21"/>
                <w:szCs w:val="21"/>
              </w:rPr>
              <w:t>48</w:t>
            </w:r>
            <w:r>
              <w:rPr>
                <w:rFonts w:hint="eastAsia" w:ascii="宋体" w:hAnsi="宋体"/>
                <w:color w:val="auto"/>
                <w:sz w:val="21"/>
                <w:szCs w:val="21"/>
              </w:rPr>
              <w:t>小时报警及为温度记录打印机、USB端口供电。</w:t>
            </w:r>
          </w:p>
          <w:p w14:paraId="5D7074BF">
            <w:pPr>
              <w:spacing w:line="240" w:lineRule="auto"/>
              <w:jc w:val="both"/>
              <w:rPr>
                <w:rFonts w:hint="eastAsia" w:ascii="宋体" w:hAnsi="宋体"/>
                <w:color w:val="auto"/>
                <w:sz w:val="21"/>
                <w:szCs w:val="21"/>
              </w:rPr>
            </w:pPr>
            <w:r>
              <w:rPr>
                <w:rFonts w:hint="eastAsia" w:ascii="宋体" w:hAnsi="宋体"/>
                <w:color w:val="auto"/>
                <w:sz w:val="21"/>
                <w:szCs w:val="21"/>
                <w:lang w:val="en-US" w:eastAsia="zh-CN"/>
              </w:rPr>
              <w:t>17</w:t>
            </w:r>
            <w:r>
              <w:rPr>
                <w:rFonts w:ascii="宋体" w:hAnsi="宋体"/>
                <w:color w:val="auto"/>
                <w:sz w:val="21"/>
                <w:szCs w:val="21"/>
              </w:rPr>
              <w:t>、</w:t>
            </w:r>
            <w:r>
              <w:rPr>
                <w:rFonts w:hint="eastAsia" w:ascii="宋体" w:hAnsi="宋体"/>
                <w:color w:val="auto"/>
                <w:sz w:val="21"/>
                <w:szCs w:val="21"/>
              </w:rPr>
              <w:t>标配</w:t>
            </w:r>
            <w:r>
              <w:rPr>
                <w:rFonts w:hint="eastAsia" w:ascii="宋体" w:hAnsi="宋体"/>
                <w:color w:val="auto"/>
                <w:sz w:val="21"/>
                <w:szCs w:val="21"/>
                <w:lang w:val="en-US" w:eastAsia="zh-CN"/>
              </w:rPr>
              <w:t>数据通讯</w:t>
            </w:r>
            <w:r>
              <w:rPr>
                <w:rFonts w:hint="eastAsia" w:ascii="宋体" w:hAnsi="宋体"/>
                <w:color w:val="auto"/>
                <w:sz w:val="21"/>
                <w:szCs w:val="21"/>
              </w:rPr>
              <w:t>接口、远程报警接口。</w:t>
            </w:r>
          </w:p>
          <w:p w14:paraId="04AACAAA">
            <w:pPr>
              <w:spacing w:line="240" w:lineRule="auto"/>
              <w:jc w:val="both"/>
              <w:rPr>
                <w:rFonts w:ascii="宋体" w:hAnsi="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18</w:t>
            </w:r>
            <w:r>
              <w:rPr>
                <w:rFonts w:hint="eastAsia" w:ascii="宋体" w:hAnsi="宋体"/>
                <w:color w:val="auto"/>
                <w:sz w:val="21"/>
                <w:szCs w:val="21"/>
              </w:rPr>
              <w:t>、完善的报警功能：具有高温、低温、高环温报警、传感器故警、开门、断电报警、电池电量低报警、显示板通信故障报警、记录仪通讯故障报警等多种报警功能</w:t>
            </w:r>
            <w:r>
              <w:rPr>
                <w:rFonts w:hint="eastAsia" w:ascii="宋体" w:hAnsi="宋体"/>
                <w:color w:val="auto"/>
                <w:sz w:val="21"/>
                <w:szCs w:val="21"/>
                <w:lang w:eastAsia="zh-CN"/>
              </w:rPr>
              <w:t>。</w:t>
            </w:r>
            <w:r>
              <w:rPr>
                <w:rFonts w:hint="eastAsia" w:ascii="宋体" w:hAnsi="宋体"/>
                <w:color w:val="auto"/>
                <w:sz w:val="21"/>
                <w:szCs w:val="21"/>
              </w:rPr>
              <w:t>开门蜂鸣报警，门关闭报警消除。</w:t>
            </w:r>
          </w:p>
          <w:p w14:paraId="0C2C8306">
            <w:pPr>
              <w:spacing w:line="240" w:lineRule="auto"/>
              <w:jc w:val="both"/>
              <w:rPr>
                <w:rFonts w:ascii="宋体" w:hAnsi="宋体"/>
                <w:color w:val="auto"/>
                <w:sz w:val="21"/>
                <w:szCs w:val="21"/>
              </w:rPr>
            </w:pPr>
            <w:r>
              <w:rPr>
                <w:rFonts w:hint="eastAsia" w:ascii="宋体" w:hAnsi="宋体"/>
                <w:color w:val="auto"/>
                <w:sz w:val="21"/>
                <w:szCs w:val="21"/>
                <w:lang w:val="en-US" w:eastAsia="zh-CN"/>
              </w:rPr>
              <w:t>19</w:t>
            </w:r>
            <w:r>
              <w:rPr>
                <w:rFonts w:hint="eastAsia" w:ascii="宋体" w:hAnsi="宋体"/>
                <w:color w:val="auto"/>
                <w:sz w:val="21"/>
                <w:szCs w:val="21"/>
              </w:rPr>
              <w:t>、报警模式：声音蜂鸣、报警代码间隔闪烁，物品存放更安全，具备远程报警功能。</w:t>
            </w:r>
          </w:p>
          <w:p w14:paraId="7B15D4EB">
            <w:pPr>
              <w:spacing w:line="240" w:lineRule="auto"/>
              <w:jc w:val="both"/>
              <w:rPr>
                <w:rFonts w:hint="eastAsia" w:ascii="宋体" w:hAnsi="宋体" w:eastAsia="宋体"/>
                <w:color w:val="auto"/>
                <w:sz w:val="21"/>
                <w:szCs w:val="21"/>
                <w:lang w:eastAsia="zh-CN"/>
              </w:rPr>
            </w:pPr>
            <w:r>
              <w:rPr>
                <w:rFonts w:hint="eastAsia" w:ascii="宋体" w:hAnsi="宋体" w:eastAsia="宋体" w:cs="宋体"/>
                <w:color w:val="auto"/>
                <w:sz w:val="21"/>
                <w:szCs w:val="21"/>
              </w:rPr>
              <w:t>▲</w:t>
            </w:r>
            <w:r>
              <w:rPr>
                <w:rFonts w:ascii="宋体" w:hAnsi="宋体"/>
                <w:color w:val="auto"/>
                <w:sz w:val="21"/>
                <w:szCs w:val="21"/>
              </w:rPr>
              <w:t>2</w:t>
            </w:r>
            <w:r>
              <w:rPr>
                <w:rFonts w:hint="eastAsia" w:ascii="宋体" w:hAnsi="宋体"/>
                <w:color w:val="auto"/>
                <w:sz w:val="21"/>
                <w:szCs w:val="21"/>
                <w:lang w:val="en-US" w:eastAsia="zh-CN"/>
              </w:rPr>
              <w:t>0</w:t>
            </w:r>
            <w:r>
              <w:rPr>
                <w:rFonts w:hint="eastAsia" w:ascii="宋体" w:hAnsi="宋体"/>
                <w:color w:val="auto"/>
                <w:sz w:val="21"/>
                <w:szCs w:val="21"/>
              </w:rPr>
              <w:t>、当控制/报警传感器发生故障时，压缩机以开机</w:t>
            </w:r>
            <w:r>
              <w:rPr>
                <w:rFonts w:hint="eastAsia" w:ascii="宋体" w:hAnsi="宋体"/>
                <w:color w:val="auto"/>
                <w:sz w:val="21"/>
                <w:szCs w:val="21"/>
                <w:lang w:val="en-US" w:eastAsia="zh-CN"/>
              </w:rPr>
              <w:t>智能开停</w:t>
            </w:r>
            <w:r>
              <w:rPr>
                <w:rFonts w:hint="eastAsia" w:ascii="宋体" w:hAnsi="宋体"/>
                <w:color w:val="auto"/>
                <w:sz w:val="21"/>
                <w:szCs w:val="21"/>
              </w:rPr>
              <w:t>规律运</w:t>
            </w:r>
            <w:r>
              <w:rPr>
                <w:rFonts w:hint="eastAsia" w:ascii="宋体" w:hAnsi="宋体"/>
                <w:color w:val="auto"/>
                <w:sz w:val="21"/>
                <w:szCs w:val="21"/>
                <w:lang w:val="en-US" w:eastAsia="zh-CN"/>
              </w:rPr>
              <w:t>行</w:t>
            </w:r>
            <w:r>
              <w:rPr>
                <w:rFonts w:hint="eastAsia" w:ascii="宋体" w:hAnsi="宋体"/>
                <w:color w:val="auto"/>
                <w:sz w:val="21"/>
                <w:szCs w:val="21"/>
                <w:lang w:eastAsia="zh-CN"/>
              </w:rPr>
              <w:t>。</w:t>
            </w:r>
          </w:p>
          <w:p w14:paraId="29E37E51">
            <w:pPr>
              <w:spacing w:line="240" w:lineRule="auto"/>
              <w:jc w:val="both"/>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21、箱体左侧标配1个测试孔，方便测试箱内温度。</w:t>
            </w:r>
          </w:p>
          <w:p w14:paraId="45C74E60">
            <w:pPr>
              <w:numPr>
                <w:ilvl w:val="0"/>
                <w:numId w:val="0"/>
              </w:numPr>
              <w:spacing w:line="240" w:lineRule="auto"/>
              <w:ind w:leftChars="0"/>
              <w:jc w:val="both"/>
              <w:rPr>
                <w:rFonts w:hint="eastAsia" w:ascii="宋体" w:hAnsi="宋体" w:eastAsia="宋体" w:cs="宋体"/>
                <w:bCs/>
                <w:color w:val="auto"/>
                <w:kern w:val="0"/>
                <w:sz w:val="21"/>
                <w:szCs w:val="21"/>
                <w:lang w:val="en-US" w:eastAsia="zh-CN" w:bidi="ar-SA"/>
              </w:rPr>
            </w:pPr>
            <w:r>
              <w:rPr>
                <w:rFonts w:ascii="宋体" w:hAnsi="宋体"/>
                <w:color w:val="auto"/>
                <w:sz w:val="21"/>
                <w:szCs w:val="21"/>
              </w:rPr>
              <w:t>2</w:t>
            </w:r>
            <w:r>
              <w:rPr>
                <w:rFonts w:hint="eastAsia" w:ascii="宋体" w:hAnsi="宋体"/>
                <w:color w:val="auto"/>
                <w:sz w:val="21"/>
                <w:szCs w:val="21"/>
                <w:lang w:val="en-US" w:eastAsia="zh-CN"/>
              </w:rPr>
              <w:t>2</w:t>
            </w:r>
            <w:r>
              <w:rPr>
                <w:rFonts w:hint="eastAsia" w:ascii="宋体" w:hAnsi="宋体"/>
                <w:color w:val="auto"/>
                <w:sz w:val="21"/>
                <w:szCs w:val="21"/>
              </w:rPr>
              <w:t>、门开风扇电机停止运行，门关风扇电机自动开始运行。</w:t>
            </w:r>
          </w:p>
        </w:tc>
      </w:tr>
      <w:bookmarkEnd w:id="2"/>
    </w:tbl>
    <w:p w14:paraId="3E734C8F">
      <w:pPr>
        <w:widowControl/>
        <w:snapToGrid w:val="0"/>
        <w:jc w:val="both"/>
        <w:rPr>
          <w:rFonts w:ascii="宋体" w:hAnsi="宋体"/>
          <w:b/>
          <w:bCs/>
          <w:color w:val="auto"/>
          <w:sz w:val="18"/>
          <w:szCs w:val="18"/>
        </w:rPr>
      </w:pPr>
      <w:r>
        <w:rPr>
          <w:rFonts w:hint="eastAsia" w:ascii="宋体" w:hAnsi="宋体"/>
          <w:b/>
          <w:bCs/>
          <w:color w:val="auto"/>
          <w:szCs w:val="21"/>
          <w:highlight w:val="none"/>
          <w:lang w:eastAsia="zh-CN"/>
        </w:rPr>
        <w:t>二</w:t>
      </w:r>
      <w:r>
        <w:rPr>
          <w:rFonts w:hint="eastAsia" w:ascii="宋体" w:hAnsi="宋体"/>
          <w:b/>
          <w:bCs/>
          <w:color w:val="auto"/>
          <w:szCs w:val="21"/>
          <w:highlight w:val="none"/>
        </w:rPr>
        <w:t>、商务条款</w:t>
      </w:r>
    </w:p>
    <w:tbl>
      <w:tblPr>
        <w:tblStyle w:val="11"/>
        <w:tblW w:w="102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2"/>
        <w:gridCol w:w="8937"/>
      </w:tblGrid>
      <w:tr w14:paraId="75374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362" w:type="dxa"/>
            <w:tcBorders>
              <w:right w:val="single" w:color="auto" w:sz="4" w:space="0"/>
            </w:tcBorders>
          </w:tcPr>
          <w:p w14:paraId="3463D19F">
            <w:pPr>
              <w:jc w:val="both"/>
              <w:rPr>
                <w:color w:val="auto"/>
                <w:szCs w:val="21"/>
              </w:rPr>
            </w:pPr>
            <w:r>
              <w:rPr>
                <w:rFonts w:hint="eastAsia" w:ascii="宋体" w:hAnsi="宋体"/>
                <w:b/>
                <w:bCs/>
                <w:color w:val="auto"/>
                <w:szCs w:val="21"/>
              </w:rPr>
              <w:t>内容</w:t>
            </w:r>
          </w:p>
        </w:tc>
        <w:tc>
          <w:tcPr>
            <w:tcW w:w="8937" w:type="dxa"/>
            <w:tcBorders>
              <w:left w:val="single" w:color="auto" w:sz="4" w:space="0"/>
            </w:tcBorders>
          </w:tcPr>
          <w:p w14:paraId="2F339C80">
            <w:pPr>
              <w:jc w:val="both"/>
              <w:rPr>
                <w:rFonts w:ascii="宋体" w:hAnsi="宋体"/>
                <w:b/>
                <w:color w:val="auto"/>
                <w:kern w:val="0"/>
                <w:szCs w:val="21"/>
              </w:rPr>
            </w:pPr>
            <w:r>
              <w:rPr>
                <w:rFonts w:hint="eastAsia" w:ascii="宋体" w:hAnsi="宋体"/>
                <w:b/>
                <w:color w:val="auto"/>
                <w:kern w:val="0"/>
                <w:szCs w:val="21"/>
              </w:rPr>
              <w:t>招标商务条款要求</w:t>
            </w:r>
          </w:p>
        </w:tc>
      </w:tr>
      <w:tr w14:paraId="3DCE61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07" w:hRule="atLeast"/>
          <w:jc w:val="center"/>
        </w:trPr>
        <w:tc>
          <w:tcPr>
            <w:tcW w:w="1362" w:type="dxa"/>
            <w:vAlign w:val="center"/>
          </w:tcPr>
          <w:p w14:paraId="65FB08CA">
            <w:pPr>
              <w:spacing w:line="240" w:lineRule="auto"/>
              <w:jc w:val="both"/>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★报价要求</w:t>
            </w:r>
          </w:p>
        </w:tc>
        <w:tc>
          <w:tcPr>
            <w:tcW w:w="8937" w:type="dxa"/>
            <w:vAlign w:val="center"/>
          </w:tcPr>
          <w:p w14:paraId="414C6D98">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投标报价以人民币报价，为工地交货价。货物总价内包含但不限于的相关的费用有：原材料和配件费、深化设计、生产加工、安装、调试，通过有关主管部门的验收，运至合同指定地点的包装、运输、装卸、安装，技术培训，检查、检验，及保修、利润、风险金、国家规定的各项税费；</w:t>
            </w:r>
          </w:p>
          <w:p w14:paraId="76977871">
            <w:pPr>
              <w:numPr>
                <w:ilvl w:val="0"/>
                <w:numId w:val="0"/>
              </w:numPr>
              <w:ind w:left="0" w:leftChars="0" w:firstLine="0" w:firstLine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配套耗材报价不包含于投标总价内，采购方以该耗材中标单价在深圳医用耗材阳光交易和监管平台采购本产品（无法上平台的产品除外）。如耗材中标单价高于深圳医用耗材阳光交易和监管平台价格，则按深圳医用耗材阳光交易和监管平台价格采购。</w:t>
            </w:r>
          </w:p>
        </w:tc>
      </w:tr>
      <w:tr w14:paraId="4441D5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043A08F7">
            <w:pPr>
              <w:spacing w:line="240" w:lineRule="auto"/>
              <w:jc w:val="both"/>
              <w:rPr>
                <w:rFonts w:hint="eastAsia" w:ascii="宋体" w:hAnsi="宋体" w:eastAsia="宋体" w:cs="宋体"/>
                <w:b/>
                <w:color w:val="auto"/>
                <w:kern w:val="0"/>
                <w:szCs w:val="21"/>
              </w:rPr>
            </w:pPr>
            <w:r>
              <w:rPr>
                <w:rFonts w:hint="eastAsia" w:ascii="宋体" w:hAnsi="宋体" w:eastAsia="宋体" w:cs="Times New Roman"/>
                <w:b/>
                <w:bCs/>
                <w:color w:val="auto"/>
                <w:kern w:val="2"/>
                <w:sz w:val="21"/>
                <w:szCs w:val="21"/>
                <w:highlight w:val="none"/>
                <w:lang w:val="en-US" w:eastAsia="zh-CN" w:bidi="ar-SA"/>
              </w:rPr>
              <w:t>★</w:t>
            </w:r>
            <w:r>
              <w:rPr>
                <w:rFonts w:hint="eastAsia" w:ascii="宋体" w:hAnsi="宋体"/>
                <w:b/>
                <w:color w:val="auto"/>
                <w:kern w:val="0"/>
                <w:szCs w:val="21"/>
                <w:highlight w:val="none"/>
              </w:rPr>
              <w:t>交货期</w:t>
            </w:r>
          </w:p>
        </w:tc>
        <w:tc>
          <w:tcPr>
            <w:tcW w:w="8937" w:type="dxa"/>
            <w:vAlign w:val="center"/>
          </w:tcPr>
          <w:p w14:paraId="50CA5694">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1、合同签订生效后</w:t>
            </w:r>
            <w:r>
              <w:rPr>
                <w:rFonts w:hint="eastAsia" w:ascii="宋体" w:hAnsi="宋体" w:eastAsia="宋体" w:cs="宋体"/>
                <w:bCs/>
                <w:color w:val="auto"/>
                <w:kern w:val="0"/>
                <w:sz w:val="21"/>
                <w:szCs w:val="21"/>
                <w:highlight w:val="yellow"/>
                <w:lang w:val="en-US" w:eastAsia="zh-CN" w:bidi="ar-SA"/>
              </w:rPr>
              <w:t>60日</w:t>
            </w:r>
            <w:r>
              <w:rPr>
                <w:rFonts w:hint="eastAsia" w:ascii="宋体" w:hAnsi="宋体" w:eastAsia="宋体" w:cs="宋体"/>
                <w:bCs/>
                <w:color w:val="auto"/>
                <w:kern w:val="0"/>
                <w:sz w:val="21"/>
                <w:szCs w:val="21"/>
                <w:lang w:val="en-US" w:eastAsia="zh-CN" w:bidi="ar-SA"/>
              </w:rPr>
              <w:t>历日内完成安装、调试及验收，货送至采购方指定地点。</w:t>
            </w:r>
          </w:p>
          <w:p w14:paraId="5F92199F">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2、逾期交货采购方有权按照相关规定处罚。中标方必须承担的设备运输、安装调试、验收检测和提供设备操作说明书、图纸其他类似的义务。</w:t>
            </w:r>
          </w:p>
          <w:p w14:paraId="17E8719A">
            <w:pPr>
              <w:numPr>
                <w:ilvl w:val="0"/>
                <w:numId w:val="0"/>
              </w:numPr>
              <w:ind w:left="0" w:leftChars="0" w:firstLine="0" w:firstLine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3、设备和材料须为全新，包装方式按照原厂出厂原标准。</w:t>
            </w:r>
          </w:p>
        </w:tc>
      </w:tr>
      <w:tr w14:paraId="778F0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1" w:hRule="atLeast"/>
          <w:jc w:val="center"/>
        </w:trPr>
        <w:tc>
          <w:tcPr>
            <w:tcW w:w="1362" w:type="dxa"/>
            <w:vAlign w:val="center"/>
          </w:tcPr>
          <w:p w14:paraId="43E1F53B">
            <w:pPr>
              <w:spacing w:line="240" w:lineRule="auto"/>
              <w:jc w:val="both"/>
              <w:rPr>
                <w:rFonts w:hint="eastAsia" w:ascii="宋体" w:hAnsi="宋体"/>
                <w:b/>
                <w:color w:val="auto"/>
                <w:kern w:val="0"/>
                <w:szCs w:val="21"/>
                <w:highlight w:val="none"/>
              </w:rPr>
            </w:pPr>
            <w:r>
              <w:rPr>
                <w:rFonts w:hint="eastAsia" w:ascii="宋体" w:hAnsi="宋体"/>
                <w:b/>
                <w:color w:val="auto"/>
                <w:kern w:val="0"/>
                <w:szCs w:val="21"/>
                <w:highlight w:val="none"/>
              </w:rPr>
              <w:t>售后服务</w:t>
            </w:r>
          </w:p>
          <w:p w14:paraId="7643B0EB">
            <w:pPr>
              <w:spacing w:line="240" w:lineRule="auto"/>
              <w:jc w:val="both"/>
              <w:rPr>
                <w:rFonts w:hint="eastAsia" w:ascii="宋体" w:hAnsi="宋体" w:eastAsia="宋体" w:cs="宋体"/>
                <w:b/>
                <w:color w:val="auto"/>
                <w:kern w:val="0"/>
                <w:szCs w:val="21"/>
              </w:rPr>
            </w:pPr>
            <w:r>
              <w:rPr>
                <w:rFonts w:hint="eastAsia" w:ascii="宋体" w:hAnsi="宋体"/>
                <w:b/>
                <w:color w:val="auto"/>
                <w:kern w:val="0"/>
                <w:szCs w:val="21"/>
                <w:highlight w:val="none"/>
              </w:rPr>
              <w:t>要求</w:t>
            </w:r>
          </w:p>
        </w:tc>
        <w:tc>
          <w:tcPr>
            <w:tcW w:w="8937" w:type="dxa"/>
            <w:vAlign w:val="center"/>
          </w:tcPr>
          <w:p w14:paraId="15CAE09E">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★1、设备安装调试验收合格后原厂质保</w:t>
            </w:r>
            <w:r>
              <w:rPr>
                <w:rFonts w:hint="eastAsia" w:ascii="宋体" w:hAnsi="宋体" w:cs="宋体"/>
                <w:bCs/>
                <w:color w:val="auto"/>
                <w:kern w:val="0"/>
                <w:sz w:val="21"/>
                <w:szCs w:val="21"/>
                <w:lang w:val="en-US" w:eastAsia="zh-CN" w:bidi="ar-SA"/>
              </w:rPr>
              <w:t>3</w:t>
            </w:r>
            <w:r>
              <w:rPr>
                <w:rFonts w:hint="eastAsia" w:ascii="宋体" w:hAnsi="宋体" w:eastAsia="宋体" w:cs="宋体"/>
                <w:bCs/>
                <w:color w:val="auto"/>
                <w:kern w:val="0"/>
                <w:sz w:val="21"/>
                <w:szCs w:val="21"/>
                <w:highlight w:val="yellow"/>
                <w:lang w:val="en-US" w:eastAsia="zh-CN" w:bidi="ar-SA"/>
              </w:rPr>
              <w:t>年</w:t>
            </w:r>
            <w:r>
              <w:rPr>
                <w:rFonts w:hint="eastAsia" w:ascii="宋体" w:hAnsi="宋体" w:eastAsia="宋体" w:cs="宋体"/>
                <w:bCs/>
                <w:color w:val="auto"/>
                <w:kern w:val="0"/>
                <w:sz w:val="21"/>
                <w:szCs w:val="21"/>
                <w:lang w:val="en-US" w:eastAsia="zh-CN" w:bidi="ar-SA"/>
              </w:rPr>
              <w:t>。投标方中标后需提供与设备生产厂家签订的该设备</w:t>
            </w:r>
            <w:r>
              <w:rPr>
                <w:rFonts w:hint="eastAsia" w:ascii="宋体" w:hAnsi="宋体" w:cs="宋体"/>
                <w:bCs/>
                <w:color w:val="auto"/>
                <w:kern w:val="0"/>
                <w:sz w:val="21"/>
                <w:szCs w:val="21"/>
                <w:lang w:val="en-US" w:eastAsia="zh-CN" w:bidi="ar-SA"/>
              </w:rPr>
              <w:t>3</w:t>
            </w:r>
            <w:r>
              <w:rPr>
                <w:rFonts w:hint="eastAsia" w:ascii="宋体" w:hAnsi="宋体" w:eastAsia="宋体" w:cs="宋体"/>
                <w:bCs/>
                <w:color w:val="auto"/>
                <w:kern w:val="0"/>
                <w:sz w:val="21"/>
                <w:szCs w:val="21"/>
                <w:highlight w:val="yellow"/>
                <w:lang w:val="en-US" w:eastAsia="zh-CN" w:bidi="ar-SA"/>
              </w:rPr>
              <w:t>年</w:t>
            </w:r>
            <w:r>
              <w:rPr>
                <w:rFonts w:hint="eastAsia" w:ascii="宋体" w:hAnsi="宋体" w:eastAsia="宋体" w:cs="宋体"/>
                <w:bCs/>
                <w:color w:val="auto"/>
                <w:kern w:val="0"/>
                <w:sz w:val="21"/>
                <w:szCs w:val="21"/>
                <w:lang w:val="en-US" w:eastAsia="zh-CN" w:bidi="ar-SA"/>
              </w:rPr>
              <w:t>质保协议原件。在质保期内，设备零配件及其维修的有关费用及软件终身升级皆不得额外收取费用，并保证终身负责维修。</w:t>
            </w:r>
          </w:p>
          <w:p w14:paraId="041E2059">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质保期内，设备保养、维修服务应由中标方负责，按产品说明书规定或相关行业规定进行保养，每年需对设备进行维护保养，一年四次（每季度一次），每年进行深度预防性保养1次以上，提交保养报告交给采购方。</w:t>
            </w:r>
          </w:p>
          <w:p w14:paraId="797A752B">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质保期内，中标方应对产品因质量出现的问题进行修复且不得额外收费，并且要在2小时内响应，12小时内到达现场维修，并在48小时内消除故障，若在48小时内不能及时排除故障的，中标方应在10个日历日内向采购方提供不低故障设备规格型号档次的备用设备使用，且该设备不得额外收费，直至故障修复为止，由此产生的包括但不限于运输费、安装费、搬运费、替换产品的损耗费、零部件费、调试费全部费用由中标方承担。</w:t>
            </w:r>
          </w:p>
          <w:p w14:paraId="08DD2D52">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4、质保期内，中标方应确保设备年开机率在98%（含98%）以上，若达不到此开机率，将作以下处理：年开机率在90%-98%（含90%不含98%）之间，赔壹年延长质保期；年开机率在 85%-90%（含85%不含90%）之间，赔贰年延长质保期；年开机率低于85%（不含85%），中标方必须无条件更换新设备，并重新计算新设备的质保期，以及赔偿采购方的直接经济损失和间接经济损失。【注：年开机率=（365-停机天数）/365】</w:t>
            </w:r>
          </w:p>
          <w:p w14:paraId="150D90B0">
            <w:pPr>
              <w:numPr>
                <w:ilvl w:val="0"/>
                <w:numId w:val="0"/>
              </w:numPr>
              <w:ind w:leftChars="0"/>
              <w:jc w:val="both"/>
              <w:rPr>
                <w:rFonts w:hint="default"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5、质保期结束前</w:t>
            </w:r>
            <w:r>
              <w:rPr>
                <w:rFonts w:hint="default" w:ascii="宋体" w:hAnsi="宋体" w:eastAsia="宋体" w:cs="宋体"/>
                <w:bCs/>
                <w:color w:val="auto"/>
                <w:kern w:val="0"/>
                <w:sz w:val="21"/>
                <w:szCs w:val="21"/>
                <w:lang w:val="en-US" w:eastAsia="zh-CN" w:bidi="ar-SA"/>
              </w:rPr>
              <w:t>3</w:t>
            </w:r>
            <w:r>
              <w:rPr>
                <w:rFonts w:hint="eastAsia" w:ascii="宋体" w:hAnsi="宋体" w:eastAsia="宋体" w:cs="宋体"/>
                <w:bCs/>
                <w:color w:val="auto"/>
                <w:kern w:val="0"/>
                <w:sz w:val="21"/>
                <w:szCs w:val="21"/>
                <w:lang w:val="en-US" w:eastAsia="zh-CN" w:bidi="ar-SA"/>
              </w:rPr>
              <w:t>个月内，中标方联合厂家工程师或授权维修企业工程师对所供应设备进行一次全面巡检保养，并提供质保期内所有巡检维护保养报告。</w:t>
            </w:r>
          </w:p>
          <w:p w14:paraId="4BDA98FE">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6、质保期外，中标方负责维修及提供原装配件，需在2小时内响应，12小时内到达现场维修，按需及时更换零配件，特殊情况下可提供备用机，采购方只负责更换零配件费。在签订合同前，中标方需提供质保期外服务费用方案。</w:t>
            </w:r>
          </w:p>
          <w:p w14:paraId="6CEC0A8D">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7、投标方所投产品在广东范围要有专门的设备维修站（提供工程师电话和技术维修力量情况和维修的详细地址及联系方式）。</w:t>
            </w:r>
          </w:p>
          <w:p w14:paraId="31993FEE">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8、提供详细的售后服务方案，负责安装、调试、提供技术咨询、软件升级及人员培训皆不可进行额外收费，以保证采购方工作人员掌握设备各种使用操作。</w:t>
            </w:r>
          </w:p>
          <w:p w14:paraId="7762A8F2">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9、保证设备维修（终身）和配件的供应（至少10年以上），确保软件终身使用（不额外收费）。如果因机器和配件停产造成设备无法维修者（维修周期同故障处理条款内容），必须无条件更换整机保证完好使用。</w:t>
            </w:r>
          </w:p>
          <w:p w14:paraId="658CD5E3">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10、场地迁移，需要移机时，中标方需负责迁移并提供技术支持且不得额外收取费用，需确保机器的正常使用。</w:t>
            </w:r>
          </w:p>
          <w:p w14:paraId="632E38CB">
            <w:pPr>
              <w:numPr>
                <w:ilvl w:val="0"/>
                <w:numId w:val="0"/>
              </w:numPr>
              <w:ind w:left="0" w:leftChars="0" w:firstLine="0" w:firstLine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11、涉及软件应用的设备，中标方应配合医院智慧医院信息化建设。在质保期内，应及时将软件更新、维护并提供更新所需的硬件，开放软件端口，无偿派人配合与医院信息系统（包括但不限于HIS、PACS、LIS系统）的连接工作，直至该设备与医院信息系统可进行完整的数据交换；当医院信息系统变更或其他情形需要与该设备连接时，须无偿派人配合，直至该设备与医院信息系统可进行完整的数据交换，确保数据安全，无外泄。上述工程需要按照采购方计划工期内完成，不得拖延，如因客观因素不得不延长工期的，需与采购方协商并获得采购方同意。</w:t>
            </w:r>
          </w:p>
        </w:tc>
      </w:tr>
      <w:tr w14:paraId="02E18D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08820728">
            <w:pPr>
              <w:spacing w:line="240" w:lineRule="auto"/>
              <w:jc w:val="both"/>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验收方式</w:t>
            </w:r>
          </w:p>
        </w:tc>
        <w:tc>
          <w:tcPr>
            <w:tcW w:w="8937" w:type="dxa"/>
            <w:vAlign w:val="center"/>
          </w:tcPr>
          <w:p w14:paraId="1636C957">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1、设备安装调试正常使用后由使用科室、设备科、中标方代表在场进行验收，质保期从验收合格之日起计。</w:t>
            </w:r>
          </w:p>
          <w:p w14:paraId="3FAABEF1">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产品质量和安装调试检验标准遵照国家相关规定和最新标准执行。验收中如发现有质量不合格或型号规格、数量与送货清单不符情况，中标方应进行更换或补齐，并承担因此发生的违约责任。中标方货物经过双方检验认可后，签署验收报告。</w:t>
            </w:r>
          </w:p>
          <w:p w14:paraId="6EECAFAA">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3、当满足以下条件时，采购方才向中标方签发货物验收报告：</w:t>
            </w:r>
          </w:p>
          <w:p w14:paraId="2E1CE404">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a、中标方已按照合同规定提供了全部产品及完整的技术资料。</w:t>
            </w:r>
          </w:p>
          <w:p w14:paraId="7D0B2D6E">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b、货物符合招标文件技术规格书的要求，性能满足要求。</w:t>
            </w:r>
          </w:p>
          <w:p w14:paraId="6295B3BB">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c、货物具备产品合格证。</w:t>
            </w:r>
          </w:p>
          <w:p w14:paraId="1A5B58B9">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d、提供维修手册、售后服务承诺书、中文操作手册。</w:t>
            </w:r>
          </w:p>
          <w:p w14:paraId="640929DD">
            <w:pPr>
              <w:numPr>
                <w:ilvl w:val="0"/>
                <w:numId w:val="0"/>
              </w:numPr>
              <w:ind w:left="0" w:leftChars="0" w:firstLine="0" w:firstLine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若采购方对中标产品质量有争议，将由采购方委托第三方质量检测部门按照招标文书进行验收确认，委托检测验收费用由中标方负责支付。出具检测验收报告合格，采购方将履行采购合同；若检测验收报告不合格，采购方将取消采购合同，由中标方承担所有后果。</w:t>
            </w:r>
          </w:p>
        </w:tc>
      </w:tr>
      <w:tr w14:paraId="5D390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6D8B3B61">
            <w:pPr>
              <w:spacing w:line="240" w:lineRule="auto"/>
              <w:jc w:val="both"/>
              <w:rPr>
                <w:rFonts w:hint="eastAsia" w:ascii="宋体" w:hAnsi="宋体" w:eastAsia="宋体" w:cs="宋体"/>
                <w:b/>
                <w:color w:val="auto"/>
                <w:kern w:val="0"/>
                <w:szCs w:val="21"/>
              </w:rPr>
            </w:pPr>
            <w:r>
              <w:rPr>
                <w:rFonts w:hint="eastAsia" w:ascii="宋体" w:hAnsi="宋体" w:eastAsia="宋体" w:cs="宋体"/>
                <w:b/>
                <w:color w:val="auto"/>
                <w:kern w:val="0"/>
                <w:szCs w:val="21"/>
                <w:highlight w:val="none"/>
              </w:rPr>
              <w:t>★</w:t>
            </w:r>
            <w:r>
              <w:rPr>
                <w:rFonts w:hint="eastAsia" w:ascii="宋体" w:hAnsi="宋体"/>
                <w:b/>
                <w:color w:val="auto"/>
                <w:kern w:val="0"/>
                <w:szCs w:val="21"/>
                <w:highlight w:val="none"/>
              </w:rPr>
              <w:t>付款方式</w:t>
            </w:r>
          </w:p>
        </w:tc>
        <w:tc>
          <w:tcPr>
            <w:tcW w:w="8937" w:type="dxa"/>
            <w:vAlign w:val="center"/>
          </w:tcPr>
          <w:p w14:paraId="1F60DE90">
            <w:pPr>
              <w:numPr>
                <w:ilvl w:val="0"/>
                <w:numId w:val="0"/>
              </w:numPr>
              <w:ind w:left="0" w:leftChars="0" w:firstLine="0" w:firstLine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 xml:space="preserve">签订合同后， </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提供全额发票，经验收合格，办理入库后，</w:t>
            </w:r>
            <w:r>
              <w:rPr>
                <w:rFonts w:hint="eastAsia" w:ascii="宋体" w:hAnsi="宋体" w:cs="宋体"/>
                <w:bCs/>
                <w:color w:val="auto"/>
                <w:kern w:val="0"/>
                <w:sz w:val="21"/>
                <w:szCs w:val="21"/>
                <w:lang w:val="en-US" w:eastAsia="zh-CN" w:bidi="ar-SA"/>
              </w:rPr>
              <w:t>采购方</w:t>
            </w:r>
            <w:r>
              <w:rPr>
                <w:rFonts w:hint="eastAsia" w:ascii="宋体" w:hAnsi="宋体" w:eastAsia="宋体" w:cs="宋体"/>
                <w:bCs/>
                <w:color w:val="auto"/>
                <w:kern w:val="0"/>
                <w:sz w:val="21"/>
                <w:szCs w:val="21"/>
                <w:lang w:val="en-US" w:eastAsia="zh-CN" w:bidi="ar-SA"/>
              </w:rPr>
              <w:t>向</w:t>
            </w:r>
            <w:r>
              <w:rPr>
                <w:rFonts w:hint="eastAsia" w:ascii="宋体" w:hAnsi="宋体" w:cs="宋体"/>
                <w:bCs/>
                <w:color w:val="auto"/>
                <w:kern w:val="0"/>
                <w:sz w:val="21"/>
                <w:szCs w:val="21"/>
                <w:lang w:val="en-US" w:eastAsia="zh-CN" w:bidi="ar-SA"/>
              </w:rPr>
              <w:t>中标方</w:t>
            </w:r>
            <w:r>
              <w:rPr>
                <w:rFonts w:hint="eastAsia" w:ascii="宋体" w:hAnsi="宋体" w:eastAsia="宋体" w:cs="宋体"/>
                <w:bCs/>
                <w:color w:val="auto"/>
                <w:kern w:val="0"/>
                <w:sz w:val="21"/>
                <w:szCs w:val="21"/>
                <w:lang w:val="en-US" w:eastAsia="zh-CN" w:bidi="ar-SA"/>
              </w:rPr>
              <w:t>支付合同全款。</w:t>
            </w:r>
          </w:p>
        </w:tc>
      </w:tr>
      <w:tr w14:paraId="67D47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1" w:hRule="atLeast"/>
          <w:jc w:val="center"/>
        </w:trPr>
        <w:tc>
          <w:tcPr>
            <w:tcW w:w="1362" w:type="dxa"/>
            <w:vAlign w:val="center"/>
          </w:tcPr>
          <w:p w14:paraId="1A79E0E2">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b/>
                <w:color w:val="auto"/>
                <w:kern w:val="0"/>
                <w:szCs w:val="21"/>
                <w:highlight w:val="none"/>
                <w:lang w:val="en-US" w:eastAsia="zh-CN"/>
              </w:rPr>
              <w:t>★其他要求</w:t>
            </w:r>
          </w:p>
        </w:tc>
        <w:tc>
          <w:tcPr>
            <w:tcW w:w="8937" w:type="dxa"/>
            <w:vAlign w:val="center"/>
          </w:tcPr>
          <w:p w14:paraId="678CC542">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1、本项目中如有涉及水、电、气设备安装及调试、室外高空作业项目的中标方承诺使用具有国家认可资质的操作人员（资质证书仍在有效期内）实施，否则由此造成的后果由中标方负责。</w:t>
            </w:r>
          </w:p>
          <w:p w14:paraId="6CCC41F5">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2、如所投产品受行业主管部门规定强制认证或检测或许可的（如3C认证或检测报告或工信部进网许可证），中标方在签订合同前向采购方提供相关认证证书或检测报告。</w:t>
            </w:r>
          </w:p>
          <w:p w14:paraId="145214A3">
            <w:pPr>
              <w:numPr>
                <w:ilvl w:val="0"/>
                <w:numId w:val="0"/>
              </w:numPr>
              <w:ind w:left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3、本项目所要求的硬件、软件，中标方要配备给采购方，并保证采购方能正常使用，不需要另外增加其他附件和其他费用。</w:t>
            </w:r>
          </w:p>
          <w:p w14:paraId="2DD77D58">
            <w:pPr>
              <w:numPr>
                <w:ilvl w:val="0"/>
                <w:numId w:val="0"/>
              </w:numPr>
              <w:ind w:left="0" w:leftChars="0" w:firstLine="0" w:firstLineChars="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4、中标方应保证采购方在使用该货物或其任何一部分时，免受第三方提出的侵犯其专利权、商标权、著作权或其它知识产权的起诉。中标方保证所提供软件的合法性，所发生的任何知识产权纠纷与采购方无关；采购方购买产品后，有权对该产品与其他设备进行配套、整合或适当改进，而免受侵犯专利权的起诉。</w:t>
            </w:r>
          </w:p>
        </w:tc>
      </w:tr>
    </w:tbl>
    <w:p w14:paraId="2669E457">
      <w:pPr>
        <w:pStyle w:val="15"/>
        <w:numPr>
          <w:ilvl w:val="0"/>
          <w:numId w:val="0"/>
        </w:numPr>
        <w:ind w:leftChars="0"/>
        <w:jc w:val="both"/>
        <w:rPr>
          <w:rFonts w:hint="eastAsia"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4OTc1Y2I2MGRlNTIyYmNkY2I2NTY4MDE2MzU5ZTMifQ=="/>
  </w:docVars>
  <w:rsids>
    <w:rsidRoot w:val="3E2D66BA"/>
    <w:rsid w:val="032C58F4"/>
    <w:rsid w:val="04553640"/>
    <w:rsid w:val="0B303533"/>
    <w:rsid w:val="111A0A5E"/>
    <w:rsid w:val="124D6997"/>
    <w:rsid w:val="12D6271E"/>
    <w:rsid w:val="163B15D5"/>
    <w:rsid w:val="1AA5178A"/>
    <w:rsid w:val="1BD20B20"/>
    <w:rsid w:val="1E4C5F8A"/>
    <w:rsid w:val="201670C7"/>
    <w:rsid w:val="21B048A7"/>
    <w:rsid w:val="22AC6DA8"/>
    <w:rsid w:val="22D12C54"/>
    <w:rsid w:val="24917E72"/>
    <w:rsid w:val="2DFA155F"/>
    <w:rsid w:val="32140609"/>
    <w:rsid w:val="36B53415"/>
    <w:rsid w:val="3730523D"/>
    <w:rsid w:val="38DE5455"/>
    <w:rsid w:val="3B734D5F"/>
    <w:rsid w:val="3E166AF1"/>
    <w:rsid w:val="3E2D66BA"/>
    <w:rsid w:val="407A6D55"/>
    <w:rsid w:val="40EE1D41"/>
    <w:rsid w:val="41E870A5"/>
    <w:rsid w:val="46E43BFF"/>
    <w:rsid w:val="49B91E77"/>
    <w:rsid w:val="4A1D33E9"/>
    <w:rsid w:val="4D055300"/>
    <w:rsid w:val="4D186925"/>
    <w:rsid w:val="4D4A3220"/>
    <w:rsid w:val="548459B6"/>
    <w:rsid w:val="55E02ED8"/>
    <w:rsid w:val="59730C7E"/>
    <w:rsid w:val="5EFA6CEE"/>
    <w:rsid w:val="5F8836B3"/>
    <w:rsid w:val="6136238C"/>
    <w:rsid w:val="61BA2536"/>
    <w:rsid w:val="62C52A52"/>
    <w:rsid w:val="6584756A"/>
    <w:rsid w:val="66AC60F5"/>
    <w:rsid w:val="6A754B69"/>
    <w:rsid w:val="6DA82C68"/>
    <w:rsid w:val="6E25003B"/>
    <w:rsid w:val="6F1C0620"/>
    <w:rsid w:val="74142BDD"/>
    <w:rsid w:val="753D6842"/>
    <w:rsid w:val="75735A9D"/>
    <w:rsid w:val="7B4F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paragraph" w:styleId="7">
    <w:name w:val="Normal Indent"/>
    <w:basedOn w:val="1"/>
    <w:autoRedefine/>
    <w:qFormat/>
    <w:uiPriority w:val="0"/>
    <w:pPr>
      <w:ind w:firstLine="420"/>
    </w:pPr>
    <w:rPr>
      <w:szCs w:val="20"/>
    </w:rPr>
  </w:style>
  <w:style w:type="paragraph" w:styleId="8">
    <w:name w:val="Body Text"/>
    <w:basedOn w:val="1"/>
    <w:next w:val="9"/>
    <w:autoRedefine/>
    <w:qFormat/>
    <w:uiPriority w:val="0"/>
    <w:pPr>
      <w:spacing w:after="120"/>
    </w:pPr>
  </w:style>
  <w:style w:type="paragraph" w:styleId="9">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10">
    <w:name w:val="Body Text 2"/>
    <w:basedOn w:val="1"/>
    <w:autoRedefine/>
    <w:qFormat/>
    <w:uiPriority w:val="0"/>
    <w:pPr>
      <w:spacing w:after="120" w:line="480" w:lineRule="auto"/>
    </w:pPr>
  </w:style>
  <w:style w:type="table" w:styleId="12">
    <w:name w:val="Table Grid"/>
    <w:basedOn w:val="11"/>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Hyperlink"/>
    <w:basedOn w:val="13"/>
    <w:autoRedefine/>
    <w:qFormat/>
    <w:uiPriority w:val="0"/>
    <w:rPr>
      <w:color w:val="0000FF"/>
      <w:u w:val="single"/>
    </w:rPr>
  </w:style>
  <w:style w:type="paragraph" w:customStyle="1" w:styleId="15">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6">
    <w:name w:val="标题 1 Char"/>
    <w:autoRedefine/>
    <w:qFormat/>
    <w:uiPriority w:val="0"/>
    <w:rPr>
      <w:rFonts w:ascii="宋体" w:hAnsi="宋体" w:eastAsia="黑体"/>
      <w:b/>
      <w:bCs/>
      <w:kern w:val="44"/>
      <w:sz w:val="28"/>
      <w:szCs w:val="44"/>
      <w:lang w:val="en-US" w:eastAsia="zh-CN" w:bidi="ar-SA"/>
    </w:rPr>
  </w:style>
  <w:style w:type="paragraph" w:customStyle="1" w:styleId="17">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8">
    <w:name w:val="列出段落1"/>
    <w:basedOn w:val="1"/>
    <w:autoRedefine/>
    <w:qFormat/>
    <w:uiPriority w:val="34"/>
    <w:pPr>
      <w:ind w:firstLine="420" w:firstLineChars="200"/>
    </w:p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6311</Words>
  <Characters>6558</Characters>
  <Lines>0</Lines>
  <Paragraphs>0</Paragraphs>
  <TotalTime>0</TotalTime>
  <ScaleCrop>false</ScaleCrop>
  <LinksUpToDate>false</LinksUpToDate>
  <CharactersWithSpaces>7276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2024-07-31T01:28:15Z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39D450BF6A9F4995B9A31FEBF48FCC15_13</vt:lpwstr>
  </property>
</Properties>
</file>