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3B7FF7D1">
      <w:pPr>
        <w:pStyle w:val="15"/>
        <w:jc w:val="both"/>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bookmarkStart w:id="2" w:name="_GoBack"/>
      <w:bookmarkEnd w:id="2"/>
      <w:r>
        <w:rPr>
          <w:rFonts w:hint="eastAsia" w:ascii="仿宋_GB2312" w:eastAsia="仿宋_GB2312"/>
          <w:sz w:val="28"/>
          <w:szCs w:val="28"/>
          <w:lang w:val="en-US" w:eastAsia="zh-CN"/>
        </w:rPr>
        <w:t xml:space="preserve"> </w:t>
      </w:r>
      <w:r>
        <w:rPr>
          <w:rFonts w:hint="eastAsia" w:ascii="仿宋_GB2312" w:eastAsia="仿宋_GB2312"/>
          <w:b/>
          <w:bCs/>
          <w:sz w:val="28"/>
          <w:szCs w:val="28"/>
          <w:lang w:val="en-US" w:eastAsia="zh-CN"/>
        </w:rPr>
        <w:t>一、技术规格要求</w:t>
      </w:r>
    </w:p>
    <w:tbl>
      <w:tblPr>
        <w:tblStyle w:val="11"/>
        <w:tblpPr w:leftFromText="180" w:rightFromText="180" w:vertAnchor="text" w:horzAnchor="page" w:tblpXSpec="center" w:tblpY="606"/>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403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77" w:type="dxa"/>
            <w:vAlign w:val="center"/>
          </w:tcPr>
          <w:p w14:paraId="4878F0E0">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8683" w:type="dxa"/>
            <w:vAlign w:val="center"/>
          </w:tcPr>
          <w:p w14:paraId="4D957A86">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14:paraId="4A20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7" w:type="dxa"/>
            <w:vAlign w:val="center"/>
          </w:tcPr>
          <w:p w14:paraId="65883ACA">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8683" w:type="dxa"/>
            <w:vAlign w:val="center"/>
          </w:tcPr>
          <w:tbl>
            <w:tblPr>
              <w:tblStyle w:val="11"/>
              <w:tblW w:w="6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435"/>
              <w:gridCol w:w="926"/>
              <w:gridCol w:w="1316"/>
            </w:tblGrid>
            <w:tr w14:paraId="05DD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30E13756">
                  <w:pPr>
                    <w:spacing w:line="288" w:lineRule="auto"/>
                    <w:jc w:val="center"/>
                    <w:rPr>
                      <w:rFonts w:hint="eastAsia"/>
                      <w:color w:val="auto"/>
                      <w:sz w:val="21"/>
                      <w:szCs w:val="21"/>
                    </w:rPr>
                  </w:pPr>
                  <w:r>
                    <w:rPr>
                      <w:rFonts w:hint="eastAsia"/>
                      <w:color w:val="auto"/>
                      <w:sz w:val="21"/>
                      <w:szCs w:val="21"/>
                    </w:rPr>
                    <w:t>序号</w:t>
                  </w:r>
                </w:p>
              </w:tc>
              <w:tc>
                <w:tcPr>
                  <w:tcW w:w="3435" w:type="dxa"/>
                  <w:vAlign w:val="center"/>
                </w:tcPr>
                <w:p w14:paraId="1B53666F">
                  <w:pPr>
                    <w:spacing w:line="288" w:lineRule="auto"/>
                    <w:jc w:val="center"/>
                    <w:rPr>
                      <w:rFonts w:hint="eastAsia"/>
                      <w:color w:val="auto"/>
                      <w:sz w:val="21"/>
                      <w:szCs w:val="21"/>
                    </w:rPr>
                  </w:pPr>
                  <w:r>
                    <w:rPr>
                      <w:rFonts w:hint="eastAsia"/>
                      <w:color w:val="auto"/>
                      <w:sz w:val="21"/>
                      <w:szCs w:val="21"/>
                      <w:lang w:eastAsia="zh-CN"/>
                    </w:rPr>
                    <w:t>配置</w:t>
                  </w:r>
                  <w:r>
                    <w:rPr>
                      <w:rFonts w:hint="eastAsia"/>
                      <w:color w:val="auto"/>
                      <w:sz w:val="21"/>
                      <w:szCs w:val="21"/>
                    </w:rPr>
                    <w:t>名称</w:t>
                  </w:r>
                </w:p>
              </w:tc>
              <w:tc>
                <w:tcPr>
                  <w:tcW w:w="926" w:type="dxa"/>
                  <w:vAlign w:val="center"/>
                </w:tcPr>
                <w:p w14:paraId="32DEA521">
                  <w:pPr>
                    <w:spacing w:line="288" w:lineRule="auto"/>
                    <w:jc w:val="center"/>
                    <w:rPr>
                      <w:rFonts w:hint="eastAsia"/>
                      <w:color w:val="auto"/>
                      <w:sz w:val="21"/>
                      <w:szCs w:val="21"/>
                      <w:lang w:eastAsia="zh-CN"/>
                    </w:rPr>
                  </w:pPr>
                  <w:r>
                    <w:rPr>
                      <w:rFonts w:hint="eastAsia"/>
                      <w:color w:val="auto"/>
                      <w:sz w:val="21"/>
                      <w:szCs w:val="21"/>
                      <w:lang w:eastAsia="zh-CN"/>
                    </w:rPr>
                    <w:t>数量</w:t>
                  </w:r>
                </w:p>
              </w:tc>
              <w:tc>
                <w:tcPr>
                  <w:tcW w:w="1316" w:type="dxa"/>
                  <w:vAlign w:val="center"/>
                </w:tcPr>
                <w:p w14:paraId="19973A57">
                  <w:pPr>
                    <w:spacing w:line="288" w:lineRule="auto"/>
                    <w:jc w:val="center"/>
                    <w:rPr>
                      <w:rFonts w:hint="eastAsia"/>
                      <w:color w:val="auto"/>
                      <w:sz w:val="21"/>
                      <w:szCs w:val="21"/>
                    </w:rPr>
                  </w:pPr>
                  <w:r>
                    <w:rPr>
                      <w:rFonts w:hint="eastAsia"/>
                      <w:color w:val="auto"/>
                      <w:sz w:val="21"/>
                      <w:szCs w:val="21"/>
                      <w:lang w:eastAsia="zh-CN"/>
                    </w:rPr>
                    <w:t>单位</w:t>
                  </w:r>
                </w:p>
              </w:tc>
            </w:tr>
            <w:tr w14:paraId="56B7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F05AA8D">
                  <w:pPr>
                    <w:spacing w:line="288" w:lineRule="auto"/>
                    <w:jc w:val="center"/>
                    <w:rPr>
                      <w:rFonts w:hint="eastAsia"/>
                      <w:color w:val="auto"/>
                      <w:sz w:val="21"/>
                      <w:szCs w:val="21"/>
                    </w:rPr>
                  </w:pPr>
                  <w:r>
                    <w:rPr>
                      <w:rFonts w:hint="eastAsia"/>
                      <w:color w:val="auto"/>
                      <w:sz w:val="21"/>
                      <w:szCs w:val="21"/>
                    </w:rPr>
                    <w:t>1</w:t>
                  </w:r>
                </w:p>
              </w:tc>
              <w:tc>
                <w:tcPr>
                  <w:tcW w:w="3435" w:type="dxa"/>
                  <w:vAlign w:val="top"/>
                </w:tcPr>
                <w:p w14:paraId="54277D9B">
                  <w:pPr>
                    <w:spacing w:line="288" w:lineRule="auto"/>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rPr>
                    <w:t>输尿管肾盂镜</w:t>
                  </w:r>
                </w:p>
              </w:tc>
              <w:tc>
                <w:tcPr>
                  <w:tcW w:w="926" w:type="dxa"/>
                  <w:vAlign w:val="top"/>
                </w:tcPr>
                <w:p w14:paraId="46E3C9B5">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1</w:t>
                  </w:r>
                </w:p>
              </w:tc>
              <w:tc>
                <w:tcPr>
                  <w:tcW w:w="1316" w:type="dxa"/>
                  <w:vAlign w:val="top"/>
                </w:tcPr>
                <w:p w14:paraId="23048F77">
                  <w:pPr>
                    <w:spacing w:line="288" w:lineRule="auto"/>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根</w:t>
                  </w:r>
                </w:p>
              </w:tc>
            </w:tr>
            <w:tr w14:paraId="249F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326DD08A">
                  <w:pPr>
                    <w:spacing w:line="288" w:lineRule="auto"/>
                    <w:jc w:val="center"/>
                    <w:rPr>
                      <w:rFonts w:hint="eastAsia"/>
                      <w:color w:val="auto"/>
                      <w:sz w:val="21"/>
                      <w:szCs w:val="21"/>
                      <w:lang w:val="en-US" w:eastAsia="zh-CN"/>
                    </w:rPr>
                  </w:pPr>
                  <w:r>
                    <w:rPr>
                      <w:rFonts w:hint="eastAsia"/>
                      <w:color w:val="auto"/>
                      <w:sz w:val="21"/>
                      <w:szCs w:val="21"/>
                      <w:lang w:val="en-US" w:eastAsia="zh-CN"/>
                    </w:rPr>
                    <w:t>2</w:t>
                  </w:r>
                </w:p>
              </w:tc>
              <w:tc>
                <w:tcPr>
                  <w:tcW w:w="3435" w:type="dxa"/>
                  <w:vAlign w:val="top"/>
                </w:tcPr>
                <w:p w14:paraId="1EB0B52E">
                  <w:pPr>
                    <w:spacing w:line="312" w:lineRule="auto"/>
                    <w:jc w:val="center"/>
                    <w:rPr>
                      <w:rFonts w:hint="eastAsia" w:ascii="宋体" w:hAnsi="宋体" w:eastAsia="宋体" w:cs="Times New Roman"/>
                      <w:color w:val="auto"/>
                      <w:kern w:val="0"/>
                      <w:sz w:val="21"/>
                      <w:szCs w:val="21"/>
                      <w:highlight w:val="none"/>
                      <w:lang w:val="en-US" w:eastAsia="zh-CN" w:bidi="ar-SA"/>
                    </w:rPr>
                  </w:pPr>
                  <w:r>
                    <w:rPr>
                      <w:rFonts w:hint="eastAsia" w:asciiTheme="majorEastAsia" w:hAnsiTheme="majorEastAsia" w:eastAsiaTheme="majorEastAsia"/>
                      <w:b w:val="0"/>
                      <w:bCs/>
                      <w:color w:val="auto"/>
                      <w:sz w:val="21"/>
                      <w:szCs w:val="21"/>
                    </w:rPr>
                    <w:t>消毒器械盒</w:t>
                  </w:r>
                </w:p>
              </w:tc>
              <w:tc>
                <w:tcPr>
                  <w:tcW w:w="926" w:type="dxa"/>
                  <w:vAlign w:val="top"/>
                </w:tcPr>
                <w:p w14:paraId="22B9268B">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1</w:t>
                  </w:r>
                </w:p>
              </w:tc>
              <w:tc>
                <w:tcPr>
                  <w:tcW w:w="1316" w:type="dxa"/>
                  <w:vAlign w:val="top"/>
                </w:tcPr>
                <w:p w14:paraId="4E926E50">
                  <w:pPr>
                    <w:widowControl w:val="0"/>
                    <w:numPr>
                      <w:ilvl w:val="0"/>
                      <w:numId w:val="0"/>
                    </w:numPr>
                    <w:ind w:left="0" w:leftChars="0" w:firstLine="0" w:firstLineChars="0"/>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个</w:t>
                  </w:r>
                </w:p>
              </w:tc>
            </w:tr>
            <w:tr w14:paraId="363C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2D1C1C3C">
                  <w:pPr>
                    <w:spacing w:line="288" w:lineRule="auto"/>
                    <w:jc w:val="center"/>
                    <w:rPr>
                      <w:rFonts w:hint="eastAsia"/>
                      <w:color w:val="auto"/>
                      <w:sz w:val="21"/>
                      <w:szCs w:val="21"/>
                      <w:lang w:val="en-US" w:eastAsia="zh-CN"/>
                    </w:rPr>
                  </w:pPr>
                  <w:r>
                    <w:rPr>
                      <w:rFonts w:hint="eastAsia"/>
                      <w:color w:val="auto"/>
                      <w:sz w:val="21"/>
                      <w:szCs w:val="21"/>
                      <w:lang w:val="en-US" w:eastAsia="zh-CN"/>
                    </w:rPr>
                    <w:t>3</w:t>
                  </w:r>
                </w:p>
              </w:tc>
              <w:tc>
                <w:tcPr>
                  <w:tcW w:w="3435" w:type="dxa"/>
                  <w:vAlign w:val="top"/>
                </w:tcPr>
                <w:p w14:paraId="1E9778E1">
                  <w:pPr>
                    <w:numPr>
                      <w:ilvl w:val="0"/>
                      <w:numId w:val="0"/>
                    </w:numPr>
                    <w:spacing w:line="360" w:lineRule="auto"/>
                    <w:ind w:left="0" w:leftChars="0"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Theme="majorEastAsia" w:hAnsiTheme="majorEastAsia" w:eastAsiaTheme="majorEastAsia"/>
                      <w:b w:val="0"/>
                      <w:bCs/>
                      <w:color w:val="auto"/>
                      <w:sz w:val="21"/>
                      <w:szCs w:val="21"/>
                    </w:rPr>
                    <w:t>进出水接头</w:t>
                  </w:r>
                </w:p>
              </w:tc>
              <w:tc>
                <w:tcPr>
                  <w:tcW w:w="926" w:type="dxa"/>
                  <w:vAlign w:val="top"/>
                </w:tcPr>
                <w:p w14:paraId="7B0803BA">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2</w:t>
                  </w:r>
                </w:p>
              </w:tc>
              <w:tc>
                <w:tcPr>
                  <w:tcW w:w="1316" w:type="dxa"/>
                  <w:vAlign w:val="top"/>
                </w:tcPr>
                <w:p w14:paraId="60B054A5">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个</w:t>
                  </w:r>
                </w:p>
              </w:tc>
            </w:tr>
            <w:tr w14:paraId="58EF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5F8C9116">
                  <w:pPr>
                    <w:spacing w:line="288" w:lineRule="auto"/>
                    <w:jc w:val="center"/>
                    <w:rPr>
                      <w:rFonts w:hint="default"/>
                      <w:color w:val="auto"/>
                      <w:sz w:val="21"/>
                      <w:szCs w:val="21"/>
                      <w:lang w:val="en-US" w:eastAsia="zh-CN"/>
                    </w:rPr>
                  </w:pPr>
                  <w:r>
                    <w:rPr>
                      <w:rFonts w:hint="eastAsia"/>
                      <w:color w:val="auto"/>
                      <w:sz w:val="21"/>
                      <w:szCs w:val="21"/>
                      <w:lang w:val="en-US" w:eastAsia="zh-CN"/>
                    </w:rPr>
                    <w:t>4</w:t>
                  </w:r>
                </w:p>
              </w:tc>
              <w:tc>
                <w:tcPr>
                  <w:tcW w:w="3435" w:type="dxa"/>
                  <w:vAlign w:val="top"/>
                </w:tcPr>
                <w:p w14:paraId="1CAF76CA">
                  <w:pPr>
                    <w:numPr>
                      <w:ilvl w:val="0"/>
                      <w:numId w:val="0"/>
                    </w:numPr>
                    <w:spacing w:line="360" w:lineRule="auto"/>
                    <w:ind w:left="0" w:leftChars="0" w:firstLine="0" w:firstLineChars="0"/>
                    <w:jc w:val="center"/>
                    <w:rPr>
                      <w:rFonts w:hint="eastAsia" w:ascii="宋体" w:hAnsi="宋体" w:eastAsia="宋体" w:cs="Times New Roman"/>
                      <w:color w:val="auto"/>
                      <w:kern w:val="0"/>
                      <w:sz w:val="21"/>
                      <w:szCs w:val="21"/>
                      <w:highlight w:val="none"/>
                      <w:lang w:val="en-US" w:eastAsia="zh-CN" w:bidi="ar-SA"/>
                    </w:rPr>
                  </w:pPr>
                  <w:r>
                    <w:rPr>
                      <w:rFonts w:hint="eastAsia" w:asciiTheme="majorEastAsia" w:hAnsiTheme="majorEastAsia" w:eastAsiaTheme="majorEastAsia"/>
                      <w:b w:val="0"/>
                      <w:bCs/>
                      <w:color w:val="auto"/>
                      <w:sz w:val="21"/>
                      <w:szCs w:val="21"/>
                    </w:rPr>
                    <w:t>封帽</w:t>
                  </w:r>
                </w:p>
              </w:tc>
              <w:tc>
                <w:tcPr>
                  <w:tcW w:w="926" w:type="dxa"/>
                  <w:vAlign w:val="top"/>
                </w:tcPr>
                <w:p w14:paraId="03BAC15D">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2</w:t>
                  </w:r>
                </w:p>
              </w:tc>
              <w:tc>
                <w:tcPr>
                  <w:tcW w:w="1316" w:type="dxa"/>
                  <w:vAlign w:val="top"/>
                </w:tcPr>
                <w:p w14:paraId="19007E82">
                  <w:pPr>
                    <w:spacing w:line="288" w:lineRule="auto"/>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个</w:t>
                  </w:r>
                </w:p>
              </w:tc>
            </w:tr>
            <w:tr w14:paraId="0E29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C826D76">
                  <w:pPr>
                    <w:spacing w:line="288" w:lineRule="auto"/>
                    <w:jc w:val="center"/>
                    <w:rPr>
                      <w:rFonts w:hint="default"/>
                      <w:color w:val="auto"/>
                      <w:sz w:val="21"/>
                      <w:szCs w:val="21"/>
                      <w:lang w:val="en-US" w:eastAsia="zh-CN"/>
                    </w:rPr>
                  </w:pPr>
                  <w:r>
                    <w:rPr>
                      <w:rFonts w:hint="eastAsia"/>
                      <w:color w:val="auto"/>
                      <w:sz w:val="21"/>
                      <w:szCs w:val="21"/>
                      <w:lang w:val="en-US" w:eastAsia="zh-CN"/>
                    </w:rPr>
                    <w:t>5</w:t>
                  </w:r>
                </w:p>
              </w:tc>
              <w:tc>
                <w:tcPr>
                  <w:tcW w:w="3435" w:type="dxa"/>
                  <w:vAlign w:val="top"/>
                </w:tcPr>
                <w:p w14:paraId="6E1B4E7D">
                  <w:pPr>
                    <w:spacing w:line="312" w:lineRule="auto"/>
                    <w:jc w:val="center"/>
                    <w:rPr>
                      <w:rFonts w:hint="eastAsia" w:ascii="宋体" w:hAnsi="宋体" w:eastAsia="宋体" w:cs="Times New Roman"/>
                      <w:color w:val="auto"/>
                      <w:kern w:val="0"/>
                      <w:sz w:val="21"/>
                      <w:szCs w:val="21"/>
                      <w:highlight w:val="none"/>
                      <w:lang w:val="en-US" w:eastAsia="zh-CN" w:bidi="ar-SA"/>
                    </w:rPr>
                  </w:pPr>
                  <w:r>
                    <w:rPr>
                      <w:rFonts w:hint="eastAsia" w:asciiTheme="majorEastAsia" w:hAnsiTheme="majorEastAsia" w:eastAsiaTheme="majorEastAsia"/>
                      <w:b w:val="0"/>
                      <w:bCs/>
                      <w:color w:val="auto"/>
                      <w:sz w:val="21"/>
                      <w:szCs w:val="21"/>
                    </w:rPr>
                    <w:t>垫圈</w:t>
                  </w:r>
                </w:p>
              </w:tc>
              <w:tc>
                <w:tcPr>
                  <w:tcW w:w="926" w:type="dxa"/>
                  <w:vAlign w:val="top"/>
                </w:tcPr>
                <w:p w14:paraId="40AB1271">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10</w:t>
                  </w:r>
                </w:p>
              </w:tc>
              <w:tc>
                <w:tcPr>
                  <w:tcW w:w="1316" w:type="dxa"/>
                  <w:vAlign w:val="top"/>
                </w:tcPr>
                <w:p w14:paraId="151649CC">
                  <w:pPr>
                    <w:spacing w:line="288" w:lineRule="auto"/>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个</w:t>
                  </w:r>
                </w:p>
              </w:tc>
            </w:tr>
            <w:tr w14:paraId="17AB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1786DE8">
                  <w:pPr>
                    <w:spacing w:line="288" w:lineRule="auto"/>
                    <w:jc w:val="center"/>
                    <w:rPr>
                      <w:rFonts w:hint="default"/>
                      <w:color w:val="auto"/>
                      <w:sz w:val="21"/>
                      <w:szCs w:val="21"/>
                      <w:lang w:val="en-US" w:eastAsia="zh-CN"/>
                    </w:rPr>
                  </w:pPr>
                  <w:r>
                    <w:rPr>
                      <w:rFonts w:hint="eastAsia"/>
                      <w:color w:val="auto"/>
                      <w:sz w:val="21"/>
                      <w:szCs w:val="21"/>
                      <w:lang w:val="en-US" w:eastAsia="zh-CN"/>
                    </w:rPr>
                    <w:t>6</w:t>
                  </w:r>
                </w:p>
              </w:tc>
              <w:tc>
                <w:tcPr>
                  <w:tcW w:w="3435" w:type="dxa"/>
                  <w:vAlign w:val="top"/>
                </w:tcPr>
                <w:p w14:paraId="2C19CD7D">
                  <w:pPr>
                    <w:spacing w:line="312" w:lineRule="auto"/>
                    <w:jc w:val="center"/>
                    <w:rPr>
                      <w:rFonts w:hint="eastAsia" w:ascii="宋体" w:hAnsi="宋体" w:eastAsia="宋体" w:cs="Times New Roman"/>
                      <w:color w:val="auto"/>
                      <w:kern w:val="0"/>
                      <w:sz w:val="21"/>
                      <w:szCs w:val="21"/>
                      <w:highlight w:val="none"/>
                      <w:lang w:val="en-US" w:eastAsia="zh-CN" w:bidi="ar-SA"/>
                    </w:rPr>
                  </w:pPr>
                  <w:r>
                    <w:rPr>
                      <w:rFonts w:hint="eastAsia" w:asciiTheme="majorEastAsia" w:hAnsiTheme="majorEastAsia" w:eastAsiaTheme="majorEastAsia"/>
                      <w:b w:val="0"/>
                      <w:bCs/>
                      <w:color w:val="auto"/>
                      <w:sz w:val="21"/>
                      <w:szCs w:val="21"/>
                    </w:rPr>
                    <w:t>封盖</w:t>
                  </w:r>
                </w:p>
              </w:tc>
              <w:tc>
                <w:tcPr>
                  <w:tcW w:w="926" w:type="dxa"/>
                  <w:vAlign w:val="top"/>
                </w:tcPr>
                <w:p w14:paraId="41B6E33E">
                  <w:pPr>
                    <w:spacing w:line="288" w:lineRule="auto"/>
                    <w:jc w:val="center"/>
                    <w:rPr>
                      <w:rFonts w:hint="default"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2</w:t>
                  </w:r>
                </w:p>
              </w:tc>
              <w:tc>
                <w:tcPr>
                  <w:tcW w:w="1316" w:type="dxa"/>
                  <w:vAlign w:val="top"/>
                </w:tcPr>
                <w:p w14:paraId="0DDC9213">
                  <w:pPr>
                    <w:spacing w:line="288" w:lineRule="auto"/>
                    <w:jc w:val="center"/>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lang w:val="en-US" w:eastAsia="zh-CN"/>
                    </w:rPr>
                    <w:t>个</w:t>
                  </w:r>
                </w:p>
              </w:tc>
            </w:tr>
          </w:tbl>
          <w:p w14:paraId="00B484A2">
            <w:pPr>
              <w:pStyle w:val="2"/>
              <w:spacing w:line="240" w:lineRule="auto"/>
              <w:rPr>
                <w:color w:val="auto"/>
              </w:rPr>
            </w:pPr>
          </w:p>
        </w:tc>
      </w:tr>
      <w:tr w14:paraId="4961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1F09AD8A">
            <w:pPr>
              <w:snapToGrid w:val="0"/>
              <w:spacing w:line="27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功能要求</w:t>
            </w:r>
          </w:p>
        </w:tc>
        <w:tc>
          <w:tcPr>
            <w:tcW w:w="8683" w:type="dxa"/>
          </w:tcPr>
          <w:p w14:paraId="466E89A2">
            <w:pPr>
              <w:pStyle w:val="19"/>
              <w:numPr>
                <w:ilvl w:val="0"/>
                <w:numId w:val="0"/>
              </w:numPr>
              <w:ind w:leftChars="0"/>
              <w:rPr>
                <w:rFonts w:hint="eastAsia" w:ascii="宋体" w:hAnsi="宋体" w:eastAsia="宋体"/>
                <w:color w:val="auto"/>
                <w:sz w:val="22"/>
                <w:szCs w:val="28"/>
                <w:lang w:val="en-US" w:eastAsia="zh-CN"/>
              </w:rPr>
            </w:pPr>
            <w:r>
              <w:rPr>
                <w:rFonts w:hint="eastAsia" w:ascii="宋体" w:hAnsi="宋体"/>
                <w:color w:val="auto"/>
                <w:szCs w:val="21"/>
                <w:lang w:val="en-US" w:eastAsia="zh-CN"/>
              </w:rPr>
              <w:t>用于患者肾脏进行内窥镜检查。</w:t>
            </w:r>
          </w:p>
        </w:tc>
      </w:tr>
      <w:tr w14:paraId="6987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A727345">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8683" w:type="dxa"/>
          </w:tcPr>
          <w:p w14:paraId="033F1BCE">
            <w:pPr>
              <w:pStyle w:val="6"/>
              <w:numPr>
                <w:ilvl w:val="0"/>
                <w:numId w:val="1"/>
              </w:numPr>
              <w:rPr>
                <w:rFonts w:hint="eastAsia"/>
                <w:color w:val="auto"/>
                <w:lang w:val="en-US" w:eastAsia="zh-CN"/>
              </w:rPr>
            </w:pPr>
            <w:r>
              <w:rPr>
                <w:rFonts w:hint="eastAsia"/>
                <w:color w:val="auto"/>
                <w:lang w:val="en-US" w:eastAsia="zh-CN"/>
              </w:rPr>
              <w:t>原装进口</w:t>
            </w:r>
            <w:r>
              <w:rPr>
                <w:rFonts w:hint="eastAsia" w:ascii="宋体" w:hAnsi="宋体" w:eastAsia="宋体" w:cs="宋体"/>
                <w:b w:val="0"/>
                <w:bCs w:val="0"/>
                <w:color w:val="auto"/>
                <w:kern w:val="0"/>
                <w:sz w:val="21"/>
                <w:szCs w:val="21"/>
                <w:lang w:val="en-US" w:eastAsia="zh-CN" w:bidi="ar"/>
              </w:rPr>
              <w:t>⼀体化设计</w:t>
            </w:r>
            <w:r>
              <w:rPr>
                <w:rFonts w:hint="eastAsia"/>
                <w:color w:val="auto"/>
              </w:rPr>
              <w:t>两段设计，</w:t>
            </w:r>
            <w:r>
              <w:rPr>
                <w:rFonts w:hint="eastAsia"/>
                <w:color w:val="auto"/>
                <w:lang w:val="en-US" w:eastAsia="zh-CN"/>
              </w:rPr>
              <w:t>约</w:t>
            </w:r>
            <w:r>
              <w:rPr>
                <w:rFonts w:hint="eastAsia"/>
                <w:color w:val="auto"/>
              </w:rPr>
              <w:t>前端8.0Fr，后端9.8 Fr</w:t>
            </w:r>
            <w:r>
              <w:rPr>
                <w:rFonts w:hint="eastAsia"/>
                <w:color w:val="auto"/>
                <w:lang w:eastAsia="zh-CN"/>
              </w:rPr>
              <w:t>；</w:t>
            </w:r>
          </w:p>
          <w:p w14:paraId="11DD3DED">
            <w:pPr>
              <w:pStyle w:val="6"/>
              <w:numPr>
                <w:ilvl w:val="0"/>
                <w:numId w:val="1"/>
              </w:numPr>
              <w:rPr>
                <w:rFonts w:hint="eastAsia"/>
                <w:color w:val="auto"/>
                <w:lang w:val="en-US" w:eastAsia="zh-CN"/>
              </w:rPr>
            </w:pPr>
            <w:r>
              <w:rPr>
                <w:rFonts w:hint="eastAsia"/>
                <w:color w:val="auto"/>
              </w:rPr>
              <w:t>▲视角</w:t>
            </w:r>
            <w:r>
              <w:rPr>
                <w:rFonts w:hint="eastAsia"/>
                <w:color w:val="auto"/>
                <w:lang w:val="en-US" w:eastAsia="zh-CN"/>
              </w:rPr>
              <w:t>约</w:t>
            </w:r>
            <w:r>
              <w:rPr>
                <w:rFonts w:hint="eastAsia"/>
                <w:color w:val="auto"/>
              </w:rPr>
              <w:t>12 度；</w:t>
            </w:r>
          </w:p>
          <w:p w14:paraId="5F0C7612">
            <w:pPr>
              <w:pStyle w:val="6"/>
              <w:numPr>
                <w:ilvl w:val="0"/>
                <w:numId w:val="1"/>
              </w:numPr>
              <w:rPr>
                <w:rFonts w:hint="eastAsia"/>
                <w:color w:val="auto"/>
                <w:lang w:val="en-US" w:eastAsia="zh-CN"/>
              </w:rPr>
            </w:pPr>
            <w:r>
              <w:rPr>
                <w:rFonts w:hint="eastAsia"/>
                <w:color w:val="auto"/>
              </w:rPr>
              <w:t>可配合≥5Fr器械使用；</w:t>
            </w:r>
          </w:p>
          <w:p w14:paraId="0A3FF756">
            <w:pPr>
              <w:pStyle w:val="6"/>
              <w:numPr>
                <w:ilvl w:val="0"/>
                <w:numId w:val="1"/>
              </w:numPr>
              <w:rPr>
                <w:rFonts w:hint="eastAsia"/>
                <w:color w:val="auto"/>
                <w:lang w:val="en-US" w:eastAsia="zh-CN"/>
              </w:rPr>
            </w:pPr>
            <w:r>
              <w:rPr>
                <w:rFonts w:hint="eastAsia"/>
                <w:color w:val="auto"/>
              </w:rPr>
              <w:t>工作长度</w:t>
            </w:r>
            <w:r>
              <w:rPr>
                <w:rFonts w:hint="eastAsia"/>
                <w:color w:val="auto"/>
                <w:lang w:val="en-US" w:eastAsia="zh-CN"/>
              </w:rPr>
              <w:t>约</w:t>
            </w:r>
            <w:r>
              <w:rPr>
                <w:rFonts w:hint="eastAsia"/>
                <w:color w:val="auto"/>
              </w:rPr>
              <w:t>430mm；</w:t>
            </w:r>
          </w:p>
          <w:p w14:paraId="0051B33A">
            <w:pPr>
              <w:pStyle w:val="6"/>
              <w:numPr>
                <w:ilvl w:val="0"/>
                <w:numId w:val="1"/>
              </w:numPr>
              <w:rPr>
                <w:rFonts w:hint="eastAsia"/>
                <w:color w:val="auto"/>
                <w:lang w:val="en-US" w:eastAsia="zh-CN"/>
              </w:rPr>
            </w:pPr>
            <w:r>
              <w:rPr>
                <w:rFonts w:hint="eastAsia"/>
                <w:color w:val="auto"/>
              </w:rPr>
              <w:t>具备镜管自动复位；</w:t>
            </w:r>
          </w:p>
          <w:p w14:paraId="39AD0A03">
            <w:pPr>
              <w:pStyle w:val="6"/>
              <w:numPr>
                <w:ilvl w:val="0"/>
                <w:numId w:val="1"/>
              </w:numPr>
              <w:rPr>
                <w:rFonts w:hint="eastAsia"/>
                <w:color w:val="auto"/>
                <w:lang w:val="en-US" w:eastAsia="zh-CN"/>
              </w:rPr>
            </w:pPr>
            <w:r>
              <w:rPr>
                <w:rFonts w:hint="eastAsia"/>
                <w:color w:val="auto"/>
              </w:rPr>
              <w:t>防损伤插入前端；</w:t>
            </w:r>
          </w:p>
          <w:p w14:paraId="3027F933">
            <w:pPr>
              <w:pStyle w:val="6"/>
              <w:numPr>
                <w:ilvl w:val="0"/>
                <w:numId w:val="1"/>
              </w:numPr>
              <w:rPr>
                <w:rFonts w:hint="eastAsia"/>
                <w:color w:val="auto"/>
                <w:lang w:val="en-US" w:eastAsia="zh-CN"/>
              </w:rPr>
            </w:pPr>
            <w:r>
              <w:rPr>
                <w:rFonts w:hint="eastAsia"/>
                <w:color w:val="auto"/>
              </w:rPr>
              <w:t>图像不低于50000像素；</w:t>
            </w:r>
          </w:p>
          <w:p w14:paraId="7E8D4202">
            <w:pPr>
              <w:pStyle w:val="6"/>
              <w:numPr>
                <w:ilvl w:val="0"/>
                <w:numId w:val="1"/>
              </w:numPr>
              <w:rPr>
                <w:rFonts w:hint="eastAsia"/>
                <w:color w:val="auto"/>
                <w:lang w:val="en-US" w:eastAsia="zh-CN"/>
              </w:rPr>
            </w:pPr>
            <w:r>
              <w:rPr>
                <w:rFonts w:hint="eastAsia"/>
                <w:color w:val="auto"/>
              </w:rPr>
              <w:t>▲器械入口</w:t>
            </w:r>
            <w:r>
              <w:rPr>
                <w:rFonts w:hint="eastAsia"/>
                <w:color w:val="auto"/>
                <w:lang w:val="en-US" w:eastAsia="zh-CN"/>
              </w:rPr>
              <w:t>可</w:t>
            </w:r>
            <w:r>
              <w:rPr>
                <w:rFonts w:hint="eastAsia"/>
                <w:color w:val="auto"/>
              </w:rPr>
              <w:t>配备喇叭状工作通道</w:t>
            </w:r>
            <w:r>
              <w:rPr>
                <w:rFonts w:hint="eastAsia"/>
                <w:color w:val="auto"/>
                <w:lang w:val="en-US" w:eastAsia="zh-CN"/>
              </w:rPr>
              <w:t>口</w:t>
            </w:r>
            <w:r>
              <w:rPr>
                <w:rFonts w:hint="eastAsia"/>
                <w:color w:val="auto"/>
              </w:rPr>
              <w:t>；</w:t>
            </w:r>
          </w:p>
          <w:p w14:paraId="4E564166">
            <w:pPr>
              <w:pStyle w:val="6"/>
              <w:numPr>
                <w:ilvl w:val="0"/>
                <w:numId w:val="1"/>
              </w:numPr>
              <w:rPr>
                <w:rFonts w:hint="eastAsia"/>
                <w:color w:val="auto"/>
                <w:lang w:val="en-US" w:eastAsia="zh-CN"/>
              </w:rPr>
            </w:pPr>
            <w:r>
              <w:rPr>
                <w:rFonts w:hint="eastAsia"/>
                <w:color w:val="auto"/>
                <w:lang w:val="en-US" w:eastAsia="zh-CN"/>
              </w:rPr>
              <w:t>进出水阀必须可拆卸塑料水阀，</w:t>
            </w:r>
            <w:r>
              <w:rPr>
                <w:rFonts w:hint="eastAsia"/>
                <w:color w:val="auto"/>
              </w:rPr>
              <w:t>器械通道具有反渗水功能</w:t>
            </w:r>
            <w:r>
              <w:rPr>
                <w:rFonts w:hint="eastAsia"/>
                <w:color w:val="auto"/>
                <w:lang w:eastAsia="zh-CN"/>
              </w:rPr>
              <w:t>。</w:t>
            </w:r>
          </w:p>
          <w:p w14:paraId="22C70D1F">
            <w:pPr>
              <w:pStyle w:val="6"/>
              <w:numPr>
                <w:ilvl w:val="0"/>
                <w:numId w:val="1"/>
              </w:numPr>
              <w:rPr>
                <w:rFonts w:hint="eastAsia"/>
                <w:color w:val="auto"/>
                <w:lang w:val="en-US" w:eastAsia="zh-CN"/>
              </w:rPr>
            </w:pPr>
            <w:r>
              <w:rPr>
                <w:rFonts w:hint="eastAsia"/>
                <w:color w:val="auto"/>
              </w:rPr>
              <w:t>▲可浸泡、熏蒸、可</w:t>
            </w:r>
            <w:r>
              <w:rPr>
                <w:rFonts w:hint="eastAsia"/>
                <w:color w:val="auto"/>
                <w:lang w:val="en-US" w:eastAsia="zh-CN"/>
              </w:rPr>
              <w:t>约</w:t>
            </w:r>
            <w:r>
              <w:rPr>
                <w:rFonts w:hint="eastAsia"/>
                <w:color w:val="auto"/>
              </w:rPr>
              <w:t>134℃高温高压消毒，我院的高温高压消毒条件为：压力蒸汽灭菌（132°-134 ，≥5min，201.7-229.3kpa）；</w:t>
            </w:r>
          </w:p>
          <w:p w14:paraId="67822AB9">
            <w:pPr>
              <w:pStyle w:val="6"/>
              <w:numPr>
                <w:ilvl w:val="0"/>
                <w:numId w:val="1"/>
              </w:numPr>
              <w:rPr>
                <w:rFonts w:hint="eastAsia"/>
                <w:color w:val="auto"/>
                <w:lang w:val="en-US" w:eastAsia="zh-CN"/>
              </w:rPr>
            </w:pPr>
            <w:r>
              <w:rPr>
                <w:rFonts w:hint="eastAsia"/>
                <w:color w:val="auto"/>
                <w:lang w:val="en-US" w:eastAsia="zh-CN"/>
              </w:rPr>
              <w:t>进口</w:t>
            </w:r>
            <w:r>
              <w:rPr>
                <w:rFonts w:hint="eastAsia"/>
                <w:color w:val="auto"/>
              </w:rPr>
              <w:t>钛合金或更优的材质外壳；</w:t>
            </w:r>
          </w:p>
          <w:p w14:paraId="073A46BB">
            <w:pPr>
              <w:pStyle w:val="6"/>
              <w:numPr>
                <w:ilvl w:val="0"/>
                <w:numId w:val="1"/>
              </w:numPr>
              <w:rPr>
                <w:rFonts w:hint="eastAsia" w:ascii="宋体" w:hAnsi="宋体" w:eastAsia="宋体" w:cs="宋体"/>
                <w:bCs/>
                <w:color w:val="auto"/>
                <w:kern w:val="0"/>
                <w:sz w:val="21"/>
                <w:szCs w:val="21"/>
                <w:lang w:val="en-US" w:eastAsia="zh-CN" w:bidi="ar-SA"/>
              </w:rPr>
            </w:pPr>
            <w:r>
              <w:rPr>
                <w:rFonts w:hint="eastAsia"/>
                <w:color w:val="auto"/>
              </w:rPr>
              <w:t>蓝宝石镜面；</w:t>
            </w:r>
          </w:p>
        </w:tc>
      </w:tr>
    </w:tbl>
    <w:p w14:paraId="5B0778FF">
      <w:pPr>
        <w:widowControl/>
        <w:snapToGrid w:val="0"/>
        <w:jc w:val="left"/>
        <w:rPr>
          <w:rFonts w:hint="eastAsia" w:ascii="宋体" w:hAnsi="宋体"/>
          <w:b/>
          <w:bCs/>
          <w:color w:val="auto"/>
          <w:szCs w:val="21"/>
          <w:highlight w:val="none"/>
          <w:lang w:eastAsia="zh-CN"/>
        </w:rPr>
      </w:pPr>
    </w:p>
    <w:p w14:paraId="7021DB52">
      <w:pPr>
        <w:widowControl/>
        <w:snapToGrid w:val="0"/>
        <w:jc w:val="left"/>
        <w:rPr>
          <w:rFonts w:hint="eastAsia" w:ascii="宋体" w:hAnsi="宋体"/>
          <w:b/>
          <w:bCs/>
          <w:color w:val="auto"/>
          <w:szCs w:val="21"/>
          <w:highlight w:val="none"/>
          <w:lang w:eastAsia="zh-CN"/>
        </w:rPr>
      </w:pPr>
    </w:p>
    <w:p w14:paraId="5F83862F">
      <w:pPr>
        <w:widowControl/>
        <w:snapToGrid w:val="0"/>
        <w:jc w:val="center"/>
        <w:rPr>
          <w:rFonts w:hint="eastAsia" w:ascii="仿宋_GB2312" w:hAnsi="Times New Roman" w:eastAsia="仿宋_GB2312" w:cs="Times New Roman"/>
          <w:b/>
          <w:bCs/>
          <w:kern w:val="0"/>
          <w:sz w:val="28"/>
          <w:szCs w:val="28"/>
          <w:lang w:val="en-US" w:eastAsia="zh-CN" w:bidi="ar-SA"/>
        </w:rPr>
      </w:pPr>
      <w:r>
        <w:rPr>
          <w:rFonts w:hint="eastAsia" w:ascii="仿宋_GB2312" w:hAnsi="Times New Roman" w:eastAsia="仿宋_GB2312" w:cs="Times New Roman"/>
          <w:b/>
          <w:bCs/>
          <w:kern w:val="0"/>
          <w:sz w:val="28"/>
          <w:szCs w:val="28"/>
          <w:lang w:val="en-US" w:eastAsia="zh-CN" w:bidi="ar-SA"/>
        </w:rPr>
        <w:t>二、商务条款</w:t>
      </w:r>
    </w:p>
    <w:tbl>
      <w:tblPr>
        <w:tblStyle w:val="11"/>
        <w:tblW w:w="102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937"/>
      </w:tblGrid>
      <w:tr w14:paraId="1FC6E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2E4C2F54">
            <w:pPr>
              <w:jc w:val="center"/>
              <w:rPr>
                <w:color w:val="auto"/>
                <w:szCs w:val="21"/>
              </w:rPr>
            </w:pPr>
            <w:r>
              <w:rPr>
                <w:rFonts w:hint="eastAsia" w:ascii="宋体" w:hAnsi="宋体"/>
                <w:b/>
                <w:bCs/>
                <w:color w:val="auto"/>
                <w:szCs w:val="21"/>
              </w:rPr>
              <w:t>内容</w:t>
            </w:r>
          </w:p>
        </w:tc>
        <w:tc>
          <w:tcPr>
            <w:tcW w:w="8937" w:type="dxa"/>
            <w:tcBorders>
              <w:left w:val="single" w:color="auto" w:sz="4" w:space="0"/>
            </w:tcBorders>
          </w:tcPr>
          <w:p w14:paraId="7DE9476A">
            <w:pPr>
              <w:jc w:val="center"/>
              <w:rPr>
                <w:rFonts w:ascii="宋体" w:hAnsi="宋体"/>
                <w:b/>
                <w:color w:val="auto"/>
                <w:kern w:val="0"/>
                <w:szCs w:val="21"/>
              </w:rPr>
            </w:pPr>
            <w:r>
              <w:rPr>
                <w:rFonts w:hint="eastAsia" w:ascii="宋体" w:hAnsi="宋体"/>
                <w:b/>
                <w:color w:val="auto"/>
                <w:kern w:val="0"/>
                <w:szCs w:val="21"/>
              </w:rPr>
              <w:t>招标商务条款要求</w:t>
            </w:r>
          </w:p>
        </w:tc>
      </w:tr>
      <w:tr w14:paraId="27C94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447BDE16">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937" w:type="dxa"/>
            <w:vAlign w:val="center"/>
          </w:tcPr>
          <w:p w14:paraId="450FE2CF">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47A28315">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BCB09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2DBAB498">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937" w:type="dxa"/>
            <w:vAlign w:val="center"/>
          </w:tcPr>
          <w:p w14:paraId="300CDCA8">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14:paraId="678A6AD7">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14:paraId="656C8357">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14:paraId="03B5D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397BF4A4">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14:paraId="678EF00F">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937" w:type="dxa"/>
            <w:vAlign w:val="center"/>
          </w:tcPr>
          <w:p w14:paraId="2CE7F9DD">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cs="宋体"/>
                <w:bCs/>
                <w:color w:val="auto"/>
                <w:kern w:val="0"/>
                <w:sz w:val="21"/>
                <w:szCs w:val="21"/>
                <w:highlight w:val="yellow"/>
                <w:lang w:val="en-US" w:eastAsia="zh-CN" w:bidi="ar-SA"/>
              </w:rPr>
              <w:t>3</w:t>
            </w:r>
            <w:r>
              <w:rPr>
                <w:rFonts w:hint="eastAsia" w:ascii="宋体" w:hAnsi="宋体" w:eastAsia="宋体" w:cs="宋体"/>
                <w:bCs/>
                <w:color w:val="auto"/>
                <w:kern w:val="0"/>
                <w:sz w:val="21"/>
                <w:szCs w:val="21"/>
                <w:highlight w:val="yellow"/>
                <w:lang w:val="en-US" w:eastAsia="zh-CN" w:bidi="ar-SA"/>
              </w:rPr>
              <w:t>年</w:t>
            </w:r>
            <w:r>
              <w:rPr>
                <w:rFonts w:hint="eastAsia" w:ascii="宋体" w:hAnsi="宋体" w:eastAsia="宋体" w:cs="宋体"/>
                <w:bCs/>
                <w:color w:val="auto"/>
                <w:kern w:val="0"/>
                <w:sz w:val="21"/>
                <w:szCs w:val="21"/>
                <w:lang w:val="en-US" w:eastAsia="zh-CN" w:bidi="ar-SA"/>
              </w:rPr>
              <w:t>。投标方中标后需提供与设备生产厂家签订的该设备</w:t>
            </w:r>
            <w:r>
              <w:rPr>
                <w:rFonts w:hint="eastAsia" w:ascii="宋体" w:hAnsi="宋体" w:cs="宋体"/>
                <w:bCs/>
                <w:color w:val="auto"/>
                <w:kern w:val="0"/>
                <w:sz w:val="21"/>
                <w:szCs w:val="21"/>
                <w:highlight w:val="yellow"/>
                <w:lang w:val="en-US" w:eastAsia="zh-CN" w:bidi="ar-SA"/>
              </w:rPr>
              <w:t>3</w:t>
            </w:r>
            <w:r>
              <w:rPr>
                <w:rFonts w:hint="eastAsia" w:ascii="宋体" w:hAnsi="宋体" w:eastAsia="宋体" w:cs="宋体"/>
                <w:bCs/>
                <w:color w:val="auto"/>
                <w:kern w:val="0"/>
                <w:sz w:val="21"/>
                <w:szCs w:val="21"/>
                <w:highlight w:val="yellow"/>
                <w:lang w:val="en-US" w:eastAsia="zh-CN" w:bidi="ar-SA"/>
              </w:rPr>
              <w:t>年</w:t>
            </w:r>
            <w:r>
              <w:rPr>
                <w:rFonts w:hint="eastAsia" w:ascii="宋体" w:hAnsi="宋体" w:eastAsia="宋体" w:cs="宋体"/>
                <w:bCs/>
                <w:color w:val="auto"/>
                <w:kern w:val="0"/>
                <w:sz w:val="21"/>
                <w:szCs w:val="21"/>
                <w:lang w:val="en-US" w:eastAsia="zh-CN" w:bidi="ar-SA"/>
              </w:rPr>
              <w:t>质保协议原件。在质保期内，设备零配件及其维修的有关费用及软件终身升级皆不得额外收取费用，并保证终身负责维修。</w:t>
            </w:r>
          </w:p>
          <w:p w14:paraId="51E172E1">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034E961">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E602D57">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EE8204C">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14:paraId="069E5B95">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753FC9C8">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14:paraId="67781038">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0C23D4ED">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4ADC507E">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14:paraId="18F4CF50">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2C821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2BBD5EA">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937" w:type="dxa"/>
            <w:vAlign w:val="center"/>
          </w:tcPr>
          <w:p w14:paraId="6A5BAD7D">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14:paraId="2DC02340">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F82B106">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14:paraId="3800DD31">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14:paraId="2B160739">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14:paraId="6D4A0299">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14:paraId="288FE4A2">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14:paraId="67AA1C0A">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6886B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79DF4BED">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937" w:type="dxa"/>
            <w:vAlign w:val="center"/>
          </w:tcPr>
          <w:p w14:paraId="7E40BCFF">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14:paraId="431D2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CE8E132">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937" w:type="dxa"/>
            <w:vAlign w:val="center"/>
          </w:tcPr>
          <w:p w14:paraId="3FC5A3EB">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520D1A3F">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4B79A90B">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14:paraId="1E05E4DD">
            <w:pPr>
              <w:numPr>
                <w:ilvl w:val="0"/>
                <w:numId w:val="0"/>
              </w:numPr>
              <w:ind w:left="0" w:leftChars="0" w:firstLine="0" w:firstLine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1F4CB760">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1F9B1"/>
    <w:multiLevelType w:val="singleLevel"/>
    <w:tmpl w:val="7861F9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1B048A7"/>
    <w:rsid w:val="22AC6DA8"/>
    <w:rsid w:val="22D12C54"/>
    <w:rsid w:val="24917E72"/>
    <w:rsid w:val="2DFA155F"/>
    <w:rsid w:val="32140609"/>
    <w:rsid w:val="35CC07C4"/>
    <w:rsid w:val="36B53415"/>
    <w:rsid w:val="3730523D"/>
    <w:rsid w:val="38DE5455"/>
    <w:rsid w:val="3B734D5F"/>
    <w:rsid w:val="3E166AF1"/>
    <w:rsid w:val="3E2D66BA"/>
    <w:rsid w:val="407A6D55"/>
    <w:rsid w:val="40EE1D41"/>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6311</Words>
  <Characters>6558</Characters>
  <Lines>0</Lines>
  <Paragraphs>0</Paragraphs>
  <TotalTime>2</TotalTime>
  <ScaleCrop>false</ScaleCrop>
  <LinksUpToDate>false</LinksUpToDate>
  <CharactersWithSpaces>7276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2024-07-30T02:04:15Z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39D450BF6A9F4995B9A31FEBF48FCC15_13</vt:lpwstr>
  </property>
</Properties>
</file>