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003368"/>
          <w:sz w:val="36"/>
          <w:szCs w:val="36"/>
        </w:rPr>
      </w:pPr>
    </w:p>
    <w:p>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r>
        <w:rPr>
          <w:rFonts w:asciiTheme="minorEastAsia" w:hAnsiTheme="minorEastAsia" w:eastAsiaTheme="minorEastAsia"/>
          <w:b/>
          <w:bCs/>
          <w:color w:val="003368"/>
          <w:sz w:val="32"/>
          <w:szCs w:val="32"/>
        </w:rPr>
        <w:br w:type="textWrapping"/>
      </w: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31期胎儿脐血流检测仪采购公告</w:t>
      </w:r>
    </w:p>
    <w:p>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31</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1"/>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25"/>
        <w:gridCol w:w="824"/>
        <w:gridCol w:w="963"/>
        <w:gridCol w:w="151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3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82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824"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3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szCs w:val="21"/>
                <w:lang w:val="en-US" w:eastAsia="zh-CN"/>
              </w:rPr>
              <w:t>胎儿脐血流检测仪</w:t>
            </w:r>
          </w:p>
        </w:tc>
        <w:tc>
          <w:tcPr>
            <w:tcW w:w="82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cs="Times New Roman"/>
                <w:bCs/>
                <w:lang w:val="en-US" w:eastAsia="zh-CN"/>
              </w:rPr>
              <w:t>否</w:t>
            </w:r>
          </w:p>
        </w:tc>
        <w:tc>
          <w:tcPr>
            <w:tcW w:w="824"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1</w:t>
            </w:r>
          </w:p>
        </w:tc>
        <w:tc>
          <w:tcPr>
            <w:tcW w:w="963"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bCs/>
                <w:lang w:val="en-US" w:eastAsia="zh-CN"/>
              </w:rPr>
              <w:t>套</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产科</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具体要求,</w:t>
            </w:r>
          </w:p>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详见附件</w:t>
            </w:r>
            <w:r>
              <w:rPr>
                <w:rFonts w:hint="eastAsia" w:ascii="宋体" w:hAnsi="宋体" w:eastAsia="宋体"/>
                <w:bCs/>
                <w:lang w:val="en-US" w:eastAsia="zh-CN"/>
              </w:rPr>
              <w:t>｡</w:t>
            </w:r>
          </w:p>
        </w:tc>
      </w:tr>
    </w:tbl>
    <w:p>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7</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22</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p>
    <w:p>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pPr>
        <w:widowControl/>
        <w:ind w:firstLine="420" w:firstLineChars="200"/>
        <w:jc w:val="right"/>
        <w:rPr>
          <w:rFonts w:cs="宋体-18030" w:asciiTheme="minorEastAsia" w:hAnsiTheme="minorEastAsia" w:eastAsiaTheme="minorEastAsia"/>
          <w:b/>
          <w:bCs/>
          <w:color w:val="000000"/>
          <w:szCs w:val="21"/>
        </w:rPr>
      </w:pPr>
    </w:p>
    <w:p>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7</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10</w:t>
      </w:r>
      <w:r>
        <w:rPr>
          <w:rFonts w:cs="Arial" w:asciiTheme="minorEastAsia" w:hAnsiTheme="minorEastAsia" w:eastAsiaTheme="minorEastAsia"/>
          <w:color w:val="000000" w:themeColor="text1"/>
          <w:kern w:val="0"/>
          <w:szCs w:val="21"/>
        </w:rPr>
        <w:t>日</w:t>
      </w:r>
    </w:p>
    <w:p>
      <w:pPr>
        <w:widowControl/>
        <w:ind w:firstLine="420" w:firstLineChars="200"/>
        <w:jc w:val="right"/>
        <w:rPr>
          <w:rFonts w:cs="Arial" w:asciiTheme="minorEastAsia" w:hAnsiTheme="minorEastAsia" w:eastAsiaTheme="minorEastAsia"/>
          <w:color w:val="000000" w:themeColor="text1"/>
          <w:kern w:val="0"/>
          <w:szCs w:val="21"/>
        </w:rPr>
      </w:pPr>
    </w:p>
    <w:p>
      <w:pPr>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w:t>
      </w:r>
      <w:bookmarkStart w:id="13" w:name="_GoBack"/>
      <w:bookmarkEnd w:id="13"/>
      <w:r>
        <w:rPr>
          <w:rFonts w:hint="eastAsia" w:ascii="宋体" w:hAnsi="宋体" w:eastAsia="宋体" w:cs="宋体"/>
          <w:color w:val="000000"/>
          <w:kern w:val="0"/>
          <w:sz w:val="21"/>
          <w:szCs w:val="21"/>
        </w:rPr>
        <w:t>授权代表正确签署｡</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1"/>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pPr>
              <w:pStyle w:val="19"/>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pPr>
              <w:keepNext w:val="0"/>
              <w:keepLines w:val="0"/>
              <w:suppressLineNumbers w:val="0"/>
              <w:spacing w:before="0" w:beforeAutospacing="0" w:after="0" w:afterAutospacing="0"/>
              <w:ind w:left="0" w:right="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pPr>
              <w:pStyle w:val="37"/>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37"/>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p>
    <w:p>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pStyle w:val="67"/>
        <w:ind w:left="723" w:hanging="723"/>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胎儿脐血流检测仪</w:t>
      </w:r>
    </w:p>
    <w:p>
      <w:pPr>
        <w:pStyle w:val="67"/>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7"/>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75000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asciiTheme="minorEastAsia" w:hAnsiTheme="minorEastAsia" w:eastAsiaTheme="minorEastAsia"/>
          <w:b/>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1"/>
        <w:tblpPr w:leftFromText="180" w:rightFromText="180" w:vertAnchor="text" w:tblpY="1"/>
        <w:tblOverlap w:val="never"/>
        <w:tblW w:w="0" w:type="auto"/>
        <w:tblInd w:w="0" w:type="dxa"/>
        <w:shd w:val="clear" w:color="auto" w:fill="auto"/>
        <w:tblLayout w:type="fixed"/>
        <w:tblCellMar>
          <w:top w:w="15" w:type="dxa"/>
          <w:left w:w="15" w:type="dxa"/>
          <w:bottom w:w="15" w:type="dxa"/>
          <w:right w:w="15" w:type="dxa"/>
        </w:tblCellMar>
      </w:tblPr>
      <w:tblGrid>
        <w:gridCol w:w="1478"/>
        <w:gridCol w:w="3546"/>
        <w:gridCol w:w="1336"/>
        <w:gridCol w:w="1609"/>
      </w:tblGrid>
      <w:tr>
        <w:tblPrEx>
          <w:tblCellMar>
            <w:top w:w="15" w:type="dxa"/>
            <w:left w:w="15" w:type="dxa"/>
            <w:bottom w:w="15" w:type="dxa"/>
            <w:right w:w="15" w:type="dxa"/>
          </w:tblCellMar>
        </w:tblPrEx>
        <w:trPr>
          <w:trHeight w:val="552" w:hRule="atLeast"/>
        </w:trPr>
        <w:tc>
          <w:tcPr>
            <w:tcW w:w="147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354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货物名称</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单位</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 量</w:t>
            </w:r>
          </w:p>
        </w:tc>
      </w:tr>
      <w:tr>
        <w:tblPrEx>
          <w:shd w:val="clear" w:color="auto" w:fill="auto"/>
          <w:tblCellMar>
            <w:top w:w="15" w:type="dxa"/>
            <w:left w:w="15" w:type="dxa"/>
            <w:bottom w:w="15" w:type="dxa"/>
            <w:right w:w="15" w:type="dxa"/>
          </w:tblCellMar>
        </w:tblPrEx>
        <w:trPr>
          <w:trHeight w:val="172" w:hRule="atLeast"/>
        </w:trPr>
        <w:tc>
          <w:tcPr>
            <w:tcW w:w="147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3546"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一体化移动支架系统</w:t>
            </w:r>
          </w:p>
        </w:tc>
        <w:tc>
          <w:tcPr>
            <w:tcW w:w="133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套</w:t>
            </w:r>
          </w:p>
        </w:tc>
        <w:tc>
          <w:tcPr>
            <w:tcW w:w="160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r>
      <w:tr>
        <w:tblPrEx>
          <w:shd w:val="clear" w:color="auto" w:fill="auto"/>
          <w:tblCellMar>
            <w:top w:w="15" w:type="dxa"/>
            <w:left w:w="15" w:type="dxa"/>
            <w:bottom w:w="15" w:type="dxa"/>
            <w:right w:w="15" w:type="dxa"/>
          </w:tblCellMar>
        </w:tblPrEx>
        <w:trPr>
          <w:trHeight w:val="180" w:hRule="atLeast"/>
        </w:trPr>
        <w:tc>
          <w:tcPr>
            <w:tcW w:w="1478" w:type="dxa"/>
            <w:tcBorders>
              <w:top w:val="single" w:color="auto" w:sz="4" w:space="0"/>
              <w:left w:val="single" w:color="000000"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3546" w:type="dxa"/>
            <w:tcBorders>
              <w:top w:val="single" w:color="auto" w:sz="4" w:space="0"/>
              <w:left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一体化控制终端 </w:t>
            </w:r>
          </w:p>
        </w:tc>
        <w:tc>
          <w:tcPr>
            <w:tcW w:w="13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c>
          <w:tcPr>
            <w:tcW w:w="1609"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r>
      <w:tr>
        <w:tblPrEx>
          <w:shd w:val="clear" w:color="auto" w:fill="auto"/>
          <w:tblCellMar>
            <w:top w:w="15" w:type="dxa"/>
            <w:left w:w="15" w:type="dxa"/>
            <w:bottom w:w="15" w:type="dxa"/>
            <w:right w:w="15" w:type="dxa"/>
          </w:tblCellMar>
        </w:tblPrEx>
        <w:trPr>
          <w:trHeight w:val="180" w:hRule="atLeast"/>
        </w:trPr>
        <w:tc>
          <w:tcPr>
            <w:tcW w:w="1478" w:type="dxa"/>
            <w:tcBorders>
              <w:top w:val="single" w:color="auto" w:sz="4" w:space="0"/>
              <w:left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3546" w:type="dxa"/>
            <w:tcBorders>
              <w:top w:val="single" w:color="auto" w:sz="4" w:space="0"/>
              <w:left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无线键盘鼠标</w:t>
            </w:r>
          </w:p>
        </w:tc>
        <w:tc>
          <w:tcPr>
            <w:tcW w:w="13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套</w:t>
            </w:r>
          </w:p>
        </w:tc>
        <w:tc>
          <w:tcPr>
            <w:tcW w:w="1609"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r>
      <w:tr>
        <w:tblPrEx>
          <w:shd w:val="clear" w:color="auto" w:fill="auto"/>
          <w:tblCellMar>
            <w:top w:w="15" w:type="dxa"/>
            <w:left w:w="15" w:type="dxa"/>
            <w:bottom w:w="15" w:type="dxa"/>
            <w:right w:w="15" w:type="dxa"/>
          </w:tblCellMar>
        </w:tblPrEx>
        <w:trPr>
          <w:trHeight w:val="90" w:hRule="atLeast"/>
        </w:trPr>
        <w:tc>
          <w:tcPr>
            <w:tcW w:w="147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354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主机箱</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r>
      <w:tr>
        <w:tblPrEx>
          <w:shd w:val="clear" w:color="auto" w:fill="auto"/>
          <w:tblCellMar>
            <w:top w:w="15" w:type="dxa"/>
            <w:left w:w="15" w:type="dxa"/>
            <w:bottom w:w="15" w:type="dxa"/>
            <w:right w:w="15" w:type="dxa"/>
          </w:tblCellMar>
        </w:tblPrEx>
        <w:trPr>
          <w:trHeight w:val="90" w:hRule="atLeast"/>
        </w:trPr>
        <w:tc>
          <w:tcPr>
            <w:tcW w:w="147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354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脐血流超声探头</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个</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r>
      <w:tr>
        <w:tblPrEx>
          <w:shd w:val="clear" w:color="auto" w:fill="auto"/>
          <w:tblCellMar>
            <w:top w:w="15" w:type="dxa"/>
            <w:left w:w="15" w:type="dxa"/>
            <w:bottom w:w="15" w:type="dxa"/>
            <w:right w:w="15" w:type="dxa"/>
          </w:tblCellMar>
        </w:tblPrEx>
        <w:trPr>
          <w:trHeight w:val="90" w:hRule="atLeast"/>
        </w:trPr>
        <w:tc>
          <w:tcPr>
            <w:tcW w:w="147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354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超声耦合剂</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瓶</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r>
      <w:tr>
        <w:tblPrEx>
          <w:shd w:val="clear" w:color="auto" w:fill="auto"/>
          <w:tblCellMar>
            <w:top w:w="15" w:type="dxa"/>
            <w:left w:w="15" w:type="dxa"/>
            <w:bottom w:w="15" w:type="dxa"/>
            <w:right w:w="15" w:type="dxa"/>
          </w:tblCellMar>
        </w:tblPrEx>
        <w:trPr>
          <w:trHeight w:val="90" w:hRule="atLeast"/>
        </w:trPr>
        <w:tc>
          <w:tcPr>
            <w:tcW w:w="147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354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电源线</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r>
    </w:tbl>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pPr>
        <w:tabs>
          <w:tab w:val="left" w:pos="425"/>
        </w:tabs>
        <w:ind w:firstLine="400" w:firstLineChars="200"/>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胎儿脐血流检测仪是无创检测胎儿脐带血流声谱图，得到胎盘、胎儿及母体生理变化的血流动力学指标, 脐带内血流速度、方向及其分布情况，利用现代数字信号处理技术和计算机成像技术，形成脐带血流的彩色声谱图，根据脐血流动力学理论，计算出脐血流速度峰、谷之比S/D、阻力指数RI、和脉动指数PI、快速血流量比FVR等特征指标。更加准确诊疗</w:t>
      </w:r>
      <w:r>
        <w:rPr>
          <w:rFonts w:hint="eastAsia" w:ascii="宋体" w:hAnsi="宋体" w:cs="宋体"/>
          <w:snapToGrid w:val="0"/>
          <w:color w:val="000000"/>
          <w:kern w:val="0"/>
          <w:sz w:val="20"/>
          <w:szCs w:val="20"/>
          <w:lang w:val="en-US" w:eastAsia="zh-CN" w:bidi="ar-SA"/>
        </w:rPr>
        <w:t>，</w:t>
      </w:r>
      <w:r>
        <w:rPr>
          <w:rFonts w:hint="eastAsia" w:ascii="宋体" w:hAnsi="宋体" w:eastAsia="宋体" w:cs="宋体"/>
          <w:snapToGrid w:val="0"/>
          <w:color w:val="000000"/>
          <w:kern w:val="0"/>
          <w:sz w:val="20"/>
          <w:szCs w:val="20"/>
          <w:lang w:val="en-US" w:eastAsia="zh-CN" w:bidi="ar-SA"/>
        </w:rPr>
        <w:t>从而了解胎儿循环系统的情况，判断胎儿在宫内的安危。</w:t>
      </w:r>
    </w:p>
    <w:p>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自动计算、显示胎盘血循环状况的 S/D、RI、PI、FVR 等特征指标。</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实时显示脐血流彩色声谱图，双方向血流自动识别，双通道立体声血流音监听。</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配备一体化控制终端 ，显示器≥18.5 寸，工作电脑（含键盘、鼠标）和脐血流主机安装在一体化合金移动支架系统上，配置探头架易放端口；可任意调节支架高度，轻巧简约，占地面积小，移动方便。</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精确十字坐标测量：十字坐标测量功能,实时精确显示谱图上每一个点。</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机内配备正常范围参考图表，便于对照诊断，允许医生修改机内正常范围，便于临床科研。</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实时连续显示脐血流彩色声谱图，拖动滚动条或直接通过鼠标可任意截取一段典型图谱进行分析。</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胎儿脐血流检测频率：超声频率≥ 5.0MHz，探头灵敏度高，双方向血流自动识别；双通道立体声血流音监听。</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超声强度：输出≤20mW/c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血流速度测量范围：5cm/s～100cm/s</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波形记录：记录脐血流波形及自动计算检测指标：FVR、FHR、S/D、PI、RI、TAV、T1、T2、α（加速角）、SW、CVPI、CVRI、SBI，指标重复性好，特异性强</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数据库可永久保存≥  10 万个档案，可以输入、查询、统计、回放历史档案;归一化管理，每名孕妇多次检查只需一次建档。</w:t>
      </w:r>
    </w:p>
    <w:p>
      <w:pPr>
        <w:tabs>
          <w:tab w:val="left" w:pos="425"/>
        </w:tabs>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w:t>
      </w:r>
      <w:r>
        <w:rPr>
          <w:rFonts w:hint="eastAsia" w:ascii="宋体" w:hAnsi="宋体" w:cs="Times New Roman"/>
          <w:szCs w:val="21"/>
          <w:lang w:val="en-US" w:eastAsia="zh-CN"/>
        </w:rPr>
        <w:t>5</w:t>
      </w:r>
      <w:r>
        <w:rPr>
          <w:rFonts w:hint="eastAsia" w:ascii="宋体" w:hAnsi="宋体" w:eastAsia="宋体" w:cs="Times New Roman"/>
          <w:szCs w:val="21"/>
          <w:lang w:val="en-US" w:eastAsia="zh-CN"/>
        </w:rPr>
        <w:t>年的合同或售后服务承诺书并盖厂家公章。</w:t>
      </w:r>
    </w:p>
    <w:p>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pPr>
        <w:ind w:firstLine="420" w:firstLineChars="200"/>
        <w:rPr>
          <w:rFonts w:hint="eastAsia" w:ascii="宋体" w:hAnsi="宋体"/>
          <w:szCs w:val="21"/>
          <w:lang w:val="en-US" w:eastAsia="zh-CN"/>
        </w:rPr>
      </w:pPr>
      <w:r>
        <w:rPr>
          <w:rFonts w:hint="eastAsia" w:ascii="宋体" w:hAnsi="宋体"/>
          <w:szCs w:val="21"/>
          <w:lang w:val="en-US" w:eastAsia="zh-CN"/>
        </w:rPr>
        <w:t>16.付款方式:：设备安装验收合格使用后且发票及资料齐全后60日内付全款100%</w:t>
      </w:r>
    </w:p>
    <w:p>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pPr>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pPr>
        <w:ind w:firstLine="420" w:firstLineChars="200"/>
        <w:rPr>
          <w:rFonts w:hint="eastAsia" w:ascii="宋体" w:hAnsi="宋体" w:eastAsia="宋体" w:cs="宋体"/>
          <w:bCs/>
          <w:szCs w:val="21"/>
          <w:lang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pPr>
        <w:ind w:firstLine="420" w:firstLineChars="200"/>
        <w:rPr>
          <w:rFonts w:hint="eastAsia" w:ascii="宋体" w:hAnsi="宋体" w:cs="Times New Roman"/>
          <w:szCs w:val="21"/>
          <w:lang w:val="en-US" w:eastAsia="zh-CN"/>
        </w:rPr>
      </w:pPr>
    </w:p>
    <w:p>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pPr>
        <w:pStyle w:val="28"/>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pPr>
        <w:widowControl/>
        <w:jc w:val="left"/>
        <w:rPr>
          <w:rFonts w:asciiTheme="minorEastAsia" w:hAnsiTheme="minorEastAsia" w:eastAsiaTheme="minorEastAsia"/>
          <w:szCs w:val="21"/>
        </w:rPr>
      </w:pPr>
    </w:p>
    <w:p>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31</w:t>
      </w:r>
      <w:r>
        <w:rPr>
          <w:rFonts w:asciiTheme="minorEastAsia" w:hAnsiTheme="minorEastAsia" w:eastAsiaTheme="minorEastAsia"/>
          <w:b/>
          <w:bCs/>
          <w:color w:val="000000"/>
          <w:sz w:val="24"/>
        </w:rPr>
        <w:t>期</w:t>
      </w:r>
    </w:p>
    <w:p>
      <w:pPr>
        <w:spacing w:after="60"/>
        <w:rPr>
          <w:rFonts w:asciiTheme="minorEastAsia" w:hAnsiTheme="minorEastAsia" w:eastAsiaTheme="minorEastAsia"/>
          <w:b/>
          <w:bCs/>
          <w:color w:val="003368"/>
          <w:sz w:val="24"/>
        </w:rPr>
      </w:pPr>
    </w:p>
    <w:p>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31</w:t>
      </w:r>
    </w:p>
    <w:p>
      <w:pPr>
        <w:widowControl/>
        <w:spacing w:line="360" w:lineRule="atLeast"/>
        <w:rPr>
          <w:rStyle w:val="31"/>
          <w:rFonts w:asciiTheme="minorEastAsia" w:hAnsiTheme="minorEastAsia" w:eastAsiaTheme="minorEastAsia"/>
          <w:color w:val="000000"/>
          <w:szCs w:val="28"/>
        </w:rPr>
      </w:pP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项目序号:</w:t>
      </w:r>
      <w:r>
        <w:rPr>
          <w:rStyle w:val="31"/>
          <w:rFonts w:asciiTheme="minorEastAsia" w:hAnsiTheme="minorEastAsia" w:eastAsiaTheme="minorEastAsia"/>
          <w:color w:val="000000"/>
          <w:szCs w:val="28"/>
          <w:u w:val="single"/>
        </w:rPr>
        <w:t xml:space="preserve">              </w:t>
      </w:r>
      <w:r>
        <w:rPr>
          <w:rStyle w:val="31"/>
          <w:rFonts w:hint="eastAsia" w:asciiTheme="minorEastAsia" w:hAnsiTheme="minorEastAsia" w:eastAsiaTheme="minorEastAsia"/>
          <w:color w:val="000000"/>
          <w:szCs w:val="28"/>
          <w:u w:val="single"/>
          <w:lang w:val="en-US"/>
        </w:rPr>
        <w:t>/</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项目名称:</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投标单位:</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制造厂商:</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联系人:  </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联系电话:</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(手机)</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(办公)</w:t>
      </w: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地址:</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日期:202</w:t>
      </w:r>
      <w:r>
        <w:rPr>
          <w:rStyle w:val="31"/>
          <w:rFonts w:hint="eastAsia" w:asciiTheme="minorEastAsia" w:hAnsiTheme="minorEastAsia" w:eastAsiaTheme="minorEastAsia"/>
          <w:color w:val="000000"/>
          <w:szCs w:val="28"/>
          <w:lang w:val="en-US"/>
        </w:rPr>
        <w:t>4</w:t>
      </w:r>
      <w:r>
        <w:rPr>
          <w:rStyle w:val="31"/>
          <w:rFonts w:asciiTheme="minorEastAsia" w:hAnsiTheme="minorEastAsia" w:eastAsiaTheme="minorEastAsia"/>
          <w:color w:val="000000"/>
          <w:szCs w:val="28"/>
        </w:rPr>
        <w:t>年</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月</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 xml:space="preserve">日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                                           </w:t>
      </w:r>
    </w:p>
    <w:p>
      <w:pPr>
        <w:widowControl/>
        <w:spacing w:line="360" w:lineRule="atLeast"/>
        <w:rPr>
          <w:rStyle w:val="31"/>
          <w:color w:val="FF0000"/>
          <w:szCs w:val="28"/>
        </w:rPr>
      </w:pPr>
      <w:r>
        <w:rPr>
          <w:rStyle w:val="31"/>
          <w:color w:val="000000"/>
          <w:szCs w:val="28"/>
        </w:rPr>
        <w:t>备注:一</w:t>
      </w:r>
      <w:r>
        <w:rPr>
          <w:rStyle w:val="31"/>
          <w:rFonts w:hint="eastAsia"/>
          <w:color w:val="000000"/>
          <w:szCs w:val="28"/>
        </w:rPr>
        <w:t>､</w:t>
      </w:r>
      <w:r>
        <w:rPr>
          <w:rStyle w:val="31"/>
          <w:szCs w:val="28"/>
        </w:rPr>
        <w:t>将1.投标书(正本1份)交至</w:t>
      </w:r>
      <w:r>
        <w:rPr>
          <w:rStyle w:val="31"/>
          <w:rFonts w:hint="eastAsia"/>
          <w:szCs w:val="28"/>
        </w:rPr>
        <w:t>深圳市</w:t>
      </w:r>
      <w:r>
        <w:rPr>
          <w:rStyle w:val="31"/>
          <w:szCs w:val="28"/>
        </w:rPr>
        <w:t>宝安区</w:t>
      </w:r>
      <w:r>
        <w:rPr>
          <w:rStyle w:val="31"/>
          <w:rFonts w:hint="eastAsia"/>
          <w:szCs w:val="28"/>
        </w:rPr>
        <w:t>石岩</w:t>
      </w:r>
      <w:r>
        <w:rPr>
          <w:rStyle w:val="31"/>
          <w:szCs w:val="28"/>
        </w:rPr>
        <w:t>人民医院</w:t>
      </w:r>
      <w:r>
        <w:rPr>
          <w:rStyle w:val="31"/>
          <w:rFonts w:hint="eastAsia"/>
          <w:szCs w:val="28"/>
        </w:rPr>
        <w:t>综合楼510室招标办</w:t>
      </w:r>
      <w:r>
        <w:rPr>
          <w:rStyle w:val="31"/>
          <w:szCs w:val="28"/>
        </w:rPr>
        <w:t>预审;2.现场报名后</w:t>
      </w:r>
      <w:r>
        <w:rPr>
          <w:rStyle w:val="31"/>
          <w:rFonts w:hint="eastAsia"/>
          <w:szCs w:val="28"/>
          <w:lang w:val="en-US"/>
        </w:rPr>
        <w:t>将</w:t>
      </w:r>
      <w:r>
        <w:rPr>
          <w:rStyle w:val="31"/>
          <w:szCs w:val="28"/>
        </w:rPr>
        <w:t>电子版文件发送至电子邮箱,(电子版文件包括:①投标书正本(胶装成册)纸质扫描件(PDF格式)②封面</w:t>
      </w:r>
      <w:r>
        <w:rPr>
          <w:rStyle w:val="31"/>
          <w:rFonts w:hint="eastAsia"/>
          <w:szCs w:val="28"/>
        </w:rPr>
        <w:t>､报价单</w:t>
      </w:r>
      <w:r>
        <w:rPr>
          <w:rStyle w:val="31"/>
          <w:szCs w:val="28"/>
        </w:rPr>
        <w:t>(价格不填)为word格式</w:t>
      </w:r>
      <w:r>
        <w:rPr>
          <w:rStyle w:val="31"/>
          <w:rFonts w:hint="eastAsia"/>
          <w:szCs w:val="28"/>
        </w:rPr>
        <w:t>｡</w:t>
      </w:r>
      <w:r>
        <w:rPr>
          <w:rStyle w:val="31"/>
          <w:szCs w:val="28"/>
        </w:rPr>
        <w:t>)投标书不用密封,逾期</w:t>
      </w:r>
      <w:r>
        <w:rPr>
          <w:rStyle w:val="31"/>
          <w:rFonts w:hint="eastAsia"/>
          <w:color w:val="000000"/>
          <w:szCs w:val="28"/>
        </w:rPr>
        <w:t>送达或资料缺项者恕不接受｡二､谈判现场,提交副本</w:t>
      </w:r>
      <w:r>
        <w:rPr>
          <w:rStyle w:val="31"/>
          <w:rFonts w:hint="eastAsia"/>
          <w:color w:val="000000"/>
          <w:szCs w:val="28"/>
          <w:lang w:val="en-US"/>
        </w:rPr>
        <w:t>5</w:t>
      </w:r>
      <w:r>
        <w:rPr>
          <w:rStyle w:val="31"/>
          <w:rFonts w:hint="eastAsia"/>
          <w:color w:val="000000"/>
          <w:szCs w:val="28"/>
        </w:rPr>
        <w:t>份(纸质胶装封面)、密封报价单｡</w:t>
      </w:r>
      <w:r>
        <w:rPr>
          <w:rStyle w:val="31"/>
          <w:color w:val="FF0000"/>
          <w:szCs w:val="28"/>
        </w:rPr>
        <w:t>三</w:t>
      </w:r>
      <w:r>
        <w:rPr>
          <w:rStyle w:val="31"/>
          <w:rFonts w:hint="eastAsia"/>
          <w:color w:val="FF0000"/>
          <w:szCs w:val="28"/>
        </w:rPr>
        <w:t>､节约纸张</w:t>
      </w:r>
      <w:r>
        <w:rPr>
          <w:rStyle w:val="31"/>
          <w:color w:val="FF0000"/>
          <w:szCs w:val="28"/>
        </w:rPr>
        <w:t>,请双面打印使用</w:t>
      </w:r>
    </w:p>
    <w:p>
      <w:pPr>
        <w:widowControl/>
        <w:spacing w:line="360" w:lineRule="atLeast"/>
        <w:rPr>
          <w:rStyle w:val="31"/>
          <w:color w:val="FF0000"/>
          <w:szCs w:val="28"/>
        </w:rPr>
      </w:pPr>
      <w:r>
        <w:rPr>
          <w:rStyle w:val="31"/>
          <w:rFonts w:asciiTheme="minorEastAsia" w:hAnsiTheme="minorEastAsia" w:eastAsiaTheme="minorEastAsia"/>
          <w:color w:val="000080"/>
          <w:sz w:val="36"/>
          <w:szCs w:val="36"/>
        </w:rPr>
        <w:br w:type="page"/>
      </w:r>
    </w:p>
    <w:p>
      <w:pPr>
        <w:widowControl/>
        <w:spacing w:line="360" w:lineRule="atLeast"/>
        <w:jc w:val="center"/>
        <w:rPr>
          <w:rStyle w:val="31"/>
          <w:rFonts w:asciiTheme="minorEastAsia" w:hAnsiTheme="minorEastAsia" w:eastAsiaTheme="minorEastAsia"/>
          <w:color w:val="000080"/>
          <w:sz w:val="36"/>
          <w:szCs w:val="36"/>
        </w:rPr>
      </w:pPr>
      <w:r>
        <w:rPr>
          <w:rStyle w:val="31"/>
          <w:rFonts w:asciiTheme="minorEastAsia" w:hAnsiTheme="minorEastAsia" w:eastAsiaTheme="minorEastAsia"/>
          <w:color w:val="000080"/>
          <w:sz w:val="36"/>
          <w:szCs w:val="36"/>
        </w:rPr>
        <w:t>目  录</w:t>
      </w:r>
    </w:p>
    <w:p>
      <w:pPr>
        <w:pStyle w:val="28"/>
        <w:rPr>
          <w:rFonts w:hint="eastAsia"/>
        </w:rPr>
      </w:pP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21</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24</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25</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pPr>
        <w:pStyle w:val="5"/>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olor w:val="auto"/>
          <w:szCs w:val="21"/>
          <w:lang w:eastAsia="zh-CN"/>
        </w:rPr>
      </w:pPr>
      <w:r>
        <w:rPr>
          <w:rFonts w:hint="eastAsia" w:ascii="宋体" w:hAnsi="宋体" w:cs="宋体"/>
          <w:szCs w:val="21"/>
          <w:lang w:val="en-US" w:eastAsia="zh-CN"/>
        </w:rPr>
        <w:t>27</w:t>
      </w:r>
      <w:r>
        <w:rPr>
          <w:rFonts w:hint="eastAsia" w:ascii="宋体" w:hAnsi="宋体" w:eastAsia="宋体" w:cs="宋体"/>
          <w:szCs w:val="21"/>
        </w:rPr>
        <w:t>､</w:t>
      </w:r>
      <w:r>
        <w:rPr>
          <w:rFonts w:hint="eastAsia" w:ascii="宋体" w:hAnsi="宋体" w:cs="宋体"/>
          <w:szCs w:val="21"/>
          <w:lang w:val="en-US" w:eastAsia="zh-CN"/>
        </w:rPr>
        <w:t>产品介绍</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pPr>
        <w:pStyle w:val="18"/>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8"/>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1"/>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eastAsia"/>
                <w:sz w:val="21"/>
                <w:szCs w:val="21"/>
              </w:rPr>
              <w:t>招标</w:t>
            </w:r>
            <w:r>
              <w:rPr>
                <w:rStyle w:val="24"/>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4"/>
                <w:rFonts w:hint="default"/>
              </w:rPr>
            </w:pPr>
            <w:r>
              <w:rPr>
                <w:rStyle w:val="24"/>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4"/>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pPr>
        <w:rPr>
          <w:rFonts w:hint="eastAsia" w:ascii="宋体" w:hAnsi="宋体" w:eastAsia="宋体" w:cs="宋体"/>
          <w:kern w:val="0"/>
          <w:sz w:val="24"/>
          <w:szCs w:val="20"/>
          <w:lang w:val="en-US" w:eastAsia="zh-CN"/>
        </w:rPr>
      </w:pPr>
    </w:p>
    <w:p>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pPr>
        <w:pStyle w:val="18"/>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1"/>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eastAsia"/>
                <w:sz w:val="21"/>
                <w:szCs w:val="21"/>
              </w:rPr>
              <w:t>招标</w:t>
            </w:r>
            <w:r>
              <w:rPr>
                <w:rStyle w:val="24"/>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4"/>
                <w:rFonts w:hint="default"/>
              </w:rPr>
            </w:pPr>
            <w:r>
              <w:rPr>
                <w:rStyle w:val="24"/>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4"/>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4"/>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4"/>
          <w:rFonts w:hint="eastAsia"/>
          <w:b w:val="0"/>
          <w:bCs w:val="0"/>
          <w:color w:val="FF0000"/>
          <w:sz w:val="21"/>
          <w:szCs w:val="21"/>
        </w:rPr>
        <w:t>请在</w:t>
      </w:r>
      <w:r>
        <w:rPr>
          <w:rStyle w:val="24"/>
          <w:b w:val="0"/>
          <w:bCs w:val="0"/>
          <w:color w:val="FF0000"/>
          <w:sz w:val="21"/>
          <w:szCs w:val="21"/>
        </w:rPr>
        <w:t>自查结论</w:t>
      </w:r>
      <w:r>
        <w:rPr>
          <w:rStyle w:val="24"/>
          <w:rFonts w:hint="eastAsia"/>
          <w:b w:val="0"/>
          <w:bCs w:val="0"/>
          <w:color w:val="FF0000"/>
          <w:sz w:val="21"/>
          <w:szCs w:val="21"/>
        </w:rPr>
        <w:t>表格中“</w:t>
      </w:r>
      <w:r>
        <w:rPr>
          <w:rStyle w:val="24"/>
          <w:b w:val="0"/>
          <w:bCs w:val="0"/>
          <w:color w:val="FF0000"/>
          <w:sz w:val="21"/>
          <w:szCs w:val="21"/>
        </w:rPr>
        <w:t>通过</w:t>
      </w:r>
      <w:r>
        <w:rPr>
          <w:rStyle w:val="24"/>
          <w:rFonts w:hint="eastAsia"/>
          <w:b w:val="0"/>
          <w:bCs w:val="0"/>
          <w:color w:val="FF0000"/>
          <w:sz w:val="21"/>
          <w:szCs w:val="21"/>
        </w:rPr>
        <w:t>”或“不</w:t>
      </w:r>
      <w:r>
        <w:rPr>
          <w:rStyle w:val="24"/>
          <w:b w:val="0"/>
          <w:bCs w:val="0"/>
          <w:color w:val="FF0000"/>
          <w:sz w:val="21"/>
          <w:szCs w:val="21"/>
        </w:rPr>
        <w:t>通过</w:t>
      </w:r>
      <w:r>
        <w:rPr>
          <w:rStyle w:val="24"/>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9"/>
        <w:tabs>
          <w:tab w:val="left" w:pos="562"/>
          <w:tab w:val="left" w:pos="3372"/>
          <w:tab w:val="left" w:pos="3653"/>
        </w:tabs>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pPr>
        <w:pStyle w:val="28"/>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pPr>
        <w:rPr>
          <w:rFonts w:hint="eastAsia" w:ascii="宋体" w:hAnsi="宋体" w:eastAsia="宋体" w:cs="宋体"/>
          <w:szCs w:val="21"/>
        </w:rPr>
      </w:pPr>
    </w:p>
    <w:p>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73"/>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8"/>
        <w:rPr>
          <w:rFonts w:hint="eastAsia" w:ascii="宋体" w:hAnsi="宋体" w:eastAsia="宋体" w:cs="宋体"/>
          <w:color w:val="000000"/>
        </w:rPr>
      </w:pPr>
    </w:p>
    <w:p>
      <w:pPr>
        <w:rPr>
          <w:rFonts w:hint="eastAsia" w:hAnsi="宋体" w:cs="宋体"/>
          <w:b/>
          <w:color w:val="000000"/>
          <w:lang w:val="en-US" w:eastAsia="zh-CN"/>
        </w:rPr>
      </w:pPr>
      <w:r>
        <w:rPr>
          <w:rFonts w:hint="eastAsia" w:hAnsi="宋体" w:cs="宋体"/>
          <w:b/>
          <w:color w:val="000000"/>
          <w:lang w:val="en-US" w:eastAsia="zh-CN"/>
        </w:rPr>
        <w:br w:type="page"/>
      </w:r>
    </w:p>
    <w:p>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pStyle w:val="28"/>
        <w:rPr>
          <w:rFonts w:hint="eastAsia" w:ascii="宋体" w:hAnsi="宋体" w:eastAsia="宋体" w:cs="宋体"/>
          <w:color w:val="000000"/>
        </w:rPr>
      </w:pPr>
    </w:p>
    <w:p>
      <w:pPr>
        <w:pStyle w:val="28"/>
        <w:rPr>
          <w:rFonts w:hint="eastAsia" w:ascii="宋体" w:hAnsi="宋体" w:eastAsia="宋体" w:cs="宋体"/>
          <w:color w:val="000000"/>
        </w:rPr>
      </w:pPr>
    </w:p>
    <w:p>
      <w:pPr>
        <w:pStyle w:val="28"/>
        <w:rPr>
          <w:rFonts w:hint="eastAsia" w:ascii="宋体" w:hAnsi="宋体" w:eastAsia="宋体" w:cs="宋体"/>
          <w:color w:val="000000"/>
        </w:rPr>
      </w:pPr>
    </w:p>
    <w:p>
      <w:pPr>
        <w:pStyle w:val="28"/>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rPr>
          <w:rFonts w:hint="eastAsia" w:ascii="宋体" w:hAnsi="宋体" w:cs="宋体"/>
          <w:b/>
          <w:sz w:val="24"/>
          <w:lang w:val="en-US" w:eastAsia="zh-CN"/>
        </w:rPr>
      </w:pPr>
    </w:p>
    <w:p>
      <w:pPr>
        <w:rPr>
          <w:rFonts w:hint="eastAsia" w:ascii="宋体" w:hAnsi="宋体" w:cs="宋体"/>
          <w:b/>
          <w:sz w:val="24"/>
          <w:lang w:val="en-US" w:eastAsia="zh-CN"/>
        </w:rPr>
      </w:pPr>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pPr>
        <w:autoSpaceDE w:val="0"/>
        <w:autoSpaceDN w:val="0"/>
        <w:adjustRightInd w:val="0"/>
        <w:spacing w:line="360" w:lineRule="auto"/>
        <w:rPr>
          <w:rFonts w:ascii="宋体" w:hAnsi="宋体"/>
          <w:b/>
          <w:color w:val="FF0000"/>
          <w:sz w:val="24"/>
        </w:rPr>
      </w:pP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8"/>
        <w:rPr>
          <w:rFonts w:hint="eastAsia"/>
          <w:lang w:eastAsia="zh-CN"/>
        </w:rPr>
      </w:pPr>
    </w:p>
    <w:p>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cs="宋体"/>
          <w:b/>
          <w:sz w:val="24"/>
          <w:lang w:val="en-US" w:eastAsia="zh-CN"/>
        </w:rPr>
      </w:pPr>
      <w:bookmarkStart w:id="6" w:name="_Toc435515295"/>
      <w:bookmarkStart w:id="7" w:name="_Toc17479"/>
      <w:bookmarkStart w:id="8" w:name="_Toc275865606"/>
      <w:bookmarkStart w:id="9" w:name="_Toc24650"/>
      <w:bookmarkStart w:id="10" w:name="_Toc435514855"/>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47"/>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b/>
          <w:bCs/>
          <w:sz w:val="24"/>
        </w:rPr>
      </w:pPr>
      <w:r>
        <w:rPr>
          <w:rFonts w:hint="eastAsia" w:ascii="宋体" w:hAnsi="宋体"/>
          <w:b/>
          <w:bCs/>
          <w:sz w:val="24"/>
        </w:rPr>
        <w:br w:type="page"/>
      </w:r>
    </w:p>
    <w:p>
      <w:pPr>
        <w:pStyle w:val="3"/>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8"/>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spacing w:line="360" w:lineRule="auto"/>
        <w:rPr>
          <w:rFonts w:hint="eastAsia" w:ascii="宋体" w:hAnsi="宋体"/>
          <w:b/>
          <w:bCs/>
          <w:sz w:val="24"/>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5"/>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after="78" w:afterLines="25" w:line="300" w:lineRule="auto"/>
        <w:rPr>
          <w:rFonts w:asciiTheme="minorEastAsia" w:hAnsiTheme="minorEastAsia" w:eastAsiaTheme="minorEastAsia"/>
          <w:color w:val="000000"/>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pStyle w:val="9"/>
        <w:rPr>
          <w:rFonts w:hint="eastAsia"/>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60"/>
        <w:jc w:val="center"/>
        <w:rPr>
          <w:rFonts w:hint="eastAsia" w:cs="Arial" w:asciiTheme="minorEastAsia" w:hAnsiTheme="minorEastAsia" w:eastAsiaTheme="minorEastAsia"/>
          <w:b/>
          <w:color w:val="000000"/>
          <w:sz w:val="24"/>
          <w:lang w:val="en-US" w:eastAsia="zh-CN"/>
        </w:rPr>
      </w:pPr>
    </w:p>
    <w:p>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pPr>
        <w:pStyle w:val="5"/>
        <w:ind w:firstLine="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pPr>
        <w:spacing w:after="78" w:afterLines="25" w:line="300" w:lineRule="auto"/>
        <w:rPr>
          <w:rFonts w:asciiTheme="minorEastAsia" w:hAnsiTheme="minorEastAsia" w:eastAsiaTheme="minorEastAsia"/>
          <w:color w:val="000000"/>
        </w:rPr>
      </w:pPr>
    </w:p>
    <w:p>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rPr>
          <w:rFonts w:cs="Arial" w:asciiTheme="minorEastAsia" w:hAnsiTheme="minorEastAsia" w:eastAsiaTheme="minorEastAsia"/>
          <w:b/>
          <w:color w:val="000000"/>
          <w:sz w:val="28"/>
          <w:szCs w:val="28"/>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pPr>
        <w:spacing w:after="60"/>
        <w:rPr>
          <w:rFonts w:cs="Arial" w:asciiTheme="minorEastAsia" w:hAnsiTheme="minorEastAsia" w:eastAsiaTheme="minorEastAsia"/>
          <w:color w:val="000000"/>
          <w:szCs w:val="21"/>
        </w:rPr>
      </w:pPr>
    </w:p>
    <w:p>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pPr>
        <w:spacing w:after="60"/>
        <w:rPr>
          <w:rFonts w:cs="Arial" w:asciiTheme="minorEastAsia" w:hAnsiTheme="minorEastAsia" w:eastAsiaTheme="minorEastAsia"/>
          <w:color w:val="000000"/>
          <w:szCs w:val="21"/>
        </w:rPr>
      </w:pPr>
    </w:p>
    <w:p>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ind w:firstLine="210" w:firstLineChars="100"/>
        <w:rPr>
          <w:rFonts w:cs="Arial" w:asciiTheme="minorEastAsia" w:hAnsiTheme="minorEastAsia" w:eastAsiaTheme="minorEastAsia"/>
          <w:color w:val="000000"/>
        </w:rPr>
      </w:pPr>
    </w:p>
    <w:p>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pPr>
        <w:spacing w:after="60"/>
        <w:ind w:firstLine="210" w:firstLineChars="10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（一）投标截止后，无正当理由撤销其投标行为，导致项目无法正常开评标的；</w:t>
      </w:r>
    </w:p>
    <w:p>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（二）未按《采购条例》规定签订、履行采购合同，严重影响采购人日常工作的；</w:t>
      </w:r>
    </w:p>
    <w:p>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（三）在投标文件中未说明且未经采购人同意，将中标项目分包给他人，情节严重的；</w:t>
      </w:r>
    </w:p>
    <w:p>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（五）严重违反合同约定，未能完成全部货物、服务项目，中途停止配送或者变相增加费用的；</w:t>
      </w:r>
    </w:p>
    <w:p>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（六）捏造事实、提供虚假材料进行质疑的；</w:t>
      </w:r>
    </w:p>
    <w:p>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（七）假冒他人名义质疑的；</w:t>
      </w:r>
    </w:p>
    <w:p>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（八）无正当理由拒不配合进行质疑调查的</w:t>
      </w:r>
      <w:r>
        <w:rPr>
          <w:rStyle w:val="74"/>
          <w:rFonts w:hint="eastAsia" w:ascii="宋体" w:hAnsi="宋体" w:cs="宋体"/>
          <w:sz w:val="24"/>
          <w:szCs w:val="24"/>
          <w:lang w:val="en-US" w:eastAsia="zh-CN"/>
        </w:rPr>
        <w:t>；</w:t>
      </w:r>
    </w:p>
    <w:p>
      <w:pPr>
        <w:pStyle w:val="5"/>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37"/>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24</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pPr>
        <w:ind w:firstLine="930" w:firstLineChars="443"/>
        <w:jc w:val="center"/>
        <w:rPr>
          <w:rFonts w:cs="宋体" w:asciiTheme="minorEastAsia" w:hAnsiTheme="minorEastAsia" w:eastAsiaTheme="minorEastAsia"/>
          <w:bCs/>
          <w:kern w:val="0"/>
          <w:szCs w:val="21"/>
        </w:rPr>
      </w:pPr>
    </w:p>
    <w:tbl>
      <w:tblPr>
        <w:tblStyle w:val="21"/>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asciiTheme="minorEastAsia" w:hAnsiTheme="minorEastAsia" w:eastAsiaTheme="minorEastAsia"/>
          <w:b/>
          <w:color w:val="000000"/>
          <w:sz w:val="28"/>
          <w:szCs w:val="28"/>
        </w:rPr>
      </w:pPr>
    </w:p>
    <w:p>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pPr>
        <w:adjustRightInd w:val="0"/>
        <w:snapToGrid w:val="0"/>
        <w:spacing w:line="360" w:lineRule="auto"/>
        <w:jc w:val="center"/>
        <w:rPr>
          <w:rFonts w:cs="Arial" w:asciiTheme="minorEastAsia" w:hAnsiTheme="minorEastAsia" w:eastAsiaTheme="minorEastAsia"/>
          <w:szCs w:val="21"/>
        </w:rPr>
      </w:pPr>
    </w:p>
    <w:p>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pPr>
        <w:rPr>
          <w:rFonts w:ascii="MS Gothic" w:hAnsi="MS Gothic" w:eastAsia="MS Gothic" w:cs="MS Gothic"/>
          <w:b/>
          <w:bCs/>
          <w:szCs w:val="21"/>
        </w:rPr>
      </w:pPr>
      <w:r>
        <w:rPr>
          <w:rFonts w:ascii="MS Gothic" w:hAnsi="MS Gothic" w:eastAsia="MS Gothic" w:cs="MS Gothic"/>
          <w:b/>
          <w:bCs/>
          <w:szCs w:val="21"/>
        </w:rPr>
        <w:br w:type="page"/>
      </w:r>
    </w:p>
    <w:p>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24</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pPr>
        <w:spacing w:after="78" w:afterLines="25" w:line="300" w:lineRule="auto"/>
        <w:ind w:left="420"/>
        <w:rPr>
          <w:rFonts w:asciiTheme="minorEastAsia" w:hAnsiTheme="minorEastAsia" w:eastAsiaTheme="minorEastAsia"/>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spacing w:line="320" w:lineRule="exact"/>
        <w:ind w:firstLine="840" w:firstLineChars="350"/>
        <w:rPr>
          <w:rFonts w:ascii="宋体" w:hAnsi="宋体"/>
          <w:bCs/>
          <w:sz w:val="24"/>
        </w:rPr>
      </w:pPr>
    </w:p>
    <w:p>
      <w:pPr>
        <w:spacing w:line="320" w:lineRule="exact"/>
        <w:ind w:firstLine="840" w:firstLineChars="350"/>
        <w:rPr>
          <w:rFonts w:ascii="宋体" w:hAnsi="宋体"/>
          <w:bCs/>
          <w:sz w:val="24"/>
        </w:rP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spacing w:line="360" w:lineRule="atLeast"/>
        <w:jc w:val="center"/>
        <w:rPr>
          <w:rFonts w:cs="宋体" w:asciiTheme="minorEastAsia" w:hAnsiTheme="minorEastAsia" w:eastAsiaTheme="minorEastAsia"/>
          <w:bCs/>
          <w:kern w:val="0"/>
          <w:sz w:val="24"/>
        </w:rPr>
      </w:pPr>
    </w:p>
    <w:p>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24.3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cs="Arial" w:asciiTheme="minorEastAsia" w:hAnsiTheme="minorEastAsia" w:eastAsiaTheme="minorEastAsia"/>
          <w:b/>
          <w:color w:val="000000"/>
          <w:sz w:val="28"/>
          <w:szCs w:val="28"/>
        </w:rPr>
      </w:pPr>
    </w:p>
    <w:p>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25</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widowControl/>
        <w:ind w:left="1"/>
        <w:jc w:val="center"/>
        <w:rPr>
          <w:rFonts w:cs="宋体-18030" w:asciiTheme="minorEastAsia" w:hAnsiTheme="minorEastAsia" w:eastAsiaTheme="minorEastAsia"/>
          <w:b/>
          <w:bCs/>
          <w:color w:val="000000"/>
          <w:sz w:val="36"/>
          <w:szCs w:val="36"/>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pPr>
        <w:widowControl/>
        <w:rPr>
          <w:rFonts w:hint="eastAsia" w:ascii="宋体" w:hAnsi="宋体" w:eastAsia="宋体" w:cs="宋体"/>
          <w:b/>
          <w:color w:val="000000"/>
          <w:sz w:val="28"/>
          <w:szCs w:val="28"/>
          <w:lang w:eastAsia="zh-CN"/>
        </w:rPr>
      </w:pPr>
    </w:p>
    <w:p>
      <w:pPr>
        <w:spacing w:after="78" w:afterLines="25" w:line="300" w:lineRule="auto"/>
        <w:ind w:left="420"/>
        <w:jc w:val="center"/>
        <w:rPr>
          <w:rFonts w:hint="eastAsia" w:cs="Arial" w:asciiTheme="minorEastAsia" w:hAnsiTheme="minorEastAsia" w:eastAsia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27</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pP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rPr>
          <w:rFonts w:cs="宋体-18030" w:asciiTheme="minorEastAsia" w:hAnsiTheme="minorEastAsia" w:eastAsiaTheme="minorEastAsia"/>
          <w:b/>
          <w:bCs/>
          <w:color w:val="000000"/>
          <w:sz w:val="36"/>
          <w:szCs w:val="36"/>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pPr>
        <w:widowControl/>
        <w:spacing w:line="360" w:lineRule="atLeast"/>
        <w:jc w:val="center"/>
        <w:rPr>
          <w:rFonts w:cs="宋体" w:asciiTheme="minorEastAsia" w:hAnsiTheme="minorEastAsia" w:eastAsiaTheme="minorEastAsia"/>
          <w:bCs/>
          <w:kern w:val="0"/>
          <w:sz w:val="24"/>
        </w:rPr>
      </w:pPr>
    </w:p>
    <w:p>
      <w:pPr>
        <w:rPr>
          <w:rFonts w:asciiTheme="minorEastAsia" w:hAnsiTheme="minorEastAsia" w:eastAsiaTheme="minorEastAsia"/>
        </w:rPr>
      </w:pPr>
    </w:p>
    <w:p>
      <w:pPr>
        <w:spacing w:after="78" w:afterLines="25" w:line="300" w:lineRule="auto"/>
        <w:ind w:left="420"/>
        <w:jc w:val="center"/>
        <w:rPr>
          <w:rFonts w:cs="宋体" w:asciiTheme="minorEastAsia" w:hAnsiTheme="minorEastAsia" w:eastAsiaTheme="minorEastAsia"/>
          <w:bCs/>
          <w:kern w:val="0"/>
          <w:sz w:val="24"/>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420"/>
        <w:rPr>
          <w:rFonts w:asciiTheme="minorEastAsia" w:hAnsiTheme="minorEastAsia" w:eastAsiaTheme="minorEastAsia"/>
        </w:rPr>
      </w:pPr>
    </w:p>
    <w:p>
      <w:pPr>
        <w:pStyle w:val="28"/>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31</w:t>
      </w:r>
      <w:r>
        <w:rPr>
          <w:rFonts w:cs="Arial" w:asciiTheme="minorEastAsia" w:hAnsiTheme="minorEastAsia" w:eastAsiaTheme="minorEastAsia"/>
          <w:b/>
          <w:color w:val="000000"/>
          <w:sz w:val="28"/>
          <w:szCs w:val="28"/>
        </w:rPr>
        <w:t>期</w:t>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31</w:t>
      </w:r>
    </w:p>
    <w:tbl>
      <w:tblPr>
        <w:tblStyle w:val="21"/>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1"/>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pPr>
          <w:pStyle w:val="1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3"/>
      <w:lvlText w:val="%4."/>
      <w:lvlJc w:val="left"/>
      <w:pPr>
        <w:tabs>
          <w:tab w:val="left" w:pos="1680"/>
        </w:tabs>
        <w:ind w:left="1680" w:hanging="420"/>
      </w:pPr>
    </w:lvl>
    <w:lvl w:ilvl="4" w:tentative="0">
      <w:start w:val="1"/>
      <w:numFmt w:val="lowerLetter"/>
      <w:pStyle w:val="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zYWY2NjllMWMwNGFlNDVmZjc5NDdjODllNDY2YzA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B41434"/>
    <w:rsid w:val="05BF5A3F"/>
    <w:rsid w:val="05CC657A"/>
    <w:rsid w:val="05CF5F11"/>
    <w:rsid w:val="05F01069"/>
    <w:rsid w:val="060177A9"/>
    <w:rsid w:val="064D4061"/>
    <w:rsid w:val="06795EFA"/>
    <w:rsid w:val="07927F8D"/>
    <w:rsid w:val="07E57DCD"/>
    <w:rsid w:val="07FC03D1"/>
    <w:rsid w:val="085A47BF"/>
    <w:rsid w:val="087D77AC"/>
    <w:rsid w:val="08805454"/>
    <w:rsid w:val="08DB248F"/>
    <w:rsid w:val="090C4602"/>
    <w:rsid w:val="094E1E96"/>
    <w:rsid w:val="09C21316"/>
    <w:rsid w:val="09C83368"/>
    <w:rsid w:val="09F17FA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F40C41"/>
    <w:rsid w:val="1B821D48"/>
    <w:rsid w:val="1BA103B8"/>
    <w:rsid w:val="1C057370"/>
    <w:rsid w:val="1C213E1A"/>
    <w:rsid w:val="1C2D35AD"/>
    <w:rsid w:val="1C58318F"/>
    <w:rsid w:val="1CCF0E83"/>
    <w:rsid w:val="1D070E24"/>
    <w:rsid w:val="1E654F82"/>
    <w:rsid w:val="1ED33FB6"/>
    <w:rsid w:val="1ED54DF8"/>
    <w:rsid w:val="1EE85B65"/>
    <w:rsid w:val="1F4B6707"/>
    <w:rsid w:val="2027280B"/>
    <w:rsid w:val="202D47D4"/>
    <w:rsid w:val="20CB5EB6"/>
    <w:rsid w:val="20F55779"/>
    <w:rsid w:val="21247011"/>
    <w:rsid w:val="213E37D6"/>
    <w:rsid w:val="21556224"/>
    <w:rsid w:val="21626206"/>
    <w:rsid w:val="21827141"/>
    <w:rsid w:val="21A773A1"/>
    <w:rsid w:val="242A0B1C"/>
    <w:rsid w:val="242A5EB9"/>
    <w:rsid w:val="246D27F6"/>
    <w:rsid w:val="24BE2127"/>
    <w:rsid w:val="260E0413"/>
    <w:rsid w:val="26BC06CE"/>
    <w:rsid w:val="27006FF4"/>
    <w:rsid w:val="279A4F10"/>
    <w:rsid w:val="27A424B1"/>
    <w:rsid w:val="289F6214"/>
    <w:rsid w:val="28CD6F6F"/>
    <w:rsid w:val="28F60B2A"/>
    <w:rsid w:val="29106B2B"/>
    <w:rsid w:val="297E0FB4"/>
    <w:rsid w:val="29A87F57"/>
    <w:rsid w:val="2A1E1C0C"/>
    <w:rsid w:val="2AA02CE2"/>
    <w:rsid w:val="2ADC2444"/>
    <w:rsid w:val="2AE800F4"/>
    <w:rsid w:val="2AF615D8"/>
    <w:rsid w:val="2BAB6F7D"/>
    <w:rsid w:val="2BDC6196"/>
    <w:rsid w:val="2BEC37E2"/>
    <w:rsid w:val="2C5F486A"/>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940051"/>
    <w:rsid w:val="332602E8"/>
    <w:rsid w:val="332B0B11"/>
    <w:rsid w:val="3348417B"/>
    <w:rsid w:val="33B95504"/>
    <w:rsid w:val="34031313"/>
    <w:rsid w:val="342F6C93"/>
    <w:rsid w:val="349316AD"/>
    <w:rsid w:val="34AD0DF8"/>
    <w:rsid w:val="34DC7262"/>
    <w:rsid w:val="35154ED0"/>
    <w:rsid w:val="35A46387"/>
    <w:rsid w:val="367361FE"/>
    <w:rsid w:val="36E302B5"/>
    <w:rsid w:val="372969A6"/>
    <w:rsid w:val="37BB2E0B"/>
    <w:rsid w:val="37D83F93"/>
    <w:rsid w:val="38007937"/>
    <w:rsid w:val="38286BF6"/>
    <w:rsid w:val="3871631D"/>
    <w:rsid w:val="38CB2ED4"/>
    <w:rsid w:val="38CF5CC8"/>
    <w:rsid w:val="38FB4778"/>
    <w:rsid w:val="39A80EB0"/>
    <w:rsid w:val="3A55038B"/>
    <w:rsid w:val="3AAC169A"/>
    <w:rsid w:val="3AB2015D"/>
    <w:rsid w:val="3B702E61"/>
    <w:rsid w:val="3BE606AB"/>
    <w:rsid w:val="3CD81137"/>
    <w:rsid w:val="3D3103CE"/>
    <w:rsid w:val="3D4924B7"/>
    <w:rsid w:val="3D4E7F62"/>
    <w:rsid w:val="3D654E70"/>
    <w:rsid w:val="3DDC4B6E"/>
    <w:rsid w:val="3E902DFF"/>
    <w:rsid w:val="3FB06028"/>
    <w:rsid w:val="412B0723"/>
    <w:rsid w:val="416E4C3D"/>
    <w:rsid w:val="42547E3B"/>
    <w:rsid w:val="42D62A0E"/>
    <w:rsid w:val="4345511B"/>
    <w:rsid w:val="43547BA6"/>
    <w:rsid w:val="44213356"/>
    <w:rsid w:val="447D4D4F"/>
    <w:rsid w:val="44C71A88"/>
    <w:rsid w:val="44F12CAA"/>
    <w:rsid w:val="451677C8"/>
    <w:rsid w:val="45675D9F"/>
    <w:rsid w:val="45DB1EE3"/>
    <w:rsid w:val="46333E81"/>
    <w:rsid w:val="46406C9A"/>
    <w:rsid w:val="4683163E"/>
    <w:rsid w:val="46C320A6"/>
    <w:rsid w:val="47031BB9"/>
    <w:rsid w:val="477E3491"/>
    <w:rsid w:val="4840346D"/>
    <w:rsid w:val="48FD5959"/>
    <w:rsid w:val="4901507A"/>
    <w:rsid w:val="4A4E6966"/>
    <w:rsid w:val="4A607280"/>
    <w:rsid w:val="4A906EB2"/>
    <w:rsid w:val="4A9877D6"/>
    <w:rsid w:val="4B2961B9"/>
    <w:rsid w:val="4B941700"/>
    <w:rsid w:val="4BFB7D96"/>
    <w:rsid w:val="4C49505E"/>
    <w:rsid w:val="4CA9606F"/>
    <w:rsid w:val="4CB97288"/>
    <w:rsid w:val="4CEA3B54"/>
    <w:rsid w:val="4CFB6967"/>
    <w:rsid w:val="4DFA7D04"/>
    <w:rsid w:val="4E914D01"/>
    <w:rsid w:val="4EE7683D"/>
    <w:rsid w:val="4F3C333F"/>
    <w:rsid w:val="4F7A3F06"/>
    <w:rsid w:val="4FA9426E"/>
    <w:rsid w:val="4FE76FEE"/>
    <w:rsid w:val="50291576"/>
    <w:rsid w:val="50387EC9"/>
    <w:rsid w:val="5052205F"/>
    <w:rsid w:val="50A81392"/>
    <w:rsid w:val="51494400"/>
    <w:rsid w:val="51894111"/>
    <w:rsid w:val="51A007AA"/>
    <w:rsid w:val="521C5099"/>
    <w:rsid w:val="528507DE"/>
    <w:rsid w:val="529B278A"/>
    <w:rsid w:val="52D37DCB"/>
    <w:rsid w:val="53376ADA"/>
    <w:rsid w:val="533F4CEE"/>
    <w:rsid w:val="536A77BD"/>
    <w:rsid w:val="536F231B"/>
    <w:rsid w:val="53C605B1"/>
    <w:rsid w:val="54246682"/>
    <w:rsid w:val="54423B60"/>
    <w:rsid w:val="55740F0C"/>
    <w:rsid w:val="55AD05A3"/>
    <w:rsid w:val="55E45605"/>
    <w:rsid w:val="57704E2E"/>
    <w:rsid w:val="57E00F33"/>
    <w:rsid w:val="58485925"/>
    <w:rsid w:val="58AA5E1A"/>
    <w:rsid w:val="58B42820"/>
    <w:rsid w:val="590A5666"/>
    <w:rsid w:val="599A0FE5"/>
    <w:rsid w:val="599A78B4"/>
    <w:rsid w:val="59F271C5"/>
    <w:rsid w:val="5A435F69"/>
    <w:rsid w:val="5ABF64C8"/>
    <w:rsid w:val="5AF06412"/>
    <w:rsid w:val="5BAF5677"/>
    <w:rsid w:val="5BD3526C"/>
    <w:rsid w:val="5BE07777"/>
    <w:rsid w:val="5BE9386D"/>
    <w:rsid w:val="5C661D71"/>
    <w:rsid w:val="5CAC59A0"/>
    <w:rsid w:val="5CB7063C"/>
    <w:rsid w:val="5D030C5C"/>
    <w:rsid w:val="5D1F7B01"/>
    <w:rsid w:val="5D4C4AFA"/>
    <w:rsid w:val="5D6B0FD1"/>
    <w:rsid w:val="5E045613"/>
    <w:rsid w:val="5E3C6D97"/>
    <w:rsid w:val="5F7E6F1C"/>
    <w:rsid w:val="60F66071"/>
    <w:rsid w:val="61013BD9"/>
    <w:rsid w:val="62346B49"/>
    <w:rsid w:val="629D56D3"/>
    <w:rsid w:val="62A057D8"/>
    <w:rsid w:val="62BC4DF2"/>
    <w:rsid w:val="633211DE"/>
    <w:rsid w:val="63CB3D8B"/>
    <w:rsid w:val="64102907"/>
    <w:rsid w:val="64692017"/>
    <w:rsid w:val="648700E8"/>
    <w:rsid w:val="64C1050B"/>
    <w:rsid w:val="65B31C9E"/>
    <w:rsid w:val="65B8754F"/>
    <w:rsid w:val="66D65031"/>
    <w:rsid w:val="670B6A7B"/>
    <w:rsid w:val="671A1DC5"/>
    <w:rsid w:val="6721173E"/>
    <w:rsid w:val="673752E8"/>
    <w:rsid w:val="68330A12"/>
    <w:rsid w:val="6953498D"/>
    <w:rsid w:val="6AAB113E"/>
    <w:rsid w:val="6B05560F"/>
    <w:rsid w:val="6BEF516F"/>
    <w:rsid w:val="6CC94A67"/>
    <w:rsid w:val="6D0A1123"/>
    <w:rsid w:val="6D0F4C8D"/>
    <w:rsid w:val="6D212753"/>
    <w:rsid w:val="6DBF2BD8"/>
    <w:rsid w:val="6DC5609A"/>
    <w:rsid w:val="6DE00DFA"/>
    <w:rsid w:val="6E1B6684"/>
    <w:rsid w:val="6F343D32"/>
    <w:rsid w:val="6F8C21C4"/>
    <w:rsid w:val="702C2AF3"/>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AC5D14"/>
    <w:rsid w:val="7C14594A"/>
    <w:rsid w:val="7C1E0794"/>
    <w:rsid w:val="7CE161C2"/>
    <w:rsid w:val="7D212E8C"/>
    <w:rsid w:val="7D7F3F24"/>
    <w:rsid w:val="7D9064BA"/>
    <w:rsid w:val="7E311AE2"/>
    <w:rsid w:val="7E870DE0"/>
    <w:rsid w:val="7E901B59"/>
    <w:rsid w:val="7F94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numPr>
        <w:ilvl w:val="3"/>
        <w:numId w:val="1"/>
      </w:numPr>
      <w:outlineLvl w:val="1"/>
    </w:pPr>
    <w:rPr>
      <w:sz w:val="28"/>
    </w:rPr>
  </w:style>
  <w:style w:type="paragraph" w:styleId="4">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semiHidden/>
    <w:qFormat/>
    <w:uiPriority w:val="0"/>
    <w:pPr>
      <w:spacing w:line="360" w:lineRule="auto"/>
      <w:ind w:left="720" w:hanging="720" w:hangingChars="300"/>
    </w:pPr>
    <w:rPr>
      <w:sz w:val="24"/>
      <w:szCs w:val="20"/>
    </w:rPr>
  </w:style>
  <w:style w:type="paragraph" w:styleId="7">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8">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71"/>
    <w:autoRedefine/>
    <w:qFormat/>
    <w:uiPriority w:val="0"/>
    <w:pPr>
      <w:spacing w:after="120"/>
    </w:pPr>
  </w:style>
  <w:style w:type="paragraph" w:styleId="10">
    <w:name w:val="Plain Text"/>
    <w:basedOn w:val="1"/>
    <w:link w:val="62"/>
    <w:autoRedefine/>
    <w:qFormat/>
    <w:uiPriority w:val="0"/>
    <w:rPr>
      <w:rFonts w:ascii="宋体" w:hAnsi="Courier New" w:cs="宋体"/>
      <w:szCs w:val="21"/>
    </w:rPr>
  </w:style>
  <w:style w:type="paragraph" w:styleId="11">
    <w:name w:val="Date"/>
    <w:basedOn w:val="1"/>
    <w:next w:val="1"/>
    <w:link w:val="53"/>
    <w:autoRedefine/>
    <w:qFormat/>
    <w:uiPriority w:val="0"/>
    <w:pPr>
      <w:ind w:left="100" w:leftChars="2500"/>
    </w:pPr>
  </w:style>
  <w:style w:type="paragraph" w:styleId="12">
    <w:name w:val="Balloon Text"/>
    <w:basedOn w:val="1"/>
    <w:autoRedefine/>
    <w:semiHidden/>
    <w:qFormat/>
    <w:uiPriority w:val="0"/>
    <w:rPr>
      <w:sz w:val="18"/>
      <w:szCs w:val="18"/>
    </w:rPr>
  </w:style>
  <w:style w:type="paragraph" w:styleId="13">
    <w:name w:val="footer"/>
    <w:basedOn w:val="1"/>
    <w:link w:val="66"/>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autoRedefine/>
    <w:qFormat/>
    <w:uiPriority w:val="0"/>
    <w:pPr>
      <w:spacing w:afterLines="0" w:line="240" w:lineRule="auto"/>
    </w:pPr>
    <w:rPr>
      <w:rFonts w:ascii="Calibri" w:hAnsi="Calibri"/>
      <w:szCs w:val="20"/>
    </w:rPr>
  </w:style>
  <w:style w:type="paragraph" w:styleId="16">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7">
    <w:name w:val="Subtitle"/>
    <w:basedOn w:val="1"/>
    <w:next w:val="1"/>
    <w:link w:val="63"/>
    <w:autoRedefine/>
    <w:qFormat/>
    <w:uiPriority w:val="0"/>
    <w:pPr>
      <w:spacing w:before="240" w:after="60" w:line="312" w:lineRule="auto"/>
      <w:jc w:val="center"/>
      <w:outlineLvl w:val="1"/>
    </w:pPr>
    <w:rPr>
      <w:rFonts w:ascii="Cambria" w:hAnsi="Cambria"/>
      <w:b/>
      <w:bCs/>
      <w:kern w:val="28"/>
      <w:sz w:val="32"/>
      <w:szCs w:val="32"/>
    </w:rPr>
  </w:style>
  <w:style w:type="paragraph" w:styleId="18">
    <w:name w:val="Body Text 2"/>
    <w:basedOn w:val="1"/>
    <w:autoRedefine/>
    <w:qFormat/>
    <w:uiPriority w:val="0"/>
    <w:pPr>
      <w:spacing w:after="120" w:line="480" w:lineRule="auto"/>
    </w:p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link w:val="58"/>
    <w:autoRedefine/>
    <w:qFormat/>
    <w:uiPriority w:val="0"/>
    <w:pPr>
      <w:spacing w:before="240" w:after="60"/>
      <w:jc w:val="center"/>
      <w:outlineLvl w:val="0"/>
    </w:pPr>
    <w:rPr>
      <w:rFonts w:ascii="Arial" w:hAnsi="Arial" w:eastAsia="隶书"/>
      <w:b/>
      <w:bCs/>
      <w:sz w:val="32"/>
      <w:szCs w:val="3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20"/>
    <w:rPr>
      <w:i/>
      <w:iCs/>
    </w:rPr>
  </w:style>
  <w:style w:type="character" w:styleId="27">
    <w:name w:val="Hyperlink"/>
    <w:autoRedefine/>
    <w:qFormat/>
    <w:uiPriority w:val="0"/>
    <w:rPr>
      <w:color w:val="0000FF"/>
      <w:u w:val="single"/>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TOC 标题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1">
    <w:name w:val="标题 1 Char"/>
    <w:autoRedefine/>
    <w:qFormat/>
    <w:uiPriority w:val="0"/>
    <w:rPr>
      <w:rFonts w:ascii="宋体" w:hAnsi="宋体" w:eastAsia="黑体"/>
      <w:b/>
      <w:bCs/>
      <w:kern w:val="44"/>
      <w:sz w:val="28"/>
      <w:szCs w:val="44"/>
      <w:lang w:val="en-US" w:eastAsia="zh-CN" w:bidi="ar-SA"/>
    </w:rPr>
  </w:style>
  <w:style w:type="character" w:customStyle="1" w:styleId="32">
    <w:name w:val="apple-converted-space"/>
    <w:basedOn w:val="23"/>
    <w:autoRedefine/>
    <w:qFormat/>
    <w:uiPriority w:val="0"/>
  </w:style>
  <w:style w:type="character" w:customStyle="1" w:styleId="33">
    <w:name w:val="nui-addr-email4"/>
    <w:basedOn w:val="23"/>
    <w:autoRedefine/>
    <w:qFormat/>
    <w:uiPriority w:val="0"/>
  </w:style>
  <w:style w:type="character" w:customStyle="1" w:styleId="34">
    <w:name w:val="正文文本 字符"/>
    <w:link w:val="9"/>
    <w:autoRedefine/>
    <w:qFormat/>
    <w:uiPriority w:val="0"/>
    <w:rPr>
      <w:kern w:val="2"/>
      <w:sz w:val="21"/>
      <w:szCs w:val="24"/>
    </w:rPr>
  </w:style>
  <w:style w:type="character" w:customStyle="1" w:styleId="35">
    <w:name w:val="bumpedfont15"/>
    <w:basedOn w:val="23"/>
    <w:autoRedefine/>
    <w:qFormat/>
    <w:uiPriority w:val="0"/>
  </w:style>
  <w:style w:type="character" w:customStyle="1" w:styleId="36">
    <w:name w:val="ca-22"/>
    <w:basedOn w:val="23"/>
    <w:autoRedefine/>
    <w:qFormat/>
    <w:uiPriority w:val="0"/>
  </w:style>
  <w:style w:type="paragraph" w:customStyle="1" w:styleId="37">
    <w:name w:val="列出段落1"/>
    <w:basedOn w:val="1"/>
    <w:autoRedefine/>
    <w:qFormat/>
    <w:uiPriority w:val="34"/>
    <w:pPr>
      <w:ind w:firstLine="420" w:firstLineChars="200"/>
    </w:pPr>
  </w:style>
  <w:style w:type="paragraph" w:customStyle="1" w:styleId="38">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Char Char Char"/>
    <w:basedOn w:val="1"/>
    <w:autoRedefine/>
    <w:qFormat/>
    <w:uiPriority w:val="0"/>
  </w:style>
  <w:style w:type="paragraph" w:customStyle="1" w:styleId="41">
    <w:name w:val="Char"/>
    <w:basedOn w:val="1"/>
    <w:autoRedefine/>
    <w:qFormat/>
    <w:uiPriority w:val="0"/>
    <w:pPr>
      <w:tabs>
        <w:tab w:val="left" w:pos="432"/>
      </w:tabs>
      <w:ind w:left="432" w:hanging="432"/>
    </w:pPr>
  </w:style>
  <w:style w:type="paragraph" w:customStyle="1" w:styleId="4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4">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autoRedefine/>
    <w:qFormat/>
    <w:uiPriority w:val="34"/>
    <w:pPr>
      <w:ind w:firstLine="420" w:firstLineChars="200"/>
    </w:pPr>
  </w:style>
  <w:style w:type="paragraph" w:customStyle="1" w:styleId="48">
    <w:name w:val="列出段落2"/>
    <w:basedOn w:val="1"/>
    <w:autoRedefine/>
    <w:qFormat/>
    <w:uiPriority w:val="34"/>
    <w:pPr>
      <w:ind w:firstLine="420" w:firstLineChars="200"/>
    </w:pPr>
    <w:rPr>
      <w:rFonts w:ascii="Calibri" w:hAnsi="Calibri"/>
      <w:szCs w:val="22"/>
    </w:rPr>
  </w:style>
  <w:style w:type="paragraph" w:customStyle="1" w:styleId="49">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p0"/>
    <w:basedOn w:val="1"/>
    <w:autoRedefine/>
    <w:qFormat/>
    <w:uiPriority w:val="0"/>
    <w:pPr>
      <w:widowControl/>
    </w:pPr>
    <w:rPr>
      <w:rFonts w:ascii="宋体" w:hAnsi="宋体" w:cs="宋体"/>
      <w:kern w:val="0"/>
      <w:szCs w:val="21"/>
    </w:rPr>
  </w:style>
  <w:style w:type="paragraph" w:customStyle="1" w:styleId="52">
    <w:name w:val="列出段落21"/>
    <w:basedOn w:val="1"/>
    <w:autoRedefine/>
    <w:qFormat/>
    <w:uiPriority w:val="34"/>
    <w:pPr>
      <w:ind w:firstLine="420" w:firstLineChars="200"/>
    </w:pPr>
  </w:style>
  <w:style w:type="character" w:customStyle="1" w:styleId="53">
    <w:name w:val="日期 字符"/>
    <w:link w:val="11"/>
    <w:autoRedefine/>
    <w:qFormat/>
    <w:uiPriority w:val="0"/>
    <w:rPr>
      <w:kern w:val="2"/>
      <w:sz w:val="21"/>
      <w:szCs w:val="24"/>
    </w:rPr>
  </w:style>
  <w:style w:type="paragraph" w:customStyle="1" w:styleId="54">
    <w:name w:val="_Style 45"/>
    <w:basedOn w:val="1"/>
    <w:next w:val="47"/>
    <w:autoRedefine/>
    <w:qFormat/>
    <w:uiPriority w:val="34"/>
    <w:pPr>
      <w:ind w:firstLine="420" w:firstLineChars="200"/>
    </w:pPr>
  </w:style>
  <w:style w:type="paragraph" w:customStyle="1" w:styleId="55">
    <w:name w:val="msolistparagraph"/>
    <w:basedOn w:val="1"/>
    <w:autoRedefine/>
    <w:qFormat/>
    <w:uiPriority w:val="0"/>
    <w:pPr>
      <w:ind w:firstLine="420" w:firstLineChars="200"/>
    </w:pPr>
    <w:rPr>
      <w:rFonts w:ascii="Calibri" w:hAnsi="Calibri"/>
      <w:szCs w:val="22"/>
    </w:rPr>
  </w:style>
  <w:style w:type="paragraph" w:styleId="5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标题 字符"/>
    <w:basedOn w:val="23"/>
    <w:link w:val="20"/>
    <w:autoRedefine/>
    <w:qFormat/>
    <w:uiPriority w:val="0"/>
    <w:rPr>
      <w:rFonts w:ascii="Arial" w:hAnsi="Arial" w:eastAsia="隶书"/>
      <w:b/>
      <w:bCs/>
      <w:kern w:val="2"/>
      <w:sz w:val="32"/>
      <w:szCs w:val="32"/>
    </w:rPr>
  </w:style>
  <w:style w:type="paragraph" w:customStyle="1" w:styleId="59">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0">
    <w:name w:val="默认段落字体 Para Char Char Char Char Char Char Char"/>
    <w:basedOn w:val="1"/>
    <w:autoRedefine/>
    <w:qFormat/>
    <w:uiPriority w:val="0"/>
    <w:rPr>
      <w:rFonts w:ascii="Tahoma" w:hAnsi="Tahoma"/>
      <w:sz w:val="24"/>
      <w:szCs w:val="20"/>
    </w:rPr>
  </w:style>
  <w:style w:type="paragraph" w:customStyle="1" w:styleId="61">
    <w:name w:val="三级条标题"/>
    <w:basedOn w:val="1"/>
    <w:next w:val="57"/>
    <w:autoRedefine/>
    <w:qFormat/>
    <w:uiPriority w:val="0"/>
    <w:pPr>
      <w:widowControl/>
      <w:numPr>
        <w:ilvl w:val="4"/>
        <w:numId w:val="1"/>
      </w:numPr>
      <w:outlineLvl w:val="4"/>
    </w:pPr>
    <w:rPr>
      <w:rFonts w:ascii="黑体" w:eastAsia="黑体"/>
      <w:kern w:val="0"/>
      <w:szCs w:val="20"/>
    </w:rPr>
  </w:style>
  <w:style w:type="character" w:customStyle="1" w:styleId="62">
    <w:name w:val="纯文本 字符"/>
    <w:basedOn w:val="23"/>
    <w:link w:val="10"/>
    <w:autoRedefine/>
    <w:qFormat/>
    <w:uiPriority w:val="0"/>
    <w:rPr>
      <w:rFonts w:ascii="宋体" w:hAnsi="Courier New" w:cs="宋体"/>
      <w:kern w:val="2"/>
      <w:sz w:val="21"/>
      <w:szCs w:val="21"/>
    </w:rPr>
  </w:style>
  <w:style w:type="character" w:customStyle="1" w:styleId="63">
    <w:name w:val="副标题 字符"/>
    <w:link w:val="17"/>
    <w:autoRedefine/>
    <w:qFormat/>
    <w:uiPriority w:val="0"/>
    <w:rPr>
      <w:rFonts w:ascii="Cambria" w:hAnsi="Cambria"/>
      <w:b/>
      <w:bCs/>
      <w:kern w:val="28"/>
      <w:sz w:val="32"/>
      <w:szCs w:val="32"/>
    </w:rPr>
  </w:style>
  <w:style w:type="paragraph" w:customStyle="1" w:styleId="64">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5">
    <w:name w:val="_Style 17"/>
    <w:basedOn w:val="1"/>
    <w:autoRedefine/>
    <w:qFormat/>
    <w:uiPriority w:val="0"/>
    <w:rPr>
      <w:rFonts w:ascii="Tahoma" w:hAnsi="Tahoma"/>
      <w:sz w:val="24"/>
      <w:szCs w:val="20"/>
    </w:rPr>
  </w:style>
  <w:style w:type="character" w:customStyle="1" w:styleId="66">
    <w:name w:val="页脚 字符"/>
    <w:basedOn w:val="23"/>
    <w:link w:val="13"/>
    <w:autoRedefine/>
    <w:qFormat/>
    <w:uiPriority w:val="99"/>
    <w:rPr>
      <w:kern w:val="2"/>
      <w:sz w:val="18"/>
      <w:szCs w:val="18"/>
    </w:rPr>
  </w:style>
  <w:style w:type="paragraph" w:customStyle="1" w:styleId="67">
    <w:name w:val="Table Paragraph"/>
    <w:basedOn w:val="1"/>
    <w:autoRedefine/>
    <w:qFormat/>
    <w:uiPriority w:val="1"/>
    <w:rPr>
      <w:rFonts w:ascii="宋体" w:hAnsi="宋体" w:cs="宋体"/>
      <w:lang w:val="zh-CN" w:bidi="zh-CN"/>
    </w:rPr>
  </w:style>
  <w:style w:type="character" w:customStyle="1" w:styleId="68">
    <w:name w:val="font11"/>
    <w:basedOn w:val="23"/>
    <w:autoRedefine/>
    <w:qFormat/>
    <w:uiPriority w:val="0"/>
    <w:rPr>
      <w:rFonts w:hint="eastAsia" w:ascii="宋体" w:hAnsi="宋体" w:eastAsia="宋体" w:cs="宋体"/>
      <w:color w:val="000000"/>
      <w:sz w:val="16"/>
      <w:szCs w:val="16"/>
      <w:u w:val="none"/>
    </w:rPr>
  </w:style>
  <w:style w:type="paragraph" w:customStyle="1" w:styleId="69">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70">
    <w:name w:val="表格文字"/>
    <w:basedOn w:val="1"/>
    <w:autoRedefine/>
    <w:qFormat/>
    <w:uiPriority w:val="0"/>
    <w:pPr>
      <w:spacing w:before="25" w:after="25" w:line="240" w:lineRule="auto"/>
      <w:ind w:firstLine="0"/>
      <w:jc w:val="left"/>
    </w:pPr>
    <w:rPr>
      <w:bCs/>
      <w:spacing w:val="10"/>
      <w:kern w:val="0"/>
      <w:sz w:val="24"/>
    </w:rPr>
  </w:style>
  <w:style w:type="character" w:customStyle="1" w:styleId="71">
    <w:name w:val="正文文本 Char"/>
    <w:link w:val="9"/>
    <w:autoRedefine/>
    <w:qFormat/>
    <w:uiPriority w:val="99"/>
    <w:rPr>
      <w:kern w:val="2"/>
      <w:sz w:val="21"/>
      <w:szCs w:val="24"/>
    </w:rPr>
  </w:style>
  <w:style w:type="paragraph" w:customStyle="1" w:styleId="72">
    <w:name w:val="正文文本1"/>
    <w:basedOn w:val="1"/>
    <w:autoRedefine/>
    <w:qFormat/>
    <w:uiPriority w:val="0"/>
    <w:pPr>
      <w:jc w:val="center"/>
    </w:pPr>
    <w:rPr>
      <w:rFonts w:ascii="宋体" w:hAnsi="宋体"/>
      <w:color w:val="FF0000"/>
      <w:szCs w:val="24"/>
    </w:rPr>
  </w:style>
  <w:style w:type="paragraph" w:customStyle="1" w:styleId="73">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4">
    <w:name w:val="纯文本 Char"/>
    <w:basedOn w:val="23"/>
    <w:autoRedefine/>
    <w:qFormat/>
    <w:uiPriority w:val="0"/>
    <w:rPr>
      <w:rFonts w:ascii="宋体" w:hAnsi="Courier New" w:cs="宋体"/>
      <w:kern w:val="2"/>
      <w:sz w:val="21"/>
      <w:szCs w:val="21"/>
    </w:rPr>
  </w:style>
  <w:style w:type="paragraph" w:customStyle="1" w:styleId="7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6">
    <w:name w:val="NormalCharacter"/>
    <w:autoRedefine/>
    <w:qFormat/>
    <w:uiPriority w:val="0"/>
    <w:rPr>
      <w:rFonts w:ascii="Times New Roman" w:hAnsi="Times New Roman" w:eastAsia="宋体" w:cs="Times New Roman"/>
    </w:rPr>
  </w:style>
  <w:style w:type="paragraph" w:customStyle="1" w:styleId="77">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8">
    <w:name w:val="Table Text"/>
    <w:basedOn w:val="1"/>
    <w:autoRedefine/>
    <w:semiHidden/>
    <w:qFormat/>
    <w:uiPriority w:val="0"/>
    <w:rPr>
      <w:rFonts w:ascii="宋体" w:hAnsi="宋体" w:eastAsia="宋体" w:cs="宋体"/>
      <w:sz w:val="19"/>
      <w:szCs w:val="19"/>
      <w:lang w:val="en-US" w:eastAsia="en-US"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17692</Words>
  <Characters>19744</Characters>
  <Lines>94</Lines>
  <Paragraphs>26</Paragraphs>
  <TotalTime>2</TotalTime>
  <ScaleCrop>false</ScaleCrop>
  <LinksUpToDate>false</LinksUpToDate>
  <CharactersWithSpaces>21732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梁东明</cp:lastModifiedBy>
  <cp:lastPrinted>2024-05-13T07:17:00Z</cp:lastPrinted>
  <dcterms:modified xsi:type="dcterms:W3CDTF">2024-07-10T00:48:37Z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3279EEA1E4014AC2BCD51B63EBD36CD0_12</vt:lpwstr>
  </property>
</Properties>
</file>