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2024年第17期无菌接管机（无菌接驳机）、医用低温冰箱</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eastAsia="宋体" w:cs="宋体-18030"/>
          <w:b/>
          <w:bCs/>
          <w:color w:val="000000"/>
          <w:sz w:val="32"/>
          <w:szCs w:val="32"/>
          <w:lang w:val="en-US" w:eastAsia="zh-CN"/>
        </w:rPr>
        <w:t>：SZSZXYJHYY202402017</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无菌接管机（无菌接驳机）、医用低温冰箱</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213000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w:t>
      </w:r>
      <w:r>
        <w:rPr>
          <w:rFonts w:hint="eastAsia" w:ascii="宋体" w:hAnsi="宋体" w:cs="宋体-18030"/>
          <w:bCs/>
          <w:szCs w:val="21"/>
          <w:highlight w:val="none"/>
        </w:rPr>
        <w:t>月</w:t>
      </w:r>
      <w:r>
        <w:rPr>
          <w:rFonts w:hint="eastAsia" w:ascii="宋体" w:hAnsi="宋体" w:cs="宋体-18030"/>
          <w:bCs/>
          <w:szCs w:val="21"/>
          <w:highlight w:val="none"/>
          <w:lang w:val="en-US" w:eastAsia="zh-CN"/>
        </w:rPr>
        <w:t>7</w:t>
      </w:r>
      <w:r>
        <w:rPr>
          <w:rFonts w:hint="eastAsia" w:ascii="宋体" w:hAnsi="宋体" w:cs="宋体-18030"/>
          <w:bCs/>
          <w:szCs w:val="21"/>
          <w:highlight w:val="none"/>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7"/>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40</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34</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投标人应如实填写《技术规格偏离表》，各项技术参数指标及要求全部满足的得3</w:t>
            </w:r>
            <w:r>
              <w:rPr>
                <w:rFonts w:hint="eastAsia"/>
                <w:color w:val="auto"/>
                <w:highlight w:val="none"/>
                <w:lang w:val="en-US" w:eastAsia="zh-CN"/>
              </w:rPr>
              <w:t>4</w:t>
            </w:r>
            <w:r>
              <w:rPr>
                <w:rFonts w:hint="eastAsia"/>
                <w:color w:val="auto"/>
                <w:highlight w:val="none"/>
              </w:rPr>
              <w:t>分；带“▲”为重要技术参数每负偏离一项扣</w:t>
            </w:r>
            <w:r>
              <w:rPr>
                <w:rFonts w:hint="eastAsia"/>
                <w:color w:val="auto"/>
                <w:highlight w:val="none"/>
                <w:lang w:val="en-US" w:eastAsia="zh-CN"/>
              </w:rPr>
              <w:t>3</w:t>
            </w:r>
            <w:r>
              <w:rPr>
                <w:rFonts w:hint="eastAsia"/>
                <w:color w:val="auto"/>
                <w:highlight w:val="none"/>
              </w:rPr>
              <w:t>分；其他技术参数每负偏离一项扣</w:t>
            </w:r>
            <w:r>
              <w:rPr>
                <w:rFonts w:hint="eastAsia"/>
                <w:color w:val="auto"/>
                <w:highlight w:val="none"/>
                <w:lang w:val="en-US" w:eastAsia="zh-CN"/>
              </w:rPr>
              <w:t>0.5</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0.5</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w:t>
            </w:r>
            <w:bookmarkStart w:id="23" w:name="_GoBack"/>
            <w:bookmarkEnd w:id="23"/>
            <w:r>
              <w:rPr>
                <w:rFonts w:hint="eastAsia"/>
                <w:color w:val="auto"/>
                <w:highlight w:val="none"/>
              </w:rPr>
              <w:t>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30</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8</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8</w:t>
            </w:r>
            <w:r>
              <w:rPr>
                <w:rFonts w:hint="eastAsia"/>
                <w:color w:val="auto"/>
                <w:highlight w:val="none"/>
                <w:lang w:val="zh-CN"/>
              </w:rPr>
              <w:t>分，满足以上两项要求</w:t>
            </w:r>
            <w:r>
              <w:rPr>
                <w:rFonts w:hint="eastAsia"/>
                <w:color w:val="auto"/>
                <w:highlight w:val="none"/>
                <w:lang w:val="en-US" w:eastAsia="zh-CN"/>
              </w:rPr>
              <w:t>5</w:t>
            </w:r>
            <w:r>
              <w:rPr>
                <w:rFonts w:hint="eastAsia"/>
                <w:color w:val="auto"/>
                <w:highlight w:val="none"/>
                <w:lang w:val="zh-CN"/>
              </w:rPr>
              <w:t>分，满足以上一项要求得</w:t>
            </w:r>
            <w:r>
              <w:rPr>
                <w:rFonts w:hint="eastAsia"/>
                <w:color w:val="auto"/>
                <w:highlight w:val="none"/>
                <w:lang w:val="en-US" w:eastAsia="zh-CN"/>
              </w:rPr>
              <w:t>2</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70"/>
        <w:gridCol w:w="1925"/>
        <w:gridCol w:w="855"/>
        <w:gridCol w:w="1970"/>
        <w:gridCol w:w="1475"/>
        <w:gridCol w:w="142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570"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192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855" w:type="dxa"/>
            <w:shd w:val="clear" w:color="auto" w:fill="ABCDEF"/>
            <w:vAlign w:val="center"/>
          </w:tcPr>
          <w:p>
            <w:pPr>
              <w:widowControl/>
              <w:snapToGrid w:val="0"/>
              <w:jc w:val="center"/>
              <w:rPr>
                <w:rFonts w:hint="eastAsia" w:ascii="宋体" w:hAnsi="宋体" w:cs="宋体"/>
                <w:bCs/>
                <w:color w:val="auto"/>
                <w:kern w:val="0"/>
                <w:szCs w:val="21"/>
                <w:lang w:eastAsia="zh-CN"/>
              </w:rPr>
            </w:pPr>
            <w:r>
              <w:rPr>
                <w:rFonts w:hint="eastAsia" w:ascii="宋体" w:hAnsi="宋体" w:cs="宋体"/>
                <w:bCs/>
                <w:color w:val="auto"/>
                <w:kern w:val="0"/>
                <w:szCs w:val="21"/>
                <w:lang w:eastAsia="zh-CN"/>
              </w:rPr>
              <w:t>数量</w:t>
            </w:r>
          </w:p>
        </w:tc>
        <w:tc>
          <w:tcPr>
            <w:tcW w:w="1970" w:type="dxa"/>
            <w:shd w:val="clear" w:color="auto" w:fill="ABCDEF"/>
            <w:vAlign w:val="center"/>
          </w:tcPr>
          <w:p>
            <w:pPr>
              <w:widowControl/>
              <w:snapToGrid w:val="0"/>
              <w:jc w:val="center"/>
              <w:rPr>
                <w:rFonts w:hint="eastAsia" w:ascii="宋体" w:hAnsi="宋体" w:cs="宋体"/>
                <w:bCs/>
                <w:color w:val="auto"/>
                <w:kern w:val="0"/>
                <w:szCs w:val="21"/>
                <w:lang w:eastAsia="zh-CN"/>
              </w:rPr>
            </w:pPr>
            <w:r>
              <w:rPr>
                <w:rFonts w:hint="eastAsia" w:ascii="宋体" w:hAnsi="宋体" w:cs="宋体"/>
                <w:bCs/>
                <w:color w:val="auto"/>
                <w:kern w:val="0"/>
                <w:szCs w:val="21"/>
                <w:lang w:eastAsia="zh-CN"/>
              </w:rPr>
              <w:t>采购</w:t>
            </w:r>
          </w:p>
          <w:p>
            <w:pPr>
              <w:widowControl/>
              <w:snapToGrid w:val="0"/>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lang w:eastAsia="zh-CN"/>
              </w:rPr>
              <w:t>清单</w:t>
            </w:r>
          </w:p>
        </w:tc>
        <w:tc>
          <w:tcPr>
            <w:tcW w:w="1475" w:type="dxa"/>
            <w:shd w:val="clear" w:color="auto" w:fill="ABCDEF"/>
            <w:vAlign w:val="center"/>
          </w:tcPr>
          <w:p>
            <w:pPr>
              <w:widowControl/>
              <w:snapToGrid w:val="0"/>
              <w:jc w:val="center"/>
              <w:rPr>
                <w:rFonts w:hint="eastAsia" w:ascii="宋体" w:hAnsi="宋体" w:cs="宋体"/>
                <w:bCs/>
                <w:color w:val="auto"/>
                <w:kern w:val="0"/>
                <w:szCs w:val="21"/>
                <w:lang w:eastAsia="zh-CN"/>
              </w:rPr>
            </w:pPr>
            <w:r>
              <w:rPr>
                <w:rFonts w:hint="eastAsia" w:ascii="宋体" w:hAnsi="宋体" w:cs="宋体"/>
                <w:bCs/>
                <w:color w:val="auto"/>
                <w:kern w:val="0"/>
                <w:szCs w:val="21"/>
                <w:lang w:eastAsia="zh-CN"/>
              </w:rPr>
              <w:t>单价限价</w:t>
            </w:r>
          </w:p>
          <w:p>
            <w:pPr>
              <w:widowControl/>
              <w:snapToGrid w:val="0"/>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lang w:eastAsia="zh-CN"/>
              </w:rPr>
              <w:t>（</w:t>
            </w:r>
            <w:r>
              <w:rPr>
                <w:rFonts w:hint="eastAsia" w:ascii="宋体" w:hAnsi="宋体" w:cs="宋体"/>
                <w:bCs/>
                <w:color w:val="auto"/>
                <w:kern w:val="0"/>
                <w:szCs w:val="21"/>
              </w:rPr>
              <w:t>人民币元</w:t>
            </w:r>
            <w:r>
              <w:rPr>
                <w:rFonts w:hint="eastAsia" w:ascii="宋体" w:hAnsi="宋体" w:cs="宋体"/>
                <w:bCs/>
                <w:color w:val="auto"/>
                <w:kern w:val="0"/>
                <w:szCs w:val="21"/>
                <w:lang w:eastAsia="zh-CN"/>
              </w:rPr>
              <w:t>）</w:t>
            </w:r>
          </w:p>
        </w:tc>
        <w:tc>
          <w:tcPr>
            <w:tcW w:w="1425" w:type="dxa"/>
            <w:shd w:val="clear" w:color="auto" w:fill="ABCDEF"/>
            <w:vAlign w:val="center"/>
          </w:tcPr>
          <w:p>
            <w:pPr>
              <w:widowControl/>
              <w:snapToGrid w:val="0"/>
              <w:jc w:val="center"/>
              <w:rPr>
                <w:rFonts w:hint="eastAsia" w:ascii="宋体" w:hAnsi="宋体" w:cs="宋体"/>
                <w:bCs/>
                <w:color w:val="auto"/>
                <w:kern w:val="0"/>
                <w:szCs w:val="21"/>
              </w:rPr>
            </w:pPr>
            <w:r>
              <w:rPr>
                <w:rFonts w:hint="eastAsia" w:ascii="宋体" w:hAnsi="宋体" w:cs="宋体"/>
                <w:bCs/>
                <w:color w:val="auto"/>
                <w:kern w:val="0"/>
                <w:szCs w:val="21"/>
              </w:rPr>
              <w:t>最高限价</w:t>
            </w:r>
          </w:p>
          <w:p>
            <w:pPr>
              <w:widowControl/>
              <w:snapToGrid w:val="0"/>
              <w:rPr>
                <w:rFonts w:ascii="宋体" w:hAnsi="宋体" w:cs="宋体"/>
                <w:bCs/>
                <w:color w:val="auto"/>
                <w:kern w:val="0"/>
                <w:szCs w:val="21"/>
              </w:rPr>
            </w:pPr>
            <w:r>
              <w:rPr>
                <w:rFonts w:hint="eastAsia" w:ascii="宋体" w:hAnsi="宋体" w:cs="宋体"/>
                <w:bCs/>
                <w:color w:val="auto"/>
                <w:kern w:val="0"/>
                <w:szCs w:val="21"/>
              </w:rPr>
              <w:t>（人民币元）</w:t>
            </w:r>
          </w:p>
        </w:tc>
        <w:tc>
          <w:tcPr>
            <w:tcW w:w="1074"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84" w:hRule="atLeast"/>
          <w:jc w:val="center"/>
        </w:trPr>
        <w:tc>
          <w:tcPr>
            <w:tcW w:w="570" w:type="dxa"/>
            <w:vMerge w:val="restart"/>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925" w:type="dxa"/>
            <w:vMerge w:val="restart"/>
            <w:vAlign w:val="center"/>
          </w:tcPr>
          <w:p>
            <w:pPr>
              <w:jc w:val="center"/>
              <w:rPr>
                <w:rFonts w:hint="eastAsia" w:ascii="宋体" w:hAnsi="宋体" w:cs="宋体"/>
                <w:bCs/>
                <w:color w:val="auto"/>
                <w:kern w:val="0"/>
                <w:szCs w:val="21"/>
                <w:highlight w:val="none"/>
                <w:lang w:eastAsia="zh-CN"/>
              </w:rPr>
            </w:pPr>
            <w:r>
              <w:rPr>
                <w:rFonts w:hint="eastAsia" w:ascii="宋体" w:hAnsi="宋体"/>
                <w:color w:val="auto"/>
                <w:szCs w:val="21"/>
              </w:rPr>
              <w:t>无菌接管机（无菌接驳机）</w:t>
            </w:r>
            <w:r>
              <w:rPr>
                <w:rFonts w:hint="eastAsia" w:ascii="宋体" w:hAnsi="宋体"/>
                <w:color w:val="auto"/>
                <w:szCs w:val="21"/>
                <w:lang w:val="en-US" w:eastAsia="zh-CN"/>
              </w:rPr>
              <w:t>、</w:t>
            </w:r>
            <w:r>
              <w:rPr>
                <w:rFonts w:hint="eastAsia" w:ascii="宋体" w:hAnsi="宋体"/>
                <w:color w:val="auto"/>
                <w:szCs w:val="21"/>
                <w:highlight w:val="none"/>
                <w:lang w:val="en-US" w:eastAsia="zh-CN"/>
              </w:rPr>
              <w:t>医用低温冰箱</w:t>
            </w:r>
          </w:p>
        </w:tc>
        <w:tc>
          <w:tcPr>
            <w:tcW w:w="855" w:type="dxa"/>
            <w:vMerge w:val="restart"/>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eastAsia="zh-CN"/>
              </w:rPr>
              <w:t>各</w:t>
            </w:r>
            <w:r>
              <w:rPr>
                <w:rFonts w:hint="eastAsia" w:ascii="宋体" w:hAnsi="宋体" w:cs="宋体"/>
                <w:bCs/>
                <w:color w:val="auto"/>
                <w:kern w:val="0"/>
                <w:szCs w:val="21"/>
                <w:highlight w:val="none"/>
                <w:lang w:val="en-US" w:eastAsia="zh-CN"/>
              </w:rPr>
              <w:t>1台</w:t>
            </w:r>
          </w:p>
        </w:tc>
        <w:tc>
          <w:tcPr>
            <w:tcW w:w="1970" w:type="dxa"/>
            <w:vAlign w:val="center"/>
          </w:tcPr>
          <w:p>
            <w:pPr>
              <w:jc w:val="center"/>
              <w:rPr>
                <w:rFonts w:hint="eastAsia" w:ascii="宋体" w:hAnsi="宋体" w:cs="宋体"/>
                <w:bCs/>
                <w:color w:val="auto"/>
                <w:kern w:val="0"/>
                <w:szCs w:val="21"/>
                <w:highlight w:val="none"/>
                <w:lang w:eastAsia="zh-CN"/>
              </w:rPr>
            </w:pPr>
            <w:r>
              <w:rPr>
                <w:rFonts w:hint="eastAsia" w:ascii="宋体" w:hAnsi="宋体"/>
                <w:color w:val="auto"/>
                <w:szCs w:val="21"/>
              </w:rPr>
              <w:t>无菌接管机（无菌接驳机）无菌接管机（无菌接驳机）</w:t>
            </w:r>
          </w:p>
        </w:tc>
        <w:tc>
          <w:tcPr>
            <w:tcW w:w="1475"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170000</w:t>
            </w:r>
          </w:p>
        </w:tc>
        <w:tc>
          <w:tcPr>
            <w:tcW w:w="1425" w:type="dxa"/>
            <w:vMerge w:val="restart"/>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213000</w:t>
            </w:r>
          </w:p>
        </w:tc>
        <w:tc>
          <w:tcPr>
            <w:tcW w:w="1074" w:type="dxa"/>
            <w:vMerge w:val="restart"/>
            <w:vAlign w:val="center"/>
          </w:tcPr>
          <w:p>
            <w:pPr>
              <w:jc w:val="center"/>
              <w:rPr>
                <w:rFonts w:hint="eastAsia" w:ascii="宋体" w:hAnsi="宋体" w:cs="宋体"/>
                <w:bCs/>
                <w:color w:val="auto"/>
                <w:kern w:val="0"/>
                <w:szCs w:val="21"/>
                <w:highlight w:val="none"/>
                <w:lang w:eastAsia="zh-CN"/>
              </w:rPr>
            </w:pPr>
            <w:r>
              <w:rPr>
                <w:rFonts w:hint="eastAsia"/>
                <w:color w:val="auto"/>
                <w:sz w:val="18"/>
                <w:szCs w:val="18"/>
                <w:highlight w:val="none"/>
                <w:lang w:val="en-US" w:eastAsia="zh-CN"/>
              </w:rPr>
              <w:t>接受进口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14" w:hRule="atLeast"/>
          <w:jc w:val="center"/>
        </w:trPr>
        <w:tc>
          <w:tcPr>
            <w:tcW w:w="570" w:type="dxa"/>
            <w:vMerge w:val="continue"/>
            <w:vAlign w:val="center"/>
          </w:tcPr>
          <w:p>
            <w:pPr>
              <w:jc w:val="center"/>
              <w:rPr>
                <w:color w:val="auto"/>
              </w:rPr>
            </w:pPr>
          </w:p>
        </w:tc>
        <w:tc>
          <w:tcPr>
            <w:tcW w:w="1925" w:type="dxa"/>
            <w:vMerge w:val="continue"/>
            <w:vAlign w:val="center"/>
          </w:tcPr>
          <w:p>
            <w:pPr>
              <w:jc w:val="center"/>
              <w:rPr>
                <w:color w:val="auto"/>
              </w:rPr>
            </w:pPr>
          </w:p>
        </w:tc>
        <w:tc>
          <w:tcPr>
            <w:tcW w:w="855" w:type="dxa"/>
            <w:vMerge w:val="continue"/>
            <w:vAlign w:val="center"/>
          </w:tcPr>
          <w:p>
            <w:pPr>
              <w:jc w:val="center"/>
              <w:rPr>
                <w:rFonts w:hint="eastAsia" w:ascii="宋体" w:hAnsi="宋体" w:cs="宋体"/>
                <w:bCs/>
                <w:color w:val="auto"/>
                <w:kern w:val="0"/>
                <w:szCs w:val="21"/>
                <w:highlight w:val="none"/>
                <w:lang w:eastAsia="zh-CN"/>
              </w:rPr>
            </w:pPr>
          </w:p>
        </w:tc>
        <w:tc>
          <w:tcPr>
            <w:tcW w:w="1970" w:type="dxa"/>
            <w:vAlign w:val="center"/>
          </w:tcPr>
          <w:p>
            <w:pPr>
              <w:jc w:val="center"/>
              <w:rPr>
                <w:rFonts w:hint="eastAsia" w:ascii="宋体" w:hAnsi="宋体" w:cs="宋体"/>
                <w:bCs/>
                <w:color w:val="auto"/>
                <w:kern w:val="0"/>
                <w:szCs w:val="21"/>
                <w:highlight w:val="none"/>
                <w:lang w:eastAsia="zh-CN"/>
              </w:rPr>
            </w:pPr>
            <w:r>
              <w:rPr>
                <w:rFonts w:hint="eastAsia" w:ascii="宋体" w:hAnsi="宋体"/>
                <w:color w:val="auto"/>
                <w:szCs w:val="21"/>
                <w:highlight w:val="none"/>
                <w:lang w:val="en-US" w:eastAsia="zh-CN"/>
              </w:rPr>
              <w:t>医用低温冰箱</w:t>
            </w:r>
          </w:p>
        </w:tc>
        <w:tc>
          <w:tcPr>
            <w:tcW w:w="1475"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43000</w:t>
            </w:r>
          </w:p>
        </w:tc>
        <w:tc>
          <w:tcPr>
            <w:tcW w:w="1425" w:type="dxa"/>
            <w:vMerge w:val="continue"/>
            <w:vAlign w:val="center"/>
          </w:tcPr>
          <w:p>
            <w:pPr>
              <w:jc w:val="center"/>
              <w:rPr>
                <w:rFonts w:hint="eastAsia" w:ascii="宋体" w:hAnsi="宋体" w:cs="宋体"/>
                <w:bCs/>
                <w:color w:val="auto"/>
                <w:kern w:val="0"/>
                <w:szCs w:val="21"/>
                <w:highlight w:val="none"/>
                <w:lang w:eastAsia="zh-CN"/>
              </w:rPr>
            </w:pPr>
          </w:p>
        </w:tc>
        <w:tc>
          <w:tcPr>
            <w:tcW w:w="1074" w:type="dxa"/>
            <w:vMerge w:val="continue"/>
            <w:vAlign w:val="center"/>
          </w:tcPr>
          <w:p>
            <w:pPr>
              <w:jc w:val="center"/>
              <w:rPr>
                <w:rFonts w:hint="eastAsia" w:ascii="宋体" w:hAnsi="宋体" w:cs="宋体"/>
                <w:bCs/>
                <w:color w:val="auto"/>
                <w:kern w:val="0"/>
                <w:szCs w:val="21"/>
                <w:highlight w:val="none"/>
                <w:lang w:eastAsia="zh-CN"/>
              </w:rPr>
            </w:pP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hint="eastAsia" w:ascii="微软雅黑" w:hAnsi="微软雅黑" w:eastAsia="宋体" w:cs="微软雅黑"/>
          <w:b w:val="0"/>
          <w:bCs w:val="0"/>
          <w:i w:val="0"/>
          <w:iCs w:val="0"/>
          <w:color w:val="auto"/>
          <w:kern w:val="0"/>
          <w:sz w:val="20"/>
          <w:szCs w:val="20"/>
          <w:u w:val="none"/>
          <w:lang w:val="en-US" w:eastAsia="zh-CN" w:bidi="ar"/>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color w:val="auto"/>
          <w:szCs w:val="21"/>
        </w:rPr>
        <w:t>无菌接管机</w:t>
      </w:r>
      <w:r>
        <w:rPr>
          <w:rFonts w:hint="eastAsia"/>
          <w:color w:val="auto"/>
        </w:rPr>
        <w:t>无菌连接两根标准的无菌医用</w:t>
      </w:r>
      <w:r>
        <w:rPr>
          <w:color w:val="auto"/>
        </w:rPr>
        <w:t xml:space="preserve">PVC </w:t>
      </w:r>
      <w:r>
        <w:rPr>
          <w:rFonts w:hint="eastAsia"/>
          <w:color w:val="auto"/>
        </w:rPr>
        <w:t>管路，如血袋、去除白细胞滤器或血细胞分离套件。</w:t>
      </w:r>
      <w:r>
        <w:rPr>
          <w:rFonts w:hint="eastAsia" w:ascii="宋体" w:hAnsi="宋体"/>
          <w:color w:val="auto"/>
          <w:szCs w:val="21"/>
          <w:highlight w:val="none"/>
          <w:lang w:val="en-US" w:eastAsia="zh-CN"/>
        </w:rPr>
        <w:t>医用低温冰箱</w:t>
      </w:r>
      <w:r>
        <w:rPr>
          <w:rFonts w:hint="eastAsia"/>
          <w:color w:val="auto"/>
          <w:lang w:val="en-US" w:eastAsia="zh-CN"/>
        </w:rPr>
        <w:t>用于</w:t>
      </w:r>
      <w:r>
        <w:rPr>
          <w:rFonts w:hint="eastAsia"/>
          <w:color w:val="auto"/>
        </w:rPr>
        <w:t>存放</w:t>
      </w:r>
      <w:r>
        <w:rPr>
          <w:color w:val="auto"/>
        </w:rPr>
        <w:t>血袋</w:t>
      </w:r>
      <w:r>
        <w:rPr>
          <w:rFonts w:hint="eastAsia"/>
          <w:color w:val="auto"/>
          <w:lang w:eastAsia="zh-CN"/>
        </w:rPr>
        <w:t>。</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hint="eastAsia" w:ascii="宋体" w:hAnsi="宋体" w:eastAsia="宋体"/>
          <w:b/>
          <w:bCs/>
          <w:color w:val="auto"/>
          <w:szCs w:val="21"/>
          <w:highlight w:val="yellow"/>
          <w:lang w:val="en-US" w:eastAsia="zh-CN"/>
        </w:rPr>
      </w:pPr>
      <w:r>
        <w:rPr>
          <w:rFonts w:hint="eastAsia" w:ascii="宋体" w:hAnsi="宋体"/>
          <w:b/>
          <w:bCs/>
          <w:color w:val="auto"/>
          <w:szCs w:val="21"/>
          <w:highlight w:val="none"/>
        </w:rPr>
        <w:t>功能要求：</w:t>
      </w:r>
      <w:r>
        <w:rPr>
          <w:rFonts w:hint="eastAsia" w:ascii="宋体" w:hAnsi="宋体" w:cs="宋体"/>
          <w:bCs/>
          <w:color w:val="auto"/>
          <w:kern w:val="0"/>
          <w:szCs w:val="21"/>
          <w:highlight w:val="none"/>
        </w:rPr>
        <w:t>1、</w:t>
      </w:r>
      <w:r>
        <w:rPr>
          <w:rFonts w:hint="eastAsia" w:ascii="宋体" w:hAnsi="宋体" w:cs="宋体"/>
          <w:bCs/>
          <w:color w:val="auto"/>
          <w:kern w:val="0"/>
          <w:szCs w:val="21"/>
          <w:lang w:val="en-US" w:eastAsia="zh-CN"/>
        </w:rPr>
        <w:t>无菌接管机</w:t>
      </w:r>
      <w:r>
        <w:rPr>
          <w:rFonts w:hint="eastAsia" w:ascii="宋体" w:hAnsi="宋体" w:cs="宋体"/>
          <w:bCs/>
          <w:color w:val="auto"/>
          <w:kern w:val="0"/>
          <w:szCs w:val="21"/>
        </w:rPr>
        <w:t>能在湿的和干的管路之间进行各种连接(干-湿,干-干,湿-湿)</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2、医用低温冰箱适用于冷冻保存血液、疫苗及其它试剂，</w:t>
      </w:r>
      <w:r>
        <w:rPr>
          <w:rFonts w:hint="eastAsia" w:ascii="宋体" w:hAnsi="宋体" w:cs="宋体"/>
          <w:bCs/>
          <w:color w:val="auto"/>
          <w:kern w:val="0"/>
          <w:szCs w:val="21"/>
        </w:rPr>
        <w:t>温度控制范围：-20 ℃～-40 ℃</w:t>
      </w:r>
      <w:r>
        <w:rPr>
          <w:rFonts w:hint="eastAsia" w:ascii="宋体" w:hAnsi="宋体" w:cs="宋体"/>
          <w:bCs/>
          <w:color w:val="auto"/>
          <w:kern w:val="0"/>
          <w:szCs w:val="21"/>
          <w:lang w:eastAsia="zh-CN"/>
        </w:rPr>
        <w:t>。</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hint="eastAsia" w:ascii="宋体" w:hAnsi="宋体" w:cs="宋体"/>
                <w:b/>
                <w:color w:val="auto"/>
                <w:kern w:val="0"/>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b w:val="0"/>
                      <w:bCs w:val="0"/>
                      <w:color w:val="auto"/>
                      <w:szCs w:val="21"/>
                    </w:rPr>
                  </w:pPr>
                  <w:r>
                    <w:rPr>
                      <w:rFonts w:hint="eastAsia"/>
                      <w:b w:val="0"/>
                      <w:bCs w:val="0"/>
                      <w:color w:val="auto"/>
                      <w:szCs w:val="21"/>
                    </w:rPr>
                    <w:t>序号</w:t>
                  </w:r>
                </w:p>
              </w:tc>
              <w:tc>
                <w:tcPr>
                  <w:tcW w:w="3061" w:type="dxa"/>
                  <w:vAlign w:val="center"/>
                </w:tcPr>
                <w:p>
                  <w:pPr>
                    <w:spacing w:line="288" w:lineRule="auto"/>
                    <w:jc w:val="center"/>
                    <w:rPr>
                      <w:b w:val="0"/>
                      <w:bCs w:val="0"/>
                      <w:color w:val="auto"/>
                      <w:szCs w:val="21"/>
                    </w:rPr>
                  </w:pPr>
                  <w:r>
                    <w:rPr>
                      <w:rFonts w:hint="eastAsia"/>
                      <w:b w:val="0"/>
                      <w:bCs w:val="0"/>
                      <w:color w:val="auto"/>
                      <w:szCs w:val="21"/>
                    </w:rPr>
                    <w:t>配置名称</w:t>
                  </w:r>
                </w:p>
              </w:tc>
              <w:tc>
                <w:tcPr>
                  <w:tcW w:w="1300" w:type="dxa"/>
                  <w:vAlign w:val="center"/>
                </w:tcPr>
                <w:p>
                  <w:pPr>
                    <w:spacing w:line="288" w:lineRule="auto"/>
                    <w:jc w:val="center"/>
                    <w:rPr>
                      <w:b w:val="0"/>
                      <w:bCs w:val="0"/>
                      <w:color w:val="auto"/>
                      <w:szCs w:val="21"/>
                    </w:rPr>
                  </w:pPr>
                  <w:r>
                    <w:rPr>
                      <w:rFonts w:hint="eastAsia"/>
                      <w:b w:val="0"/>
                      <w:bCs w:val="0"/>
                      <w:color w:val="auto"/>
                      <w:szCs w:val="21"/>
                    </w:rPr>
                    <w:t>数量</w:t>
                  </w:r>
                </w:p>
              </w:tc>
              <w:tc>
                <w:tcPr>
                  <w:tcW w:w="1316" w:type="dxa"/>
                  <w:vAlign w:val="center"/>
                </w:tcPr>
                <w:p>
                  <w:pPr>
                    <w:spacing w:line="288" w:lineRule="auto"/>
                    <w:jc w:val="center"/>
                    <w:rPr>
                      <w:b w:val="0"/>
                      <w:bCs w:val="0"/>
                      <w:color w:val="auto"/>
                      <w:szCs w:val="21"/>
                    </w:rPr>
                  </w:pPr>
                  <w:r>
                    <w:rPr>
                      <w:rFonts w:hint="eastAsia"/>
                      <w:b w:val="0"/>
                      <w:bCs w:val="0"/>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p>
              </w:tc>
              <w:tc>
                <w:tcPr>
                  <w:tcW w:w="3061" w:type="dxa"/>
                </w:tcPr>
                <w:p>
                  <w:pPr>
                    <w:spacing w:line="288" w:lineRule="auto"/>
                    <w:jc w:val="center"/>
                    <w:rPr>
                      <w:color w:val="auto"/>
                      <w:szCs w:val="21"/>
                    </w:rPr>
                  </w:pPr>
                  <w:r>
                    <w:rPr>
                      <w:rFonts w:hint="eastAsia"/>
                      <w:b/>
                      <w:bCs/>
                      <w:color w:val="auto"/>
                      <w:szCs w:val="21"/>
                    </w:rPr>
                    <w:t>无菌接管机</w:t>
                  </w:r>
                </w:p>
              </w:tc>
              <w:tc>
                <w:tcPr>
                  <w:tcW w:w="1300" w:type="dxa"/>
                </w:tcPr>
                <w:p>
                  <w:pPr>
                    <w:spacing w:line="288" w:lineRule="auto"/>
                    <w:jc w:val="center"/>
                    <w:rPr>
                      <w:color w:val="auto"/>
                      <w:szCs w:val="21"/>
                    </w:rPr>
                  </w:pPr>
                  <w:r>
                    <w:rPr>
                      <w:color w:val="auto"/>
                      <w:szCs w:val="21"/>
                    </w:rPr>
                    <w:t>1</w:t>
                  </w:r>
                </w:p>
              </w:tc>
              <w:tc>
                <w:tcPr>
                  <w:tcW w:w="1316" w:type="dxa"/>
                </w:tcPr>
                <w:p>
                  <w:pPr>
                    <w:spacing w:line="288" w:lineRule="auto"/>
                    <w:jc w:val="center"/>
                    <w:rPr>
                      <w:color w:val="auto"/>
                      <w:szCs w:val="21"/>
                    </w:rPr>
                  </w:pPr>
                  <w:r>
                    <w:rPr>
                      <w:rFonts w:hint="eastAsia"/>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p>
              </w:tc>
              <w:tc>
                <w:tcPr>
                  <w:tcW w:w="3061" w:type="dxa"/>
                </w:tcPr>
                <w:p>
                  <w:pPr>
                    <w:spacing w:line="312" w:lineRule="auto"/>
                    <w:jc w:val="center"/>
                    <w:rPr>
                      <w:color w:val="auto"/>
                      <w:szCs w:val="21"/>
                    </w:rPr>
                  </w:pPr>
                  <w:r>
                    <w:rPr>
                      <w:rFonts w:hint="eastAsia"/>
                      <w:color w:val="auto"/>
                      <w:szCs w:val="21"/>
                    </w:rPr>
                    <w:t>电源线</w:t>
                  </w:r>
                </w:p>
              </w:tc>
              <w:tc>
                <w:tcPr>
                  <w:tcW w:w="1300" w:type="dxa"/>
                </w:tcPr>
                <w:p>
                  <w:pPr>
                    <w:spacing w:line="288" w:lineRule="auto"/>
                    <w:jc w:val="center"/>
                    <w:rPr>
                      <w:color w:val="auto"/>
                      <w:szCs w:val="21"/>
                    </w:rPr>
                  </w:pPr>
                  <w:r>
                    <w:rPr>
                      <w:color w:val="auto"/>
                      <w:szCs w:val="21"/>
                    </w:rPr>
                    <w:t>1</w:t>
                  </w:r>
                </w:p>
              </w:tc>
              <w:tc>
                <w:tcPr>
                  <w:tcW w:w="1316" w:type="dxa"/>
                </w:tcPr>
                <w:p>
                  <w:pPr>
                    <w:spacing w:line="288" w:lineRule="auto"/>
                    <w:jc w:val="center"/>
                    <w:rPr>
                      <w:color w:val="auto"/>
                      <w:szCs w:val="21"/>
                    </w:rPr>
                  </w:pPr>
                  <w:r>
                    <w:rPr>
                      <w:rFonts w:hint="eastAsia"/>
                      <w:color w:val="auto"/>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3</w:t>
                  </w:r>
                </w:p>
              </w:tc>
              <w:tc>
                <w:tcPr>
                  <w:tcW w:w="3061" w:type="dxa"/>
                </w:tcPr>
                <w:p>
                  <w:pPr>
                    <w:spacing w:line="312" w:lineRule="auto"/>
                    <w:jc w:val="center"/>
                    <w:rPr>
                      <w:color w:val="auto"/>
                      <w:szCs w:val="21"/>
                    </w:rPr>
                  </w:pPr>
                  <w:r>
                    <w:rPr>
                      <w:rFonts w:hint="eastAsia"/>
                      <w:color w:val="auto"/>
                      <w:szCs w:val="21"/>
                    </w:rPr>
                    <w:t>血袋托盘</w:t>
                  </w:r>
                </w:p>
              </w:tc>
              <w:tc>
                <w:tcPr>
                  <w:tcW w:w="1300" w:type="dxa"/>
                </w:tcPr>
                <w:p>
                  <w:pPr>
                    <w:spacing w:line="288" w:lineRule="auto"/>
                    <w:jc w:val="center"/>
                    <w:rPr>
                      <w:color w:val="auto"/>
                      <w:szCs w:val="21"/>
                    </w:rPr>
                  </w:pPr>
                  <w:r>
                    <w:rPr>
                      <w:rFonts w:hint="eastAsia"/>
                      <w:color w:val="auto"/>
                      <w:szCs w:val="21"/>
                    </w:rPr>
                    <w:t>2</w:t>
                  </w:r>
                </w:p>
              </w:tc>
              <w:tc>
                <w:tcPr>
                  <w:tcW w:w="1316" w:type="dxa"/>
                </w:tcPr>
                <w:p>
                  <w:pPr>
                    <w:spacing w:line="288" w:lineRule="auto"/>
                    <w:jc w:val="center"/>
                    <w:rPr>
                      <w:color w:val="auto"/>
                      <w:szCs w:val="21"/>
                    </w:rPr>
                  </w:pPr>
                  <w:r>
                    <w:rPr>
                      <w:rFonts w:hint="eastAsia"/>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4</w:t>
                  </w:r>
                </w:p>
              </w:tc>
              <w:tc>
                <w:tcPr>
                  <w:tcW w:w="3061" w:type="dxa"/>
                </w:tcPr>
                <w:p>
                  <w:pPr>
                    <w:spacing w:line="312" w:lineRule="auto"/>
                    <w:jc w:val="center"/>
                    <w:rPr>
                      <w:color w:val="auto"/>
                      <w:szCs w:val="21"/>
                    </w:rPr>
                  </w:pPr>
                  <w:r>
                    <w:rPr>
                      <w:rFonts w:hint="eastAsia"/>
                      <w:b/>
                      <w:bCs/>
                      <w:color w:val="auto"/>
                      <w:sz w:val="21"/>
                      <w:szCs w:val="21"/>
                      <w:lang w:val="en-US" w:eastAsia="zh-CN"/>
                    </w:rPr>
                    <w:t>医用低温冰箱</w:t>
                  </w:r>
                </w:p>
              </w:tc>
              <w:tc>
                <w:tcPr>
                  <w:tcW w:w="1300" w:type="dxa"/>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tcPr>
                <w:p>
                  <w:pPr>
                    <w:spacing w:line="288" w:lineRule="auto"/>
                    <w:jc w:val="center"/>
                    <w:rPr>
                      <w:rFonts w:hint="eastAsia" w:eastAsia="宋体"/>
                      <w:color w:val="auto"/>
                      <w:szCs w:val="21"/>
                      <w:lang w:val="en-US" w:eastAsia="zh-CN"/>
                    </w:rPr>
                  </w:pPr>
                  <w:r>
                    <w:rPr>
                      <w:rFonts w:hint="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eastAsia="宋体"/>
                      <w:color w:val="auto"/>
                      <w:szCs w:val="21"/>
                      <w:lang w:val="en-US" w:eastAsia="zh-CN"/>
                    </w:rPr>
                  </w:pPr>
                  <w:r>
                    <w:rPr>
                      <w:rFonts w:hint="eastAsia"/>
                      <w:color w:val="auto"/>
                      <w:szCs w:val="21"/>
                      <w:lang w:val="en-US" w:eastAsia="zh-CN"/>
                    </w:rPr>
                    <w:t>5</w:t>
                  </w:r>
                </w:p>
              </w:tc>
              <w:tc>
                <w:tcPr>
                  <w:tcW w:w="3061" w:type="dxa"/>
                </w:tcPr>
                <w:p>
                  <w:pPr>
                    <w:spacing w:line="312" w:lineRule="auto"/>
                    <w:jc w:val="center"/>
                    <w:rPr>
                      <w:rFonts w:hint="eastAsia"/>
                      <w:color w:val="auto"/>
                      <w:sz w:val="21"/>
                      <w:szCs w:val="21"/>
                      <w:lang w:val="en-US" w:eastAsia="zh-CN"/>
                    </w:rPr>
                  </w:pPr>
                  <w:r>
                    <w:rPr>
                      <w:rFonts w:hint="eastAsia"/>
                      <w:color w:val="auto"/>
                      <w:lang w:val="en-US" w:eastAsia="zh-CN"/>
                    </w:rPr>
                    <w:t>冰箱</w:t>
                  </w:r>
                  <w:r>
                    <w:rPr>
                      <w:rFonts w:hint="eastAsia"/>
                      <w:color w:val="auto"/>
                    </w:rPr>
                    <w:t>抽屉</w:t>
                  </w:r>
                </w:p>
              </w:tc>
              <w:tc>
                <w:tcPr>
                  <w:tcW w:w="1300" w:type="dxa"/>
                </w:tcPr>
                <w:p>
                  <w:pPr>
                    <w:spacing w:line="288" w:lineRule="auto"/>
                    <w:jc w:val="center"/>
                    <w:rPr>
                      <w:rFonts w:hint="default" w:eastAsia="宋体"/>
                      <w:color w:val="auto"/>
                      <w:szCs w:val="21"/>
                      <w:lang w:val="en-US" w:eastAsia="zh-CN"/>
                    </w:rPr>
                  </w:pPr>
                  <w:r>
                    <w:rPr>
                      <w:rFonts w:hint="eastAsia"/>
                      <w:color w:val="auto"/>
                      <w:szCs w:val="21"/>
                      <w:lang w:val="en-US" w:eastAsia="zh-CN"/>
                    </w:rPr>
                    <w:t>10</w:t>
                  </w:r>
                </w:p>
              </w:tc>
              <w:tc>
                <w:tcPr>
                  <w:tcW w:w="1316" w:type="dxa"/>
                </w:tcPr>
                <w:p>
                  <w:pPr>
                    <w:spacing w:line="288" w:lineRule="auto"/>
                    <w:jc w:val="center"/>
                    <w:rPr>
                      <w:rFonts w:hint="eastAsia" w:eastAsia="宋体"/>
                      <w:color w:val="auto"/>
                      <w:szCs w:val="21"/>
                      <w:lang w:val="en-US" w:eastAsia="zh-CN"/>
                    </w:rPr>
                  </w:pPr>
                  <w:r>
                    <w:rPr>
                      <w:rFonts w:hint="eastAsia"/>
                      <w:color w:val="auto"/>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eastAsia="宋体"/>
                      <w:color w:val="auto"/>
                      <w:szCs w:val="21"/>
                      <w:lang w:val="en-US" w:eastAsia="zh-CN"/>
                    </w:rPr>
                  </w:pPr>
                  <w:r>
                    <w:rPr>
                      <w:rFonts w:hint="eastAsia"/>
                      <w:color w:val="auto"/>
                      <w:szCs w:val="21"/>
                      <w:lang w:val="en-US" w:eastAsia="zh-CN"/>
                    </w:rPr>
                    <w:t>6</w:t>
                  </w:r>
                </w:p>
              </w:tc>
              <w:tc>
                <w:tcPr>
                  <w:tcW w:w="3061" w:type="dxa"/>
                </w:tcPr>
                <w:p>
                  <w:pPr>
                    <w:spacing w:line="312" w:lineRule="auto"/>
                    <w:jc w:val="center"/>
                    <w:rPr>
                      <w:rFonts w:hint="eastAsia"/>
                      <w:color w:val="auto"/>
                      <w:sz w:val="21"/>
                      <w:szCs w:val="21"/>
                      <w:lang w:val="en-US" w:eastAsia="zh-CN"/>
                    </w:rPr>
                  </w:pPr>
                  <w:r>
                    <w:rPr>
                      <w:rFonts w:hint="eastAsia"/>
                      <w:color w:val="auto"/>
                    </w:rPr>
                    <w:t>冰铲</w:t>
                  </w:r>
                </w:p>
              </w:tc>
              <w:tc>
                <w:tcPr>
                  <w:tcW w:w="1300" w:type="dxa"/>
                </w:tcPr>
                <w:p>
                  <w:pPr>
                    <w:spacing w:line="288" w:lineRule="auto"/>
                    <w:jc w:val="center"/>
                    <w:rPr>
                      <w:rFonts w:hint="eastAsia" w:eastAsia="宋体"/>
                      <w:color w:val="auto"/>
                      <w:szCs w:val="21"/>
                      <w:lang w:val="en-US" w:eastAsia="zh-CN"/>
                    </w:rPr>
                  </w:pPr>
                  <w:r>
                    <w:rPr>
                      <w:rFonts w:hint="eastAsia"/>
                      <w:color w:val="auto"/>
                      <w:szCs w:val="21"/>
                      <w:lang w:val="en-US" w:eastAsia="zh-CN"/>
                    </w:rPr>
                    <w:t>1</w:t>
                  </w:r>
                </w:p>
              </w:tc>
              <w:tc>
                <w:tcPr>
                  <w:tcW w:w="1316" w:type="dxa"/>
                </w:tcPr>
                <w:p>
                  <w:pPr>
                    <w:spacing w:line="288" w:lineRule="auto"/>
                    <w:jc w:val="center"/>
                    <w:rPr>
                      <w:rFonts w:hint="eastAsia" w:eastAsia="宋体"/>
                      <w:color w:val="auto"/>
                      <w:szCs w:val="21"/>
                      <w:lang w:val="en-US" w:eastAsia="zh-CN"/>
                    </w:rPr>
                  </w:pPr>
                  <w:r>
                    <w:rPr>
                      <w:rFonts w:hint="eastAsia"/>
                      <w:color w:val="auto"/>
                      <w:szCs w:val="21"/>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color w:val="auto"/>
                      <w:szCs w:val="21"/>
                      <w:lang w:val="en-US" w:eastAsia="zh-CN"/>
                    </w:rPr>
                  </w:pPr>
                  <w:r>
                    <w:rPr>
                      <w:rFonts w:hint="eastAsia"/>
                      <w:color w:val="auto"/>
                      <w:szCs w:val="21"/>
                      <w:lang w:val="en-US" w:eastAsia="zh-CN"/>
                    </w:rPr>
                    <w:t>7</w:t>
                  </w:r>
                </w:p>
              </w:tc>
              <w:tc>
                <w:tcPr>
                  <w:tcW w:w="3061" w:type="dxa"/>
                </w:tcPr>
                <w:p>
                  <w:pPr>
                    <w:spacing w:line="312" w:lineRule="auto"/>
                    <w:jc w:val="center"/>
                    <w:rPr>
                      <w:rFonts w:hint="eastAsia"/>
                      <w:color w:val="auto"/>
                    </w:rPr>
                  </w:pPr>
                  <w:r>
                    <w:rPr>
                      <w:rFonts w:hint="eastAsia"/>
                      <w:color w:val="auto"/>
                      <w:lang w:val="en-US" w:eastAsia="zh-CN"/>
                    </w:rPr>
                    <w:t>冰箱</w:t>
                  </w:r>
                  <w:r>
                    <w:rPr>
                      <w:rFonts w:hint="eastAsia"/>
                      <w:color w:val="auto"/>
                    </w:rPr>
                    <w:t>钥匙</w:t>
                  </w:r>
                </w:p>
              </w:tc>
              <w:tc>
                <w:tcPr>
                  <w:tcW w:w="1300" w:type="dxa"/>
                </w:tcPr>
                <w:p>
                  <w:pPr>
                    <w:spacing w:line="288" w:lineRule="auto"/>
                    <w:jc w:val="center"/>
                    <w:rPr>
                      <w:rFonts w:hint="default"/>
                      <w:color w:val="auto"/>
                      <w:szCs w:val="21"/>
                      <w:lang w:val="en-US" w:eastAsia="zh-CN"/>
                    </w:rPr>
                  </w:pPr>
                  <w:r>
                    <w:rPr>
                      <w:rFonts w:hint="eastAsia"/>
                      <w:color w:val="auto"/>
                      <w:szCs w:val="21"/>
                      <w:lang w:val="en-US" w:eastAsia="zh-CN"/>
                    </w:rPr>
                    <w:t>1</w:t>
                  </w:r>
                </w:p>
              </w:tc>
              <w:tc>
                <w:tcPr>
                  <w:tcW w:w="1316" w:type="dxa"/>
                </w:tcPr>
                <w:p>
                  <w:pPr>
                    <w:spacing w:line="288" w:lineRule="auto"/>
                    <w:jc w:val="center"/>
                    <w:rPr>
                      <w:rFonts w:hint="default"/>
                      <w:color w:val="auto"/>
                      <w:szCs w:val="21"/>
                      <w:lang w:val="en-US" w:eastAsia="zh-CN"/>
                    </w:rPr>
                  </w:pPr>
                  <w:r>
                    <w:rPr>
                      <w:rFonts w:hint="eastAsia"/>
                      <w:color w:val="auto"/>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328" w:type="dxa"/>
                  <w:gridSpan w:val="4"/>
                </w:tcPr>
                <w:p>
                  <w:pPr>
                    <w:spacing w:line="288" w:lineRule="auto"/>
                    <w:jc w:val="left"/>
                    <w:rPr>
                      <w:rFonts w:hint="eastAsia" w:eastAsia="宋体"/>
                      <w:color w:val="auto"/>
                      <w:szCs w:val="21"/>
                      <w:lang w:val="en-US" w:eastAsia="zh-CN"/>
                    </w:rPr>
                  </w:pPr>
                  <w:r>
                    <w:rPr>
                      <w:rFonts w:hint="eastAsia"/>
                      <w:b/>
                      <w:bCs/>
                      <w:color w:val="auto"/>
                      <w:szCs w:val="21"/>
                      <w:lang w:val="en-US" w:eastAsia="zh-CN"/>
                    </w:rPr>
                    <w:t>核心产品：</w:t>
                  </w:r>
                  <w:r>
                    <w:rPr>
                      <w:rFonts w:hint="eastAsia"/>
                      <w:b/>
                      <w:bCs/>
                      <w:color w:val="auto"/>
                      <w:szCs w:val="21"/>
                    </w:rPr>
                    <w:t>无菌接管机</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41" w:type="pct"/>
            <w:vAlign w:val="center"/>
          </w:tcPr>
          <w:p>
            <w:pPr>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耗材清单</w:t>
            </w:r>
          </w:p>
        </w:tc>
        <w:tc>
          <w:tcPr>
            <w:tcW w:w="4358" w:type="pct"/>
            <w:vAlign w:val="center"/>
          </w:tcPr>
          <w:tbl>
            <w:tblPr>
              <w:tblStyle w:val="21"/>
              <w:tblpPr w:leftFromText="180" w:rightFromText="180" w:vertAnchor="text" w:horzAnchor="page" w:tblpX="1" w:tblpY="-774"/>
              <w:tblOverlap w:val="never"/>
              <w:tblW w:w="6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99"/>
              <w:gridCol w:w="1862"/>
              <w:gridCol w:w="8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62" w:type="dxa"/>
                  <w:vAlign w:val="center"/>
                </w:tcPr>
                <w:p>
                  <w:pPr>
                    <w:spacing w:line="288" w:lineRule="auto"/>
                    <w:jc w:val="center"/>
                    <w:rPr>
                      <w:rFonts w:ascii="宋体" w:hAnsi="宋体"/>
                      <w:b w:val="0"/>
                      <w:bCs w:val="0"/>
                      <w:color w:val="auto"/>
                      <w:kern w:val="0"/>
                      <w:szCs w:val="21"/>
                    </w:rPr>
                  </w:pPr>
                  <w:r>
                    <w:rPr>
                      <w:rFonts w:hint="eastAsia" w:ascii="宋体" w:hAnsi="宋体"/>
                      <w:b w:val="0"/>
                      <w:bCs w:val="0"/>
                      <w:color w:val="auto"/>
                      <w:kern w:val="0"/>
                      <w:szCs w:val="21"/>
                    </w:rPr>
                    <w:t>序号</w:t>
                  </w:r>
                </w:p>
              </w:tc>
              <w:tc>
                <w:tcPr>
                  <w:tcW w:w="1999" w:type="dxa"/>
                  <w:vAlign w:val="center"/>
                </w:tcPr>
                <w:p>
                  <w:pPr>
                    <w:spacing w:line="288" w:lineRule="auto"/>
                    <w:jc w:val="center"/>
                    <w:rPr>
                      <w:rFonts w:ascii="宋体" w:hAnsi="宋体"/>
                      <w:b w:val="0"/>
                      <w:bCs w:val="0"/>
                      <w:color w:val="auto"/>
                      <w:kern w:val="0"/>
                      <w:szCs w:val="21"/>
                    </w:rPr>
                  </w:pPr>
                  <w:r>
                    <w:rPr>
                      <w:rFonts w:hint="eastAsia" w:ascii="宋体" w:hAnsi="宋体"/>
                      <w:b w:val="0"/>
                      <w:bCs w:val="0"/>
                      <w:color w:val="auto"/>
                      <w:kern w:val="0"/>
                      <w:szCs w:val="21"/>
                    </w:rPr>
                    <w:t>耗材名称</w:t>
                  </w:r>
                </w:p>
              </w:tc>
              <w:tc>
                <w:tcPr>
                  <w:tcW w:w="1862" w:type="dxa"/>
                  <w:vAlign w:val="center"/>
                </w:tcPr>
                <w:p>
                  <w:pPr>
                    <w:spacing w:line="288" w:lineRule="auto"/>
                    <w:jc w:val="center"/>
                    <w:rPr>
                      <w:rFonts w:hint="eastAsia" w:ascii="宋体" w:hAnsi="宋体" w:eastAsia="宋体"/>
                      <w:b w:val="0"/>
                      <w:bCs w:val="0"/>
                      <w:color w:val="auto"/>
                      <w:kern w:val="0"/>
                      <w:szCs w:val="21"/>
                      <w:lang w:eastAsia="zh-CN"/>
                    </w:rPr>
                  </w:pPr>
                  <w:r>
                    <w:rPr>
                      <w:rFonts w:hint="eastAsia" w:ascii="宋体" w:hAnsi="宋体"/>
                      <w:b w:val="0"/>
                      <w:bCs w:val="0"/>
                      <w:color w:val="auto"/>
                      <w:kern w:val="0"/>
                      <w:szCs w:val="21"/>
                      <w:lang w:eastAsia="zh-CN"/>
                    </w:rPr>
                    <w:t>单价限价（元）</w:t>
                  </w:r>
                </w:p>
              </w:tc>
              <w:tc>
                <w:tcPr>
                  <w:tcW w:w="800" w:type="dxa"/>
                  <w:vAlign w:val="center"/>
                </w:tcPr>
                <w:p>
                  <w:pPr>
                    <w:spacing w:line="288" w:lineRule="auto"/>
                    <w:jc w:val="center"/>
                    <w:rPr>
                      <w:rFonts w:ascii="宋体" w:hAnsi="宋体"/>
                      <w:b w:val="0"/>
                      <w:bCs w:val="0"/>
                      <w:color w:val="auto"/>
                      <w:kern w:val="0"/>
                      <w:szCs w:val="21"/>
                    </w:rPr>
                  </w:pPr>
                  <w:r>
                    <w:rPr>
                      <w:rFonts w:hint="eastAsia" w:ascii="宋体" w:hAnsi="宋体"/>
                      <w:b w:val="0"/>
                      <w:bCs w:val="0"/>
                      <w:color w:val="auto"/>
                      <w:kern w:val="0"/>
                      <w:szCs w:val="21"/>
                    </w:rPr>
                    <w:t>单位</w:t>
                  </w:r>
                </w:p>
              </w:tc>
              <w:tc>
                <w:tcPr>
                  <w:tcW w:w="1125" w:type="dxa"/>
                  <w:vAlign w:val="center"/>
                </w:tcPr>
                <w:p>
                  <w:pPr>
                    <w:spacing w:line="288" w:lineRule="auto"/>
                    <w:jc w:val="center"/>
                    <w:rPr>
                      <w:rFonts w:ascii="宋体" w:hAnsi="宋体"/>
                      <w:b w:val="0"/>
                      <w:bCs w:val="0"/>
                      <w:color w:val="auto"/>
                      <w:kern w:val="0"/>
                      <w:szCs w:val="21"/>
                    </w:rPr>
                  </w:pPr>
                  <w:r>
                    <w:rPr>
                      <w:rFonts w:hint="eastAsia" w:ascii="宋体" w:hAnsi="宋体"/>
                      <w:b w:val="0"/>
                      <w:bCs w:val="0"/>
                      <w:color w:val="auto"/>
                      <w:kern w:val="0"/>
                      <w:szCs w:val="21"/>
                    </w:rPr>
                    <w:t>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62" w:type="dxa"/>
                  <w:vAlign w:val="center"/>
                </w:tcPr>
                <w:p>
                  <w:pPr>
                    <w:spacing w:line="288" w:lineRule="auto"/>
                    <w:jc w:val="center"/>
                    <w:rPr>
                      <w:rFonts w:ascii="宋体" w:hAnsi="宋体"/>
                      <w:b w:val="0"/>
                      <w:bCs w:val="0"/>
                      <w:color w:val="auto"/>
                      <w:kern w:val="0"/>
                      <w:szCs w:val="21"/>
                    </w:rPr>
                  </w:pPr>
                  <w:r>
                    <w:rPr>
                      <w:rFonts w:hint="eastAsia"/>
                      <w:b w:val="0"/>
                      <w:bCs w:val="0"/>
                      <w:color w:val="auto"/>
                      <w:szCs w:val="21"/>
                    </w:rPr>
                    <w:t>1</w:t>
                  </w:r>
                </w:p>
              </w:tc>
              <w:tc>
                <w:tcPr>
                  <w:tcW w:w="1999" w:type="dxa"/>
                  <w:vAlign w:val="center"/>
                </w:tcPr>
                <w:p>
                  <w:pPr>
                    <w:spacing w:line="288" w:lineRule="auto"/>
                    <w:jc w:val="center"/>
                    <w:rPr>
                      <w:rFonts w:hint="default" w:ascii="宋体" w:hAnsi="宋体" w:eastAsia="宋体"/>
                      <w:b w:val="0"/>
                      <w:bCs w:val="0"/>
                      <w:color w:val="auto"/>
                      <w:kern w:val="0"/>
                      <w:szCs w:val="21"/>
                      <w:lang w:val="en-US" w:eastAsia="zh-CN"/>
                    </w:rPr>
                  </w:pPr>
                  <w:r>
                    <w:rPr>
                      <w:rFonts w:hint="eastAsia" w:ascii="宋体" w:hAnsi="宋体"/>
                      <w:b w:val="0"/>
                      <w:bCs w:val="0"/>
                      <w:color w:val="auto"/>
                      <w:kern w:val="0"/>
                      <w:szCs w:val="21"/>
                      <w:lang w:val="en-US" w:eastAsia="zh-CN"/>
                    </w:rPr>
                    <w:t>无菌接管机</w:t>
                  </w:r>
                  <w:r>
                    <w:rPr>
                      <w:rFonts w:hint="eastAsia" w:ascii="宋体" w:hAnsi="宋体"/>
                      <w:b w:val="0"/>
                      <w:bCs w:val="0"/>
                      <w:color w:val="auto"/>
                      <w:kern w:val="0"/>
                      <w:szCs w:val="21"/>
                    </w:rPr>
                    <w:t>计数器</w:t>
                  </w:r>
                  <w:r>
                    <w:rPr>
                      <w:rFonts w:hint="eastAsia" w:ascii="宋体" w:hAnsi="宋体"/>
                      <w:b w:val="0"/>
                      <w:bCs w:val="0"/>
                      <w:color w:val="auto"/>
                      <w:kern w:val="0"/>
                      <w:szCs w:val="21"/>
                      <w:lang w:val="en-US" w:eastAsia="zh-CN"/>
                    </w:rPr>
                    <w:t>(</w:t>
                  </w:r>
                  <w:r>
                    <w:rPr>
                      <w:rFonts w:ascii="宋体" w:hAnsi="宋体"/>
                      <w:b w:val="0"/>
                      <w:bCs w:val="0"/>
                      <w:color w:val="auto"/>
                      <w:kern w:val="0"/>
                      <w:szCs w:val="21"/>
                    </w:rPr>
                    <w:t>1000</w:t>
                  </w:r>
                  <w:r>
                    <w:rPr>
                      <w:rFonts w:hint="eastAsia" w:ascii="宋体" w:hAnsi="宋体"/>
                      <w:b w:val="0"/>
                      <w:bCs w:val="0"/>
                      <w:color w:val="auto"/>
                      <w:kern w:val="0"/>
                      <w:szCs w:val="21"/>
                    </w:rPr>
                    <w:t>次</w:t>
                  </w:r>
                  <w:r>
                    <w:rPr>
                      <w:rFonts w:hint="eastAsia" w:ascii="宋体" w:hAnsi="宋体"/>
                      <w:b w:val="0"/>
                      <w:bCs w:val="0"/>
                      <w:color w:val="auto"/>
                      <w:kern w:val="0"/>
                      <w:szCs w:val="21"/>
                      <w:lang w:val="en-US" w:eastAsia="zh-CN"/>
                    </w:rPr>
                    <w:t>/个）</w:t>
                  </w:r>
                </w:p>
              </w:tc>
              <w:tc>
                <w:tcPr>
                  <w:tcW w:w="1862" w:type="dxa"/>
                  <w:vAlign w:val="center"/>
                </w:tcPr>
                <w:p>
                  <w:pPr>
                    <w:spacing w:line="288" w:lineRule="auto"/>
                    <w:jc w:val="center"/>
                    <w:rPr>
                      <w:rFonts w:ascii="宋体" w:hAnsi="宋体"/>
                      <w:b w:val="0"/>
                      <w:bCs w:val="0"/>
                      <w:color w:val="auto"/>
                      <w:kern w:val="0"/>
                      <w:szCs w:val="21"/>
                      <w:highlight w:val="none"/>
                    </w:rPr>
                  </w:pPr>
                  <w:r>
                    <w:rPr>
                      <w:rFonts w:ascii="宋体" w:hAnsi="宋体"/>
                      <w:b w:val="0"/>
                      <w:bCs w:val="0"/>
                      <w:color w:val="auto"/>
                      <w:kern w:val="0"/>
                      <w:szCs w:val="21"/>
                      <w:highlight w:val="none"/>
                    </w:rPr>
                    <w:t>1</w:t>
                  </w:r>
                  <w:r>
                    <w:rPr>
                      <w:rFonts w:hint="eastAsia" w:ascii="宋体" w:hAnsi="宋体"/>
                      <w:b w:val="0"/>
                      <w:bCs w:val="0"/>
                      <w:color w:val="auto"/>
                      <w:kern w:val="0"/>
                      <w:szCs w:val="21"/>
                      <w:highlight w:val="none"/>
                      <w:lang w:val="en-US" w:eastAsia="zh-CN"/>
                    </w:rPr>
                    <w:t>3</w:t>
                  </w:r>
                  <w:r>
                    <w:rPr>
                      <w:rFonts w:ascii="宋体" w:hAnsi="宋体"/>
                      <w:b w:val="0"/>
                      <w:bCs w:val="0"/>
                      <w:color w:val="auto"/>
                      <w:kern w:val="0"/>
                      <w:szCs w:val="21"/>
                      <w:highlight w:val="none"/>
                    </w:rPr>
                    <w:t>000</w:t>
                  </w:r>
                  <w:r>
                    <w:rPr>
                      <w:rFonts w:hint="eastAsia" w:ascii="宋体" w:hAnsi="宋体"/>
                      <w:b w:val="0"/>
                      <w:bCs w:val="0"/>
                      <w:color w:val="auto"/>
                      <w:kern w:val="0"/>
                      <w:szCs w:val="21"/>
                      <w:highlight w:val="none"/>
                    </w:rPr>
                    <w:t>元</w:t>
                  </w:r>
                </w:p>
              </w:tc>
              <w:tc>
                <w:tcPr>
                  <w:tcW w:w="800" w:type="dxa"/>
                  <w:vAlign w:val="center"/>
                </w:tcPr>
                <w:p>
                  <w:pPr>
                    <w:spacing w:line="288" w:lineRule="auto"/>
                    <w:jc w:val="center"/>
                    <w:rPr>
                      <w:rFonts w:ascii="宋体" w:hAnsi="宋体"/>
                      <w:b w:val="0"/>
                      <w:bCs w:val="0"/>
                      <w:color w:val="auto"/>
                      <w:kern w:val="0"/>
                      <w:szCs w:val="21"/>
                      <w:highlight w:val="none"/>
                    </w:rPr>
                  </w:pPr>
                  <w:r>
                    <w:rPr>
                      <w:rFonts w:hint="eastAsia" w:ascii="宋体" w:hAnsi="宋体"/>
                      <w:b w:val="0"/>
                      <w:bCs w:val="0"/>
                      <w:color w:val="auto"/>
                      <w:kern w:val="0"/>
                      <w:szCs w:val="21"/>
                      <w:highlight w:val="none"/>
                    </w:rPr>
                    <w:t>个</w:t>
                  </w:r>
                </w:p>
              </w:tc>
              <w:tc>
                <w:tcPr>
                  <w:tcW w:w="1125" w:type="dxa"/>
                  <w:vAlign w:val="center"/>
                </w:tcPr>
                <w:p>
                  <w:pPr>
                    <w:spacing w:line="288" w:lineRule="auto"/>
                    <w:jc w:val="center"/>
                    <w:rPr>
                      <w:rFonts w:ascii="宋体" w:hAnsi="宋体"/>
                      <w:b w:val="0"/>
                      <w:bCs w:val="0"/>
                      <w:color w:val="auto"/>
                      <w:kern w:val="0"/>
                      <w:szCs w:val="21"/>
                    </w:rPr>
                  </w:pPr>
                  <w:r>
                    <w:rPr>
                      <w:rFonts w:ascii="宋体" w:hAnsi="宋体"/>
                      <w:b w:val="0"/>
                      <w:bCs w:val="0"/>
                      <w:color w:val="auto"/>
                      <w:kern w:val="0"/>
                      <w:szCs w:val="21"/>
                    </w:rPr>
                    <w:t>1</w:t>
                  </w:r>
                  <w:r>
                    <w:rPr>
                      <w:rFonts w:hint="eastAsia" w:ascii="宋体" w:hAnsi="宋体"/>
                      <w:b w:val="0"/>
                      <w:bCs w:val="0"/>
                      <w:color w:val="auto"/>
                      <w:kern w:val="0"/>
                      <w:szCs w:val="21"/>
                    </w:rPr>
                    <w:t>个</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jc w:val="left"/>
              <w:rPr>
                <w:rFonts w:hint="default" w:eastAsia="宋体"/>
                <w:b/>
                <w:bCs/>
                <w:color w:val="auto"/>
                <w:lang w:val="en-US" w:eastAsia="zh-CN"/>
              </w:rPr>
            </w:pPr>
            <w:r>
              <w:rPr>
                <w:rFonts w:hint="eastAsia"/>
                <w:b/>
                <w:bCs/>
                <w:color w:val="auto"/>
                <w:lang w:val="en-US" w:eastAsia="zh-CN"/>
              </w:rPr>
              <w:t>一、无菌接管机技术参数：</w:t>
            </w:r>
          </w:p>
          <w:p>
            <w:pPr>
              <w:jc w:val="left"/>
              <w:rPr>
                <w:color w:val="auto"/>
              </w:rPr>
            </w:pPr>
            <w:r>
              <w:rPr>
                <w:rFonts w:hint="eastAsia"/>
                <w:color w:val="auto"/>
              </w:rPr>
              <w:t>1、 机器性能 ：适用于血液中心使用的全部标准管路的无菌连导通。操作简便,全程自动连接，液晶屏自动显示整个机器工作状态。</w:t>
            </w:r>
          </w:p>
          <w:p>
            <w:pPr>
              <w:jc w:val="left"/>
              <w:rPr>
                <w:color w:val="auto"/>
              </w:rPr>
            </w:pPr>
            <w:r>
              <w:rPr>
                <w:rFonts w:hint="eastAsia"/>
                <w:color w:val="auto"/>
              </w:rPr>
              <w:t>2、工作环境 ：无需净化空间;搬动后,随时可用,无需校准；周围温度：10℃-40℃相对湿度：35％-85％。</w:t>
            </w:r>
          </w:p>
          <w:p>
            <w:pPr>
              <w:jc w:val="left"/>
              <w:rPr>
                <w:color w:val="auto"/>
              </w:rPr>
            </w:pPr>
            <w:r>
              <w:rPr>
                <w:rFonts w:hint="eastAsia"/>
                <w:color w:val="auto"/>
              </w:rPr>
              <w:t>3、 接管模式：能在湿的和干的管路之间进行各种连接(干-湿,干-干,湿-湿)；管子规格 ：内径：3.0～4.2毫米,外径：4.6-5.4毫米</w:t>
            </w:r>
          </w:p>
          <w:p>
            <w:pPr>
              <w:jc w:val="left"/>
              <w:rPr>
                <w:rFonts w:hint="eastAsia" w:eastAsia="宋体"/>
                <w:color w:val="auto"/>
                <w:lang w:eastAsia="zh-CN"/>
              </w:rPr>
            </w:pPr>
            <w:r>
              <w:rPr>
                <w:rFonts w:hint="eastAsia"/>
                <w:color w:val="auto"/>
              </w:rPr>
              <w:t>4、接管效果：确保接口内壁光滑无PVC毛刺，避免毛刺熔入血液,及血细胞磨擦溶血</w:t>
            </w:r>
            <w:r>
              <w:rPr>
                <w:rFonts w:hint="eastAsia"/>
                <w:color w:val="auto"/>
                <w:lang w:eastAsia="zh-CN"/>
              </w:rPr>
              <w:t>。</w:t>
            </w:r>
          </w:p>
          <w:p>
            <w:pPr>
              <w:jc w:val="left"/>
              <w:rPr>
                <w:color w:val="auto"/>
              </w:rPr>
            </w:pPr>
            <w:r>
              <w:rPr>
                <w:rFonts w:hint="eastAsia"/>
                <w:color w:val="auto"/>
              </w:rPr>
              <w:t>▲5、接管方式环保，无导管以外的医疗废物产生。</w:t>
            </w:r>
          </w:p>
          <w:p>
            <w:pPr>
              <w:jc w:val="left"/>
              <w:rPr>
                <w:color w:val="auto"/>
              </w:rPr>
            </w:pPr>
            <w:r>
              <w:rPr>
                <w:rFonts w:hint="eastAsia"/>
                <w:color w:val="auto"/>
              </w:rPr>
              <w:t>6、有预防管路接错的硬件防范措施和保护设备重要部件以延长使用寿命的有效方法（如散热风扇等）。</w:t>
            </w:r>
          </w:p>
          <w:p>
            <w:pPr>
              <w:jc w:val="left"/>
              <w:rPr>
                <w:color w:val="auto"/>
              </w:rPr>
            </w:pPr>
            <w:r>
              <w:rPr>
                <w:rFonts w:hint="eastAsia"/>
                <w:color w:val="auto"/>
              </w:rPr>
              <w:t>7、连接速度：自取管开始，整个连接全过程不超过20秒。可在接管过程中去除废管，以节省整个接驳时间。</w:t>
            </w:r>
          </w:p>
          <w:p>
            <w:pPr>
              <w:jc w:val="left"/>
              <w:rPr>
                <w:color w:val="auto"/>
              </w:rPr>
            </w:pPr>
            <w:r>
              <w:rPr>
                <w:rFonts w:hint="eastAsia"/>
                <w:color w:val="auto"/>
              </w:rPr>
              <w:t>8、连接后的管路拉伸强度高。管子接合牢度可抗7公斤力以上的拉力。</w:t>
            </w:r>
          </w:p>
          <w:p>
            <w:pPr>
              <w:jc w:val="left"/>
              <w:rPr>
                <w:rFonts w:hint="eastAsia" w:eastAsia="宋体"/>
                <w:color w:val="auto"/>
                <w:lang w:eastAsia="zh-CN"/>
              </w:rPr>
            </w:pPr>
            <w:r>
              <w:rPr>
                <w:rFonts w:hint="eastAsia"/>
                <w:color w:val="auto"/>
              </w:rPr>
              <w:t>▲9、无菌接驳：在接驳全过程中外界不与管路直接接触，保证无菌连接</w:t>
            </w:r>
            <w:r>
              <w:rPr>
                <w:rFonts w:hint="eastAsia"/>
                <w:color w:val="auto"/>
                <w:lang w:eastAsia="zh-CN"/>
              </w:rPr>
              <w:t>。</w:t>
            </w:r>
          </w:p>
          <w:p>
            <w:pPr>
              <w:jc w:val="left"/>
              <w:rPr>
                <w:color w:val="auto"/>
              </w:rPr>
            </w:pPr>
            <w:r>
              <w:rPr>
                <w:rFonts w:hint="eastAsia"/>
                <w:color w:val="auto"/>
              </w:rPr>
              <w:t>10、液晶显示器：显示操作的过程、操作步骤及剩余时间，并可以在出现故障时提示。</w:t>
            </w:r>
          </w:p>
          <w:p>
            <w:pPr>
              <w:jc w:val="left"/>
              <w:rPr>
                <w:color w:val="auto"/>
              </w:rPr>
            </w:pPr>
            <w:r>
              <w:rPr>
                <w:rFonts w:hint="eastAsia"/>
                <w:color w:val="auto"/>
              </w:rPr>
              <w:t>11、报警系统：屏幕显示及报警指示灯同时提示错误。</w:t>
            </w:r>
          </w:p>
          <w:p>
            <w:pPr>
              <w:jc w:val="left"/>
              <w:rPr>
                <w:color w:val="auto"/>
              </w:rPr>
            </w:pPr>
            <w:r>
              <w:rPr>
                <w:rFonts w:hint="eastAsia"/>
                <w:color w:val="auto"/>
              </w:rPr>
              <w:t>12、温度控制系统：内设温度感应器，能够连续监测调整接驳时的温度，确保连接质量和强度。</w:t>
            </w:r>
          </w:p>
          <w:p>
            <w:pPr>
              <w:jc w:val="left"/>
              <w:rPr>
                <w:color w:val="auto"/>
              </w:rPr>
            </w:pPr>
            <w:r>
              <w:rPr>
                <w:rFonts w:hint="eastAsia"/>
                <w:color w:val="auto"/>
              </w:rPr>
              <w:t>▲13、安全性：“全内置”安全设计，保证操作者在无菌接驳过程中的安全性。</w:t>
            </w:r>
          </w:p>
          <w:p>
            <w:pPr>
              <w:jc w:val="left"/>
              <w:rPr>
                <w:color w:val="auto"/>
              </w:rPr>
            </w:pPr>
            <w:r>
              <w:rPr>
                <w:rFonts w:hint="eastAsia"/>
                <w:color w:val="auto"/>
              </w:rPr>
              <w:t>1</w:t>
            </w:r>
            <w:r>
              <w:rPr>
                <w:rFonts w:hint="eastAsia"/>
                <w:color w:val="auto"/>
                <w:lang w:val="en-US" w:eastAsia="zh-CN"/>
              </w:rPr>
              <w:t>4</w:t>
            </w:r>
            <w:r>
              <w:rPr>
                <w:rFonts w:hint="eastAsia"/>
                <w:color w:val="auto"/>
              </w:rPr>
              <w:t>、接口设置：能够连接扫描仪，可用于网络数据传输及储存。操作过程符合GMP相关质量认证。</w:t>
            </w:r>
          </w:p>
          <w:p>
            <w:pPr>
              <w:jc w:val="left"/>
              <w:rPr>
                <w:color w:val="auto"/>
              </w:rPr>
            </w:pPr>
            <w:r>
              <w:rPr>
                <w:rFonts w:hint="eastAsia"/>
                <w:color w:val="auto"/>
              </w:rPr>
              <w:t>1</w:t>
            </w:r>
            <w:r>
              <w:rPr>
                <w:rFonts w:hint="eastAsia"/>
                <w:color w:val="auto"/>
                <w:lang w:val="en-US" w:eastAsia="zh-CN"/>
              </w:rPr>
              <w:t>5</w:t>
            </w:r>
            <w:r>
              <w:rPr>
                <w:rFonts w:hint="eastAsia"/>
                <w:color w:val="auto"/>
              </w:rPr>
              <w:t>、采用不锈钢材料的管路夹，能够同时打开，同时关闭。操作过程中完全锁闭，有效防止误操作。</w:t>
            </w:r>
          </w:p>
          <w:p>
            <w:pPr>
              <w:jc w:val="left"/>
              <w:rPr>
                <w:rFonts w:hint="eastAsia"/>
                <w:color w:val="auto"/>
                <w:lang w:eastAsia="zh-CN"/>
              </w:rPr>
            </w:pPr>
            <w:r>
              <w:rPr>
                <w:rFonts w:hint="eastAsia"/>
                <w:color w:val="auto"/>
              </w:rPr>
              <w:t>▲1</w:t>
            </w:r>
            <w:r>
              <w:rPr>
                <w:rFonts w:hint="eastAsia"/>
                <w:color w:val="auto"/>
                <w:lang w:val="en-US" w:eastAsia="zh-CN"/>
              </w:rPr>
              <w:t>6</w:t>
            </w:r>
            <w:r>
              <w:rPr>
                <w:rFonts w:hint="eastAsia"/>
                <w:color w:val="auto"/>
              </w:rPr>
              <w:t>、有PEI无菌认证</w:t>
            </w:r>
            <w:r>
              <w:rPr>
                <w:rFonts w:hint="eastAsia"/>
                <w:color w:val="auto"/>
                <w:lang w:eastAsia="zh-CN"/>
              </w:rPr>
              <w:t>。</w:t>
            </w:r>
          </w:p>
          <w:p>
            <w:pPr>
              <w:pStyle w:val="7"/>
              <w:numPr>
                <w:ilvl w:val="0"/>
                <w:numId w:val="4"/>
              </w:numPr>
              <w:ind w:left="0" w:leftChars="0" w:firstLine="0" w:firstLineChars="0"/>
              <w:rPr>
                <w:rFonts w:hint="eastAsia"/>
                <w:b/>
                <w:bCs/>
                <w:color w:val="auto"/>
                <w:lang w:val="en-US" w:eastAsia="zh-CN"/>
              </w:rPr>
            </w:pPr>
            <w:r>
              <w:rPr>
                <w:rFonts w:hint="eastAsia"/>
                <w:b/>
                <w:bCs/>
                <w:color w:val="auto"/>
                <w:lang w:val="en-US" w:eastAsia="zh-CN"/>
              </w:rPr>
              <w:t>医用低温冰箱技术参数：</w:t>
            </w:r>
          </w:p>
          <w:p>
            <w:pPr>
              <w:rPr>
                <w:rFonts w:hint="eastAsia" w:eastAsia="宋体"/>
                <w:color w:val="auto"/>
                <w:lang w:eastAsia="zh-CN"/>
              </w:rPr>
            </w:pPr>
            <w:r>
              <w:rPr>
                <w:rFonts w:hint="eastAsia"/>
                <w:color w:val="auto"/>
              </w:rPr>
              <w:t>1、有效容积：不小于</w:t>
            </w:r>
            <w:r>
              <w:rPr>
                <w:color w:val="auto"/>
              </w:rPr>
              <w:t>482L</w:t>
            </w:r>
            <w:r>
              <w:rPr>
                <w:rFonts w:hint="eastAsia"/>
                <w:color w:val="auto"/>
                <w:lang w:eastAsia="zh-CN"/>
              </w:rPr>
              <w:t>。</w:t>
            </w:r>
          </w:p>
          <w:p>
            <w:pPr>
              <w:rPr>
                <w:rFonts w:hint="eastAsia" w:eastAsia="宋体"/>
                <w:color w:val="auto"/>
                <w:lang w:eastAsia="zh-CN"/>
              </w:rPr>
            </w:pPr>
            <w:r>
              <w:rPr>
                <w:rFonts w:hint="eastAsia"/>
                <w:color w:val="auto"/>
              </w:rPr>
              <w:t>2、温度控制范围：</w:t>
            </w:r>
            <w:r>
              <w:rPr>
                <w:color w:val="auto"/>
              </w:rPr>
              <w:t>-20 ℃～-40 ℃</w:t>
            </w:r>
            <w:r>
              <w:rPr>
                <w:rFonts w:hint="eastAsia"/>
                <w:color w:val="auto"/>
                <w:lang w:eastAsia="zh-CN"/>
              </w:rPr>
              <w:t>。</w:t>
            </w:r>
          </w:p>
          <w:p>
            <w:pPr>
              <w:rPr>
                <w:rFonts w:hint="eastAsia" w:eastAsia="宋体"/>
                <w:color w:val="auto"/>
                <w:lang w:eastAsia="zh-CN"/>
              </w:rPr>
            </w:pPr>
            <w:r>
              <w:rPr>
                <w:rFonts w:hint="eastAsia"/>
                <w:color w:val="auto"/>
              </w:rPr>
              <w:t>▲3、可存放</w:t>
            </w:r>
            <w:r>
              <w:rPr>
                <w:color w:val="auto"/>
              </w:rPr>
              <w:t>血袋</w:t>
            </w:r>
            <w:r>
              <w:rPr>
                <w:rFonts w:hint="eastAsia"/>
                <w:color w:val="auto"/>
              </w:rPr>
              <w:t>：≥2</w:t>
            </w:r>
            <w:r>
              <w:rPr>
                <w:color w:val="auto"/>
              </w:rPr>
              <w:t>80包</w:t>
            </w:r>
            <w:r>
              <w:rPr>
                <w:rFonts w:hint="eastAsia"/>
                <w:color w:val="auto"/>
              </w:rPr>
              <w:t>，3</w:t>
            </w:r>
            <w:r>
              <w:rPr>
                <w:color w:val="auto"/>
              </w:rPr>
              <w:t>00ml/包</w:t>
            </w:r>
            <w:r>
              <w:rPr>
                <w:rFonts w:hint="eastAsia"/>
                <w:color w:val="auto"/>
                <w:lang w:eastAsia="zh-CN"/>
              </w:rPr>
              <w:t>。</w:t>
            </w:r>
          </w:p>
          <w:p>
            <w:pPr>
              <w:rPr>
                <w:rFonts w:hint="eastAsia" w:eastAsia="宋体"/>
                <w:color w:val="auto"/>
                <w:lang w:eastAsia="zh-CN"/>
              </w:rPr>
            </w:pPr>
            <w:r>
              <w:rPr>
                <w:rFonts w:hint="eastAsia"/>
                <w:color w:val="auto"/>
              </w:rPr>
              <w:t>4、耗电量：≤</w:t>
            </w:r>
            <w:r>
              <w:rPr>
                <w:color w:val="auto"/>
              </w:rPr>
              <w:t>240W</w:t>
            </w:r>
            <w:r>
              <w:rPr>
                <w:rFonts w:hint="eastAsia"/>
                <w:color w:val="auto"/>
                <w:lang w:eastAsia="zh-CN"/>
              </w:rPr>
              <w:t>。</w:t>
            </w:r>
          </w:p>
          <w:p>
            <w:pPr>
              <w:rPr>
                <w:rFonts w:hint="eastAsia" w:eastAsia="宋体"/>
                <w:color w:val="auto"/>
                <w:lang w:eastAsia="zh-CN"/>
              </w:rPr>
            </w:pPr>
            <w:r>
              <w:rPr>
                <w:color w:val="auto"/>
              </w:rPr>
              <w:t>5</w:t>
            </w:r>
            <w:r>
              <w:rPr>
                <w:rFonts w:hint="eastAsia"/>
                <w:color w:val="auto"/>
              </w:rPr>
              <w:t>、</w:t>
            </w:r>
            <w:r>
              <w:rPr>
                <w:color w:val="auto"/>
              </w:rPr>
              <w:t>外部材料</w:t>
            </w:r>
            <w:r>
              <w:rPr>
                <w:rFonts w:hint="eastAsia"/>
                <w:color w:val="auto"/>
              </w:rPr>
              <w:t>：彩色涂层钢板；箱体背部带有固定门把手，可固定到墙上</w:t>
            </w:r>
            <w:r>
              <w:rPr>
                <w:rFonts w:hint="eastAsia"/>
                <w:color w:val="auto"/>
                <w:lang w:eastAsia="zh-CN"/>
              </w:rPr>
              <w:t>。</w:t>
            </w:r>
          </w:p>
          <w:p>
            <w:pPr>
              <w:rPr>
                <w:color w:val="auto"/>
              </w:rPr>
            </w:pPr>
            <w:r>
              <w:rPr>
                <w:color w:val="auto"/>
              </w:rPr>
              <w:t>6</w:t>
            </w:r>
            <w:r>
              <w:rPr>
                <w:rFonts w:hint="eastAsia"/>
                <w:color w:val="auto"/>
              </w:rPr>
              <w:t>、外门：彩色涂层钢板，独立双外门设计；</w:t>
            </w:r>
            <w:r>
              <w:rPr>
                <w:color w:val="auto"/>
              </w:rPr>
              <w:t>带有磁性密封条设计</w:t>
            </w:r>
            <w:r>
              <w:rPr>
                <w:rFonts w:hint="eastAsia"/>
                <w:color w:val="auto"/>
              </w:rPr>
              <w:t>，</w:t>
            </w:r>
            <w:r>
              <w:rPr>
                <w:color w:val="auto"/>
              </w:rPr>
              <w:t>可减少冷气泄漏</w:t>
            </w:r>
          </w:p>
          <w:p>
            <w:pPr>
              <w:rPr>
                <w:rFonts w:hint="eastAsia" w:eastAsia="宋体"/>
                <w:color w:val="auto"/>
                <w:lang w:eastAsia="zh-CN"/>
              </w:rPr>
            </w:pPr>
            <w:r>
              <w:rPr>
                <w:color w:val="auto"/>
              </w:rPr>
              <w:t>带有门锁</w:t>
            </w:r>
            <w:r>
              <w:rPr>
                <w:rFonts w:hint="eastAsia"/>
                <w:color w:val="auto"/>
              </w:rPr>
              <w:t>，</w:t>
            </w:r>
            <w:r>
              <w:rPr>
                <w:color w:val="auto"/>
              </w:rPr>
              <w:t>可锁定外门</w:t>
            </w:r>
            <w:r>
              <w:rPr>
                <w:rFonts w:hint="eastAsia"/>
                <w:color w:val="auto"/>
              </w:rPr>
              <w:t>，此外也可用挂锁锁住箱门，保护箱内存储物</w:t>
            </w:r>
            <w:r>
              <w:rPr>
                <w:rFonts w:hint="eastAsia"/>
                <w:color w:val="auto"/>
                <w:lang w:eastAsia="zh-CN"/>
              </w:rPr>
              <w:t>。</w:t>
            </w:r>
          </w:p>
          <w:p>
            <w:pPr>
              <w:rPr>
                <w:rFonts w:hint="eastAsia" w:eastAsia="宋体"/>
                <w:color w:val="auto"/>
                <w:lang w:eastAsia="zh-CN"/>
              </w:rPr>
            </w:pPr>
            <w:r>
              <w:rPr>
                <w:rFonts w:hint="eastAsia"/>
                <w:color w:val="auto"/>
              </w:rPr>
              <w:t>7、外门锁：1个门锁，上下2个可加独立挂锁的门栓</w:t>
            </w:r>
            <w:r>
              <w:rPr>
                <w:rFonts w:hint="eastAsia"/>
                <w:color w:val="auto"/>
                <w:lang w:eastAsia="zh-CN"/>
              </w:rPr>
              <w:t>。</w:t>
            </w:r>
          </w:p>
          <w:p>
            <w:pPr>
              <w:rPr>
                <w:rFonts w:hint="eastAsia" w:eastAsia="宋体"/>
                <w:color w:val="auto"/>
                <w:lang w:eastAsia="zh-CN"/>
              </w:rPr>
            </w:pPr>
            <w:r>
              <w:rPr>
                <w:rFonts w:hint="eastAsia"/>
                <w:color w:val="auto"/>
              </w:rPr>
              <w:t>8、隔热层：硬质聚亚安酯原位整体发泡</w:t>
            </w:r>
            <w:r>
              <w:rPr>
                <w:rFonts w:hint="eastAsia"/>
                <w:color w:val="auto"/>
                <w:lang w:eastAsia="zh-CN"/>
              </w:rPr>
              <w:t>。</w:t>
            </w:r>
          </w:p>
          <w:p>
            <w:pPr>
              <w:rPr>
                <w:rFonts w:hint="eastAsia" w:eastAsia="宋体"/>
                <w:color w:val="auto"/>
                <w:lang w:eastAsia="zh-CN"/>
              </w:rPr>
            </w:pPr>
            <w:r>
              <w:rPr>
                <w:rFonts w:hint="eastAsia"/>
                <w:color w:val="auto"/>
              </w:rPr>
              <w:t>▲9、检测孔：不小于内径</w:t>
            </w:r>
            <w:r>
              <w:rPr>
                <w:color w:val="auto"/>
              </w:rPr>
              <w:t>3</w:t>
            </w:r>
            <w:r>
              <w:rPr>
                <w:rFonts w:hint="eastAsia"/>
                <w:color w:val="auto"/>
              </w:rPr>
              <w:t>0</w:t>
            </w:r>
            <w:r>
              <w:rPr>
                <w:color w:val="auto"/>
              </w:rPr>
              <w:t>mm</w:t>
            </w:r>
            <w:r>
              <w:rPr>
                <w:rFonts w:hint="eastAsia"/>
                <w:color w:val="auto"/>
              </w:rPr>
              <w:t>，位于箱体背面，</w:t>
            </w:r>
            <w:r>
              <w:rPr>
                <w:color w:val="auto"/>
              </w:rPr>
              <w:t>便于接入测量电缆等设备</w:t>
            </w:r>
            <w:r>
              <w:rPr>
                <w:rFonts w:hint="eastAsia"/>
                <w:color w:val="auto"/>
                <w:lang w:eastAsia="zh-CN"/>
              </w:rPr>
              <w:t>。</w:t>
            </w:r>
          </w:p>
          <w:p>
            <w:pPr>
              <w:rPr>
                <w:rFonts w:hint="eastAsia" w:eastAsia="宋体"/>
                <w:color w:val="auto"/>
                <w:lang w:eastAsia="zh-CN"/>
              </w:rPr>
            </w:pPr>
            <w:r>
              <w:rPr>
                <w:rFonts w:hint="eastAsia"/>
                <w:color w:val="auto"/>
              </w:rPr>
              <w:t>1</w:t>
            </w:r>
            <w:r>
              <w:rPr>
                <w:color w:val="auto"/>
              </w:rPr>
              <w:t>0</w:t>
            </w:r>
            <w:r>
              <w:rPr>
                <w:rFonts w:hint="eastAsia"/>
                <w:color w:val="auto"/>
              </w:rPr>
              <w:t>、蒸发器：管板式</w:t>
            </w:r>
            <w:r>
              <w:rPr>
                <w:rFonts w:hint="eastAsia"/>
                <w:color w:val="auto"/>
                <w:lang w:eastAsia="zh-CN"/>
              </w:rPr>
              <w:t>。</w:t>
            </w:r>
          </w:p>
          <w:p>
            <w:pPr>
              <w:rPr>
                <w:rFonts w:hint="eastAsia" w:eastAsia="宋体"/>
                <w:color w:val="auto"/>
                <w:lang w:eastAsia="zh-CN"/>
              </w:rPr>
            </w:pPr>
            <w:r>
              <w:rPr>
                <w:rFonts w:hint="eastAsia"/>
                <w:color w:val="auto"/>
              </w:rPr>
              <w:t>1</w:t>
            </w:r>
            <w:r>
              <w:rPr>
                <w:color w:val="auto"/>
              </w:rPr>
              <w:t>1</w:t>
            </w:r>
            <w:r>
              <w:rPr>
                <w:rFonts w:hint="eastAsia"/>
                <w:color w:val="auto"/>
              </w:rPr>
              <w:t>、冷凝器：线管型</w:t>
            </w:r>
            <w:r>
              <w:rPr>
                <w:rFonts w:hint="eastAsia"/>
                <w:color w:val="auto"/>
                <w:lang w:eastAsia="zh-CN"/>
              </w:rPr>
              <w:t>。</w:t>
            </w:r>
          </w:p>
          <w:p>
            <w:pPr>
              <w:rPr>
                <w:rFonts w:hint="eastAsia" w:eastAsia="宋体"/>
                <w:color w:val="auto"/>
                <w:lang w:eastAsia="zh-CN"/>
              </w:rPr>
            </w:pPr>
            <w:r>
              <w:rPr>
                <w:rFonts w:hint="eastAsia"/>
                <w:color w:val="auto"/>
              </w:rPr>
              <w:t>1</w:t>
            </w:r>
            <w:r>
              <w:rPr>
                <w:color w:val="auto"/>
              </w:rPr>
              <w:t>2</w:t>
            </w:r>
            <w:r>
              <w:rPr>
                <w:rFonts w:hint="eastAsia"/>
                <w:color w:val="auto"/>
              </w:rPr>
              <w:t>、脚轮：4个，方便搬运</w:t>
            </w:r>
            <w:r>
              <w:rPr>
                <w:rFonts w:hint="eastAsia"/>
                <w:color w:val="auto"/>
                <w:lang w:eastAsia="zh-CN"/>
              </w:rPr>
              <w:t>。</w:t>
            </w:r>
          </w:p>
          <w:p>
            <w:pPr>
              <w:rPr>
                <w:rFonts w:hint="eastAsia" w:eastAsia="宋体"/>
                <w:color w:val="auto"/>
                <w:lang w:eastAsia="zh-CN"/>
              </w:rPr>
            </w:pPr>
            <w:r>
              <w:rPr>
                <w:rFonts w:hint="eastAsia"/>
                <w:color w:val="auto"/>
              </w:rPr>
              <w:t>1</w:t>
            </w:r>
            <w:r>
              <w:rPr>
                <w:color w:val="auto"/>
              </w:rPr>
              <w:t>3</w:t>
            </w:r>
            <w:r>
              <w:rPr>
                <w:rFonts w:hint="eastAsia"/>
                <w:color w:val="auto"/>
              </w:rPr>
              <w:t>、压缩机：密封旋转型≤400</w:t>
            </w:r>
            <w:r>
              <w:rPr>
                <w:color w:val="auto"/>
              </w:rPr>
              <w:t>W</w:t>
            </w:r>
            <w:r>
              <w:rPr>
                <w:rFonts w:hint="eastAsia"/>
                <w:color w:val="auto"/>
                <w:lang w:eastAsia="zh-CN"/>
              </w:rPr>
              <w:t>。</w:t>
            </w:r>
          </w:p>
          <w:p>
            <w:pPr>
              <w:rPr>
                <w:rFonts w:hint="eastAsia" w:eastAsia="宋体"/>
                <w:color w:val="auto"/>
                <w:lang w:eastAsia="zh-CN"/>
              </w:rPr>
            </w:pPr>
            <w:r>
              <w:rPr>
                <w:rFonts w:hint="eastAsia"/>
                <w:color w:val="auto"/>
              </w:rPr>
              <w:t>1</w:t>
            </w:r>
            <w:r>
              <w:rPr>
                <w:color w:val="auto"/>
              </w:rPr>
              <w:t>4</w:t>
            </w:r>
            <w:r>
              <w:rPr>
                <w:rFonts w:hint="eastAsia"/>
                <w:color w:val="auto"/>
              </w:rPr>
              <w:t>、</w:t>
            </w:r>
            <w:r>
              <w:rPr>
                <w:color w:val="auto"/>
              </w:rPr>
              <w:t>降温时间</w:t>
            </w:r>
            <w:r>
              <w:rPr>
                <w:rFonts w:hint="eastAsia"/>
                <w:color w:val="auto"/>
              </w:rPr>
              <w:t>：环境温度</w:t>
            </w:r>
            <w:r>
              <w:rPr>
                <w:rFonts w:hint="eastAsia"/>
                <w:color w:val="auto"/>
                <w:lang w:val="en-US" w:eastAsia="zh-CN"/>
              </w:rPr>
              <w:t>约</w:t>
            </w:r>
            <w:r>
              <w:rPr>
                <w:rFonts w:hint="eastAsia"/>
                <w:color w:val="auto"/>
              </w:rPr>
              <w:t>3</w:t>
            </w:r>
            <w:r>
              <w:rPr>
                <w:color w:val="auto"/>
              </w:rPr>
              <w:t>0℃无负载的情况下</w:t>
            </w:r>
            <w:r>
              <w:rPr>
                <w:rFonts w:hint="eastAsia"/>
                <w:color w:val="auto"/>
              </w:rPr>
              <w:t>，</w:t>
            </w:r>
            <w:r>
              <w:rPr>
                <w:color w:val="auto"/>
              </w:rPr>
              <w:t>降温到</w:t>
            </w:r>
            <w:r>
              <w:rPr>
                <w:rFonts w:hint="eastAsia"/>
                <w:color w:val="auto"/>
              </w:rPr>
              <w:t>-</w:t>
            </w:r>
            <w:r>
              <w:rPr>
                <w:color w:val="auto"/>
              </w:rPr>
              <w:t>40℃≤8小时</w:t>
            </w:r>
            <w:r>
              <w:rPr>
                <w:rFonts w:hint="eastAsia"/>
                <w:color w:val="auto"/>
                <w:lang w:eastAsia="zh-CN"/>
              </w:rPr>
              <w:t>。</w:t>
            </w:r>
          </w:p>
          <w:p>
            <w:pPr>
              <w:rPr>
                <w:rFonts w:hint="eastAsia" w:eastAsia="宋体"/>
                <w:color w:val="auto"/>
                <w:lang w:eastAsia="zh-CN"/>
              </w:rPr>
            </w:pPr>
            <w:r>
              <w:rPr>
                <w:rFonts w:hint="eastAsia"/>
                <w:color w:val="auto"/>
              </w:rPr>
              <w:t>1</w:t>
            </w:r>
            <w:r>
              <w:rPr>
                <w:color w:val="auto"/>
              </w:rPr>
              <w:t>5</w:t>
            </w:r>
            <w:r>
              <w:rPr>
                <w:rFonts w:hint="eastAsia"/>
                <w:color w:val="auto"/>
              </w:rPr>
              <w:t>、噪音：≤</w:t>
            </w:r>
            <w:r>
              <w:rPr>
                <w:color w:val="auto"/>
              </w:rPr>
              <w:t>42dB(A标度，</w:t>
            </w:r>
            <w:r>
              <w:rPr>
                <w:rFonts w:hint="eastAsia"/>
                <w:color w:val="auto"/>
              </w:rPr>
              <w:t>背景噪音≤20</w:t>
            </w:r>
            <w:r>
              <w:rPr>
                <w:color w:val="auto"/>
              </w:rPr>
              <w:t>dB</w:t>
            </w:r>
            <w:r>
              <w:rPr>
                <w:rFonts w:hint="eastAsia"/>
                <w:color w:val="auto"/>
              </w:rPr>
              <w:t>)</w:t>
            </w:r>
            <w:r>
              <w:rPr>
                <w:rFonts w:hint="eastAsia"/>
                <w:color w:val="auto"/>
                <w:lang w:eastAsia="zh-CN"/>
              </w:rPr>
              <w:t>。</w:t>
            </w:r>
          </w:p>
          <w:p>
            <w:pPr>
              <w:rPr>
                <w:color w:val="auto"/>
              </w:rPr>
            </w:pPr>
            <w:r>
              <w:rPr>
                <w:rFonts w:hint="eastAsia"/>
                <w:color w:val="auto"/>
              </w:rPr>
              <w:t>1</w:t>
            </w:r>
            <w:r>
              <w:rPr>
                <w:color w:val="auto"/>
              </w:rPr>
              <w:t>6</w:t>
            </w:r>
            <w:r>
              <w:rPr>
                <w:rFonts w:hint="eastAsia"/>
                <w:color w:val="auto"/>
              </w:rPr>
              <w:t>、</w:t>
            </w:r>
            <w:r>
              <w:rPr>
                <w:color w:val="auto"/>
              </w:rPr>
              <w:t>锁键功能</w:t>
            </w:r>
            <w:r>
              <w:rPr>
                <w:rFonts w:hint="eastAsia"/>
                <w:color w:val="auto"/>
              </w:rPr>
              <w:t>：具有锁键功能</w:t>
            </w:r>
            <w:r>
              <w:rPr>
                <w:color w:val="auto"/>
              </w:rPr>
              <w:t>，不可更改任何参数。</w:t>
            </w:r>
          </w:p>
          <w:p>
            <w:pPr>
              <w:pStyle w:val="7"/>
              <w:numPr>
                <w:ilvl w:val="0"/>
                <w:numId w:val="0"/>
              </w:numPr>
              <w:ind w:leftChars="0"/>
              <w:rPr>
                <w:rFonts w:hint="eastAsia" w:ascii="宋体" w:hAnsi="宋体" w:eastAsia="宋体" w:cs="宋体"/>
                <w:bCs/>
                <w:color w:val="auto"/>
                <w:kern w:val="0"/>
                <w:sz w:val="21"/>
                <w:szCs w:val="21"/>
                <w:lang w:val="en-US" w:eastAsia="zh-CN" w:bidi="ar-SA"/>
              </w:rPr>
            </w:pPr>
            <w:r>
              <w:rPr>
                <w:rFonts w:hint="eastAsia"/>
                <w:color w:val="auto"/>
              </w:rPr>
              <w:t>▲1</w:t>
            </w:r>
            <w:r>
              <w:rPr>
                <w:color w:val="auto"/>
              </w:rPr>
              <w:t>7</w:t>
            </w:r>
            <w:r>
              <w:rPr>
                <w:rFonts w:hint="eastAsia"/>
                <w:color w:val="auto"/>
              </w:rPr>
              <w:t>、存储备份：非易失性存储器，当断电后再来电时，设备将恢复到以断电前的温度设定运行。箱内温度和报警温度的设定值记</w:t>
            </w:r>
            <w:r>
              <w:rPr>
                <w:color w:val="auto"/>
              </w:rPr>
              <w:t>忆在非易失性内存中</w:t>
            </w:r>
            <w:r>
              <w:rPr>
                <w:rFonts w:hint="eastAsia"/>
                <w:color w:val="auto"/>
                <w:lang w:eastAsia="zh-CN"/>
              </w:rPr>
              <w:t>。</w:t>
            </w:r>
            <w:r>
              <w:rPr>
                <w:color w:val="auto"/>
              </w:rPr>
              <w:t xml:space="preserve">     </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cs="宋体"/>
                <w:bCs/>
                <w:color w:val="auto"/>
                <w:kern w:val="0"/>
                <w:sz w:val="21"/>
                <w:szCs w:val="21"/>
                <w:highlight w:val="yellow"/>
                <w:lang w:val="en-US" w:eastAsia="zh-CN" w:bidi="ar-SA"/>
              </w:rPr>
              <w:t>60</w:t>
            </w:r>
            <w:r>
              <w:rPr>
                <w:rFonts w:hint="eastAsia" w:ascii="宋体" w:hAnsi="宋体" w:eastAsia="宋体" w:cs="宋体"/>
                <w:bCs/>
                <w:color w:val="auto"/>
                <w:kern w:val="0"/>
                <w:sz w:val="21"/>
                <w:szCs w:val="21"/>
                <w:highlight w:val="yellow"/>
                <w:lang w:val="en-US" w:eastAsia="zh-CN" w:bidi="ar-SA"/>
              </w:rPr>
              <w:t>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8744"/>
      <w:bookmarkStart w:id="4" w:name="_Toc3630"/>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2.纸质投标书文件正本的</w:t>
      </w:r>
      <w:r>
        <w:rPr>
          <w:rFonts w:hint="eastAsia" w:ascii="宋体" w:hAnsi="宋体" w:cs="宋体"/>
          <w:bCs/>
          <w:color w:val="FF0000"/>
          <w:kern w:val="0"/>
          <w:sz w:val="18"/>
          <w:szCs w:val="18"/>
          <w:highlight w:val="lightGray"/>
        </w:rPr>
        <w:t>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color w:val="auto"/>
                <w:sz w:val="18"/>
                <w:szCs w:val="18"/>
              </w:rPr>
              <w:t>3.按招标文件要求进行报价，投标总价</w:t>
            </w:r>
            <w:r>
              <w:rPr>
                <w:rFonts w:hint="eastAsia" w:ascii="宋体" w:hAnsi="宋体" w:cs="宋体"/>
                <w:color w:val="auto"/>
                <w:sz w:val="18"/>
                <w:szCs w:val="18"/>
                <w:lang w:eastAsia="zh-CN"/>
              </w:rPr>
              <w:t>或</w:t>
            </w:r>
            <w:r>
              <w:rPr>
                <w:rFonts w:hint="eastAsia" w:ascii="宋体" w:hAnsi="宋体" w:eastAsia="宋体" w:cs="宋体"/>
                <w:color w:val="auto"/>
                <w:sz w:val="18"/>
                <w:szCs w:val="18"/>
              </w:rPr>
              <w:t>分项报价</w:t>
            </w:r>
            <w:r>
              <w:rPr>
                <w:rFonts w:hint="eastAsia" w:ascii="宋体" w:hAnsi="宋体" w:cs="宋体"/>
                <w:color w:val="auto"/>
                <w:sz w:val="18"/>
                <w:szCs w:val="18"/>
                <w:lang w:eastAsia="zh-CN"/>
              </w:rPr>
              <w:t>、耗材报价</w:t>
            </w:r>
            <w:r>
              <w:rPr>
                <w:rFonts w:hint="eastAsia" w:ascii="宋体" w:hAnsi="宋体" w:eastAsia="宋体" w:cs="宋体"/>
                <w:color w:val="auto"/>
                <w:sz w:val="18"/>
                <w:szCs w:val="18"/>
              </w:rPr>
              <w:t>未超过本项目最高投标限价；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35514854"/>
      <w:bookmarkStart w:id="8" w:name="_Toc20322_WPSOffice_Level1"/>
      <w:bookmarkStart w:id="9" w:name="_Toc1762"/>
      <w:bookmarkStart w:id="10" w:name="_Toc4720"/>
      <w:bookmarkStart w:id="11" w:name="_Toc275865605"/>
      <w:bookmarkStart w:id="12" w:name="_Toc9184"/>
      <w:bookmarkStart w:id="13" w:name="_Toc435515294"/>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Align w:val="center"/>
          </w:tcPr>
          <w:p>
            <w:pPr>
              <w:widowControl/>
              <w:jc w:val="center"/>
              <w:rPr>
                <w:rFonts w:hint="eastAsia" w:ascii="宋体" w:hAnsi="宋体" w:eastAsia="宋体"/>
                <w:b/>
                <w:bCs/>
                <w:kern w:val="0"/>
                <w:szCs w:val="21"/>
                <w:lang w:eastAsia="zh-CN"/>
              </w:rPr>
            </w:pPr>
            <w:r>
              <w:rPr>
                <w:rFonts w:hint="eastAsia" w:ascii="宋体" w:hAnsi="宋体"/>
                <w:b/>
                <w:bCs/>
                <w:kern w:val="0"/>
                <w:szCs w:val="21"/>
                <w:lang w:eastAsia="zh-CN"/>
              </w:rPr>
              <w:t>耗材清单</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eastAsia="宋体" w:cs="宋体-18030"/>
          <w:b/>
          <w:bCs/>
          <w:color w:val="000000"/>
          <w:sz w:val="32"/>
          <w:szCs w:val="32"/>
          <w:lang w:val="en-US" w:eastAsia="zh-CN"/>
        </w:rPr>
        <w:t>SZSZXYJHYY202402017</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00" w:type="dxa"/>
            <w:vMerge w:val="restart"/>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Merge w:val="continue"/>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hint="eastAsia"/>
                <w:color w:val="FF0000"/>
                <w:kern w:val="0"/>
                <w:sz w:val="15"/>
                <w:szCs w:val="15"/>
              </w:rPr>
            </w:pPr>
          </w:p>
        </w:tc>
        <w:tc>
          <w:tcPr>
            <w:tcW w:w="1584" w:type="dxa"/>
            <w:vAlign w:val="center"/>
          </w:tcPr>
          <w:p>
            <w:pPr>
              <w:jc w:val="center"/>
              <w:rPr>
                <w:rFonts w:hint="eastAsia"/>
                <w:color w:val="FF0000"/>
                <w:kern w:val="0"/>
                <w:sz w:val="15"/>
                <w:szCs w:val="15"/>
              </w:rPr>
            </w:pP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192662843"/>
      <w:bookmarkStart w:id="17" w:name="_Toc275865611"/>
      <w:bookmarkStart w:id="18" w:name="_Toc435514866"/>
      <w:bookmarkStart w:id="19" w:name="_Toc6350"/>
      <w:bookmarkStart w:id="20" w:name="_Toc116913827"/>
      <w:bookmarkStart w:id="21" w:name="_Toc435515306"/>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rPr>
                <w:rFonts w:hint="eastAsia" w:eastAsia="宋体"/>
                <w:lang w:eastAsia="zh-CN"/>
              </w:rPr>
            </w:pPr>
          </w:p>
        </w:tc>
        <w:tc>
          <w:tcPr>
            <w:tcW w:w="782" w:type="dxa"/>
            <w:tcBorders>
              <w:top w:val="single" w:color="auto" w:sz="4" w:space="0"/>
              <w:bottom w:val="single" w:color="auto" w:sz="4" w:space="0"/>
            </w:tcBorders>
            <w:vAlign w:val="center"/>
          </w:tcPr>
          <w:p>
            <w:pPr>
              <w:jc w:val="center"/>
              <w:rPr>
                <w:rFonts w:hint="eastAsia" w:eastAsia="宋体"/>
                <w:lang w:val="en-US" w:eastAsia="zh-CN"/>
              </w:rP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744"/>
        <w:gridCol w:w="83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744" w:type="dxa"/>
            <w:vAlign w:val="center"/>
          </w:tcPr>
          <w:p>
            <w:pPr>
              <w:widowControl/>
              <w:adjustRightInd w:val="0"/>
              <w:snapToGrid w:val="0"/>
              <w:jc w:val="center"/>
              <w:rPr>
                <w:rFonts w:ascii="宋体" w:hAnsi="宋体"/>
              </w:rPr>
            </w:pPr>
            <w:r>
              <w:rPr>
                <w:rFonts w:hint="eastAsia" w:ascii="宋体" w:hAnsi="宋体"/>
              </w:rPr>
              <w:t>单位</w:t>
            </w:r>
          </w:p>
        </w:tc>
        <w:tc>
          <w:tcPr>
            <w:tcW w:w="835" w:type="dxa"/>
            <w:vAlign w:val="center"/>
          </w:tcPr>
          <w:p>
            <w:pPr>
              <w:widowControl/>
              <w:adjustRightInd w:val="0"/>
              <w:snapToGrid w:val="0"/>
              <w:jc w:val="center"/>
              <w:rPr>
                <w:rFonts w:hint="eastAsia" w:ascii="宋体" w:hAnsi="宋体" w:eastAsia="宋体"/>
                <w:lang w:eastAsia="zh-CN"/>
              </w:rPr>
            </w:pPr>
            <w:r>
              <w:rPr>
                <w:rFonts w:hint="eastAsia" w:ascii="宋体" w:hAnsi="宋体"/>
                <w:lang w:eastAsia="zh-CN"/>
              </w:rPr>
              <w:t>最高限价</w:t>
            </w:r>
          </w:p>
          <w:p>
            <w:pPr>
              <w:widowControl/>
              <w:adjustRightInd w:val="0"/>
              <w:snapToGrid w:val="0"/>
              <w:jc w:val="center"/>
              <w:rPr>
                <w:rFonts w:ascii="宋体" w:hAnsi="宋体"/>
              </w:rPr>
            </w:pPr>
            <w:r>
              <w:rPr>
                <w:rFonts w:hint="eastAsia" w:ascii="宋体" w:hAnsi="宋体"/>
              </w:rPr>
              <w:t>（元）</w:t>
            </w:r>
          </w:p>
        </w:tc>
        <w:tc>
          <w:tcPr>
            <w:tcW w:w="1155" w:type="dxa"/>
            <w:vAlign w:val="center"/>
          </w:tcPr>
          <w:p>
            <w:pPr>
              <w:widowControl/>
              <w:adjustRightInd w:val="0"/>
              <w:snapToGrid w:val="0"/>
              <w:jc w:val="center"/>
              <w:rPr>
                <w:rFonts w:hint="eastAsia" w:ascii="宋体" w:hAnsi="宋体"/>
                <w:lang w:eastAsia="zh-CN"/>
              </w:rPr>
            </w:pPr>
            <w:r>
              <w:rPr>
                <w:rFonts w:hint="eastAsia" w:ascii="宋体" w:hAnsi="宋体"/>
                <w:lang w:eastAsia="zh-CN"/>
              </w:rPr>
              <w:t>报价</w:t>
            </w:r>
          </w:p>
          <w:p>
            <w:pPr>
              <w:widowControl/>
              <w:adjustRightInd w:val="0"/>
              <w:snapToGrid w:val="0"/>
              <w:jc w:val="center"/>
              <w:rPr>
                <w:rFonts w:hint="eastAsia" w:ascii="宋体" w:hAnsi="宋体" w:eastAsia="宋体"/>
                <w:lang w:eastAsia="zh-CN"/>
              </w:rPr>
            </w:pPr>
            <w:r>
              <w:rPr>
                <w:rFonts w:hint="eastAsia" w:ascii="宋体" w:hAnsi="宋体"/>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jc w:val="center"/>
              <w:rPr>
                <w:rFonts w:hint="eastAsia" w:ascii="宋体" w:hAnsi="宋体" w:eastAsia="宋体" w:cs="Times New Roman"/>
              </w:rPr>
            </w:pPr>
            <w:r>
              <w:rPr>
                <w:rFonts w:hint="eastAsia" w:ascii="宋体" w:hAnsi="宋体"/>
                <w:color w:val="000000" w:themeColor="text1"/>
                <w:kern w:val="0"/>
                <w:szCs w:val="21"/>
                <w:lang w:val="en-US" w:eastAsia="zh-CN"/>
                <w14:textFill>
                  <w14:solidFill>
                    <w14:schemeClr w14:val="tx1"/>
                  </w14:solidFill>
                </w14:textFill>
              </w:rPr>
              <w:t>无菌接管机</w:t>
            </w:r>
            <w:r>
              <w:rPr>
                <w:rFonts w:hint="eastAsia" w:ascii="宋体" w:hAnsi="宋体"/>
                <w:color w:val="000000" w:themeColor="text1"/>
                <w:kern w:val="0"/>
                <w:szCs w:val="21"/>
                <w14:textFill>
                  <w14:solidFill>
                    <w14:schemeClr w14:val="tx1"/>
                  </w14:solidFill>
                </w14:textFill>
              </w:rPr>
              <w:t>计数器</w:t>
            </w:r>
            <w:r>
              <w:rPr>
                <w:rFonts w:hint="eastAsia" w:ascii="宋体" w:hAnsi="宋体"/>
                <w:color w:val="000000" w:themeColor="text1"/>
                <w:kern w:val="0"/>
                <w:szCs w:val="21"/>
                <w:lang w:val="en-US" w:eastAsia="zh-CN"/>
                <w14:textFill>
                  <w14:solidFill>
                    <w14:schemeClr w14:val="tx1"/>
                  </w14:solidFill>
                </w14:textFill>
              </w:rPr>
              <w:t>(</w:t>
            </w:r>
            <w:r>
              <w:rPr>
                <w:rFonts w:ascii="宋体" w:hAnsi="宋体"/>
                <w:color w:val="000000" w:themeColor="text1"/>
                <w:kern w:val="0"/>
                <w:szCs w:val="21"/>
                <w14:textFill>
                  <w14:solidFill>
                    <w14:schemeClr w14:val="tx1"/>
                  </w14:solidFill>
                </w14:textFill>
              </w:rPr>
              <w:t>1000</w:t>
            </w:r>
            <w:r>
              <w:rPr>
                <w:rFonts w:hint="eastAsia" w:ascii="宋体" w:hAnsi="宋体"/>
                <w:color w:val="000000" w:themeColor="text1"/>
                <w:kern w:val="0"/>
                <w:szCs w:val="21"/>
                <w14:textFill>
                  <w14:solidFill>
                    <w14:schemeClr w14:val="tx1"/>
                  </w14:solidFill>
                </w14:textFill>
              </w:rPr>
              <w:t>次</w:t>
            </w:r>
            <w:r>
              <w:rPr>
                <w:rFonts w:hint="eastAsia" w:ascii="宋体" w:hAnsi="宋体"/>
                <w:color w:val="000000" w:themeColor="text1"/>
                <w:kern w:val="0"/>
                <w:szCs w:val="21"/>
                <w:lang w:val="en-US" w:eastAsia="zh-CN"/>
                <w14:textFill>
                  <w14:solidFill>
                    <w14:schemeClr w14:val="tx1"/>
                  </w14:solidFill>
                </w14:textFill>
              </w:rPr>
              <w:t>/个）</w:t>
            </w: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1</w:t>
            </w:r>
          </w:p>
        </w:tc>
        <w:tc>
          <w:tcPr>
            <w:tcW w:w="744" w:type="dxa"/>
            <w:vAlign w:val="center"/>
          </w:tcPr>
          <w:p>
            <w:pPr>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lang w:eastAsia="zh-CN"/>
                <w14:textFill>
                  <w14:solidFill>
                    <w14:schemeClr w14:val="tx1"/>
                  </w14:solidFill>
                </w14:textFill>
              </w:rPr>
              <w:t>个</w:t>
            </w:r>
          </w:p>
        </w:tc>
        <w:tc>
          <w:tcPr>
            <w:tcW w:w="835" w:type="dxa"/>
            <w:vAlign w:val="center"/>
          </w:tcPr>
          <w:p>
            <w:pPr>
              <w:spacing w:line="360" w:lineRule="auto"/>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13000</w:t>
            </w:r>
          </w:p>
        </w:tc>
        <w:tc>
          <w:tcPr>
            <w:tcW w:w="1155"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744" w:type="dxa"/>
            <w:vAlign w:val="center"/>
          </w:tcPr>
          <w:p>
            <w:pPr>
              <w:jc w:val="center"/>
              <w:rPr>
                <w:color w:val="FF0000"/>
                <w:kern w:val="0"/>
                <w:sz w:val="15"/>
                <w:szCs w:val="15"/>
              </w:rPr>
            </w:pPr>
          </w:p>
        </w:tc>
        <w:tc>
          <w:tcPr>
            <w:tcW w:w="835" w:type="dxa"/>
            <w:vAlign w:val="center"/>
          </w:tcPr>
          <w:p>
            <w:pPr>
              <w:spacing w:line="360" w:lineRule="auto"/>
              <w:jc w:val="center"/>
              <w:rPr>
                <w:rFonts w:ascii="宋体" w:hAnsi="宋体" w:cs="Arial"/>
                <w:color w:val="000000"/>
                <w:kern w:val="0"/>
                <w:sz w:val="18"/>
                <w:szCs w:val="18"/>
              </w:rPr>
            </w:pPr>
          </w:p>
        </w:tc>
        <w:tc>
          <w:tcPr>
            <w:tcW w:w="1155" w:type="dxa"/>
            <w:vAlign w:val="center"/>
          </w:tcPr>
          <w:p>
            <w:pPr>
              <w:spacing w:line="360" w:lineRule="auto"/>
              <w:jc w:val="center"/>
              <w:rPr>
                <w:rFonts w:hint="eastAsia"/>
                <w:color w:val="FF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744" w:type="dxa"/>
            <w:vAlign w:val="center"/>
          </w:tcPr>
          <w:p>
            <w:pPr>
              <w:jc w:val="center"/>
              <w:rPr>
                <w:color w:val="FF0000"/>
                <w:kern w:val="0"/>
                <w:sz w:val="15"/>
                <w:szCs w:val="15"/>
              </w:rPr>
            </w:pPr>
          </w:p>
        </w:tc>
        <w:tc>
          <w:tcPr>
            <w:tcW w:w="835" w:type="dxa"/>
            <w:vAlign w:val="center"/>
          </w:tcPr>
          <w:p>
            <w:pPr>
              <w:spacing w:line="360" w:lineRule="auto"/>
              <w:jc w:val="center"/>
              <w:rPr>
                <w:rFonts w:ascii="宋体" w:hAnsi="宋体" w:cs="Arial"/>
                <w:color w:val="000000"/>
                <w:kern w:val="0"/>
                <w:sz w:val="18"/>
                <w:szCs w:val="18"/>
              </w:rPr>
            </w:pPr>
          </w:p>
        </w:tc>
        <w:tc>
          <w:tcPr>
            <w:tcW w:w="1155" w:type="dxa"/>
            <w:vAlign w:val="center"/>
          </w:tcPr>
          <w:p>
            <w:pPr>
              <w:spacing w:line="360" w:lineRule="auto"/>
              <w:jc w:val="center"/>
              <w:rPr>
                <w:rFonts w:hint="eastAsia"/>
                <w:color w:val="FF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744" w:type="dxa"/>
            <w:vAlign w:val="center"/>
          </w:tcPr>
          <w:p>
            <w:pPr>
              <w:jc w:val="center"/>
              <w:rPr>
                <w:color w:val="FF0000"/>
                <w:kern w:val="0"/>
                <w:sz w:val="15"/>
                <w:szCs w:val="15"/>
              </w:rPr>
            </w:pPr>
          </w:p>
        </w:tc>
        <w:tc>
          <w:tcPr>
            <w:tcW w:w="835" w:type="dxa"/>
            <w:vAlign w:val="center"/>
          </w:tcPr>
          <w:p>
            <w:pPr>
              <w:spacing w:line="360" w:lineRule="auto"/>
              <w:jc w:val="center"/>
              <w:rPr>
                <w:rFonts w:hint="eastAsia"/>
                <w:color w:val="FF0000"/>
                <w:kern w:val="0"/>
                <w:sz w:val="15"/>
                <w:szCs w:val="15"/>
              </w:rPr>
            </w:pPr>
          </w:p>
        </w:tc>
        <w:tc>
          <w:tcPr>
            <w:tcW w:w="1155" w:type="dxa"/>
            <w:vAlign w:val="center"/>
          </w:tcPr>
          <w:p>
            <w:pPr>
              <w:spacing w:line="360" w:lineRule="auto"/>
              <w:jc w:val="center"/>
              <w:rPr>
                <w:rFonts w:hint="eastAsia"/>
                <w:color w:val="FF0000"/>
                <w:kern w:val="0"/>
                <w:sz w:val="15"/>
                <w:szCs w:val="15"/>
              </w:rPr>
            </w:pP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B9154572"/>
    <w:multiLevelType w:val="singleLevel"/>
    <w:tmpl w:val="B9154572"/>
    <w:lvl w:ilvl="0" w:tentative="0">
      <w:start w:val="2"/>
      <w:numFmt w:val="chineseCounting"/>
      <w:suff w:val="nothing"/>
      <w:lvlText w:val="%1、"/>
      <w:lvlJc w:val="left"/>
      <w:rPr>
        <w:rFonts w:hint="eastAsia"/>
      </w:r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23522"/>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22D73"/>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4126F4"/>
    <w:rsid w:val="0D6B267C"/>
    <w:rsid w:val="0D6E64D7"/>
    <w:rsid w:val="0D7F5635"/>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4D177A7"/>
    <w:rsid w:val="1500547A"/>
    <w:rsid w:val="1524409B"/>
    <w:rsid w:val="1565422D"/>
    <w:rsid w:val="158B61D5"/>
    <w:rsid w:val="158F12AA"/>
    <w:rsid w:val="1594066F"/>
    <w:rsid w:val="15C7795F"/>
    <w:rsid w:val="15EF3AF7"/>
    <w:rsid w:val="16000E6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87683D"/>
    <w:rsid w:val="1C9C15DF"/>
    <w:rsid w:val="1CC21F65"/>
    <w:rsid w:val="1D01171E"/>
    <w:rsid w:val="1D0B017B"/>
    <w:rsid w:val="1D42757D"/>
    <w:rsid w:val="1D467777"/>
    <w:rsid w:val="1D560C3E"/>
    <w:rsid w:val="1D7276F4"/>
    <w:rsid w:val="1D7401E5"/>
    <w:rsid w:val="1D836CD4"/>
    <w:rsid w:val="1D8C0CB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3B3D10"/>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3FB68C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354013"/>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5D56D6A"/>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5073DC"/>
    <w:rsid w:val="3B7140B5"/>
    <w:rsid w:val="3B7F380D"/>
    <w:rsid w:val="3B842468"/>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71F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6F011C1"/>
    <w:rsid w:val="47305B9A"/>
    <w:rsid w:val="47414F82"/>
    <w:rsid w:val="474D28B1"/>
    <w:rsid w:val="47A04ACD"/>
    <w:rsid w:val="47AC3929"/>
    <w:rsid w:val="47CD472E"/>
    <w:rsid w:val="481E59F2"/>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F17B79"/>
    <w:rsid w:val="4D1A38E3"/>
    <w:rsid w:val="4D201B11"/>
    <w:rsid w:val="4D7F33D7"/>
    <w:rsid w:val="4D9D235F"/>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4063C"/>
    <w:rsid w:val="50ED50A8"/>
    <w:rsid w:val="50F5642D"/>
    <w:rsid w:val="510D069E"/>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09598C"/>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BF1333"/>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6</TotalTime>
  <ScaleCrop>false</ScaleCrop>
  <LinksUpToDate>false</LinksUpToDate>
  <CharactersWithSpaces>24826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2024-02-07T02:17:30Z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71F2AC42FB0F4D7391C75C2049E33934_13</vt:lpwstr>
  </property>
</Properties>
</file>