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w:t>
      </w:r>
      <w:r>
        <w:rPr>
          <w:rFonts w:hint="eastAsia" w:ascii="宋体" w:hAnsi="宋体" w:cs="Times New Roman"/>
          <w:b/>
          <w:bCs/>
          <w:color w:val="auto"/>
          <w:sz w:val="30"/>
          <w:szCs w:val="30"/>
          <w:highlight w:val="none"/>
          <w:lang w:val="en-US" w:eastAsia="zh-CN"/>
        </w:rPr>
        <w:t>4</w:t>
      </w:r>
      <w:r>
        <w:rPr>
          <w:rFonts w:hint="eastAsia" w:ascii="宋体" w:hAnsi="宋体" w:eastAsia="宋体" w:cs="Times New Roman"/>
          <w:b/>
          <w:bCs/>
          <w:color w:val="auto"/>
          <w:sz w:val="30"/>
          <w:szCs w:val="30"/>
          <w:highlight w:val="none"/>
          <w:lang w:val="en-US" w:eastAsia="zh-CN"/>
        </w:rPr>
        <w:t>年第</w:t>
      </w:r>
      <w:r>
        <w:rPr>
          <w:rFonts w:hint="eastAsia" w:ascii="宋体" w:hAnsi="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SZSZXYJHYY202401002</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76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574"/>
        <w:gridCol w:w="1216"/>
        <w:gridCol w:w="215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57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Times New Roman" w:hAnsi="Times New Roman" w:eastAsia="宋体" w:cs="Times New Roman"/>
                <w:sz w:val="18"/>
                <w:szCs w:val="18"/>
                <w:lang w:val="en-US" w:eastAsia="zh-CN"/>
              </w:rPr>
              <w:t>纸质归档病案数字化及托管病案服务外包项目</w:t>
            </w:r>
          </w:p>
        </w:tc>
        <w:tc>
          <w:tcPr>
            <w:tcW w:w="157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sz w:val="18"/>
                <w:szCs w:val="18"/>
                <w:lang w:val="en-US" w:eastAsia="zh-CN"/>
              </w:rPr>
            </w:pPr>
            <w:r>
              <w:rPr>
                <w:rFonts w:hint="eastAsia" w:cs="Times New Roman"/>
                <w:sz w:val="18"/>
                <w:szCs w:val="18"/>
                <w:lang w:val="en-US" w:eastAsia="zh-CN"/>
              </w:rPr>
              <w:t>219000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25</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3086</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刘老师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24</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1月15</w:t>
      </w:r>
      <w:bookmarkStart w:id="13" w:name="_GoBack"/>
      <w:bookmarkEnd w:id="13"/>
      <w:r>
        <w:rPr>
          <w:rFonts w:hint="eastAsia" w:ascii="宋体" w:hAnsi="宋体" w:cs="宋体-18030"/>
          <w:bCs/>
          <w:color w:val="auto"/>
          <w:szCs w:val="21"/>
          <w:highlight w:val="none"/>
          <w:lang w:val="en-US" w:eastAsia="zh-CN"/>
        </w:rPr>
        <w:t>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3"/>
        <w:adjustRightInd w:val="0"/>
        <w:snapToGrid w:val="0"/>
        <w:spacing w:before="0" w:beforeAutospacing="0" w:after="0" w:afterAutospacing="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.服务期限：长期货物采购合同履行期限最长不得超过二十四个月，长期服务采购合同履行期限最长不得超过三十六个月。如甲方对履约情况不满意，甲方不再续约。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.深圳市中西医结合医院评标小组推荐的预中标单位经审批后在深圳市中西医结合医院官网公示3日,无异议则中标单位领取中标通知书，凭中标通知书10天内到归口职能部门签订合同。</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lang w:val="en-US" w:eastAsia="zh-CN"/>
              </w:rPr>
              <w:t>3</w:t>
            </w:r>
            <w:ins w:id="0" w:author="王建华" w:date="2024-01-12T10:25:31Z">
              <w:r>
                <w:rPr>
                  <w:rFonts w:hint="eastAsia" w:ascii="宋体" w:hAnsi="宋体" w:cs="宋体"/>
                  <w:color w:val="FF0000"/>
                  <w:kern w:val="0"/>
                  <w:sz w:val="21"/>
                  <w:szCs w:val="21"/>
                  <w:lang w:val="en-US" w:eastAsia="zh-CN"/>
                </w:rPr>
                <w:t>7</w:t>
              </w:r>
            </w:ins>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服务要求偏离表</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sz w:val="21"/>
                <w:szCs w:val="21"/>
                <w:highlight w:val="none"/>
                <w:shd w:val="clear" w:color="auto" w:fill="auto"/>
                <w:lang w:val="en-US" w:eastAsia="zh-CN"/>
              </w:rPr>
            </w:pPr>
            <w:r>
              <w:rPr>
                <w:rFonts w:hint="eastAsia" w:ascii="宋体" w:hAnsi="宋体" w:eastAsia="宋体" w:cs="宋体"/>
                <w:color w:val="FF0000"/>
                <w:sz w:val="21"/>
                <w:szCs w:val="21"/>
              </w:rPr>
              <w:t>3</w:t>
            </w:r>
            <w:r>
              <w:rPr>
                <w:rFonts w:hint="eastAsia" w:ascii="宋体" w:hAnsi="宋体" w:eastAsia="宋体" w:cs="宋体"/>
                <w:color w:val="FF0000"/>
                <w:sz w:val="21"/>
                <w:szCs w:val="21"/>
                <w:lang w:val="en-US" w:eastAsia="zh-CN"/>
              </w:rPr>
              <w:t>2</w:t>
            </w:r>
          </w:p>
        </w:tc>
        <w:tc>
          <w:tcPr>
            <w:tcW w:w="6077" w:type="dxa"/>
            <w:noWrap w:val="0"/>
            <w:vAlign w:val="top"/>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b/>
                <w:color w:val="FF0000"/>
                <w:kern w:val="2"/>
                <w:sz w:val="21"/>
                <w:szCs w:val="21"/>
                <w:lang w:val="zh-CN" w:eastAsia="zh-CN" w:bidi="ar-SA"/>
              </w:rPr>
              <w:t>评分标准：</w:t>
            </w:r>
            <w:r>
              <w:rPr>
                <w:rFonts w:hint="eastAsia" w:ascii="宋体" w:hAnsi="宋体" w:eastAsia="宋体" w:cs="宋体"/>
                <w:color w:val="FF0000"/>
                <w:sz w:val="21"/>
                <w:szCs w:val="21"/>
                <w:lang w:val="zh-CN"/>
              </w:rPr>
              <w:t>投标人应如实填写《</w:t>
            </w:r>
            <w:r>
              <w:rPr>
                <w:rFonts w:hint="eastAsia" w:ascii="宋体" w:hAnsi="宋体" w:eastAsia="宋体" w:cs="宋体"/>
                <w:color w:val="FF0000"/>
                <w:sz w:val="21"/>
                <w:szCs w:val="21"/>
              </w:rPr>
              <w:t>服务</w:t>
            </w:r>
            <w:r>
              <w:rPr>
                <w:rFonts w:hint="eastAsia" w:ascii="宋体" w:hAnsi="宋体" w:eastAsia="宋体" w:cs="宋体"/>
                <w:color w:val="FF0000"/>
                <w:sz w:val="21"/>
                <w:szCs w:val="21"/>
                <w:lang w:val="zh-CN"/>
              </w:rPr>
              <w:t>要求偏离表》，各项技术参数指标及要求全部满足或优于的得</w:t>
            </w:r>
            <w:r>
              <w:rPr>
                <w:rFonts w:hint="eastAsia" w:ascii="宋体" w:hAnsi="宋体" w:eastAsia="宋体" w:cs="宋体"/>
                <w:color w:val="FF0000"/>
                <w:sz w:val="21"/>
                <w:szCs w:val="21"/>
              </w:rPr>
              <w:t>3</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val="zh-CN"/>
              </w:rPr>
              <w:t>分；</w:t>
            </w:r>
          </w:p>
          <w:p>
            <w:pPr>
              <w:widowControl/>
              <w:rPr>
                <w:rFonts w:hint="eastAsia" w:ascii="宋体" w:hAnsi="宋体" w:eastAsia="宋体" w:cs="宋体"/>
                <w:color w:val="FF0000"/>
                <w:sz w:val="21"/>
                <w:szCs w:val="21"/>
              </w:rPr>
            </w:pPr>
            <w:r>
              <w:rPr>
                <w:rFonts w:hint="eastAsia" w:ascii="宋体" w:hAnsi="宋体" w:eastAsia="宋体" w:cs="宋体"/>
                <w:color w:val="FF0000"/>
                <w:sz w:val="21"/>
                <w:szCs w:val="21"/>
              </w:rPr>
              <w:t>标注“▲”条款：完全满足或优于招标文件要求的得</w:t>
            </w:r>
            <w:r>
              <w:rPr>
                <w:rFonts w:hint="eastAsia" w:ascii="宋体" w:hAnsi="宋体" w:eastAsia="宋体" w:cs="宋体"/>
                <w:color w:val="FF0000"/>
                <w:sz w:val="21"/>
                <w:szCs w:val="21"/>
                <w:lang w:val="en-US" w:eastAsia="zh-CN"/>
              </w:rPr>
              <w:t>11</w:t>
            </w:r>
            <w:r>
              <w:rPr>
                <w:rFonts w:hint="eastAsia" w:ascii="宋体" w:hAnsi="宋体" w:eastAsia="宋体" w:cs="宋体"/>
                <w:color w:val="FF0000"/>
                <w:sz w:val="21"/>
                <w:szCs w:val="21"/>
              </w:rPr>
              <w:t>分。每负偏离一项扣1分，标注“▲”条款负偏离达到1</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条的，该小项评分得0分。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rPr>
              <w:t>未标注“▲”的一般性技术参数条款：完全满足或优于招标文件要求的得2</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rPr>
              <w:t>分。负偏离一项扣0.</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分。一般性技术参数负偏离达到</w:t>
            </w:r>
            <w:r>
              <w:rPr>
                <w:rFonts w:hint="eastAsia" w:ascii="宋体" w:hAnsi="宋体" w:eastAsia="宋体" w:cs="宋体"/>
                <w:color w:val="FF0000"/>
                <w:sz w:val="21"/>
                <w:szCs w:val="21"/>
                <w:lang w:val="en-US" w:eastAsia="zh-CN"/>
              </w:rPr>
              <w:t>4</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条的，该项评分得0分。</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b/>
                <w:color w:val="FF0000"/>
                <w:kern w:val="2"/>
                <w:sz w:val="21"/>
                <w:szCs w:val="21"/>
                <w:lang w:val="zh-CN" w:eastAsia="zh-CN" w:bidi="ar-SA"/>
              </w:rPr>
              <w:t>评分依据：</w:t>
            </w:r>
            <w:r>
              <w:rPr>
                <w:rFonts w:hint="eastAsia" w:ascii="宋体" w:hAnsi="宋体" w:eastAsia="宋体" w:cs="宋体"/>
                <w:color w:val="FF0000"/>
                <w:sz w:val="21"/>
                <w:szCs w:val="21"/>
                <w:lang w:val="zh-CN"/>
              </w:rPr>
              <w:t>以投标文件《</w:t>
            </w:r>
            <w:r>
              <w:rPr>
                <w:rFonts w:hint="eastAsia" w:ascii="宋体" w:hAnsi="宋体" w:eastAsia="宋体" w:cs="宋体"/>
                <w:color w:val="FF0000"/>
                <w:sz w:val="21"/>
                <w:szCs w:val="21"/>
              </w:rPr>
              <w:t>服务</w:t>
            </w:r>
            <w:r>
              <w:rPr>
                <w:rFonts w:hint="eastAsia" w:ascii="宋体" w:hAnsi="宋体" w:eastAsia="宋体" w:cs="宋体"/>
                <w:color w:val="FF0000"/>
                <w:sz w:val="21"/>
                <w:szCs w:val="21"/>
                <w:lang w:val="zh-CN"/>
              </w:rPr>
              <w:t>要求偏离表》为评分依据，按招标文件要求提供相应的证明材料复印件或扫描件加盖投标人公章（原件备查），并注明证明材料在投标文件中的具体位置，否则</w:t>
            </w:r>
            <w:r>
              <w:rPr>
                <w:rFonts w:hint="eastAsia" w:ascii="宋体" w:hAnsi="宋体" w:eastAsia="宋体" w:cs="宋体"/>
                <w:color w:val="FF0000"/>
                <w:sz w:val="21"/>
                <w:szCs w:val="21"/>
              </w:rPr>
              <w:t>视为负偏离</w:t>
            </w:r>
            <w:r>
              <w:rPr>
                <w:rFonts w:hint="eastAsia" w:ascii="宋体" w:hAnsi="宋体" w:eastAsia="宋体" w:cs="宋体"/>
                <w:color w:val="FF000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实施方案</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sz w:val="21"/>
                <w:szCs w:val="21"/>
                <w:highlight w:val="none"/>
                <w:shd w:val="clear" w:color="auto" w:fill="auto"/>
                <w:lang w:val="en-US" w:eastAsia="zh-CN"/>
              </w:rPr>
            </w:pPr>
            <w:r>
              <w:rPr>
                <w:rFonts w:hint="eastAsia" w:ascii="宋体" w:hAnsi="宋体" w:eastAsia="宋体" w:cs="宋体"/>
                <w:color w:val="FF0000"/>
                <w:sz w:val="21"/>
                <w:szCs w:val="21"/>
              </w:rPr>
              <w:t>3</w:t>
            </w:r>
          </w:p>
        </w:tc>
        <w:tc>
          <w:tcPr>
            <w:tcW w:w="6077" w:type="dxa"/>
            <w:noWrap w:val="0"/>
            <w:vAlign w:val="top"/>
          </w:tcPr>
          <w:p>
            <w:pPr>
              <w:adjustRightInd w:val="0"/>
              <w:snapToGrid w:val="0"/>
              <w:spacing w:line="240" w:lineRule="auto"/>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评审内容：</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投标人针对本项目的整体运作规划、服务团队配置、人员培训计划、管理措施、原件保护措施等提出具体实施方案。</w:t>
            </w:r>
          </w:p>
          <w:p>
            <w:pPr>
              <w:adjustRightInd w:val="0"/>
              <w:snapToGrid w:val="0"/>
              <w:spacing w:line="240" w:lineRule="auto"/>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评分标准：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优：项目实施方案详细完整，时间、质量、模式的控制和管理完全满足项目要求，可行性高，得3分；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良：项目实施方案详细完整，时间、质量、模式的控制和管理基本满足项目要求，可行性较高，得2分；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中：项目实施方案有轻微缺陷，基本符合项目要求，可行性一般，得1分；</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差：项目实施方案差或方案不完整，或不符合项目要求，可行性差的，不加分，评审为差。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质量（完成时间与完成数量、图像质量、病案原件保护措施、保密措施）保障措施及方案</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sz w:val="21"/>
                <w:szCs w:val="21"/>
                <w:highlight w:val="none"/>
                <w:shd w:val="clear" w:color="auto" w:fill="auto"/>
                <w:lang w:val="en-US" w:eastAsia="zh-CN"/>
              </w:rPr>
            </w:pPr>
            <w:r>
              <w:rPr>
                <w:rFonts w:hint="eastAsia" w:ascii="宋体" w:hAnsi="宋体" w:eastAsia="宋体" w:cs="宋体"/>
                <w:color w:val="FF0000"/>
                <w:sz w:val="21"/>
                <w:szCs w:val="21"/>
              </w:rPr>
              <w:t>2</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评审内容：</w:t>
            </w:r>
            <w:r>
              <w:rPr>
                <w:rFonts w:hint="eastAsia" w:ascii="宋体" w:hAnsi="宋体" w:eastAsia="宋体" w:cs="宋体"/>
                <w:color w:val="FF0000"/>
                <w:sz w:val="21"/>
                <w:szCs w:val="21"/>
              </w:rPr>
              <w:t xml:space="preserve"> </w:t>
            </w:r>
          </w:p>
          <w:p>
            <w:pPr>
              <w:adjustRightInd w:val="0"/>
              <w:snapToGrid w:val="0"/>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投标人针对本项目的完成时间与完成数量、图像质量、病案原件保护措施、保密措施等提出具体保障措施及方案。</w:t>
            </w:r>
          </w:p>
          <w:p>
            <w:pPr>
              <w:adjustRightInd w:val="0"/>
              <w:snapToGrid w:val="0"/>
              <w:spacing w:line="240" w:lineRule="auto"/>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评分标准：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优：质量保障措施及方案合理、全面、有效，得2分。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良：质量保障措施及方案较合理、有一定有效性，得1分。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中：质量保障措施及方案不够合理，有效性低，得0.5分。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rPr>
              <w:t>差：质量保障措施及方案不全面，缺乏有效性，不得分。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eastAsia="宋体" w:cs="宋体"/>
                <w:color w:val="FF0000"/>
                <w:kern w:val="0"/>
                <w:sz w:val="21"/>
                <w:szCs w:val="21"/>
                <w:lang w:val="en-US" w:eastAsia="zh-CN"/>
              </w:rPr>
              <w:t>3</w:t>
            </w:r>
            <w:ins w:id="1" w:author="王建华" w:date="2024-01-12T10:25:53Z">
              <w:r>
                <w:rPr>
                  <w:rFonts w:hint="eastAsia" w:ascii="宋体" w:hAnsi="宋体" w:cs="宋体"/>
                  <w:color w:val="FF0000"/>
                  <w:kern w:val="0"/>
                  <w:sz w:val="21"/>
                  <w:szCs w:val="21"/>
                  <w:lang w:val="en-US" w:eastAsia="zh-CN"/>
                </w:rPr>
                <w:t>3</w:t>
              </w:r>
            </w:ins>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商务</w:t>
            </w:r>
            <w:r>
              <w:rPr>
                <w:rFonts w:hint="eastAsia" w:ascii="宋体" w:hAnsi="宋体" w:eastAsia="宋体" w:cs="宋体"/>
                <w:color w:val="FF0000"/>
                <w:sz w:val="21"/>
                <w:szCs w:val="21"/>
                <w:lang w:eastAsia="zh-CN"/>
              </w:rPr>
              <w:t>要求</w:t>
            </w:r>
            <w:r>
              <w:rPr>
                <w:rFonts w:hint="eastAsia" w:ascii="宋体" w:hAnsi="宋体" w:eastAsia="宋体" w:cs="宋体"/>
                <w:color w:val="FF0000"/>
                <w:sz w:val="21"/>
                <w:szCs w:val="21"/>
              </w:rPr>
              <w:t>偏离情况</w:t>
            </w:r>
          </w:p>
        </w:tc>
        <w:tc>
          <w:tcPr>
            <w:tcW w:w="501" w:type="dxa"/>
            <w:noWrap w:val="0"/>
            <w:vAlign w:val="center"/>
          </w:tcPr>
          <w:p>
            <w:pPr>
              <w:autoSpaceDE w:val="0"/>
              <w:autoSpaceDN w:val="0"/>
              <w:adjustRightInd w:val="0"/>
              <w:jc w:val="center"/>
              <w:rPr>
                <w:rFonts w:hint="eastAsia" w:ascii="宋体" w:hAnsi="宋体" w:eastAsia="宋体" w:cs="宋体"/>
                <w:b w:val="0"/>
                <w:bCs w:val="0"/>
                <w:color w:val="FF0000"/>
                <w:sz w:val="21"/>
                <w:szCs w:val="21"/>
                <w:highlight w:val="none"/>
                <w:shd w:val="clear" w:color="auto" w:fill="auto"/>
                <w:lang w:val="en-US" w:eastAsia="zh-CN"/>
              </w:rPr>
            </w:pPr>
            <w:r>
              <w:rPr>
                <w:rFonts w:hint="eastAsia" w:ascii="宋体" w:hAnsi="宋体" w:eastAsia="宋体" w:cs="宋体"/>
                <w:b w:val="0"/>
                <w:bCs w:val="0"/>
                <w:color w:val="FF0000"/>
                <w:sz w:val="21"/>
                <w:szCs w:val="21"/>
                <w:highlight w:val="none"/>
                <w:shd w:val="clear" w:color="auto" w:fill="auto"/>
                <w:lang w:val="en-US" w:eastAsia="zh-CN"/>
              </w:rPr>
              <w:t>6</w:t>
            </w:r>
          </w:p>
        </w:tc>
        <w:tc>
          <w:tcPr>
            <w:tcW w:w="6077" w:type="dxa"/>
            <w:noWrap w:val="0"/>
            <w:vAlign w:val="center"/>
          </w:tcPr>
          <w:p>
            <w:pPr>
              <w:pStyle w:val="29"/>
              <w:spacing w:line="240" w:lineRule="auto"/>
              <w:ind w:firstLine="0" w:firstLineChars="0"/>
              <w:rPr>
                <w:rFonts w:hint="eastAsia" w:ascii="宋体" w:hAnsi="宋体" w:eastAsia="宋体" w:cs="宋体"/>
                <w:color w:val="FF0000"/>
                <w:sz w:val="21"/>
                <w:szCs w:val="21"/>
                <w:lang w:val="sq-AL" w:eastAsia="zh-CN"/>
              </w:rPr>
            </w:pPr>
            <w:r>
              <w:rPr>
                <w:rFonts w:hint="eastAsia" w:ascii="宋体" w:hAnsi="宋体" w:eastAsia="宋体" w:cs="宋体"/>
                <w:color w:val="FF0000"/>
                <w:sz w:val="21"/>
                <w:szCs w:val="21"/>
                <w:lang w:val="zh-CN"/>
              </w:rPr>
              <w:t>投标人应如实填写《商务要求偏离表》，</w:t>
            </w:r>
            <w:r>
              <w:rPr>
                <w:rFonts w:hint="eastAsia" w:ascii="宋体" w:hAnsi="宋体" w:eastAsia="宋体" w:cs="宋体"/>
                <w:color w:val="FF0000"/>
                <w:sz w:val="21"/>
                <w:szCs w:val="21"/>
                <w:lang w:val="zh-CN" w:eastAsia="zh-CN"/>
              </w:rPr>
              <w:t>全部满足的得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带“▲”为重要参数，每负偏离一项扣</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val="zh-CN"/>
              </w:rPr>
              <w:t>分，其他参数每负偏离一项扣</w:t>
            </w:r>
            <w:r>
              <w:rPr>
                <w:rFonts w:hint="eastAsia" w:ascii="宋体" w:hAnsi="宋体" w:eastAsia="宋体" w:cs="宋体"/>
                <w:color w:val="FF0000"/>
                <w:sz w:val="21"/>
                <w:szCs w:val="21"/>
                <w:lang w:val="en-US" w:eastAsia="zh-CN"/>
              </w:rPr>
              <w:t>0.2</w:t>
            </w:r>
            <w:r>
              <w:rPr>
                <w:rFonts w:hint="eastAsia" w:ascii="宋体" w:hAnsi="宋体" w:eastAsia="宋体" w:cs="宋体"/>
                <w:color w:val="FF0000"/>
                <w:sz w:val="21"/>
                <w:szCs w:val="21"/>
                <w:lang w:val="zh-CN"/>
              </w:rPr>
              <w:t>分，</w:t>
            </w:r>
            <w:r>
              <w:rPr>
                <w:rFonts w:hint="eastAsia" w:ascii="宋体" w:hAnsi="宋体" w:eastAsia="宋体" w:cs="宋体"/>
                <w:color w:val="FF0000"/>
                <w:sz w:val="21"/>
                <w:szCs w:val="21"/>
                <w:lang w:val="zh-CN" w:eastAsia="zh-CN"/>
              </w:rPr>
              <w:t>未响应参数视为负偏离一项扣</w:t>
            </w:r>
            <w:r>
              <w:rPr>
                <w:rFonts w:hint="eastAsia" w:ascii="宋体" w:hAnsi="宋体" w:eastAsia="宋体" w:cs="宋体"/>
                <w:color w:val="FF0000"/>
                <w:sz w:val="21"/>
                <w:szCs w:val="21"/>
                <w:lang w:val="en-US" w:eastAsia="zh-CN"/>
              </w:rPr>
              <w:t>0.2</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同类项目业绩</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kern w:val="2"/>
                <w:sz w:val="21"/>
                <w:szCs w:val="21"/>
                <w:highlight w:val="none"/>
                <w:shd w:val="clear" w:color="auto" w:fill="auto"/>
                <w:lang w:val="en-US" w:eastAsia="zh-CN" w:bidi="ar-SA"/>
              </w:rPr>
            </w:pPr>
            <w:r>
              <w:rPr>
                <w:rFonts w:hint="eastAsia" w:ascii="宋体" w:hAnsi="宋体" w:eastAsia="宋体" w:cs="宋体"/>
                <w:color w:val="FF0000"/>
                <w:sz w:val="21"/>
                <w:szCs w:val="21"/>
              </w:rPr>
              <w:t>6</w:t>
            </w:r>
          </w:p>
        </w:tc>
        <w:tc>
          <w:tcPr>
            <w:tcW w:w="6077" w:type="dxa"/>
            <w:noWrap w:val="0"/>
            <w:vAlign w:val="top"/>
          </w:tcPr>
          <w:p>
            <w:pPr>
              <w:adjustRightInd w:val="0"/>
              <w:snapToGrid w:val="0"/>
              <w:spacing w:line="240" w:lineRule="auto"/>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评审内容：</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投标人2020年1月1日至本项目投标截止时间前，同时为一家二级甲等及以上医院提供病案数字化扫描、病案复印、病案托管的案例（要求合同名称中明确出现“病案”、“扫描”、“复印”及“托管”字样，可分开为“病案扫描”、“病案复印”与“病案托管”三个合同）。每提供1家医院得1分，提供6家</w:t>
            </w:r>
            <w:r>
              <w:rPr>
                <w:rFonts w:hint="eastAsia" w:ascii="宋体" w:hAnsi="宋体" w:cs="宋体"/>
                <w:color w:val="FF0000"/>
                <w:sz w:val="21"/>
                <w:szCs w:val="21"/>
                <w:lang w:eastAsia="zh-CN"/>
              </w:rPr>
              <w:t>及以上</w:t>
            </w:r>
            <w:r>
              <w:rPr>
                <w:rFonts w:hint="eastAsia" w:ascii="宋体" w:hAnsi="宋体" w:eastAsia="宋体" w:cs="宋体"/>
                <w:color w:val="FF0000"/>
                <w:sz w:val="21"/>
                <w:szCs w:val="21"/>
              </w:rPr>
              <w:t>得满分6分</w:t>
            </w:r>
          </w:p>
          <w:p>
            <w:pPr>
              <w:adjustRightInd w:val="0"/>
              <w:snapToGrid w:val="0"/>
              <w:spacing w:line="240" w:lineRule="auto"/>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证明材料：</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同时提供有效的合同复印件及证明医院等级截图并加盖投标人公章，原件备查，未提供或不清淅的不得分。 </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rPr>
              <w:t>注：二级甲等及以上医院（医院等级及医院级别需来源于省市人民政府门户网站，需提供截图）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投标人综合实力</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sz w:val="21"/>
                <w:szCs w:val="21"/>
                <w:highlight w:val="none"/>
                <w:shd w:val="clear" w:color="auto" w:fill="auto"/>
                <w:lang w:val="en-US" w:eastAsia="zh-CN"/>
              </w:rPr>
            </w:pPr>
            <w:r>
              <w:rPr>
                <w:rFonts w:hint="eastAsia" w:ascii="宋体" w:hAnsi="宋体" w:eastAsia="宋体" w:cs="宋体"/>
                <w:color w:val="FF0000"/>
                <w:sz w:val="21"/>
                <w:szCs w:val="21"/>
              </w:rPr>
              <w:t>6</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评审内容：</w:t>
            </w:r>
            <w:r>
              <w:rPr>
                <w:rFonts w:hint="eastAsia" w:ascii="宋体" w:hAnsi="宋体" w:eastAsia="宋体" w:cs="宋体"/>
                <w:color w:val="FF0000"/>
                <w:sz w:val="21"/>
                <w:szCs w:val="21"/>
              </w:rPr>
              <w:t xml:space="preserve">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1、同时具有与病案数字化与质控管理相关的软件著作权登记证书及由权威的软件测评机构出具的该软件产品登记测试报告的，得1分。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2、具有与病案仓储管理系统相关的软件著作权登记证书的，得1分。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3、具有电子病历相关的软件著作权登记证书的，得1分。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4、具有与病案首页录入与ICD编码有关的著作权登记证书的，得1分。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5、具有与自助病案回收管理系统相关的软件著作权登记证书的，得1分。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6、具有与自助病案复印设备管理系统相关的软件著作权登记证书的，得1分。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证明材料</w:t>
            </w:r>
            <w:r>
              <w:rPr>
                <w:rFonts w:hint="eastAsia" w:ascii="宋体" w:hAnsi="宋体" w:eastAsia="宋体" w:cs="宋体"/>
                <w:color w:val="FF0000"/>
                <w:sz w:val="21"/>
                <w:szCs w:val="21"/>
              </w:rPr>
              <w:t>：</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rPr>
              <w:t>提供有效相关证明文件扫描件加盖投标人公章，原件备查，未提供或不清淅的不得分。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拟安排的项目实施团队成员情况</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kern w:val="2"/>
                <w:sz w:val="21"/>
                <w:szCs w:val="21"/>
                <w:highlight w:val="none"/>
                <w:shd w:val="clear" w:color="auto" w:fill="auto"/>
                <w:lang w:val="en-US" w:eastAsia="zh-CN" w:bidi="ar-SA"/>
              </w:rPr>
            </w:pPr>
            <w:r>
              <w:rPr>
                <w:rFonts w:hint="eastAsia" w:ascii="宋体" w:hAnsi="宋体" w:eastAsia="宋体" w:cs="宋体"/>
                <w:color w:val="FF0000"/>
                <w:sz w:val="21"/>
                <w:szCs w:val="21"/>
              </w:rPr>
              <w:t>8</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评审内容：</w:t>
            </w:r>
            <w:r>
              <w:rPr>
                <w:rFonts w:hint="eastAsia" w:ascii="宋体" w:hAnsi="宋体" w:eastAsia="宋体" w:cs="宋体"/>
                <w:color w:val="FF0000"/>
                <w:sz w:val="21"/>
                <w:szCs w:val="21"/>
              </w:rPr>
              <w:t xml:space="preserve">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（一）项目负责人（4分）：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1.具有质量管理体系内部审核员资格证书；</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2.有不少于3个同类项目负责人经验【要求合同名称中明确出现“病案”、“扫描”、“复印”及“托管”字样，可分开为“病案扫描”、“病案复印”与“病案托管”三个合同。】</w:t>
            </w:r>
          </w:p>
          <w:p>
            <w:pPr>
              <w:adjustRightInd w:val="0"/>
              <w:snapToGrid w:val="0"/>
              <w:spacing w:line="240" w:lineRule="auto"/>
              <w:ind w:firstLine="420" w:firstLineChars="200"/>
              <w:jc w:val="left"/>
              <w:rPr>
                <w:rFonts w:hint="eastAsia" w:ascii="宋体" w:hAnsi="宋体" w:eastAsia="宋体" w:cs="宋体"/>
                <w:color w:val="FF0000"/>
                <w:sz w:val="21"/>
                <w:szCs w:val="21"/>
              </w:rPr>
            </w:pPr>
            <w:r>
              <w:rPr>
                <w:rFonts w:hint="eastAsia" w:ascii="宋体" w:hAnsi="宋体" w:eastAsia="宋体" w:cs="宋体"/>
                <w:color w:val="FF0000"/>
                <w:sz w:val="21"/>
                <w:szCs w:val="21"/>
              </w:rPr>
              <w:t>同时满足以上2小项要求得4分，1项得2分，否则本小项不得分。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（二）项目团队成员(4分）：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1.所有参与项目的人员具有不少于1年的同类项目实施经验【要求合同名称中明确出现“病案”、“扫描”、“复印”及“托管”字样，可分开为“病案扫描”、“病案复印”与“病案托管”三个合同。】，团队成员学历为大专及以上人员。满足本小项要求得2分，否则本小项不得分。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2团队实施人员中，至少有1人持有省级医院协会颁发的国际疾病分类与手术操作分类培训合格证书编码培训证明。满足本小项要求得2分，否则本小项不得分。</w:t>
            </w:r>
          </w:p>
          <w:p>
            <w:pPr>
              <w:adjustRightInd w:val="0"/>
              <w:snapToGrid w:val="0"/>
              <w:spacing w:line="240" w:lineRule="auto"/>
              <w:ind w:firstLine="420" w:firstLineChars="200"/>
              <w:jc w:val="left"/>
              <w:rPr>
                <w:rFonts w:hint="eastAsia" w:ascii="宋体" w:hAnsi="宋体" w:eastAsia="宋体" w:cs="宋体"/>
                <w:color w:val="FF0000"/>
                <w:sz w:val="21"/>
                <w:szCs w:val="21"/>
              </w:rPr>
            </w:pPr>
            <w:r>
              <w:rPr>
                <w:rFonts w:hint="eastAsia" w:ascii="宋体" w:hAnsi="宋体" w:eastAsia="宋体" w:cs="宋体"/>
                <w:color w:val="FF0000"/>
                <w:sz w:val="21"/>
                <w:szCs w:val="21"/>
              </w:rPr>
              <w:t>以上2小项累计得4分。</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证明材料：</w:t>
            </w:r>
            <w:r>
              <w:rPr>
                <w:rFonts w:hint="eastAsia" w:ascii="宋体" w:hAnsi="宋体" w:eastAsia="宋体" w:cs="宋体"/>
                <w:color w:val="FF0000"/>
                <w:sz w:val="21"/>
                <w:szCs w:val="21"/>
              </w:rPr>
              <w:t xml:space="preserve">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1、上述项目负责人和团队人员应为投标人自有员工，投标截止日前由投标人为其缴交的近2个月（具体指投标截止日所在月的上一个月起倒算）社保缴交证明材料（已退休返聘人员需提供聘用合同）证明资料可为社保收缴部门盖章证明资料、社保窗口打印资料或社保官网截图。）</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2、提供服务于本项目的实施团队成员名单；</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3、提供上述考察内容中的证明材料，包括学历证书、学位证书、资格证书、上述有效“同类项目业绩”中所服务医院出具的项目实施经验证明材料等加盖投标人公章。 </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rPr>
              <w:t>4、上述资料未提供或不清淅的不得分。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投标人</w:t>
            </w:r>
            <w:r>
              <w:rPr>
                <w:rFonts w:hint="eastAsia" w:ascii="宋体" w:hAnsi="宋体" w:eastAsia="宋体" w:cs="宋体"/>
                <w:color w:val="FF0000"/>
                <w:sz w:val="21"/>
                <w:szCs w:val="21"/>
              </w:rPr>
              <w:t>通过相关认证情况</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kern w:val="2"/>
                <w:sz w:val="21"/>
                <w:szCs w:val="21"/>
                <w:highlight w:val="none"/>
                <w:shd w:val="clear" w:color="auto" w:fill="auto"/>
                <w:lang w:val="en-US" w:eastAsia="zh-CN" w:bidi="ar-SA"/>
              </w:rPr>
            </w:pPr>
            <w:r>
              <w:rPr>
                <w:rFonts w:hint="eastAsia" w:ascii="宋体" w:hAnsi="宋体" w:eastAsia="宋体" w:cs="宋体"/>
                <w:color w:val="FF0000"/>
                <w:sz w:val="21"/>
                <w:szCs w:val="21"/>
              </w:rPr>
              <w:t>2</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b/>
                <w:color w:val="FF0000"/>
                <w:sz w:val="21"/>
                <w:szCs w:val="21"/>
              </w:rPr>
              <w:t>评审内容：</w:t>
            </w:r>
            <w:r>
              <w:rPr>
                <w:rFonts w:hint="eastAsia" w:ascii="宋体" w:hAnsi="宋体" w:eastAsia="宋体" w:cs="宋体"/>
                <w:color w:val="FF0000"/>
                <w:sz w:val="21"/>
                <w:szCs w:val="21"/>
              </w:rPr>
              <w:t xml:space="preserve"> </w:t>
            </w:r>
          </w:p>
          <w:p>
            <w:pPr>
              <w:adjustRightInd w:val="0"/>
              <w:snapToGrid w:val="0"/>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提供公司注册所在地档案管理机构或档案学会提供的《档案中介服务机构备案回执》得2分。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b/>
                <w:color w:val="FF0000"/>
                <w:sz w:val="21"/>
                <w:szCs w:val="21"/>
              </w:rPr>
              <w:t>证明材料：</w:t>
            </w:r>
            <w:r>
              <w:rPr>
                <w:rFonts w:hint="eastAsia" w:ascii="宋体" w:hAnsi="宋体" w:eastAsia="宋体" w:cs="宋体"/>
                <w:color w:val="FF0000"/>
                <w:sz w:val="21"/>
                <w:szCs w:val="21"/>
              </w:rPr>
              <w:t>须提供《档案中介服务机构备案回执》、社会公益慈善或捐赠荣誉证书复印件并加盖投标人公章，原件备查，未提供或不清淅的本小项不得分。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top"/>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投标人在参与政府采购活动中存在被记入诚信档案的情形（被禁止参与政府采购活动除外）且在主管部门相关处理措施实施期限内的，本项不得分，否则得满分。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评分依据：按招标文件格式如实提供《诚信承诺函》原件加盖投标人公章，且承诺函格式及内容不得修改，否则不得分。</w:t>
            </w:r>
            <w:r>
              <w:rPr>
                <w:rFonts w:hint="eastAsia" w:ascii="宋体" w:hAnsi="宋体" w:eastAsia="宋体" w:cs="宋体"/>
                <w:color w:val="FF0000"/>
                <w:sz w:val="21"/>
                <w:szCs w:val="21"/>
              </w:rPr>
              <w:t>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2"/>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2"/>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rPr>
          <w:rFonts w:hint="eastAsia" w:ascii="宋体" w:hAnsi="宋体" w:eastAsia="宋体" w:cs="Times New Roman"/>
          <w:b/>
          <w:bCs/>
          <w:color w:val="FF0000"/>
          <w:sz w:val="32"/>
          <w:szCs w:val="32"/>
          <w:lang w:val="en-US" w:eastAsia="zh-CN"/>
        </w:rPr>
      </w:pPr>
    </w:p>
    <w:p>
      <w:pPr>
        <w:pStyle w:val="23"/>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ins w:id="2" w:author="王建华" w:date="2024-01-15T10:35:33Z"/>
          <w:rFonts w:hint="eastAsia" w:ascii="宋体" w:hAnsi="宋体" w:eastAsia="宋体" w:cs="Times New Roman"/>
          <w:b/>
          <w:bCs/>
          <w:color w:val="FF0000"/>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ins w:id="3" w:author="王建华" w:date="2024-01-15T10:35:52Z"/>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超出项目最高限价将导致废标</w:t>
      </w:r>
      <w:r>
        <w:rPr>
          <w:rFonts w:hint="eastAsia" w:ascii="宋体" w:hAnsi="宋体" w:eastAsia="宋体" w:cs="Times New Roman"/>
          <w:b/>
          <w:bCs/>
          <w:color w:val="FF0000"/>
          <w:szCs w:val="21"/>
          <w:lang w:val="en-US" w:eastAsia="zh-CN"/>
        </w:rPr>
        <w:t>）</w:t>
      </w:r>
    </w:p>
    <w:tbl>
      <w:tblPr>
        <w:tblStyle w:val="17"/>
        <w:tblW w:w="845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19"/>
        <w:gridCol w:w="3027"/>
        <w:gridCol w:w="156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67" w:hRule="atLeast"/>
        </w:trPr>
        <w:tc>
          <w:tcPr>
            <w:tcW w:w="71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302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56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314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最高支付上限</w:t>
            </w:r>
            <w:r>
              <w:rPr>
                <w:rFonts w:hint="eastAsia" w:ascii="宋体" w:hAnsi="宋体" w:eastAsia="宋体" w:cs="宋体"/>
                <w:bCs/>
                <w:color w:val="FF0000"/>
                <w:kern w:val="0"/>
                <w:sz w:val="21"/>
                <w:szCs w:val="21"/>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7" w:hRule="atLeast"/>
        </w:trPr>
        <w:tc>
          <w:tcPr>
            <w:tcW w:w="7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302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纸质归档病案数字化及托管病案服务外包项目</w:t>
            </w:r>
          </w:p>
        </w:tc>
        <w:tc>
          <w:tcPr>
            <w:tcW w:w="15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详见服务清单</w:t>
            </w:r>
          </w:p>
        </w:tc>
        <w:tc>
          <w:tcPr>
            <w:tcW w:w="31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219000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采购清单：</w:t>
      </w:r>
    </w:p>
    <w:tbl>
      <w:tblPr>
        <w:tblStyle w:val="17"/>
        <w:tblW w:w="848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6"/>
        <w:gridCol w:w="2714"/>
        <w:gridCol w:w="1377"/>
        <w:gridCol w:w="143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58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71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品名（服务名称）</w:t>
            </w:r>
          </w:p>
        </w:tc>
        <w:tc>
          <w:tcPr>
            <w:tcW w:w="137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单位</w:t>
            </w:r>
          </w:p>
        </w:tc>
        <w:tc>
          <w:tcPr>
            <w:tcW w:w="143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年使用量</w:t>
            </w:r>
          </w:p>
        </w:tc>
        <w:tc>
          <w:tcPr>
            <w:tcW w:w="237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7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新增住院病案扫描</w:t>
            </w:r>
          </w:p>
        </w:tc>
        <w:tc>
          <w:tcPr>
            <w:tcW w:w="13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份</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50000</w:t>
            </w:r>
          </w:p>
        </w:tc>
        <w:tc>
          <w:tcPr>
            <w:tcW w:w="23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2.3元/份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p>
        </w:tc>
        <w:tc>
          <w:tcPr>
            <w:tcW w:w="27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纸质病案托管（原有病历+新增病历)</w:t>
            </w:r>
          </w:p>
        </w:tc>
        <w:tc>
          <w:tcPr>
            <w:tcW w:w="13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份/年</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520000</w:t>
            </w:r>
          </w:p>
        </w:tc>
        <w:tc>
          <w:tcPr>
            <w:tcW w:w="23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0.20元/份/年</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我院至今已产生住院病案约52万份，根据《医疗机构病历管理规定》住院病案保存年限不得少于30年，我院自有库房仍不完全满足纸质病案的保存条件，且我院病案工作人员为医疗专业技术人员，病案扫描业务、复印无需医疗专业人员处理，该类业务外包后有效提高了病案人员管理工作效能，增加了专业人员的专业技术服务时效。因此需要将约52万份病案托管于专业的病案托管公司.另每年产生新的住院病案约5万份，需数字化作业并托管，资金来源于医院自筹，申请按医院招标采购流程，采购纸质病案托管、扫描、复印和收集病案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pStyle w:val="2"/>
        <w:rPr>
          <w:rFonts w:hint="default" w:ascii="宋体" w:hAnsi="宋体" w:eastAsia="宋体" w:cs="宋体"/>
          <w:bCs/>
          <w:color w:val="FF0000"/>
          <w:kern w:val="0"/>
          <w:sz w:val="21"/>
          <w:szCs w:val="21"/>
          <w:lang w:val="en-US" w:eastAsia="zh-CN" w:bidi="ar-SA"/>
        </w:rPr>
      </w:pPr>
      <w:r>
        <w:rPr>
          <w:rFonts w:hint="eastAsia" w:ascii="宋体" w:hAnsi="宋体" w:eastAsia="宋体" w:cs="Times New Roman"/>
          <w:b/>
          <w:bCs/>
          <w:color w:val="FF0000"/>
          <w:kern w:val="2"/>
          <w:sz w:val="21"/>
          <w:szCs w:val="21"/>
          <w:highlight w:val="none"/>
          <w:lang w:val="en-US" w:eastAsia="zh-CN" w:bidi="ar-SA"/>
        </w:rPr>
        <w:t>四、服务</w:t>
      </w:r>
      <w:r>
        <w:rPr>
          <w:rFonts w:hint="eastAsia" w:ascii="宋体" w:hAnsi="宋体" w:cs="Times New Roman"/>
          <w:b/>
          <w:bCs/>
          <w:color w:val="FF0000"/>
          <w:kern w:val="2"/>
          <w:sz w:val="21"/>
          <w:szCs w:val="21"/>
          <w:highlight w:val="none"/>
          <w:lang w:val="en-US" w:eastAsia="zh-CN" w:bidi="ar-SA"/>
        </w:rPr>
        <w:t>地点</w:t>
      </w: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eastAsia="宋体" w:cs="宋体"/>
          <w:bCs/>
          <w:color w:val="FF0000"/>
          <w:kern w:val="0"/>
          <w:sz w:val="21"/>
          <w:szCs w:val="21"/>
          <w:lang w:val="zh-CN" w:eastAsia="zh-CN" w:bidi="ar-SA"/>
        </w:rPr>
        <w:t>住院病案托管项目服务地点在中标方托管仓库，病案复印外包服务地点在招标人指定地点。</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noWrap w:val="0"/>
            <w:vAlign w:val="center"/>
          </w:tcPr>
          <w:p>
            <w:pPr>
              <w:jc w:val="center"/>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eastAsia="zh-CN"/>
              </w:rPr>
              <w:t>服务要求</w:t>
            </w:r>
          </w:p>
        </w:tc>
        <w:tc>
          <w:tcPr>
            <w:tcW w:w="8263" w:type="dxa"/>
            <w:noWrap w:val="0"/>
            <w:vAlign w:val="top"/>
          </w:tcPr>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b/>
                <w:bCs/>
                <w:iCs w:val="0"/>
                <w:color w:val="FF0000"/>
                <w:sz w:val="21"/>
                <w:szCs w:val="20"/>
                <w:lang w:val="en-US" w:eastAsia="zh-CN"/>
              </w:rPr>
              <w:t>1、病案扫描：</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1.1▲所涉及的所有住院病案均需完成数字化，需采用扫描辅以数字化拍摄方式实现，图像质量达到200dpi及以上，彩色。扫描及数字化拍摄后的图片格式为PDF。</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1.2必须有严格的质量控制措施保证图像质量。图像须清晰、不失真、完整、不影响图像的利用效果，倾斜度达到视觉上基本不感觉偏斜为准，不允许有折叠或缺损。</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1.3制作过程中保证病案的完整性，不得丢失、泄密、破坏、污损。制作完成的病案须装订好，打包存放。</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1.4制作过程中不得遗漏病案资料，必须保证每一份病案资料都完成数字化。</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1.5所制作的数字化病案图像按一个病人一次住院保存为一个PDF文件，文件上传到文件夹中。</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1.6扫描完成后需进行打包，记录病案所在的纸箱号。</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1.7制作场地、人员及设备要求：本项目安排在采购人加工场地进行。项目采取外包方式，制作人员及设备由中标供应商提供。制作人员须与本院病案室工作人员紧密协作，共同完成病案管理流程。</w:t>
            </w:r>
          </w:p>
          <w:p>
            <w:pPr>
              <w:numPr>
                <w:ilvl w:val="0"/>
                <w:numId w:val="0"/>
              </w:numPr>
              <w:rPr>
                <w:rFonts w:hint="eastAsia" w:ascii="Times New Roman" w:hAnsi="Times New Roman" w:eastAsia="宋体" w:cs="Times New Roman"/>
                <w:b/>
                <w:bCs/>
                <w:iCs w:val="0"/>
                <w:color w:val="FF0000"/>
                <w:sz w:val="21"/>
                <w:szCs w:val="20"/>
                <w:lang w:val="en-US" w:eastAsia="zh-CN"/>
              </w:rPr>
            </w:pP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b/>
                <w:bCs/>
                <w:iCs w:val="0"/>
                <w:color w:val="FF0000"/>
                <w:sz w:val="21"/>
                <w:szCs w:val="20"/>
                <w:lang w:val="en-US" w:eastAsia="zh-CN"/>
              </w:rPr>
              <w:t>2、病案室信息管理系统软件一套：</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2.1采购人拥有项目提供管理软件永久使用权。</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2.2为每份病案建立索引，每张病案内容均需索引，索引字典库根据采购人的要求进行定制。</w:t>
            </w:r>
          </w:p>
          <w:p>
            <w:pPr>
              <w:numPr>
                <w:ilvl w:val="0"/>
                <w:numId w:val="0"/>
              </w:numPr>
              <w:rPr>
                <w:rFonts w:hint="default"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2.3▲提供软件与医院现有应用系统的接口，如</w:t>
            </w:r>
            <w:r>
              <w:rPr>
                <w:rFonts w:hint="eastAsia" w:cs="Times New Roman"/>
                <w:iCs w:val="0"/>
                <w:color w:val="FF0000"/>
                <w:sz w:val="21"/>
                <w:szCs w:val="20"/>
                <w:lang w:val="en-US" w:eastAsia="zh-CN"/>
              </w:rPr>
              <w:t>:</w:t>
            </w:r>
            <w:r>
              <w:rPr>
                <w:rFonts w:hint="eastAsia" w:ascii="Times New Roman" w:hAnsi="Times New Roman" w:eastAsia="宋体" w:cs="Times New Roman"/>
                <w:iCs w:val="0"/>
                <w:color w:val="FF0000"/>
                <w:sz w:val="21"/>
                <w:szCs w:val="20"/>
                <w:lang w:val="en-US" w:eastAsia="zh-CN"/>
              </w:rPr>
              <w:t>广东省病案管理系统、医院现有的电子病历或HIS系统，保证系统间准确衔接，实现数据共享。其中与广东省病案管理系统的接口由中标供应商负责；中标供应商需提供其它系统的接口以供其它系统调用，其它系统的修改由医院负责。</w:t>
            </w:r>
            <w:r>
              <w:rPr>
                <w:rFonts w:hint="eastAsia" w:cs="Times New Roman"/>
                <w:b/>
                <w:bCs/>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需提供不少于2家二级甲等及以上医院出具的证明材料并加盖医院公章，原件备查。</w:t>
            </w:r>
            <w:r>
              <w:rPr>
                <w:rFonts w:hint="eastAsia" w:cs="Times New Roman"/>
                <w:b/>
                <w:bCs/>
                <w:iCs w:val="0"/>
                <w:color w:val="FF0000"/>
                <w:sz w:val="21"/>
                <w:szCs w:val="20"/>
                <w:lang w:val="en-US"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2.4病案查询检索：</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2.4.1简单检索：根据病案基本内容进行快速检索，如病人姓名、病案号、出入院日期、诊断ICD编码等。</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2.4.2组合查询：可根据病案首页内容进行综合查询。</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2.4.3成组查询：可一次录入或导入多个住院号进行查询。</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2.5数字化病案的阅读：</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2.5.1在病案首页上签字的医生不需申请就可以阅读其签字的所有病案内容。对再入院病人，接诊医生及经治医师在病人住院时间内可随时查看既往病案资料。具有阅读权限的授权用户可以申请阅读，通过审核后可以阅读其具有阅读权限的数字化病案内容。用户的阅读权限可以由具有管理权限的用户自定义。</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2.5.2具有阅读时限控制功能，查阅者只能规定的时限内查看资料，超期由系统自动取消查看权限。</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2.5.3具备申请提示及处理功能。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2.5.4阅读时禁止拷贝屏幕、禁止鼠标右键，阅读时屏幕提示阅读者的工号。</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2.5.5病案信息管理系统可以在医院各科室实现数字化病案的阅读共享。</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2.6病案打印：代替完成现有的病案复印工作，并完成复印记录，包括复印日期、复印目的、复印人、复印内容等项目，有关身份证明等材料通过数字化图像保存在数据库中备查。提供远程病案复印管理功能。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2.7日志管理：对所有查询、借阅、打印要有详细记录，包括：查询时间、用户名，查询计算机IP和名称、查询病案号等。</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2.8▲提供基于具有一维码扫描功能手机的病案回收方案。</w:t>
            </w:r>
            <w:r>
              <w:rPr>
                <w:rFonts w:hint="eastAsia" w:cs="Times New Roman"/>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需提供方案截图</w:t>
            </w:r>
            <w:r>
              <w:rPr>
                <w:rFonts w:hint="eastAsia" w:cs="Times New Roman"/>
                <w:b/>
                <w:bCs/>
                <w:iCs w:val="0"/>
                <w:color w:val="FF0000"/>
                <w:sz w:val="21"/>
                <w:szCs w:val="20"/>
                <w:lang w:val="en-US"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2.8.1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2.8.2在病案室扫描病案首页条形码后打印出包含病案号、病人姓名、出院日期的不干胶小标签用于粘贴到病案封面上，病案回收情况可以在网站上实时查询。</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2.8.3支持节假日设置功能。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2.8.4支持病案补单录入功能。</w:t>
            </w:r>
          </w:p>
          <w:p>
            <w:pPr>
              <w:numPr>
                <w:ilvl w:val="0"/>
                <w:numId w:val="0"/>
              </w:numPr>
              <w:rPr>
                <w:rFonts w:hint="default"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2.9病案复印功能：代替完成现有的病案复印工作，并完成复印记录，包括复印日期、复印目的、复印人、复印内容等项目登记，有关身份证明等材料通过数字化图像保存在数据库中备查。如果该份病历已经复印过系统需要给予提示。</w:t>
            </w:r>
            <w:r>
              <w:rPr>
                <w:rFonts w:hint="eastAsia" w:cs="Times New Roman"/>
                <w:b/>
                <w:bCs/>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需提供系统功能截图</w:t>
            </w:r>
            <w:r>
              <w:rPr>
                <w:rFonts w:hint="eastAsia" w:cs="Times New Roman"/>
                <w:b/>
                <w:bCs/>
                <w:iCs w:val="0"/>
                <w:color w:val="FF0000"/>
                <w:sz w:val="21"/>
                <w:szCs w:val="20"/>
                <w:lang w:val="en-US" w:eastAsia="zh-CN"/>
              </w:rPr>
              <w:t>)</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2.10▲提供病历复印的网上预约及复印件快递功能。</w:t>
            </w:r>
            <w:r>
              <w:rPr>
                <w:rFonts w:hint="eastAsia" w:ascii="Times New Roman" w:hAnsi="Times New Roman" w:eastAsia="宋体" w:cs="Times New Roman"/>
                <w:b/>
                <w:bCs/>
                <w:iCs w:val="0"/>
                <w:color w:val="FF0000"/>
                <w:sz w:val="21"/>
                <w:szCs w:val="20"/>
                <w:lang w:val="en-US" w:eastAsia="zh-CN"/>
              </w:rPr>
              <w:t>（需提供公众号功能及后台管理系统功能）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2.10.1公众号功能：通过微信公众号进行网上预约。</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2.10.2需要提供预约帮助，预约帮助需要提供具体的流程。需要提供常用预约问题汇总及解答。支持多家医院的预约。支持本人预约，代理预约。申请复印病历需申请人手持身份证拍照上传。支持微信支付。支持快递或自取。需要支持查看预约列表，查看支付状态，预约状态，支付金额，是否有快递，预约时间。系统需要支持物流查询功能。</w:t>
            </w:r>
            <w:r>
              <w:rPr>
                <w:rFonts w:hint="eastAsia" w:ascii="Times New Roman" w:hAnsi="Times New Roman" w:eastAsia="宋体" w:cs="Times New Roman"/>
                <w:b/>
                <w:bCs/>
                <w:iCs w:val="0"/>
                <w:color w:val="FF0000"/>
                <w:sz w:val="21"/>
                <w:szCs w:val="20"/>
                <w:lang w:val="en-US" w:eastAsia="zh-CN"/>
              </w:rPr>
              <w:t>系统菜单【预约、预约问题、预约帮助，我的申请】，需提供系统功能截图。投标人要证明使用的公众号是投标人所有，提供微信公众号属于投标人相关证明的截图，可以在公众号设置-&gt;账号详情截图。</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2.10.3后台管理系统功能要求：预约列表查询：查询条件【手机号，订单状态】。预约订单审核：预约申请需管理员审核通过才能进行下一个流程。支持通过发送短信的方式提示申请人，通知内容包括费用、取件地址等。支持物流信息查询功能。支持报表统计功能，统计每日、及每月报表数据。报表支持excel报表导出。</w:t>
            </w:r>
            <w:r>
              <w:rPr>
                <w:rFonts w:hint="eastAsia" w:ascii="Times New Roman" w:hAnsi="Times New Roman" w:eastAsia="宋体" w:cs="Times New Roman"/>
                <w:b/>
                <w:bCs/>
                <w:iCs w:val="0"/>
                <w:color w:val="FF0000"/>
                <w:sz w:val="21"/>
                <w:szCs w:val="20"/>
                <w:lang w:val="en-US" w:eastAsia="zh-CN"/>
              </w:rPr>
              <w:t>投标人要证明系统使用的域名是投标人所有，提供域名属于投标人相关证明的截图，如阿里云万网可以在域名-&gt;基本信息下面截图。需提供系统功能截图</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 xml:space="preserve">2.10.4提供《网上复印在线预约系统》的安全漏洞检测报告，且网站安全风险测试结果为安全，要求由具有信息安全服务资质认证资格的公司出具。 </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2.10.5根据医院的具体需求对系统进行客户化、个性化，以满足医院的实际需求。</w:t>
            </w:r>
          </w:p>
          <w:p>
            <w:pPr>
              <w:numPr>
                <w:ilvl w:val="0"/>
                <w:numId w:val="0"/>
              </w:numPr>
              <w:rPr>
                <w:rFonts w:hint="default"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2.11提供示踪系统：病案回收后，要能够追踪病案的状态信息，状态信息可自定义。提供病案从回收到装箱全流程示踪软件系统。</w:t>
            </w:r>
            <w:r>
              <w:rPr>
                <w:rFonts w:hint="eastAsia" w:cs="Times New Roman"/>
                <w:b/>
                <w:bCs/>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需提供系统功能截图</w:t>
            </w:r>
            <w:r>
              <w:rPr>
                <w:rFonts w:hint="eastAsia" w:cs="Times New Roman"/>
                <w:b/>
                <w:bCs/>
                <w:iCs w:val="0"/>
                <w:color w:val="FF0000"/>
                <w:sz w:val="21"/>
                <w:szCs w:val="20"/>
                <w:lang w:val="en-US" w:eastAsia="zh-CN"/>
              </w:rPr>
              <w:t>)</w:t>
            </w:r>
          </w:p>
          <w:p>
            <w:pPr>
              <w:numPr>
                <w:ilvl w:val="0"/>
                <w:numId w:val="0"/>
              </w:numPr>
              <w:rPr>
                <w:rFonts w:hint="default"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2.12提供预约复印登记系统：为方便医护人员对已托管病历调阅需求，投标人需提供基于微信公众号的病案原件及病案电子版调阅的预约登记系统，医院通过该系统提出病案原件调阅需求以及电子版病案制作需求，投标人通过该系统回复医院的要求，采购人也可以通过该系统查阅相关需求的办理情况，相关信息同时以短信的方式发送给采购人指定的手机。</w:t>
            </w:r>
            <w:r>
              <w:rPr>
                <w:rFonts w:hint="eastAsia" w:cs="Times New Roman"/>
                <w:b/>
                <w:bCs/>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需提供系统功能截图</w:t>
            </w:r>
            <w:r>
              <w:rPr>
                <w:rFonts w:hint="eastAsia" w:cs="Times New Roman"/>
                <w:b/>
                <w:bCs/>
                <w:iCs w:val="0"/>
                <w:color w:val="FF0000"/>
                <w:sz w:val="21"/>
                <w:szCs w:val="20"/>
                <w:lang w:val="en-US" w:eastAsia="zh-CN"/>
              </w:rPr>
              <w:t>)</w:t>
            </w:r>
          </w:p>
          <w:p>
            <w:pPr>
              <w:numPr>
                <w:ilvl w:val="0"/>
                <w:numId w:val="0"/>
              </w:numPr>
              <w:rPr>
                <w:rFonts w:hint="default"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2.13提供病案仓储管理系统：需提供病案仓储管理系统，通过住院号、出院日期查到箱号，通过箱号可查询货架号，通过货架号查询仓库名称、楼名、楼层。</w:t>
            </w:r>
            <w:r>
              <w:rPr>
                <w:rFonts w:hint="eastAsia" w:cs="Times New Roman"/>
                <w:b/>
                <w:bCs/>
                <w:iCs w:val="0"/>
                <w:color w:val="FF0000"/>
                <w:sz w:val="21"/>
                <w:szCs w:val="20"/>
                <w:lang w:val="en-US" w:eastAsia="zh-CN"/>
              </w:rPr>
              <w:t>(</w:t>
            </w:r>
            <w:r>
              <w:rPr>
                <w:rFonts w:hint="eastAsia" w:ascii="Times New Roman" w:hAnsi="Times New Roman" w:eastAsia="宋体" w:cs="Times New Roman"/>
                <w:b/>
                <w:bCs/>
                <w:iCs w:val="0"/>
                <w:color w:val="FF0000"/>
                <w:sz w:val="21"/>
                <w:szCs w:val="20"/>
                <w:lang w:val="en-US" w:eastAsia="zh-CN"/>
              </w:rPr>
              <w:t>需提供系统功能截图</w:t>
            </w:r>
            <w:r>
              <w:rPr>
                <w:rFonts w:hint="eastAsia" w:cs="Times New Roman"/>
                <w:b/>
                <w:bCs/>
                <w:iCs w:val="0"/>
                <w:color w:val="FF0000"/>
                <w:sz w:val="21"/>
                <w:szCs w:val="20"/>
                <w:lang w:val="en-US"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2.14▲投标人承建的医疗数据项目参与国家医疗健康信息互联互通成熟度测评且达到四级甲等以上水平。</w:t>
            </w:r>
            <w:r>
              <w:rPr>
                <w:rFonts w:hint="eastAsia" w:ascii="Times New Roman" w:hAnsi="Times New Roman" w:eastAsia="宋体" w:cs="Times New Roman"/>
                <w:b/>
                <w:bCs/>
                <w:iCs w:val="0"/>
                <w:color w:val="FF0000"/>
                <w:sz w:val="21"/>
                <w:szCs w:val="20"/>
                <w:lang w:val="en-US" w:eastAsia="zh-CN"/>
              </w:rPr>
              <w:t>需在医院的官网上查询到国家卫生健康委统计信息中心针对该医院的授牌（提供网址及截图）及投标人与该医院的病案数字化项目合同。</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2.15▲投标人承建的医疗数据项目参与三级医院电子病历分级评审且达到五级及以上水平，</w:t>
            </w:r>
            <w:r>
              <w:rPr>
                <w:rFonts w:hint="eastAsia" w:ascii="Times New Roman" w:hAnsi="Times New Roman" w:eastAsia="宋体" w:cs="Times New Roman"/>
                <w:b/>
                <w:bCs/>
                <w:iCs w:val="0"/>
                <w:color w:val="FF0000"/>
                <w:sz w:val="21"/>
                <w:szCs w:val="20"/>
                <w:lang w:val="en-US" w:eastAsia="zh-CN"/>
              </w:rPr>
              <w:t>需提供国家卫生健康委医院管理研究所提供的证明及投标人与该医院的病案数字化项目合同</w:t>
            </w:r>
            <w:r>
              <w:rPr>
                <w:rFonts w:hint="eastAsia" w:ascii="Times New Roman" w:hAnsi="Times New Roman" w:eastAsia="宋体" w:cs="Times New Roman"/>
                <w:iCs w:val="0"/>
                <w:color w:val="FF0000"/>
                <w:sz w:val="21"/>
                <w:szCs w:val="20"/>
                <w:lang w:val="en-US"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2.16投标单位根据医院的具体需求对系统进行客户化、个性化，以满足医院的实际需求。</w:t>
            </w:r>
          </w:p>
          <w:p>
            <w:pPr>
              <w:numPr>
                <w:ilvl w:val="0"/>
                <w:numId w:val="0"/>
              </w:numPr>
              <w:rPr>
                <w:rFonts w:hint="eastAsia" w:ascii="Times New Roman" w:hAnsi="Times New Roman" w:eastAsia="宋体" w:cs="Times New Roman"/>
                <w:b/>
                <w:bCs/>
                <w:iCs w:val="0"/>
                <w:color w:val="FF0000"/>
                <w:sz w:val="21"/>
                <w:szCs w:val="20"/>
                <w:lang w:val="en-US" w:eastAsia="zh-CN"/>
              </w:rPr>
            </w:pP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b/>
                <w:bCs/>
                <w:iCs w:val="0"/>
                <w:color w:val="FF0000"/>
                <w:sz w:val="21"/>
                <w:szCs w:val="20"/>
                <w:lang w:val="en-US" w:eastAsia="zh-CN"/>
              </w:rPr>
              <w:t>3.病案复印外包：</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3.1▲在医院正常上班时间提供病案复印服务，不得出现迟到、早退、旷工情况。病案复印人员1人。病案复印费用由中标单位收取，病历复印工本费1元/一张，单次单份不得超过50元。与复印有关的人员、设备、耗材由中标单位负责，负责病案复印的证件查验。</w:t>
            </w:r>
            <w:r>
              <w:rPr>
                <w:rFonts w:hint="eastAsia" w:ascii="Times New Roman" w:hAnsi="Times New Roman" w:eastAsia="宋体" w:cs="Times New Roman"/>
                <w:b/>
                <w:bCs/>
                <w:iCs w:val="0"/>
                <w:color w:val="FF0000"/>
                <w:sz w:val="21"/>
                <w:szCs w:val="20"/>
                <w:lang w:val="en-US" w:eastAsia="zh-CN"/>
              </w:rPr>
              <w:t>需提供本项目招标公告之日前1台复印扫描传真打印一体机发票复印件、1台身份证读卡器发票复印件，原件备查。与复印有关的票据由中标单位负责，提供电子发票，需出具电子发票截图（截图中需明确出现“电子发票”字样及投标单位发票专用章）。</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3.2每天在临床科室回收病历。病案回收人员至少1人。与回收相关的设备及耗材由中标单位提供。</w:t>
            </w:r>
          </w:p>
          <w:p>
            <w:pPr>
              <w:numPr>
                <w:ilvl w:val="0"/>
                <w:numId w:val="0"/>
              </w:numPr>
              <w:rPr>
                <w:rFonts w:hint="eastAsia" w:ascii="Times New Roman" w:hAnsi="Times New Roman" w:eastAsia="宋体" w:cs="Times New Roman"/>
                <w:iCs w:val="0"/>
                <w:color w:val="FF0000"/>
                <w:sz w:val="21"/>
                <w:szCs w:val="20"/>
                <w:lang w:val="en-US" w:eastAsia="zh-CN"/>
              </w:rPr>
            </w:pP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b/>
                <w:bCs/>
                <w:iCs w:val="0"/>
                <w:color w:val="FF0000"/>
                <w:sz w:val="21"/>
                <w:szCs w:val="20"/>
                <w:lang w:val="en-US" w:eastAsia="zh-CN"/>
              </w:rPr>
              <w:t>4、住院病案托管</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4.1托管交接工作需在合同签订日后60天内完成。托管时间1年。</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4.2托管病案数量交接</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（1）中标供应商负责将纸质病历下架、二次打包。</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（2）双方清点病案箱号、病案箱数、每箱具体的病案份数、病案编号，并在记录单上签字盖章。</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（3）记录单双方各执一份。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（4）装车运输及卸货由中标供应商负责，由中标供应商专人全程跟进。</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（5）中标供应商需保证运输时病案不丢失及损坏。</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（6）与二次打包相关的纸箱、装箱、运输费用由中标供应商负责。</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▲（7）中标人需将现有托管病历，打包并运送至中标方仓库。</w:t>
            </w:r>
            <w:r>
              <w:rPr>
                <w:rFonts w:hint="eastAsia" w:ascii="Times New Roman" w:hAnsi="Times New Roman" w:eastAsia="宋体" w:cs="Times New Roman"/>
                <w:b/>
                <w:bCs/>
                <w:iCs w:val="0"/>
                <w:color w:val="FF0000"/>
                <w:sz w:val="21"/>
                <w:szCs w:val="20"/>
                <w:lang w:val="en-US" w:eastAsia="zh-CN"/>
              </w:rPr>
              <w:t>（需提供承诺函，格式自拟）</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4.3病案仓库要求</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托管仓库需广东省内自有物业（提供房产证复印件加盖投标供应商公章），或有房屋租赁合同（合同签订日期不晚于本招标公告发布之日，租赁时间应在托管日期内，提供合同复印件加盖投标供应商公章），建筑面积不少于3000平方米（建筑面积以消防批文为准，消防批文上有投标供应商公司名称或投标供应商分公司名称）【</w:t>
            </w:r>
            <w:r>
              <w:rPr>
                <w:rFonts w:hint="eastAsia" w:ascii="Times New Roman" w:hAnsi="Times New Roman" w:eastAsia="宋体" w:cs="Times New Roman"/>
                <w:b/>
                <w:bCs/>
                <w:iCs w:val="0"/>
                <w:color w:val="FF0000"/>
                <w:sz w:val="21"/>
                <w:szCs w:val="20"/>
                <w:lang w:val="en-US" w:eastAsia="zh-CN"/>
              </w:rPr>
              <w:t>提供消防批文复印件加盖公章】。</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（2）▲如果托管仓库所在的城市与公司注册地不在同一个城市，需要在托管仓库所在地注册有成立分公司。</w:t>
            </w:r>
            <w:r>
              <w:rPr>
                <w:rFonts w:hint="eastAsia" w:ascii="Times New Roman" w:hAnsi="Times New Roman" w:eastAsia="宋体" w:cs="Times New Roman"/>
                <w:b/>
                <w:bCs/>
                <w:iCs w:val="0"/>
                <w:color w:val="FF0000"/>
                <w:sz w:val="21"/>
                <w:szCs w:val="20"/>
                <w:lang w:val="en-US" w:eastAsia="zh-CN"/>
              </w:rPr>
              <w:t>（投标文件中提供分公司营业执照证明资料）</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防火管理：定期组织员工学习消防法规和各项规章制度。每半年进行一次消防演练，并结合实际不断完善预案。配备足够的消防设施，消防设施日常使用管理由专职管理员负责，专职管理员每日检查消防设施的使用状况并做好记录，保持设施整洁、卫生、完好。①仓库建设严格遵循国家《仓库防火安全管理规则》，通过消防部门的验收</w:t>
            </w:r>
            <w:r>
              <w:rPr>
                <w:rFonts w:hint="eastAsia" w:ascii="Times New Roman" w:hAnsi="Times New Roman" w:eastAsia="宋体" w:cs="Times New Roman"/>
                <w:b/>
                <w:bCs/>
                <w:iCs w:val="0"/>
                <w:color w:val="FF0000"/>
                <w:sz w:val="21"/>
                <w:szCs w:val="20"/>
                <w:lang w:val="en-US" w:eastAsia="zh-CN"/>
              </w:rPr>
              <w:t>【需提供托管仓库的消防批文（消防批文上有投标供应商公司名称或投标供应商分公司名称）复印件加盖公章】。</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（4）▲恒温管理：库房温度保持在16—25℃之间。托管仓库需要有空调。</w:t>
            </w:r>
            <w:r>
              <w:rPr>
                <w:rFonts w:hint="eastAsia" w:ascii="Times New Roman" w:hAnsi="Times New Roman" w:eastAsia="宋体" w:cs="Times New Roman"/>
                <w:b/>
                <w:bCs/>
                <w:iCs w:val="0"/>
                <w:color w:val="FF0000"/>
                <w:sz w:val="21"/>
                <w:szCs w:val="20"/>
                <w:lang w:val="en-US" w:eastAsia="zh-CN"/>
              </w:rPr>
              <w:t>（投标文件中提供空调、抽湿机、货架采购的发票证明资料，发票开具日期应在招标文件发布日期之前）。</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5）防丢失管理：病案存放的楼层有监控。监控摄像头在关键路口无死角分布，24小时全时监控。医院可以通过手机APP随时远程查看托管的病案的情况。病案仓库24小时有专人巡逻值守。调取输送的病案由专人送达并做好交接手续。【提供监控系统采购发票复印件加盖公章】。</w:t>
            </w:r>
          </w:p>
          <w:p>
            <w:pPr>
              <w:numPr>
                <w:ilvl w:val="0"/>
                <w:numId w:val="0"/>
              </w:numPr>
              <w:rPr>
                <w:rFonts w:hint="eastAsia" w:ascii="Times New Roman" w:hAnsi="Times New Roman" w:eastAsia="宋体" w:cs="Times New Roman"/>
                <w:b/>
                <w:bCs/>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6）防虫管理：病案入库前要清洁，对可能感染害虫的病案进行彻底的消毒处理。库房门窗严密，放置杀虫剂，防止害虫的生长和繁殖，禁止放置食物，每月例行检查一次，一旦发现虫害，须及时处理。托管仓库由专业的消杀公司提供虫害消杀服务。消杀公司需具有A级有害生物防治服务机构服务能力证书</w:t>
            </w:r>
            <w:r>
              <w:rPr>
                <w:rFonts w:hint="eastAsia" w:ascii="Times New Roman" w:hAnsi="Times New Roman" w:eastAsia="宋体" w:cs="Times New Roman"/>
                <w:b/>
                <w:bCs/>
                <w:iCs w:val="0"/>
                <w:color w:val="FF0000"/>
                <w:sz w:val="21"/>
                <w:szCs w:val="20"/>
                <w:lang w:val="en-US" w:eastAsia="zh-CN"/>
              </w:rPr>
              <w:t>【提供消杀公司具备的中国卫生有害生物防治协会出具的A级有害生物防治服务机构服务能力证书复印件加盖公章】。</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（7）防水与防潮管理：库房不可设在低洼地带，库房温度保持在16~20℃之间，相对湿度保持在45-60%之间，梅雨天气注意关闭门窗，注意防潮抽湿。湿式清洁地面后及时用风扇吹干。</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（8）防尘管理：搞好库房环境，病案入库前先吸尘，使用吸尘器，每月一次吸除病历表面灰尘。每天一次打扫卫生，经常清理库房门窗、病案架及地面、墙壁，保持库房的清洁。</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（9）防鼠管理：注意防鼠害，不得在库房置放食物，库房工作人员须定期巡查，一旦发现鼠害，须及时处理；</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 xml:space="preserve">（10）防光：窗帘用深色防太阳光直射。 </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（11）防微生物管理：减少库房污染，合理通风；保持库房墙壁、天花、地板、架子的干净，放置有效的防霉剂。</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（12）托管的病案信息需保密不得泄漏。如因泄露而造成的后果由中标方承担一切责任。</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（13）托管的所有病案应妥善保管、爱护，不得在病案上做任何标记、涂改、污损、撕页或丢失。</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（14）托管的所有病案因防护措施管理不到位，导致病案丢失和损坏（不可修复）造成医疗纠纷的，按情节严重情况给医院赔偿对应的损失。</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4.4后续服务</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（1）如果采购人需要病案原件，中标供应商负责在24小时或以内安全送达，人工、快递费及交通费用由中标供应商负责。</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（2）中标供应商仓库未符合纸质病案存放要求须无条件进行整改。</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（二）数据备份：经验收合格的完整数据应及时进行备份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备份方式：为保证数据安全，备份载体的选择应多样化，可采用在线、离线相结合的方式实现多套备份。备份包括保存在硬盘介质里的数据库的备份文件、以文件夹形式保存的自然文件以及保存在磁带介质里的数据库的备份文件、以文件夹形式保存的自然文件。</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2、数据检验：备份数据也应进行检验。备份数据的检验的内容主要包括备份数据能否打开、数据信息是否完整、文件数量是否准确等。</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3、备份标签：数据备份后应在相应的备份介质上做好标签，以便查找和管理。</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五</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Merge w:val="restart"/>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adjustRightInd w:val="0"/>
              <w:snapToGrid w:val="0"/>
              <w:jc w:val="left"/>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人员要求：</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1、投标人中标后负责对采购单位病案管理人员进行病案数字化扫描、复印、托管相关方面的培训；保证项目终止前，采购单位相关人员可熟练掌握该项技能。</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2、在项目实施期间，投标人中标后委派项目的开发工程师进驻实施现场，以保证系统运行正常。</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3、在项目实施期间，投标人中标后负责病案数字化扫描、复印、托管所需的人员配备。</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4、项目负责人（1人）：为管理类相关专业毕业，有全日制大学本科或以上学历并获得学士或以上学位证书。</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5、投标人配备不少于10人的团队实施人员。</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6、团队实施人员中，至少有2人为计算机实施人员，具有计算机类全日制大学本科或以上学历并获得学士或以上学位证书。</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7、中标方应对此项目中涉及的病案信息履行保密义务，培训员工应包括令其树立保密意识，并应提供实施人员与投标方签订的劳动合同及保密协议复印件加盖公章。</w:t>
            </w:r>
          </w:p>
          <w:p>
            <w:pPr>
              <w:numPr>
                <w:ilvl w:val="0"/>
                <w:numId w:val="0"/>
              </w:numPr>
              <w:rPr>
                <w:rFonts w:hint="eastAsia" w:ascii="Times New Roman" w:hAnsi="Times New Roman" w:eastAsia="宋体" w:cs="Times New Roman"/>
                <w:iCs w:val="0"/>
                <w:color w:val="FF0000"/>
                <w:sz w:val="21"/>
                <w:szCs w:val="20"/>
              </w:rPr>
            </w:pPr>
            <w:r>
              <w:rPr>
                <w:rFonts w:hint="eastAsia" w:ascii="Times New Roman" w:hAnsi="Times New Roman" w:eastAsia="宋体" w:cs="Times New Roman"/>
                <w:iCs w:val="0"/>
                <w:color w:val="FF0000"/>
                <w:sz w:val="21"/>
                <w:szCs w:val="20"/>
                <w:lang w:val="en-US" w:eastAsia="zh-CN"/>
              </w:rPr>
              <w:t>8、参与项目实施的人员不得有违法犯罪的记录，不得采用临时聘用人员。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vMerge w:val="continue"/>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p>
        </w:tc>
        <w:tc>
          <w:tcPr>
            <w:tcW w:w="7840" w:type="dxa"/>
            <w:noWrap w:val="0"/>
            <w:vAlign w:val="center"/>
          </w:tcPr>
          <w:p>
            <w:pPr>
              <w:jc w:val="left"/>
              <w:rPr>
                <w:rFonts w:hint="eastAsia" w:ascii="Times New Roman" w:hAnsi="Times New Roman" w:eastAsia="宋体" w:cs="Times New Roman"/>
                <w:iCs w:val="0"/>
                <w:color w:val="FF0000"/>
                <w:sz w:val="21"/>
                <w:szCs w:val="20"/>
              </w:rPr>
            </w:pPr>
            <w:r>
              <w:rPr>
                <w:rFonts w:hint="eastAsia" w:ascii="宋体" w:hAnsi="宋体" w:eastAsia="宋体" w:cs="Times New Roman"/>
                <w:b/>
                <w:bCs/>
                <w:color w:val="FF0000"/>
                <w:kern w:val="0"/>
                <w:sz w:val="21"/>
                <w:szCs w:val="21"/>
                <w:lang w:val="en-US" w:eastAsia="zh-CN"/>
              </w:rPr>
              <w:t>成果要求：</w:t>
            </w:r>
            <w:r>
              <w:rPr>
                <w:rFonts w:hint="eastAsia" w:ascii="Times New Roman" w:hAnsi="Times New Roman" w:eastAsia="宋体" w:cs="Times New Roman"/>
                <w:iCs w:val="0"/>
                <w:color w:val="FF0000"/>
                <w:sz w:val="21"/>
                <w:szCs w:val="20"/>
                <w:lang w:val="en-US" w:eastAsia="zh-CN"/>
              </w:rPr>
              <w:t>投标人必须要按照满足本文中服务要求里各项条件，提供优质服务，如有不符合，投标人须无条件整改。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w:t>
            </w:r>
            <w:r>
              <w:rPr>
                <w:rFonts w:hint="eastAsia" w:ascii="Times New Roman" w:hAnsi="Times New Roman" w:cs="Times New Roman"/>
                <w:iCs w:val="0"/>
                <w:color w:val="FF0000"/>
                <w:sz w:val="21"/>
                <w:szCs w:val="20"/>
                <w:lang w:val="en-US" w:eastAsia="zh-CN"/>
              </w:rPr>
              <w:t>、</w:t>
            </w:r>
            <w:r>
              <w:rPr>
                <w:rFonts w:hint="eastAsia" w:ascii="Times New Roman" w:hAnsi="Times New Roman" w:eastAsia="宋体" w:cs="Times New Roman"/>
                <w:iCs w:val="0"/>
                <w:color w:val="FF0000"/>
                <w:sz w:val="21"/>
                <w:szCs w:val="20"/>
                <w:lang w:val="en-US" w:eastAsia="zh-CN"/>
              </w:rPr>
              <w:t>服务经过双方检验认可后，签署验收报告。</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w:t>
            </w:r>
            <w:r>
              <w:rPr>
                <w:rFonts w:hint="eastAsia" w:ascii="Times New Roman" w:hAnsi="Times New Roman" w:cs="Times New Roman"/>
                <w:iCs w:val="0"/>
                <w:color w:val="FF0000"/>
                <w:sz w:val="21"/>
                <w:szCs w:val="20"/>
                <w:lang w:val="en-US" w:eastAsia="zh-CN"/>
              </w:rPr>
              <w:t>、</w:t>
            </w:r>
            <w:r>
              <w:rPr>
                <w:rFonts w:hint="eastAsia" w:ascii="Times New Roman" w:hAnsi="Times New Roman" w:eastAsia="宋体" w:cs="Times New Roman"/>
                <w:iCs w:val="0"/>
                <w:color w:val="FF0000"/>
                <w:sz w:val="21"/>
                <w:szCs w:val="20"/>
                <w:lang w:val="en-US" w:eastAsia="zh-CN"/>
              </w:rPr>
              <w:t>当满足以下条件时，采购人才向中标人签发验收报告：</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a</w:t>
            </w:r>
            <w:r>
              <w:rPr>
                <w:rFonts w:hint="eastAsia" w:ascii="Times New Roman" w:hAnsi="Times New Roman" w:cs="Times New Roman"/>
                <w:iCs w:val="0"/>
                <w:color w:val="FF0000"/>
                <w:sz w:val="21"/>
                <w:szCs w:val="20"/>
                <w:lang w:val="en-US" w:eastAsia="zh-CN"/>
              </w:rPr>
              <w:t>.</w:t>
            </w:r>
            <w:r>
              <w:rPr>
                <w:rFonts w:hint="eastAsia" w:ascii="Times New Roman" w:hAnsi="Times New Roman" w:eastAsia="宋体" w:cs="Times New Roman"/>
                <w:iCs w:val="0"/>
                <w:color w:val="FF0000"/>
                <w:sz w:val="21"/>
                <w:szCs w:val="20"/>
                <w:lang w:val="en-US" w:eastAsia="zh-CN"/>
              </w:rPr>
              <w:t>中标人已按照合同规定提供了全部技术资料。</w:t>
            </w:r>
          </w:p>
          <w:p>
            <w:pPr>
              <w:numPr>
                <w:ilvl w:val="0"/>
                <w:numId w:val="0"/>
              </w:numPr>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iCs w:val="0"/>
                <w:color w:val="FF0000"/>
                <w:sz w:val="21"/>
                <w:szCs w:val="20"/>
                <w:lang w:val="en-US" w:eastAsia="zh-CN"/>
              </w:rPr>
              <w:t>b</w:t>
            </w:r>
            <w:r>
              <w:rPr>
                <w:rFonts w:hint="eastAsia" w:ascii="Times New Roman" w:hAnsi="Times New Roman" w:cs="Times New Roman"/>
                <w:iCs w:val="0"/>
                <w:color w:val="FF0000"/>
                <w:sz w:val="21"/>
                <w:szCs w:val="20"/>
                <w:lang w:val="en-US" w:eastAsia="zh-CN"/>
              </w:rPr>
              <w:t>.</w:t>
            </w:r>
            <w:r>
              <w:rPr>
                <w:rFonts w:hint="eastAsia" w:ascii="Times New Roman" w:hAnsi="Times New Roman" w:eastAsia="宋体" w:cs="Times New Roman"/>
                <w:iCs w:val="0"/>
                <w:color w:val="FF0000"/>
                <w:sz w:val="21"/>
                <w:szCs w:val="20"/>
                <w:lang w:val="en-US" w:eastAsia="zh-CN"/>
              </w:rPr>
              <w:t>服务项目符合招标文件的服务要求。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top"/>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1、本项目预算为2</w:t>
            </w:r>
            <w:r>
              <w:rPr>
                <w:rFonts w:hint="eastAsia" w:ascii="Times New Roman" w:hAnsi="Times New Roman" w:cs="Times New Roman"/>
                <w:iCs w:val="0"/>
                <w:color w:val="FF0000"/>
                <w:sz w:val="21"/>
                <w:szCs w:val="20"/>
                <w:lang w:val="en-US" w:eastAsia="zh-CN"/>
              </w:rPr>
              <w:t>19</w:t>
            </w:r>
            <w:r>
              <w:rPr>
                <w:rFonts w:hint="eastAsia" w:ascii="Times New Roman" w:hAnsi="Times New Roman" w:eastAsia="宋体" w:cs="Times New Roman"/>
                <w:iCs w:val="0"/>
                <w:color w:val="FF0000"/>
                <w:sz w:val="21"/>
                <w:szCs w:val="20"/>
                <w:lang w:val="en-US" w:eastAsia="zh-CN"/>
              </w:rPr>
              <w:t xml:space="preserve">000元，超出预算金额的投标报价将不被接受。  </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2、按实际发生量结算。</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3、本项目就单价报价，投标人须根据《项目服务清单》中各单项单价进行报价。</w:t>
            </w:r>
          </w:p>
          <w:p>
            <w:pPr>
              <w:numPr>
                <w:ilvl w:val="0"/>
                <w:numId w:val="0"/>
              </w:numPr>
              <w:rPr>
                <w:rFonts w:hint="eastAsia" w:ascii="Times New Roman" w:hAnsi="Times New Roman" w:eastAsia="宋体" w:cs="Times New Roman"/>
                <w:iCs w:val="0"/>
                <w:color w:val="FF0000"/>
                <w:sz w:val="21"/>
                <w:szCs w:val="20"/>
                <w:lang w:val="zh-CN" w:eastAsia="zh-CN"/>
              </w:rPr>
            </w:pPr>
            <w:r>
              <w:rPr>
                <w:rFonts w:hint="eastAsia" w:ascii="Times New Roman" w:hAnsi="Times New Roman" w:eastAsia="宋体" w:cs="Times New Roman"/>
                <w:iCs w:val="0"/>
                <w:color w:val="FF0000"/>
                <w:sz w:val="21"/>
                <w:szCs w:val="20"/>
                <w:lang w:val="en-US" w:eastAsia="zh-CN"/>
              </w:rPr>
              <w:t>4</w:t>
            </w:r>
            <w:r>
              <w:rPr>
                <w:rFonts w:hint="eastAsia" w:ascii="Times New Roman" w:hAnsi="Times New Roman" w:eastAsia="宋体" w:cs="Times New Roman"/>
                <w:iCs w:val="0"/>
                <w:color w:val="FF0000"/>
                <w:sz w:val="21"/>
                <w:szCs w:val="20"/>
                <w:lang w:val="zh-CN" w:eastAsia="zh-CN"/>
              </w:rPr>
              <w:t>、投标报价为本次招标内容的包干价，投标报价即为合同价，不得在中标后提出任何增加费用的要求或索赔，投标人在投标时应充分考虑相关风险性因素。</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5、</w:t>
            </w:r>
            <w:r>
              <w:rPr>
                <w:rFonts w:hint="eastAsia" w:ascii="Times New Roman" w:hAnsi="Times New Roman" w:eastAsia="宋体" w:cs="Times New Roman"/>
                <w:iCs w:val="0"/>
                <w:color w:val="FF0000"/>
                <w:sz w:val="21"/>
                <w:szCs w:val="20"/>
                <w:lang w:val="zh-CN" w:eastAsia="zh-CN"/>
              </w:rPr>
              <w:t>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专家由有权根据财政部令第87号第六十条进行废标处理。</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6、投标人的投标报价，应是本项目招标范围和招标文件及合同条款上所列的各项内容中所述的全部，不得以任何理由予以重复，并以投标人在投标文件中提出的综合单价或总价为依据。</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7、投标人应充分了解项目的位置、情况、道路及任何其它足以影响投标报价的情况，任何因忽视或误解项目情况而导致的索赔或服务期限延长申请将不获批准。</w:t>
            </w:r>
          </w:p>
          <w:p>
            <w:pPr>
              <w:numPr>
                <w:ilvl w:val="0"/>
                <w:numId w:val="0"/>
              </w:numPr>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iCs w:val="0"/>
                <w:color w:val="FF0000"/>
                <w:sz w:val="21"/>
                <w:szCs w:val="20"/>
                <w:lang w:val="en-US" w:eastAsia="zh-CN"/>
              </w:rPr>
              <w:t>8、投标人不得期望通过索赔等方式获取补偿，否则，除可能遭到拒绝外，还可能将被作为不良行为记录在案，并可能影响其以后参加政府采购的项目投标。各投标人在投标报价时，应充分考虑投标报价的风险。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1、双方签订合同后，采购方于收到中标方开具的正规等额发票后的30个工作日内以银行转账方式支付当年病案托管服务总额的100%至中标方指定的银行账户。纸质病案扫描按实际扫描份数支付款项。</w:t>
            </w:r>
          </w:p>
          <w:p>
            <w:pPr>
              <w:numPr>
                <w:ilvl w:val="0"/>
                <w:numId w:val="0"/>
              </w:numPr>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iCs w:val="0"/>
                <w:color w:val="FF0000"/>
                <w:sz w:val="21"/>
                <w:szCs w:val="20"/>
                <w:lang w:val="en-US" w:eastAsia="zh-CN"/>
              </w:rPr>
              <w:t>2、采购方支付款项前，中标方应向采购方提供正规足额发票，否则采购方有权缓付相应的合同款项，且不承担任何责任。因政策、财政拨款等原因导致延迟支付合同款项的不视为甲方违约。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服务期限</w:t>
            </w:r>
          </w:p>
        </w:tc>
        <w:tc>
          <w:tcPr>
            <w:tcW w:w="7840"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iCs w:val="0"/>
                <w:color w:val="FF0000"/>
                <w:sz w:val="21"/>
                <w:szCs w:val="20"/>
                <w:lang w:val="en-US" w:eastAsia="zh-CN"/>
              </w:rPr>
              <w:t>自合同签订之日起一年，</w:t>
            </w:r>
            <w:r>
              <w:rPr>
                <w:rFonts w:hint="eastAsia" w:ascii="Times New Roman" w:hAnsi="Times New Roman" w:eastAsia="宋体" w:cs="Times New Roman"/>
                <w:iCs w:val="0"/>
                <w:color w:val="FF0000"/>
                <w:sz w:val="21"/>
                <w:szCs w:val="20"/>
                <w:lang w:val="zh-CN" w:eastAsia="zh-CN"/>
              </w:rPr>
              <w:t>长期服务合同履行期限最长不得超过三十六个月。</w:t>
            </w:r>
            <w:r>
              <w:rPr>
                <w:rFonts w:hint="eastAsia" w:ascii="Times New Roman" w:hAnsi="Times New Roman" w:eastAsia="宋体" w:cs="Times New Roman"/>
                <w:iCs w:val="0"/>
                <w:color w:val="FF0000"/>
                <w:sz w:val="21"/>
                <w:szCs w:val="20"/>
                <w:lang w:val="en-US" w:eastAsia="zh-CN"/>
              </w:rPr>
              <w:t>长期合同</w:t>
            </w:r>
            <w:r>
              <w:rPr>
                <w:rFonts w:hint="eastAsia" w:ascii="Times New Roman" w:hAnsi="Times New Roman" w:eastAsia="宋体" w:cs="Times New Roman"/>
                <w:iCs w:val="0"/>
                <w:color w:val="FF0000"/>
                <w:sz w:val="21"/>
                <w:szCs w:val="20"/>
                <w:lang w:val="zh-CN" w:eastAsia="zh-CN"/>
              </w:rPr>
              <w:t>续签时</w:t>
            </w:r>
            <w:r>
              <w:rPr>
                <w:rFonts w:hint="eastAsia" w:ascii="Times New Roman" w:hAnsi="Times New Roman" w:eastAsia="宋体" w:cs="Times New Roman"/>
                <w:iCs w:val="0"/>
                <w:color w:val="FF0000"/>
                <w:sz w:val="21"/>
                <w:szCs w:val="20"/>
                <w:lang w:val="en-US" w:eastAsia="zh-CN"/>
              </w:rPr>
              <w:t>应当明确</w:t>
            </w:r>
            <w:r>
              <w:rPr>
                <w:rFonts w:hint="eastAsia" w:ascii="Times New Roman" w:hAnsi="Times New Roman" w:eastAsia="宋体" w:cs="Times New Roman"/>
                <w:iCs w:val="0"/>
                <w:color w:val="FF0000"/>
                <w:sz w:val="21"/>
                <w:szCs w:val="20"/>
                <w:lang w:val="zh-CN" w:eastAsia="zh-CN"/>
              </w:rPr>
              <w:t>须满足的条件等内容，</w:t>
            </w:r>
            <w:r>
              <w:rPr>
                <w:rFonts w:hint="eastAsia" w:ascii="Times New Roman" w:hAnsi="Times New Roman" w:eastAsia="宋体" w:cs="Times New Roman"/>
                <w:iCs w:val="0"/>
                <w:color w:val="FF0000"/>
                <w:sz w:val="21"/>
                <w:szCs w:val="20"/>
                <w:lang w:val="en-US" w:eastAsia="zh-CN"/>
              </w:rPr>
              <w:t>如对履约情况不满意可不再续约。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1" w:hRule="atLeast"/>
          <w:jc w:val="center"/>
        </w:trPr>
        <w:tc>
          <w:tcPr>
            <w:tcW w:w="1253"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保密要求</w:t>
            </w:r>
          </w:p>
        </w:tc>
        <w:tc>
          <w:tcPr>
            <w:tcW w:w="7840" w:type="dxa"/>
            <w:noWrap w:val="0"/>
            <w:vAlign w:val="top"/>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1、中标单位须以协议的方式约定保密责任，遵守相关保密制度；泄密的责任在中标单位的，由中标单位承担相应的责任。</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2、数字化病案资料的所有权归属采购单位，在项目结束时都必须完整移交。</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 xml:space="preserve">3、参与项目实施的人员不得有违法犯罪的记录，不得采用临时聘用人员。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1253"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后续服务要求</w:t>
            </w:r>
          </w:p>
        </w:tc>
        <w:tc>
          <w:tcPr>
            <w:tcW w:w="7840" w:type="dxa"/>
            <w:noWrap w:val="0"/>
            <w:vAlign w:val="top"/>
          </w:tcPr>
          <w:p>
            <w:pPr>
              <w:numPr>
                <w:ilvl w:val="0"/>
                <w:numId w:val="4"/>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软件及合同期的技术支持与售后服务、防病毒模块及升级服务等均不额外收取费用。</w:t>
            </w:r>
          </w:p>
          <w:p>
            <w:pPr>
              <w:numPr>
                <w:ilvl w:val="0"/>
                <w:numId w:val="0"/>
              </w:numPr>
              <w:rPr>
                <w:rFonts w:hint="default"/>
                <w:lang w:val="en-US" w:eastAsia="zh-CN"/>
              </w:rPr>
            </w:pPr>
            <w:r>
              <w:rPr>
                <w:rFonts w:hint="eastAsia" w:ascii="Times New Roman" w:hAnsi="Times New Roman" w:eastAsia="宋体" w:cs="Times New Roman"/>
                <w:iCs w:val="0"/>
                <w:color w:val="FF0000"/>
                <w:sz w:val="21"/>
                <w:szCs w:val="20"/>
                <w:lang w:val="en-US" w:eastAsia="zh-CN"/>
              </w:rPr>
              <w:t>2.</w:t>
            </w:r>
            <w:r>
              <w:rPr>
                <w:rFonts w:hint="eastAsia" w:ascii="Times New Roman" w:hAnsi="Times New Roman" w:eastAsia="宋体" w:cs="Times New Roman"/>
                <w:iCs w:val="0"/>
                <w:color w:val="FF0000"/>
                <w:sz w:val="21"/>
                <w:szCs w:val="20"/>
                <w:lang w:val="da-DK" w:eastAsia="zh-CN"/>
              </w:rPr>
              <w:t>医院每年新增病案所需的托管、数字化费用，</w:t>
            </w:r>
            <w:ins w:id="4" w:author="王建华" w:date="2024-01-12T09:47:34Z">
              <w:r>
                <w:rPr>
                  <w:rFonts w:hint="eastAsia" w:ascii="Times New Roman" w:hAnsi="Times New Roman" w:eastAsia="宋体" w:cs="Times New Roman"/>
                  <w:iCs w:val="0"/>
                  <w:color w:val="FF0000"/>
                  <w:sz w:val="21"/>
                  <w:szCs w:val="20"/>
                  <w:lang w:val="da-DK" w:eastAsia="zh-CN"/>
                </w:rPr>
                <w:t>合同</w:t>
              </w:r>
            </w:ins>
            <w:ins w:id="5" w:author="王建华" w:date="2024-01-12T09:47:36Z">
              <w:r>
                <w:rPr>
                  <w:rFonts w:hint="eastAsia" w:ascii="Times New Roman" w:hAnsi="Times New Roman" w:eastAsia="宋体" w:cs="Times New Roman"/>
                  <w:iCs w:val="0"/>
                  <w:color w:val="FF0000"/>
                  <w:sz w:val="21"/>
                  <w:szCs w:val="20"/>
                  <w:lang w:val="da-DK" w:eastAsia="zh-CN"/>
                </w:rPr>
                <w:t>续签</w:t>
              </w:r>
            </w:ins>
            <w:ins w:id="6" w:author="王建华" w:date="2024-01-12T09:47:38Z">
              <w:r>
                <w:rPr>
                  <w:rFonts w:hint="eastAsia" w:ascii="Times New Roman" w:hAnsi="Times New Roman" w:eastAsia="宋体" w:cs="Times New Roman"/>
                  <w:iCs w:val="0"/>
                  <w:color w:val="FF0000"/>
                  <w:sz w:val="21"/>
                  <w:szCs w:val="20"/>
                  <w:lang w:val="da-DK" w:eastAsia="zh-CN"/>
                </w:rPr>
                <w:t>时</w:t>
              </w:r>
            </w:ins>
            <w:r>
              <w:rPr>
                <w:rFonts w:hint="eastAsia" w:ascii="Times New Roman" w:hAnsi="Times New Roman" w:eastAsia="宋体" w:cs="Times New Roman"/>
                <w:iCs w:val="0"/>
                <w:color w:val="FF0000"/>
                <w:sz w:val="21"/>
                <w:szCs w:val="20"/>
                <w:lang w:val="da-DK" w:eastAsia="zh-CN"/>
              </w:rPr>
              <w:t>按本次招标确定的单价不变。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53" w:type="dxa"/>
            <w:noWrap w:val="0"/>
            <w:vAlign w:val="center"/>
          </w:tcPr>
          <w:p>
            <w:pPr>
              <w:adjustRightInd w:val="0"/>
              <w:snapToGrid w:val="0"/>
              <w:jc w:val="center"/>
              <w:rPr>
                <w:rFonts w:hint="eastAsia" w:ascii="宋体" w:hAnsi="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其他</w:t>
            </w:r>
          </w:p>
        </w:tc>
        <w:tc>
          <w:tcPr>
            <w:tcW w:w="7840" w:type="dxa"/>
            <w:noWrap w:val="0"/>
            <w:vAlign w:val="center"/>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cs="Times New Roman"/>
                <w:iCs w:val="0"/>
                <w:color w:val="FF0000"/>
                <w:sz w:val="21"/>
                <w:szCs w:val="20"/>
                <w:lang w:val="en-US" w:eastAsia="zh-CN"/>
              </w:rPr>
              <w:t>1</w:t>
            </w:r>
            <w:r>
              <w:rPr>
                <w:rFonts w:hint="eastAsia" w:ascii="Times New Roman" w:hAnsi="Times New Roman" w:eastAsia="宋体" w:cs="Times New Roman"/>
                <w:iCs w:val="0"/>
                <w:color w:val="FF0000"/>
                <w:sz w:val="21"/>
                <w:szCs w:val="20"/>
                <w:lang w:val="en-US" w:eastAsia="zh-CN"/>
              </w:rPr>
              <w:t>）工作措施、工作方法、工作手段、工作流程、质量保障措施、项目重点难点分析、应对措施及相关的合理化建议、管理制度等。</w:t>
            </w:r>
          </w:p>
          <w:p>
            <w:pPr>
              <w:numPr>
                <w:ilvl w:val="0"/>
                <w:numId w:val="0"/>
              </w:numPr>
              <w:rPr>
                <w:rFonts w:hint="default"/>
                <w:lang w:val="en-US" w:eastAsia="zh-CN"/>
              </w:rPr>
            </w:pPr>
            <w:r>
              <w:rPr>
                <w:rFonts w:hint="eastAsia" w:cs="Times New Roman"/>
                <w:iCs w:val="0"/>
                <w:color w:val="FF0000"/>
                <w:sz w:val="21"/>
                <w:szCs w:val="20"/>
                <w:lang w:val="en-US" w:eastAsia="zh-CN"/>
              </w:rPr>
              <w:t>2</w:t>
            </w:r>
            <w:r>
              <w:rPr>
                <w:rFonts w:hint="eastAsia" w:ascii="Times New Roman" w:hAnsi="Times New Roman" w:eastAsia="宋体" w:cs="Times New Roman"/>
                <w:iCs w:val="0"/>
                <w:color w:val="FF0000"/>
                <w:sz w:val="21"/>
                <w:szCs w:val="20"/>
                <w:lang w:val="en-US" w:eastAsia="zh-CN"/>
              </w:rPr>
              <w:t>）中标人在本项目《中标通知书》发出之日起十个工作日内与采购人签订合同。由于中标人的原因未能按时签订合同或中标人无正当理由拒绝签订合同的，采购人有权将有关情况上报政府采购主管部门，因此引起的一切后果由中标人自行承担。</w:t>
            </w:r>
          </w:p>
        </w:tc>
      </w:tr>
    </w:tbl>
    <w:p>
      <w:pPr>
        <w:spacing w:after="60"/>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jc w:val="both"/>
        <w:rPr>
          <w:ins w:id="7" w:author="王建华" w:date="2024-01-15T10:35:18Z"/>
          <w:rFonts w:hint="eastAsia" w:ascii="宋体" w:hAnsi="宋体" w:cs="Arial"/>
          <w:b/>
          <w:color w:val="000000"/>
          <w:kern w:val="0"/>
          <w:sz w:val="32"/>
          <w:szCs w:val="32"/>
        </w:rPr>
      </w:pPr>
    </w:p>
    <w:p>
      <w:pPr>
        <w:pStyle w:val="2"/>
        <w:rPr>
          <w:ins w:id="8" w:author="王建华" w:date="2024-01-15T10:35:18Z"/>
          <w:rFonts w:hint="eastAsia" w:ascii="宋体" w:hAnsi="宋体" w:cs="Arial"/>
          <w:b/>
          <w:color w:val="000000"/>
          <w:kern w:val="0"/>
          <w:sz w:val="32"/>
          <w:szCs w:val="32"/>
        </w:rPr>
      </w:pPr>
    </w:p>
    <w:p>
      <w:pPr>
        <w:spacing w:after="0"/>
        <w:rPr>
          <w:rFonts w:hint="eastAsia"/>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w:t>
      </w:r>
      <w:r>
        <w:rPr>
          <w:rFonts w:hint="eastAsia" w:ascii="宋体" w:hAnsi="宋体" w:cs="宋体"/>
        </w:rPr>
        <w:t>实施方案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s="宋体"/>
        </w:rPr>
        <w:t>质量（完成时间与完成数量、图像质量、病案原件保护措施、保密措施）保障措施及方案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12.服务要求偏离表------------------------------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14.</w:t>
      </w:r>
      <w:r>
        <w:rPr>
          <w:rFonts w:hint="eastAsia"/>
          <w:color w:val="auto"/>
          <w:kern w:val="0"/>
          <w:szCs w:val="21"/>
          <w:highlight w:val="none"/>
          <w:lang w:val="en-US" w:eastAsia="zh-CN"/>
        </w:rPr>
        <w:t>投标人</w:t>
      </w:r>
      <w:r>
        <w:rPr>
          <w:rFonts w:hint="eastAsia" w:ascii="宋体" w:hAnsi="宋体" w:eastAsia="宋体" w:cs="仿宋"/>
          <w:b w:val="0"/>
          <w:bCs w:val="0"/>
          <w:color w:val="auto"/>
          <w:szCs w:val="21"/>
          <w:highlight w:val="none"/>
          <w:shd w:val="clear" w:color="auto" w:fill="auto"/>
          <w:lang w:val="en-US" w:eastAsia="zh-CN"/>
        </w:rPr>
        <w:t>综合实力</w:t>
      </w:r>
      <w:r>
        <w:rPr>
          <w:rFonts w:hint="eastAsia"/>
          <w:color w:val="auto"/>
          <w:kern w:val="0"/>
          <w:szCs w:val="21"/>
          <w:highlight w:val="none"/>
        </w:rPr>
        <w:t>及通过相关认证情况</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15.</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16.</w:t>
      </w:r>
      <w:r>
        <w:rPr>
          <w:rFonts w:hint="eastAsia" w:ascii="宋体" w:hAnsi="宋体" w:eastAsia="宋体" w:cs="Times New Roman"/>
          <w:color w:val="auto"/>
          <w:szCs w:val="21"/>
        </w:rPr>
        <w:t>拟安排的项目实施团队成员情况</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7</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18.</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19.</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666875"/>
            <wp:effectExtent l="0" t="0" r="1460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666875"/>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p>
    <w:p>
      <w:pPr>
        <w:spacing w:after="60"/>
        <w:jc w:val="center"/>
        <w:rPr>
          <w:rFonts w:ascii="宋体" w:hAnsi="宋体"/>
          <w:b/>
          <w:bCs/>
          <w:szCs w:val="21"/>
        </w:rPr>
      </w:pPr>
      <w:r>
        <w:drawing>
          <wp:inline distT="0" distB="0" distL="114300" distR="114300">
            <wp:extent cx="5457190" cy="1594485"/>
            <wp:effectExtent l="0" t="0" r="1016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457190" cy="159448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rPr>
        <w:t>9.</w:t>
      </w:r>
      <w:bookmarkStart w:id="4" w:name="_Toc9184"/>
      <w:bookmarkStart w:id="5" w:name="_Toc435515294"/>
      <w:bookmarkStart w:id="6" w:name="_Toc1762"/>
      <w:bookmarkStart w:id="7" w:name="_Toc435514854"/>
      <w:bookmarkStart w:id="8" w:name="_Toc4720"/>
      <w:bookmarkStart w:id="9" w:name="_Toc20322_WPSOffice_Level1"/>
      <w:bookmarkStart w:id="10" w:name="_Toc275865605"/>
      <w:r>
        <w:rPr>
          <w:rFonts w:hint="eastAsia" w:ascii="宋体" w:hAnsi="宋体"/>
          <w:b/>
          <w:bCs/>
          <w:szCs w:val="21"/>
        </w:rPr>
        <w:t>投标函</w:t>
      </w:r>
      <w:bookmarkEnd w:id="4"/>
      <w:bookmarkEnd w:id="5"/>
      <w:bookmarkEnd w:id="6"/>
      <w:bookmarkEnd w:id="7"/>
      <w:bookmarkEnd w:id="8"/>
      <w:bookmarkEnd w:id="9"/>
      <w:bookmarkEnd w:id="10"/>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pStyle w:val="23"/>
        <w:ind w:left="0" w:leftChars="0" w:firstLine="0" w:firstLineChars="0"/>
        <w:jc w:val="center"/>
        <w:rPr>
          <w:rFonts w:hint="eastAsia" w:ascii="宋体" w:hAnsi="宋体" w:eastAsia="宋体" w:cs="Times New Roman"/>
          <w:b/>
          <w:bCs/>
          <w:szCs w:val="21"/>
          <w:lang w:eastAsia="zh-CN"/>
        </w:rPr>
      </w:pP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实施</w:t>
      </w:r>
      <w:r>
        <w:rPr>
          <w:rFonts w:hint="eastAsia" w:ascii="宋体" w:hAnsi="宋体"/>
          <w:b/>
          <w:bCs/>
          <w:color w:val="auto"/>
          <w:szCs w:val="21"/>
          <w:highlight w:val="none"/>
        </w:rPr>
        <w:t>方</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418" w:leftChars="104" w:hanging="200" w:hangingChars="95"/>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质量（完成时间与完成数量、图像质量、病案原件保护措施、保密措施）保障措施及方案</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ind w:left="-199" w:leftChars="-95" w:firstLine="200" w:firstLineChars="95"/>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0"/>
        <w:gridCol w:w="4122"/>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80"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4122"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880" w:type="dxa"/>
            <w:vMerge w:val="restart"/>
            <w:noWrap w:val="0"/>
            <w:vAlign w:val="center"/>
          </w:tcPr>
          <w:p>
            <w:pPr>
              <w:tabs>
                <w:tab w:val="left" w:pos="420"/>
              </w:tabs>
              <w:adjustRightInd w:val="0"/>
              <w:snapToGrid w:val="0"/>
              <w:spacing w:line="440" w:lineRule="atLeast"/>
              <w:rPr>
                <w:rFonts w:eastAsia="Times New Roman" w:cs="Calibri"/>
                <w:b/>
              </w:rPr>
            </w:pPr>
            <w:r>
              <w:rPr>
                <w:rFonts w:hint="eastAsia" w:ascii="宋体" w:hAnsi="宋体" w:cs="宋体"/>
                <w:b/>
              </w:rPr>
              <w:t>病案扫描</w:t>
            </w:r>
          </w:p>
          <w:p>
            <w:pPr>
              <w:adjustRightInd w:val="0"/>
              <w:snapToGrid w:val="0"/>
              <w:jc w:val="center"/>
              <w:rPr>
                <w:rFonts w:hint="eastAsia" w:ascii="宋体" w:hAnsi="宋体"/>
                <w:b/>
                <w:kern w:val="0"/>
                <w:szCs w:val="21"/>
              </w:rPr>
            </w:pPr>
          </w:p>
        </w:tc>
        <w:tc>
          <w:tcPr>
            <w:tcW w:w="4122"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1.1</w:t>
            </w:r>
            <w:r>
              <w:rPr>
                <w:rFonts w:hint="eastAsia" w:ascii="宋体" w:cs="宋体"/>
              </w:rPr>
              <w:t>▲</w:t>
            </w:r>
            <w:r>
              <w:rPr>
                <w:rFonts w:hint="eastAsia" w:ascii="宋体" w:hAnsi="宋体" w:cs="宋体"/>
              </w:rPr>
              <w:t>所涉及的所有住院病案均需完成数字化，需采用扫描辅以数字化拍摄方式实现，图像质量达到</w:t>
            </w:r>
            <w:r>
              <w:rPr>
                <w:rFonts w:eastAsia="Times New Roman" w:cs="Calibri"/>
              </w:rPr>
              <w:t>200dpi</w:t>
            </w:r>
            <w:r>
              <w:rPr>
                <w:rFonts w:hint="eastAsia" w:ascii="宋体" w:hAnsi="宋体" w:cs="宋体"/>
              </w:rPr>
              <w:t>及以上，彩色。扫描及数字化拍摄后的图片格式为</w:t>
            </w:r>
            <w:r>
              <w:rPr>
                <w:rFonts w:eastAsia="Times New Roman" w:cs="Calibri"/>
              </w:rPr>
              <w:t>PDF</w:t>
            </w:r>
            <w:r>
              <w:rPr>
                <w:rFonts w:hint="eastAsia" w:ascii="宋体" w:hAnsi="宋体" w:cs="宋体"/>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880" w:type="dxa"/>
            <w:vMerge w:val="continue"/>
            <w:noWrap w:val="0"/>
            <w:vAlign w:val="center"/>
          </w:tcPr>
          <w:p>
            <w:pPr>
              <w:adjustRightInd w:val="0"/>
              <w:snapToGrid w:val="0"/>
              <w:jc w:val="center"/>
              <w:rPr>
                <w:rFonts w:hint="eastAsia" w:ascii="宋体" w:hAnsi="宋体"/>
                <w:b/>
                <w:kern w:val="0"/>
                <w:szCs w:val="21"/>
              </w:rPr>
            </w:pPr>
          </w:p>
        </w:tc>
        <w:tc>
          <w:tcPr>
            <w:tcW w:w="4122"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880" w:type="dxa"/>
            <w:vMerge w:val="restart"/>
            <w:noWrap w:val="0"/>
            <w:vAlign w:val="top"/>
          </w:tcPr>
          <w:p>
            <w:pPr>
              <w:tabs>
                <w:tab w:val="left" w:pos="420"/>
              </w:tabs>
              <w:adjustRightInd w:val="0"/>
              <w:snapToGrid w:val="0"/>
              <w:spacing w:line="440" w:lineRule="atLeast"/>
              <w:rPr>
                <w:rFonts w:hint="eastAsia" w:ascii="宋体" w:eastAsia="宋体"/>
                <w:color w:val="auto"/>
                <w:szCs w:val="21"/>
                <w:lang w:eastAsia="zh-CN"/>
              </w:rPr>
            </w:pPr>
            <w:r>
              <w:rPr>
                <w:rFonts w:hint="eastAsia" w:ascii="宋体" w:hAnsi="宋体" w:cs="宋体"/>
                <w:b/>
              </w:rPr>
              <w:t>病案室信息管理系统软件一套</w:t>
            </w:r>
          </w:p>
        </w:tc>
        <w:tc>
          <w:tcPr>
            <w:tcW w:w="4122" w:type="dxa"/>
            <w:noWrap w:val="0"/>
            <w:vAlign w:val="top"/>
          </w:tcPr>
          <w:p>
            <w:pPr>
              <w:tabs>
                <w:tab w:val="left" w:pos="420"/>
              </w:tabs>
              <w:adjustRightInd w:val="0"/>
              <w:snapToGrid w:val="0"/>
              <w:spacing w:line="440" w:lineRule="atLeast"/>
              <w:rPr>
                <w:rFonts w:hint="default" w:ascii="宋体" w:hAnsi="宋体"/>
                <w:color w:val="auto"/>
                <w:szCs w:val="21"/>
                <w:lang w:val="en-US" w:eastAsia="zh-CN"/>
              </w:rPr>
            </w:pPr>
            <w:r>
              <w:rPr>
                <w:rFonts w:ascii="宋体" w:hAnsi="宋体" w:cs="宋体"/>
                <w:bCs/>
              </w:rPr>
              <w:t>2.1</w:t>
            </w:r>
            <w:r>
              <w:rPr>
                <w:rFonts w:hint="eastAsia" w:ascii="宋体" w:hAnsi="宋体" w:cs="宋体"/>
                <w:bCs/>
              </w:rPr>
              <w:t>采购人拥有项目提供管理软件永久使用权。</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880"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4122"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880"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4122"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880" w:type="dxa"/>
            <w:noWrap w:val="0"/>
            <w:vAlign w:val="top"/>
          </w:tcPr>
          <w:p>
            <w:pPr>
              <w:ind w:firstLine="0" w:firstLineChars="0"/>
              <w:jc w:val="center"/>
              <w:rPr>
                <w:rFonts w:hint="default" w:ascii="宋体" w:hAnsi="宋体" w:eastAsia="宋体" w:cs="宋体"/>
                <w:b w:val="0"/>
                <w:bCs/>
                <w:color w:val="auto"/>
                <w:kern w:val="0"/>
                <w:sz w:val="21"/>
                <w:szCs w:val="21"/>
                <w:lang w:val="en-US" w:eastAsia="zh-CN" w:bidi="ar-SA"/>
              </w:rPr>
            </w:pPr>
            <w:r>
              <w:rPr>
                <w:rFonts w:hint="eastAsia" w:ascii="宋体" w:hAnsi="宋体"/>
                <w:color w:val="auto"/>
                <w:szCs w:val="21"/>
                <w:lang w:val="en-US" w:eastAsia="zh-CN"/>
              </w:rPr>
              <w:t>.....</w:t>
            </w:r>
          </w:p>
        </w:tc>
        <w:tc>
          <w:tcPr>
            <w:tcW w:w="4122" w:type="dxa"/>
            <w:noWrap w:val="0"/>
            <w:vAlign w:val="top"/>
          </w:tcPr>
          <w:p>
            <w:pPr>
              <w:widowControl/>
              <w:rPr>
                <w:rFonts w:hint="eastAsia" w:ascii="宋体" w:hAnsi="宋体"/>
                <w:b w:val="0"/>
                <w:bCs/>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1"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1"/>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2" w:name="_Hlk73558164"/>
      <w:r>
        <w:rPr>
          <w:rFonts w:hint="eastAsia" w:ascii="宋体" w:hAnsi="宋体" w:eastAsia="宋体" w:cs="仿宋"/>
          <w:b/>
          <w:bCs/>
          <w:color w:val="FF0000"/>
          <w:szCs w:val="21"/>
          <w:highlight w:val="none"/>
        </w:rPr>
        <w:t>均视为负偏离。</w:t>
      </w:r>
      <w:bookmarkEnd w:id="12"/>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保密要求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后续服务要求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其他</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14.投标人综合实力及通过相关认证情况</w:t>
      </w:r>
    </w:p>
    <w:p>
      <w:pPr>
        <w:numPr>
          <w:ilvl w:val="0"/>
          <w:numId w:val="0"/>
        </w:numPr>
        <w:spacing w:after="60"/>
        <w:ind w:left="420" w:leftChars="0"/>
        <w:jc w:val="center"/>
        <w:rPr>
          <w:rFonts w:hint="eastAsia" w:ascii="宋体" w:hAnsi="宋体" w:eastAsia="宋体" w:cs="Times New Roman"/>
          <w:b/>
          <w:bCs/>
          <w:szCs w:val="21"/>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pStyle w:val="8"/>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pStyle w:val="3"/>
        <w:keepNext/>
        <w:keepLines/>
        <w:widowControl w:val="0"/>
        <w:numPr>
          <w:ilvl w:val="0"/>
          <w:numId w:val="0"/>
        </w:numPr>
        <w:spacing w:before="340" w:after="330" w:line="578" w:lineRule="auto"/>
        <w:jc w:val="center"/>
        <w:outlineLvl w:val="0"/>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16.</w:t>
      </w:r>
      <w:r>
        <w:rPr>
          <w:rFonts w:hint="eastAsia" w:ascii="宋体" w:hAnsi="宋体" w:eastAsia="宋体" w:cs="Times New Roman"/>
          <w:b/>
          <w:bCs/>
          <w:kern w:val="2"/>
          <w:sz w:val="21"/>
          <w:szCs w:val="21"/>
          <w:lang w:val="en-US" w:eastAsia="zh-CN" w:bidi="ar-SA"/>
        </w:rPr>
        <w:t>拟安排的项目实施团队成员情况</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3"/>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pStyle w:val="3"/>
        <w:keepNext/>
        <w:keepLines/>
        <w:widowControl w:val="0"/>
        <w:numPr>
          <w:ilvl w:val="0"/>
          <w:numId w:val="0"/>
        </w:numPr>
        <w:spacing w:before="340" w:after="330" w:line="578" w:lineRule="auto"/>
        <w:jc w:val="center"/>
        <w:outlineLvl w:val="0"/>
        <w:rPr>
          <w:rFonts w:hint="default" w:ascii="宋体" w:hAnsi="宋体" w:eastAsia="宋体" w:cs="Times New Roman"/>
          <w:b/>
          <w:bCs/>
          <w:kern w:val="2"/>
          <w:sz w:val="21"/>
          <w:szCs w:val="21"/>
          <w:lang w:val="en-US" w:eastAsia="zh-CN" w:bidi="ar-SA"/>
        </w:rPr>
      </w:pPr>
    </w:p>
    <w:p>
      <w:pPr>
        <w:rPr>
          <w:rFonts w:hint="default"/>
          <w:lang w:val="en-US" w:eastAsia="zh-CN"/>
        </w:rPr>
      </w:pPr>
    </w:p>
    <w:p>
      <w:pPr>
        <w:pStyle w:val="3"/>
        <w:rPr>
          <w:rFonts w:hint="default"/>
          <w:lang w:val="en-US" w:eastAsia="zh-CN"/>
        </w:rPr>
      </w:pPr>
    </w:p>
    <w:p>
      <w:pPr>
        <w:pStyle w:val="3"/>
        <w:rPr>
          <w:rFonts w:hint="eastAsia"/>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18.</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3"/>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SZSZXYJHYY202401002</w:t>
      </w:r>
    </w:p>
    <w:p>
      <w:pPr>
        <w:widowControl/>
        <w:ind w:left="1"/>
        <w:rPr>
          <w:rFonts w:hint="eastAsia" w:ascii="宋体" w:hAnsi="宋体" w:cs="Arial"/>
          <w:color w:val="000000"/>
          <w:kern w:val="0"/>
          <w:sz w:val="30"/>
          <w:szCs w:val="30"/>
          <w:lang w:eastAsia="zh-CN"/>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42"/>
        <w:gridCol w:w="1963"/>
        <w:gridCol w:w="1081"/>
        <w:gridCol w:w="817"/>
        <w:gridCol w:w="1606"/>
        <w:gridCol w:w="138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542"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1963"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品名（服务名称）</w:t>
            </w:r>
          </w:p>
        </w:tc>
        <w:tc>
          <w:tcPr>
            <w:tcW w:w="1081" w:type="dxa"/>
            <w:shd w:val="clear" w:color="auto" w:fill="ABCDEF"/>
            <w:noWrap w:val="0"/>
            <w:vAlign w:val="center"/>
          </w:tcPr>
          <w:p>
            <w:pPr>
              <w:spacing w:line="360" w:lineRule="auto"/>
              <w:jc w:val="center"/>
              <w:rPr>
                <w:rFonts w:hint="eastAsia" w:ascii="宋体" w:hAnsi="宋体" w:eastAsia="宋体" w:cs="Arial"/>
                <w:b/>
                <w:bCs/>
                <w:color w:val="FF0000"/>
                <w:kern w:val="0"/>
                <w:sz w:val="21"/>
                <w:szCs w:val="21"/>
                <w:lang w:val="en-US" w:eastAsia="zh-CN" w:bidi="ar-SA"/>
              </w:rPr>
            </w:pPr>
            <w:r>
              <w:rPr>
                <w:rFonts w:hint="eastAsia" w:ascii="宋体" w:hAnsi="宋体" w:eastAsia="宋体" w:cs="Arial"/>
                <w:b/>
                <w:bCs/>
                <w:color w:val="FF0000"/>
                <w:kern w:val="0"/>
                <w:szCs w:val="21"/>
                <w:lang w:val="en-US" w:eastAsia="zh-CN"/>
              </w:rPr>
              <w:t>年使用量</w:t>
            </w:r>
          </w:p>
        </w:tc>
        <w:tc>
          <w:tcPr>
            <w:tcW w:w="817"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单位</w:t>
            </w:r>
          </w:p>
        </w:tc>
        <w:tc>
          <w:tcPr>
            <w:tcW w:w="1606"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单价限价（元）</w:t>
            </w:r>
          </w:p>
        </w:tc>
        <w:tc>
          <w:tcPr>
            <w:tcW w:w="1386"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投标报价（元）</w:t>
            </w:r>
          </w:p>
        </w:tc>
        <w:tc>
          <w:tcPr>
            <w:tcW w:w="1387" w:type="dxa"/>
            <w:shd w:val="clear" w:color="auto" w:fill="ABCDEF"/>
            <w:noWrap w:val="0"/>
            <w:vAlign w:val="center"/>
          </w:tcPr>
          <w:p>
            <w:pPr>
              <w:spacing w:line="360" w:lineRule="auto"/>
              <w:jc w:val="center"/>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4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19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新增住院病案扫描</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50000</w:t>
            </w:r>
          </w:p>
        </w:tc>
        <w:tc>
          <w:tcPr>
            <w:tcW w:w="8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份</w:t>
            </w:r>
          </w:p>
        </w:tc>
        <w:tc>
          <w:tcPr>
            <w:tcW w:w="160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2.3元/份</w:t>
            </w:r>
          </w:p>
        </w:tc>
        <w:tc>
          <w:tcPr>
            <w:tcW w:w="13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50" w:firstLineChars="100"/>
              <w:jc w:val="center"/>
              <w:textAlignment w:val="auto"/>
              <w:rPr>
                <w:rFonts w:hint="eastAsia" w:ascii="宋体" w:hAnsi="宋体" w:eastAsia="宋体" w:cs="宋体"/>
                <w:bCs/>
                <w:color w:val="FF0000"/>
                <w:kern w:val="0"/>
                <w:sz w:val="21"/>
                <w:szCs w:val="21"/>
                <w:highlight w:val="yellow"/>
                <w:lang w:val="en-US" w:eastAsia="zh-CN"/>
              </w:rPr>
            </w:pPr>
            <w:r>
              <w:rPr>
                <w:rFonts w:hint="eastAsia"/>
                <w:color w:val="FF0000"/>
                <w:kern w:val="0"/>
                <w:sz w:val="15"/>
                <w:szCs w:val="15"/>
                <w:highlight w:val="yellow"/>
                <w:lang w:eastAsia="zh-CN"/>
              </w:rPr>
              <w:t>注：正本空白</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50" w:firstLineChars="100"/>
              <w:jc w:val="center"/>
              <w:textAlignment w:val="auto"/>
              <w:rPr>
                <w:rFonts w:hint="eastAsia" w:ascii="宋体" w:hAnsi="宋体" w:eastAsia="宋体" w:cs="宋体"/>
                <w:bCs/>
                <w:color w:val="FF0000"/>
                <w:kern w:val="0"/>
                <w:sz w:val="21"/>
                <w:szCs w:val="21"/>
                <w:highlight w:val="yellow"/>
                <w:lang w:val="en-US" w:eastAsia="zh-CN"/>
              </w:rPr>
            </w:pPr>
            <w:r>
              <w:rPr>
                <w:rFonts w:hint="eastAsia"/>
                <w:color w:val="FF0000"/>
                <w:kern w:val="0"/>
                <w:sz w:val="15"/>
                <w:szCs w:val="15"/>
                <w:highlight w:val="yellow"/>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4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p>
        </w:tc>
        <w:tc>
          <w:tcPr>
            <w:tcW w:w="19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纸质病案托管（原有病历+新增病历)</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520000</w:t>
            </w:r>
          </w:p>
        </w:tc>
        <w:tc>
          <w:tcPr>
            <w:tcW w:w="8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份/年</w:t>
            </w:r>
          </w:p>
        </w:tc>
        <w:tc>
          <w:tcPr>
            <w:tcW w:w="160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0.20元/份/年</w:t>
            </w:r>
          </w:p>
        </w:tc>
        <w:tc>
          <w:tcPr>
            <w:tcW w:w="13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50" w:firstLineChars="100"/>
              <w:jc w:val="center"/>
              <w:textAlignment w:val="auto"/>
              <w:rPr>
                <w:rFonts w:hint="eastAsia" w:ascii="宋体" w:hAnsi="宋体" w:eastAsia="宋体" w:cs="宋体"/>
                <w:bCs/>
                <w:color w:val="FF0000"/>
                <w:kern w:val="0"/>
                <w:sz w:val="21"/>
                <w:szCs w:val="21"/>
                <w:highlight w:val="yellow"/>
                <w:lang w:val="en-US" w:eastAsia="zh-CN"/>
              </w:rPr>
            </w:pPr>
            <w:r>
              <w:rPr>
                <w:rFonts w:hint="eastAsia"/>
                <w:color w:val="FF0000"/>
                <w:kern w:val="0"/>
                <w:sz w:val="15"/>
                <w:szCs w:val="15"/>
                <w:highlight w:val="yellow"/>
                <w:lang w:eastAsia="zh-CN"/>
              </w:rPr>
              <w:t>注：正本空白</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50" w:firstLineChars="100"/>
              <w:jc w:val="center"/>
              <w:textAlignment w:val="auto"/>
              <w:rPr>
                <w:rFonts w:hint="eastAsia" w:ascii="宋体" w:hAnsi="宋体" w:eastAsia="宋体" w:cs="宋体"/>
                <w:bCs/>
                <w:color w:val="FF0000"/>
                <w:kern w:val="0"/>
                <w:sz w:val="21"/>
                <w:szCs w:val="21"/>
                <w:highlight w:val="yellow"/>
                <w:lang w:val="en-US" w:eastAsia="zh-CN"/>
              </w:rPr>
            </w:pPr>
            <w:r>
              <w:rPr>
                <w:rFonts w:hint="eastAsia"/>
                <w:color w:val="FF0000"/>
                <w:kern w:val="0"/>
                <w:sz w:val="15"/>
                <w:szCs w:val="15"/>
                <w:highlight w:val="yellow"/>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7395"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1" w:firstLineChars="100"/>
              <w:jc w:val="right"/>
              <w:textAlignment w:val="auto"/>
              <w:rPr>
                <w:rFonts w:hint="eastAsia" w:ascii="宋体" w:hAnsi="宋体" w:eastAsia="宋体" w:cs="宋体"/>
                <w:bCs/>
                <w:color w:val="FF0000"/>
                <w:kern w:val="0"/>
                <w:sz w:val="21"/>
                <w:szCs w:val="21"/>
                <w:lang w:val="en-US" w:eastAsia="zh-CN"/>
              </w:rPr>
            </w:pPr>
            <w:r>
              <w:rPr>
                <w:rFonts w:hint="eastAsia" w:ascii="宋体" w:hAnsi="宋体" w:eastAsia="宋体" w:cs="Arial"/>
                <w:b/>
                <w:bCs/>
                <w:color w:val="FF0000"/>
                <w:kern w:val="0"/>
                <w:szCs w:val="21"/>
                <w:lang w:val="en-US" w:eastAsia="zh-CN"/>
              </w:rPr>
              <w:t>报价总额（元）</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50" w:firstLineChars="100"/>
              <w:jc w:val="center"/>
              <w:textAlignment w:val="auto"/>
              <w:rPr>
                <w:rFonts w:hint="eastAsia" w:ascii="宋体" w:hAnsi="宋体" w:eastAsia="宋体" w:cs="宋体"/>
                <w:bCs/>
                <w:color w:val="FF0000"/>
                <w:kern w:val="0"/>
                <w:sz w:val="21"/>
                <w:szCs w:val="21"/>
                <w:lang w:val="en-US" w:eastAsia="zh-CN"/>
              </w:rPr>
            </w:pPr>
            <w:r>
              <w:rPr>
                <w:rFonts w:hint="eastAsia"/>
                <w:color w:val="FF0000"/>
                <w:kern w:val="0"/>
                <w:sz w:val="15"/>
                <w:szCs w:val="15"/>
                <w:highlight w:val="yellow"/>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3F6A5"/>
    <w:multiLevelType w:val="singleLevel"/>
    <w:tmpl w:val="9733F6A5"/>
    <w:lvl w:ilvl="0" w:tentative="0">
      <w:start w:val="1"/>
      <w:numFmt w:val="decimal"/>
      <w:lvlText w:val="%1."/>
      <w:lvlJc w:val="left"/>
      <w:pPr>
        <w:tabs>
          <w:tab w:val="left" w:pos="312"/>
        </w:tabs>
      </w:pPr>
    </w:lvl>
  </w:abstractNum>
  <w:abstractNum w:abstractNumId="1">
    <w:nsid w:val="9BD19DEB"/>
    <w:multiLevelType w:val="singleLevel"/>
    <w:tmpl w:val="9BD19DEB"/>
    <w:lvl w:ilvl="0" w:tentative="0">
      <w:start w:val="1"/>
      <w:numFmt w:val="chineseCounting"/>
      <w:suff w:val="nothing"/>
      <w:lvlText w:val="%1、"/>
      <w:lvlJc w:val="left"/>
      <w:rPr>
        <w:rFonts w:hint="eastAsia"/>
      </w:r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 w:name="KSO_WPS_MARK_KEY" w:val="d082b362-6765-42d5-880e-2ca3b3100e70"/>
  </w:docVars>
  <w:rsids>
    <w:rsidRoot w:val="00000000"/>
    <w:rsid w:val="00131497"/>
    <w:rsid w:val="00563163"/>
    <w:rsid w:val="00CA49BA"/>
    <w:rsid w:val="00E944DD"/>
    <w:rsid w:val="013A76F1"/>
    <w:rsid w:val="013D4F2C"/>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5B3"/>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6714A6"/>
    <w:rsid w:val="146B333A"/>
    <w:rsid w:val="14B940A6"/>
    <w:rsid w:val="14BE3902"/>
    <w:rsid w:val="14C17EB8"/>
    <w:rsid w:val="14C97421"/>
    <w:rsid w:val="1500547A"/>
    <w:rsid w:val="153652C6"/>
    <w:rsid w:val="1594066F"/>
    <w:rsid w:val="15C7795F"/>
    <w:rsid w:val="16000E6B"/>
    <w:rsid w:val="16682A4D"/>
    <w:rsid w:val="16976668"/>
    <w:rsid w:val="16B06CB0"/>
    <w:rsid w:val="16CF6EA7"/>
    <w:rsid w:val="16E73BF2"/>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1863DC"/>
    <w:rsid w:val="192367DD"/>
    <w:rsid w:val="192C58F0"/>
    <w:rsid w:val="196046A2"/>
    <w:rsid w:val="19812B2E"/>
    <w:rsid w:val="19985579"/>
    <w:rsid w:val="19CC1A07"/>
    <w:rsid w:val="19D16835"/>
    <w:rsid w:val="19E82D37"/>
    <w:rsid w:val="19EA4D01"/>
    <w:rsid w:val="19EB65C0"/>
    <w:rsid w:val="19FD6CA5"/>
    <w:rsid w:val="1A11234C"/>
    <w:rsid w:val="1A2C531A"/>
    <w:rsid w:val="1A4E78E7"/>
    <w:rsid w:val="1A676352"/>
    <w:rsid w:val="1A974D9E"/>
    <w:rsid w:val="1AAB7814"/>
    <w:rsid w:val="1AB3573E"/>
    <w:rsid w:val="1AC01D47"/>
    <w:rsid w:val="1AC43A78"/>
    <w:rsid w:val="1B124A44"/>
    <w:rsid w:val="1B2538B1"/>
    <w:rsid w:val="1B4B079C"/>
    <w:rsid w:val="1B600AD2"/>
    <w:rsid w:val="1B972CC2"/>
    <w:rsid w:val="1BCA1866"/>
    <w:rsid w:val="1BE61499"/>
    <w:rsid w:val="1C1C3358"/>
    <w:rsid w:val="1C642743"/>
    <w:rsid w:val="1C872300"/>
    <w:rsid w:val="1C9C15DF"/>
    <w:rsid w:val="1D01171E"/>
    <w:rsid w:val="1D0B017B"/>
    <w:rsid w:val="1D42757D"/>
    <w:rsid w:val="1D467777"/>
    <w:rsid w:val="1D560C3E"/>
    <w:rsid w:val="1D7276F4"/>
    <w:rsid w:val="1D7401E5"/>
    <w:rsid w:val="1DB63EAA"/>
    <w:rsid w:val="1DC11BE5"/>
    <w:rsid w:val="1DCB1C26"/>
    <w:rsid w:val="1E296982"/>
    <w:rsid w:val="1E3A22C4"/>
    <w:rsid w:val="1E7A7D09"/>
    <w:rsid w:val="1EFA7C30"/>
    <w:rsid w:val="1F2A2A22"/>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2E26D1"/>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5025C6"/>
    <w:rsid w:val="425A03C6"/>
    <w:rsid w:val="42702C3B"/>
    <w:rsid w:val="42BF3670"/>
    <w:rsid w:val="42F01979"/>
    <w:rsid w:val="43207448"/>
    <w:rsid w:val="434E7C47"/>
    <w:rsid w:val="43505326"/>
    <w:rsid w:val="435B0711"/>
    <w:rsid w:val="43787CDF"/>
    <w:rsid w:val="43855D94"/>
    <w:rsid w:val="43DA5510"/>
    <w:rsid w:val="440F51E1"/>
    <w:rsid w:val="44937BC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D1A38E3"/>
    <w:rsid w:val="4D201B11"/>
    <w:rsid w:val="4D2515D1"/>
    <w:rsid w:val="4E0C130F"/>
    <w:rsid w:val="4E347D1E"/>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7720BA"/>
    <w:rsid w:val="58832CFD"/>
    <w:rsid w:val="58BB0201"/>
    <w:rsid w:val="58CB0554"/>
    <w:rsid w:val="58DD0FB2"/>
    <w:rsid w:val="58F61A44"/>
    <w:rsid w:val="59656994"/>
    <w:rsid w:val="59730E5F"/>
    <w:rsid w:val="597C07CB"/>
    <w:rsid w:val="59982BEC"/>
    <w:rsid w:val="59B312EF"/>
    <w:rsid w:val="59BC747E"/>
    <w:rsid w:val="59C45C79"/>
    <w:rsid w:val="59FD66E3"/>
    <w:rsid w:val="5A464050"/>
    <w:rsid w:val="5A9336B3"/>
    <w:rsid w:val="5B0A1BC6"/>
    <w:rsid w:val="5B8A0775"/>
    <w:rsid w:val="5B8E21EC"/>
    <w:rsid w:val="5BDB7A2A"/>
    <w:rsid w:val="5C026DC7"/>
    <w:rsid w:val="5C646491"/>
    <w:rsid w:val="5C653CAB"/>
    <w:rsid w:val="5C6C5216"/>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157B50"/>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F679A"/>
    <w:rsid w:val="718523E2"/>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9D3FBF"/>
    <w:rsid w:val="74D86DD0"/>
    <w:rsid w:val="74E17DA6"/>
    <w:rsid w:val="7513138F"/>
    <w:rsid w:val="75330480"/>
    <w:rsid w:val="75664763"/>
    <w:rsid w:val="75972DD8"/>
    <w:rsid w:val="75F61BD9"/>
    <w:rsid w:val="76364BE7"/>
    <w:rsid w:val="764E087C"/>
    <w:rsid w:val="76732BA8"/>
    <w:rsid w:val="772067E2"/>
    <w:rsid w:val="772A7E2D"/>
    <w:rsid w:val="773728D4"/>
    <w:rsid w:val="77613082"/>
    <w:rsid w:val="77657FC3"/>
    <w:rsid w:val="77766F14"/>
    <w:rsid w:val="7780374C"/>
    <w:rsid w:val="77A03442"/>
    <w:rsid w:val="77FD7FE2"/>
    <w:rsid w:val="781545DF"/>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5932AB"/>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cs="宋体"/>
      <w:szCs w:val="21"/>
    </w:rPr>
  </w:style>
  <w:style w:type="paragraph" w:styleId="11">
    <w:name w:val="Body Text Indent 2"/>
    <w:basedOn w:val="1"/>
    <w:next w:val="1"/>
    <w:autoRedefine/>
    <w:qFormat/>
    <w:uiPriority w:val="0"/>
    <w:pPr>
      <w:widowControl/>
      <w:spacing w:line="360" w:lineRule="auto"/>
      <w:ind w:left="784"/>
      <w:jc w:val="left"/>
    </w:pPr>
    <w:rPr>
      <w:kern w:val="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autoRedefine/>
    <w:unhideWhenUsed/>
    <w:qFormat/>
    <w:uiPriority w:val="0"/>
    <w:pPr>
      <w:spacing w:before="25" w:after="25" w:line="300" w:lineRule="auto"/>
    </w:pPr>
    <w:rPr>
      <w:rFonts w:ascii="Times" w:hAnsi="Times"/>
      <w:spacing w:val="10"/>
      <w:sz w:val="24"/>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24297</Words>
  <Characters>26098</Characters>
  <Lines>0</Lines>
  <Paragraphs>0</Paragraphs>
  <TotalTime>17</TotalTime>
  <ScaleCrop>false</ScaleCrop>
  <LinksUpToDate>false</LinksUpToDate>
  <CharactersWithSpaces>27439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2024-01-16T03:27:50Z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4E52F4ABAF8247318988F381C2ED7FE3_13</vt:lpwstr>
  </property>
</Properties>
</file>